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F5F0" w14:textId="4C437EE9" w:rsidR="00824417" w:rsidRPr="00A010CB" w:rsidRDefault="00102C4C" w:rsidP="0091170F">
      <w:pPr>
        <w:spacing w:line="240" w:lineRule="auto"/>
        <w:rPr>
          <w:b/>
          <w:sz w:val="40"/>
        </w:rPr>
      </w:pPr>
      <w:r>
        <w:rPr>
          <w:rFonts w:eastAsiaTheme="minorHAnsi"/>
          <w:b/>
          <w:bCs/>
          <w:caps/>
          <w:color w:val="31849B" w:themeColor="accent5" w:themeShade="BF"/>
          <w:sz w:val="36"/>
          <w:szCs w:val="48"/>
        </w:rPr>
        <w:t xml:space="preserve">STUDY on </w:t>
      </w:r>
      <w:r w:rsidR="00A010CB">
        <w:rPr>
          <w:rFonts w:eastAsiaTheme="minorHAnsi"/>
          <w:b/>
          <w:bCs/>
          <w:caps/>
          <w:color w:val="31849B" w:themeColor="accent5" w:themeShade="BF"/>
          <w:sz w:val="36"/>
          <w:szCs w:val="48"/>
        </w:rPr>
        <w:t xml:space="preserve">Community </w:t>
      </w:r>
      <w:r w:rsidR="00A010CB" w:rsidRPr="00A010CB">
        <w:rPr>
          <w:rFonts w:eastAsiaTheme="minorHAnsi"/>
          <w:b/>
          <w:bCs/>
          <w:caps/>
          <w:color w:val="31849B" w:themeColor="accent5" w:themeShade="BF"/>
          <w:sz w:val="36"/>
          <w:szCs w:val="48"/>
        </w:rPr>
        <w:t xml:space="preserve">driven </w:t>
      </w:r>
      <w:r w:rsidRPr="00102C4C">
        <w:rPr>
          <w:rFonts w:eastAsiaTheme="minorHAnsi"/>
          <w:b/>
          <w:bCs/>
          <w:caps/>
          <w:color w:val="31849B" w:themeColor="accent5" w:themeShade="BF"/>
          <w:sz w:val="36"/>
          <w:szCs w:val="48"/>
        </w:rPr>
        <w:t xml:space="preserve">income-generating </w:t>
      </w:r>
      <w:r w:rsidR="004405EE">
        <w:rPr>
          <w:rFonts w:eastAsiaTheme="minorHAnsi"/>
          <w:b/>
          <w:bCs/>
          <w:caps/>
          <w:color w:val="31849B" w:themeColor="accent5" w:themeShade="BF"/>
          <w:sz w:val="36"/>
          <w:szCs w:val="48"/>
        </w:rPr>
        <w:t>INITIATIVES</w:t>
      </w:r>
      <w:r w:rsidR="001E6C58" w:rsidRPr="00A010CB">
        <w:rPr>
          <w:rFonts w:eastAsiaTheme="minorHAnsi"/>
          <w:b/>
          <w:bCs/>
          <w:caps/>
          <w:color w:val="31849B" w:themeColor="accent5" w:themeShade="BF"/>
          <w:sz w:val="36"/>
          <w:szCs w:val="48"/>
        </w:rPr>
        <w:t xml:space="preserve"> in</w:t>
      </w:r>
      <w:r w:rsidR="00A010CB" w:rsidRPr="00A010CB">
        <w:rPr>
          <w:rFonts w:eastAsiaTheme="minorHAnsi"/>
          <w:b/>
          <w:bCs/>
          <w:caps/>
          <w:color w:val="31849B" w:themeColor="accent5" w:themeShade="BF"/>
          <w:sz w:val="36"/>
          <w:szCs w:val="48"/>
        </w:rPr>
        <w:t xml:space="preserve"> Kenema, Sierra Leone</w:t>
      </w:r>
      <w:r w:rsidR="00A010CB" w:rsidRPr="00A010CB">
        <w:rPr>
          <w:b/>
          <w:sz w:val="40"/>
        </w:rPr>
        <w:t xml:space="preserve"> </w:t>
      </w:r>
      <w:r w:rsidRPr="0050239C">
        <w:rPr>
          <w:sz w:val="40"/>
        </w:rPr>
        <w:t>based</w:t>
      </w:r>
      <w:r>
        <w:rPr>
          <w:sz w:val="40"/>
        </w:rPr>
        <w:t xml:space="preserve"> upon</w:t>
      </w:r>
      <w:r w:rsidRPr="0050239C">
        <w:rPr>
          <w:sz w:val="40"/>
        </w:rPr>
        <w:t xml:space="preserve"> </w:t>
      </w:r>
      <w:r w:rsidR="00A010CB" w:rsidRPr="00A010CB">
        <w:rPr>
          <w:sz w:val="40"/>
        </w:rPr>
        <w:t xml:space="preserve">harvesting </w:t>
      </w:r>
      <w:r>
        <w:rPr>
          <w:sz w:val="40"/>
        </w:rPr>
        <w:t xml:space="preserve">of </w:t>
      </w:r>
      <w:r w:rsidR="001E6C58" w:rsidRPr="00A010CB">
        <w:rPr>
          <w:sz w:val="40"/>
        </w:rPr>
        <w:t>e</w:t>
      </w:r>
      <w:r w:rsidR="00A010CB" w:rsidRPr="00A010CB">
        <w:rPr>
          <w:sz w:val="40"/>
        </w:rPr>
        <w:t>xperience and lessons learned</w:t>
      </w:r>
      <w:r w:rsidR="0091170F">
        <w:rPr>
          <w:sz w:val="40"/>
        </w:rPr>
        <w:t xml:space="preserve"> on </w:t>
      </w:r>
      <w:r>
        <w:rPr>
          <w:sz w:val="40"/>
        </w:rPr>
        <w:t>past projects</w:t>
      </w:r>
      <w:r w:rsidR="00A010CB" w:rsidRPr="00A010CB">
        <w:rPr>
          <w:b/>
          <w:sz w:val="40"/>
        </w:rPr>
        <w:t xml:space="preserve"> </w:t>
      </w:r>
    </w:p>
    <w:p w14:paraId="14FE2B0C" w14:textId="736D18A3" w:rsidR="00E82A29" w:rsidRDefault="0091170F" w:rsidP="000E243F">
      <w:pPr>
        <w:spacing w:line="240" w:lineRule="auto"/>
      </w:pPr>
      <w:r w:rsidRPr="00A010CB">
        <w:rPr>
          <w:noProof/>
          <w:lang w:val="da-DK" w:eastAsia="da-DK"/>
        </w:rPr>
        <w:drawing>
          <wp:anchor distT="0" distB="0" distL="114300" distR="114300" simplePos="0" relativeHeight="251659264" behindDoc="1" locked="0" layoutInCell="1" allowOverlap="1" wp14:anchorId="5B798EAF" wp14:editId="3F9FAFFC">
            <wp:simplePos x="0" y="0"/>
            <wp:positionH relativeFrom="margin">
              <wp:posOffset>897890</wp:posOffset>
            </wp:positionH>
            <wp:positionV relativeFrom="paragraph">
              <wp:posOffset>65441</wp:posOffset>
            </wp:positionV>
            <wp:extent cx="4318635" cy="2570480"/>
            <wp:effectExtent l="0" t="0" r="5715" b="1270"/>
            <wp:wrapNone/>
            <wp:docPr id="5" name="Billede 5" descr="Z:\IUG arkiv\Oplysningsevents_Kommunikation_kampagner mv\Annas mappe\Billeder til Christine\DSC05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UG arkiv\Oplysningsevents_Kommunikation_kampagner mv\Annas mappe\Billeder til Christine\DSC0538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585" t="19247"/>
                    <a:stretch/>
                  </pic:blipFill>
                  <pic:spPr bwMode="auto">
                    <a:xfrm>
                      <a:off x="0" y="0"/>
                      <a:ext cx="4318635" cy="2570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C6159E" w14:textId="481BF404" w:rsidR="00E82A29" w:rsidRPr="001E6C58" w:rsidRDefault="00E82A29" w:rsidP="000E243F">
      <w:pPr>
        <w:spacing w:line="240" w:lineRule="auto"/>
      </w:pPr>
    </w:p>
    <w:p w14:paraId="71CE1AF3" w14:textId="77777777" w:rsidR="001E6C58" w:rsidRPr="001E6C58" w:rsidRDefault="001E6C58" w:rsidP="000E243F">
      <w:pPr>
        <w:spacing w:line="240" w:lineRule="auto"/>
      </w:pPr>
    </w:p>
    <w:p w14:paraId="0AECD956" w14:textId="77777777" w:rsidR="00FC390B" w:rsidRDefault="00FC390B" w:rsidP="000E243F">
      <w:pPr>
        <w:spacing w:line="240" w:lineRule="auto"/>
      </w:pPr>
    </w:p>
    <w:p w14:paraId="5F89715A" w14:textId="77777777" w:rsidR="00A010CB" w:rsidRDefault="00A010CB" w:rsidP="000E243F">
      <w:pPr>
        <w:spacing w:line="240" w:lineRule="auto"/>
      </w:pPr>
    </w:p>
    <w:p w14:paraId="36CE6E7A" w14:textId="77777777" w:rsidR="00A010CB" w:rsidRDefault="00A010CB" w:rsidP="000E243F">
      <w:pPr>
        <w:spacing w:line="240" w:lineRule="auto"/>
      </w:pPr>
    </w:p>
    <w:p w14:paraId="2870FD90" w14:textId="77777777" w:rsidR="00A010CB" w:rsidRDefault="00A010CB" w:rsidP="000E243F">
      <w:pPr>
        <w:spacing w:line="240" w:lineRule="auto"/>
      </w:pPr>
    </w:p>
    <w:p w14:paraId="11BC3C7B" w14:textId="77A54B26" w:rsidR="00A010CB" w:rsidRDefault="00A010CB" w:rsidP="00A010CB">
      <w:pPr>
        <w:tabs>
          <w:tab w:val="left" w:pos="4320"/>
        </w:tabs>
        <w:spacing w:line="240" w:lineRule="auto"/>
      </w:pPr>
      <w:r>
        <w:tab/>
      </w:r>
    </w:p>
    <w:p w14:paraId="3D8412B5" w14:textId="31209B4E" w:rsidR="00A010CB" w:rsidRDefault="00A010CB" w:rsidP="00A010CB">
      <w:pPr>
        <w:tabs>
          <w:tab w:val="left" w:pos="4143"/>
        </w:tabs>
        <w:spacing w:line="240" w:lineRule="auto"/>
      </w:pPr>
      <w:r>
        <w:tab/>
      </w:r>
    </w:p>
    <w:p w14:paraId="3E3A846B" w14:textId="77777777" w:rsidR="00A010CB" w:rsidRDefault="00A010CB" w:rsidP="00A010CB">
      <w:pPr>
        <w:spacing w:line="240" w:lineRule="auto"/>
        <w:jc w:val="center"/>
      </w:pPr>
    </w:p>
    <w:p w14:paraId="05D823D0" w14:textId="77777777" w:rsidR="00A010CB" w:rsidRDefault="00A010CB" w:rsidP="000E243F">
      <w:pPr>
        <w:spacing w:line="240" w:lineRule="auto"/>
        <w:rPr>
          <w:b/>
          <w:sz w:val="36"/>
        </w:rPr>
      </w:pPr>
    </w:p>
    <w:p w14:paraId="4FE28C99" w14:textId="77777777" w:rsidR="00A010CB" w:rsidRDefault="00A010CB" w:rsidP="000E243F">
      <w:pPr>
        <w:spacing w:line="240" w:lineRule="auto"/>
        <w:rPr>
          <w:b/>
          <w:sz w:val="36"/>
        </w:rPr>
      </w:pPr>
    </w:p>
    <w:p w14:paraId="41389F9A" w14:textId="48233352" w:rsidR="00A010CB" w:rsidRDefault="00A010CB" w:rsidP="000E243F">
      <w:pPr>
        <w:spacing w:line="240" w:lineRule="auto"/>
        <w:rPr>
          <w:b/>
          <w:sz w:val="36"/>
        </w:rPr>
      </w:pPr>
    </w:p>
    <w:p w14:paraId="344F9E81" w14:textId="3A5F778E" w:rsidR="00A010CB" w:rsidRDefault="00A010CB" w:rsidP="000E243F">
      <w:pPr>
        <w:spacing w:line="240" w:lineRule="auto"/>
        <w:rPr>
          <w:b/>
          <w:sz w:val="36"/>
        </w:rPr>
      </w:pPr>
    </w:p>
    <w:p w14:paraId="6D80803F" w14:textId="7B7A45CB" w:rsidR="00A010CB" w:rsidRDefault="0091170F" w:rsidP="00A010CB">
      <w:pPr>
        <w:spacing w:line="240" w:lineRule="auto"/>
        <w:jc w:val="center"/>
        <w:rPr>
          <w:b/>
          <w:sz w:val="36"/>
        </w:rPr>
      </w:pPr>
      <w:r w:rsidRPr="00E82A29">
        <w:rPr>
          <w:noProof/>
          <w:lang w:val="da-DK" w:eastAsia="da-DK"/>
        </w:rPr>
        <w:drawing>
          <wp:anchor distT="0" distB="0" distL="114300" distR="114300" simplePos="0" relativeHeight="251658239" behindDoc="1" locked="0" layoutInCell="1" allowOverlap="1" wp14:anchorId="07F6DB4A" wp14:editId="5F597FD7">
            <wp:simplePos x="0" y="0"/>
            <wp:positionH relativeFrom="margin">
              <wp:posOffset>1019810</wp:posOffset>
            </wp:positionH>
            <wp:positionV relativeFrom="paragraph">
              <wp:posOffset>24094</wp:posOffset>
            </wp:positionV>
            <wp:extent cx="4079875" cy="2827655"/>
            <wp:effectExtent l="0" t="0" r="0" b="0"/>
            <wp:wrapNone/>
            <wp:docPr id="4" name="Billede 4" descr="Z:\IUG arkiv\Oplysningsevents_Kommunikation_kampagner mv\Annas mappe\Billeder til Christine\DSC05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UG arkiv\Oplysningsevents_Kommunikation_kampagner mv\Annas mappe\Billeder til Christine\DSC0534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870" r="11409"/>
                    <a:stretch/>
                  </pic:blipFill>
                  <pic:spPr bwMode="auto">
                    <a:xfrm>
                      <a:off x="0" y="0"/>
                      <a:ext cx="4079875" cy="28276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C4D25E" w14:textId="6ADDBA33" w:rsidR="00A010CB" w:rsidRDefault="00A010CB" w:rsidP="000E243F">
      <w:pPr>
        <w:spacing w:line="240" w:lineRule="auto"/>
        <w:rPr>
          <w:b/>
          <w:sz w:val="36"/>
        </w:rPr>
      </w:pPr>
    </w:p>
    <w:p w14:paraId="1AC74621" w14:textId="77777777" w:rsidR="00A010CB" w:rsidRDefault="00A010CB" w:rsidP="000E243F">
      <w:pPr>
        <w:spacing w:line="240" w:lineRule="auto"/>
        <w:rPr>
          <w:b/>
          <w:sz w:val="36"/>
        </w:rPr>
      </w:pPr>
    </w:p>
    <w:p w14:paraId="69DA1BB4" w14:textId="380C588B" w:rsidR="00A010CB" w:rsidRDefault="00A010CB" w:rsidP="00A010CB">
      <w:pPr>
        <w:tabs>
          <w:tab w:val="left" w:pos="5719"/>
        </w:tabs>
        <w:spacing w:line="240" w:lineRule="auto"/>
        <w:rPr>
          <w:b/>
          <w:sz w:val="36"/>
        </w:rPr>
      </w:pPr>
      <w:r>
        <w:rPr>
          <w:b/>
          <w:sz w:val="36"/>
        </w:rPr>
        <w:tab/>
      </w:r>
    </w:p>
    <w:p w14:paraId="6F65BFAD" w14:textId="77777777" w:rsidR="00A010CB" w:rsidRDefault="00A010CB" w:rsidP="000E243F">
      <w:pPr>
        <w:spacing w:line="240" w:lineRule="auto"/>
        <w:rPr>
          <w:b/>
          <w:sz w:val="36"/>
        </w:rPr>
      </w:pPr>
    </w:p>
    <w:p w14:paraId="2D773048" w14:textId="1B423949" w:rsidR="00A010CB" w:rsidRDefault="00A010CB" w:rsidP="00A010CB">
      <w:pPr>
        <w:tabs>
          <w:tab w:val="left" w:pos="2540"/>
        </w:tabs>
        <w:spacing w:line="240" w:lineRule="auto"/>
        <w:rPr>
          <w:b/>
          <w:sz w:val="36"/>
        </w:rPr>
      </w:pPr>
      <w:r>
        <w:rPr>
          <w:b/>
          <w:sz w:val="36"/>
        </w:rPr>
        <w:tab/>
      </w:r>
    </w:p>
    <w:p w14:paraId="50840B4E" w14:textId="77777777" w:rsidR="00A010CB" w:rsidRDefault="00A010CB" w:rsidP="000E243F">
      <w:pPr>
        <w:spacing w:line="240" w:lineRule="auto"/>
        <w:rPr>
          <w:b/>
          <w:sz w:val="36"/>
        </w:rPr>
      </w:pPr>
    </w:p>
    <w:p w14:paraId="74B27E4F" w14:textId="77777777" w:rsidR="00A010CB" w:rsidRDefault="00A010CB" w:rsidP="000E243F">
      <w:pPr>
        <w:spacing w:line="240" w:lineRule="auto"/>
        <w:rPr>
          <w:b/>
          <w:sz w:val="36"/>
        </w:rPr>
      </w:pPr>
    </w:p>
    <w:p w14:paraId="7EA487C5" w14:textId="77777777" w:rsidR="00A010CB" w:rsidRDefault="00A010CB" w:rsidP="000E243F">
      <w:pPr>
        <w:spacing w:line="240" w:lineRule="auto"/>
        <w:rPr>
          <w:b/>
          <w:sz w:val="36"/>
        </w:rPr>
      </w:pPr>
    </w:p>
    <w:p w14:paraId="08F98023" w14:textId="77777777" w:rsidR="00A010CB" w:rsidRDefault="00A010CB" w:rsidP="000E243F">
      <w:pPr>
        <w:spacing w:line="240" w:lineRule="auto"/>
        <w:rPr>
          <w:b/>
          <w:sz w:val="36"/>
        </w:rPr>
      </w:pPr>
    </w:p>
    <w:p w14:paraId="66B58405" w14:textId="77777777" w:rsidR="00A010CB" w:rsidRDefault="00A010CB" w:rsidP="000E243F">
      <w:pPr>
        <w:spacing w:line="240" w:lineRule="auto"/>
        <w:rPr>
          <w:b/>
          <w:sz w:val="36"/>
        </w:rPr>
      </w:pPr>
    </w:p>
    <w:p w14:paraId="22572189" w14:textId="77777777" w:rsidR="00A010CB" w:rsidRDefault="00A010CB" w:rsidP="000E243F">
      <w:pPr>
        <w:spacing w:line="240" w:lineRule="auto"/>
        <w:rPr>
          <w:b/>
          <w:sz w:val="36"/>
        </w:rPr>
      </w:pPr>
    </w:p>
    <w:p w14:paraId="65F6DF40" w14:textId="6E3E5941" w:rsidR="00A010CB" w:rsidRPr="00A010CB" w:rsidRDefault="00A010CB" w:rsidP="000E243F">
      <w:pPr>
        <w:spacing w:line="240" w:lineRule="auto"/>
        <w:rPr>
          <w:b/>
          <w:sz w:val="36"/>
        </w:rPr>
      </w:pPr>
      <w:r w:rsidRPr="00A010CB">
        <w:rPr>
          <w:b/>
          <w:sz w:val="36"/>
        </w:rPr>
        <w:t>Engineers without Borders Denmark</w:t>
      </w:r>
    </w:p>
    <w:p w14:paraId="7C4CA74E" w14:textId="1D7E148E" w:rsidR="00A010CB" w:rsidRDefault="00A010CB" w:rsidP="000E243F">
      <w:pPr>
        <w:spacing w:line="240" w:lineRule="auto"/>
      </w:pPr>
      <w:r>
        <w:rPr>
          <w:sz w:val="36"/>
        </w:rPr>
        <w:t>Application</w:t>
      </w:r>
      <w:r w:rsidR="009903D7">
        <w:rPr>
          <w:sz w:val="36"/>
        </w:rPr>
        <w:t xml:space="preserve"> November</w:t>
      </w:r>
      <w:bookmarkStart w:id="0" w:name="_GoBack"/>
      <w:bookmarkEnd w:id="0"/>
      <w:r>
        <w:rPr>
          <w:sz w:val="36"/>
        </w:rPr>
        <w:t xml:space="preserve"> </w:t>
      </w:r>
      <w:r w:rsidR="00B754AA">
        <w:rPr>
          <w:sz w:val="36"/>
        </w:rPr>
        <w:t>2020</w:t>
      </w:r>
    </w:p>
    <w:p w14:paraId="5805960C" w14:textId="77777777" w:rsidR="00A010CB" w:rsidRDefault="00A010CB" w:rsidP="000E243F">
      <w:pPr>
        <w:spacing w:line="240" w:lineRule="auto"/>
      </w:pPr>
    </w:p>
    <w:p w14:paraId="695A4085" w14:textId="77777777" w:rsidR="00A010CB" w:rsidRDefault="00A010CB" w:rsidP="000E243F">
      <w:pPr>
        <w:spacing w:line="240" w:lineRule="auto"/>
      </w:pPr>
    </w:p>
    <w:p w14:paraId="69EF353D" w14:textId="77777777" w:rsidR="00A010CB" w:rsidRDefault="00A010CB" w:rsidP="000E243F">
      <w:pPr>
        <w:spacing w:line="240" w:lineRule="auto"/>
      </w:pPr>
    </w:p>
    <w:p w14:paraId="0D137699" w14:textId="77777777" w:rsidR="00A010CB" w:rsidRPr="00A010CB" w:rsidRDefault="00A010CB" w:rsidP="00A010CB">
      <w:pPr>
        <w:overflowPunct w:val="0"/>
        <w:autoSpaceDE w:val="0"/>
        <w:autoSpaceDN w:val="0"/>
        <w:textAlignment w:val="baseline"/>
        <w:rPr>
          <w:rFonts w:eastAsiaTheme="minorHAnsi"/>
          <w:b/>
          <w:bCs/>
          <w:caps/>
          <w:color w:val="2F9D70"/>
          <w:sz w:val="32"/>
          <w:szCs w:val="48"/>
        </w:rPr>
      </w:pPr>
      <w:r w:rsidRPr="00A010CB">
        <w:rPr>
          <w:rFonts w:eastAsiaTheme="minorHAnsi"/>
          <w:b/>
          <w:bCs/>
          <w:caps/>
          <w:color w:val="2F9D70"/>
          <w:sz w:val="32"/>
          <w:szCs w:val="48"/>
        </w:rPr>
        <w:t>the civil society fund</w:t>
      </w:r>
    </w:p>
    <w:p w14:paraId="3EB98F64" w14:textId="77777777" w:rsidR="00A010CB" w:rsidRPr="00A010CB" w:rsidRDefault="00A010CB" w:rsidP="00A010CB">
      <w:pPr>
        <w:pStyle w:val="Ingenafstand"/>
        <w:rPr>
          <w:rFonts w:ascii="Arial" w:hAnsi="Arial" w:cs="Arial"/>
          <w:b/>
          <w:bCs/>
          <w:caps/>
          <w:color w:val="31849B" w:themeColor="accent5" w:themeShade="BF"/>
          <w:sz w:val="32"/>
          <w:szCs w:val="48"/>
          <w:lang w:val="en-GB"/>
        </w:rPr>
      </w:pPr>
      <w:r w:rsidRPr="00A010CB">
        <w:rPr>
          <w:rFonts w:ascii="Arial" w:hAnsi="Arial" w:cs="Arial"/>
          <w:b/>
          <w:bCs/>
          <w:caps/>
          <w:color w:val="31849B" w:themeColor="accent5" w:themeShade="BF"/>
          <w:sz w:val="32"/>
          <w:szCs w:val="48"/>
          <w:lang w:val="en-GB"/>
        </w:rPr>
        <w:t>Small-scale intervention</w:t>
      </w:r>
    </w:p>
    <w:p w14:paraId="3B5A71DD" w14:textId="007C73AD" w:rsidR="00804F2E" w:rsidRPr="006F75D0" w:rsidRDefault="001E6C58" w:rsidP="00BD53F5">
      <w:pPr>
        <w:pStyle w:val="Overskrift1"/>
        <w:numPr>
          <w:ilvl w:val="0"/>
          <w:numId w:val="0"/>
        </w:numPr>
        <w:rPr>
          <w:rFonts w:asciiTheme="minorHAnsi" w:hAnsiTheme="minorHAnsi" w:cstheme="minorHAnsi"/>
        </w:rPr>
      </w:pPr>
      <w:r>
        <w:br w:type="column"/>
      </w:r>
      <w:r w:rsidR="00BD53F5" w:rsidRPr="006F75D0">
        <w:rPr>
          <w:rFonts w:asciiTheme="minorHAnsi" w:hAnsiTheme="minorHAnsi" w:cstheme="minorHAnsi"/>
        </w:rPr>
        <w:lastRenderedPageBreak/>
        <w:t>Background</w:t>
      </w:r>
    </w:p>
    <w:p w14:paraId="6F9E2F1D" w14:textId="4DC80060" w:rsidR="00E17553" w:rsidRPr="006F75D0" w:rsidRDefault="00497160" w:rsidP="009C0579">
      <w:pPr>
        <w:spacing w:line="240" w:lineRule="auto"/>
        <w:jc w:val="both"/>
        <w:rPr>
          <w:rFonts w:asciiTheme="minorHAnsi" w:hAnsiTheme="minorHAnsi" w:cstheme="minorHAnsi"/>
        </w:rPr>
      </w:pPr>
      <w:r w:rsidRPr="006F75D0">
        <w:rPr>
          <w:rFonts w:asciiTheme="minorHAnsi" w:hAnsiTheme="minorHAnsi" w:cstheme="minorHAnsi"/>
        </w:rPr>
        <w:t xml:space="preserve">Engineers without Borders Denmark (EWB-DK) and </w:t>
      </w:r>
      <w:r w:rsidR="000E3769">
        <w:rPr>
          <w:rFonts w:asciiTheme="minorHAnsi" w:hAnsiTheme="minorHAnsi" w:cstheme="minorHAnsi"/>
        </w:rPr>
        <w:t xml:space="preserve">its partner in Sierra Leone </w:t>
      </w:r>
      <w:r w:rsidR="00BC1132">
        <w:rPr>
          <w:rFonts w:asciiTheme="minorHAnsi" w:hAnsiTheme="minorHAnsi" w:cstheme="minorHAnsi"/>
        </w:rPr>
        <w:t>implemented during 2014-2016 a</w:t>
      </w:r>
      <w:r w:rsidR="000E3769">
        <w:rPr>
          <w:rFonts w:asciiTheme="minorHAnsi" w:hAnsiTheme="minorHAnsi" w:cstheme="minorHAnsi"/>
        </w:rPr>
        <w:t xml:space="preserve"> </w:t>
      </w:r>
      <w:r w:rsidRPr="006F75D0">
        <w:rPr>
          <w:rFonts w:asciiTheme="minorHAnsi" w:hAnsiTheme="minorHAnsi" w:cstheme="minorHAnsi"/>
        </w:rPr>
        <w:t xml:space="preserve">community-based income generation </w:t>
      </w:r>
      <w:r w:rsidR="000E3769">
        <w:rPr>
          <w:rFonts w:asciiTheme="minorHAnsi" w:hAnsiTheme="minorHAnsi" w:cstheme="minorHAnsi"/>
        </w:rPr>
        <w:t xml:space="preserve">project </w:t>
      </w:r>
      <w:r w:rsidRPr="006F75D0">
        <w:rPr>
          <w:rFonts w:asciiTheme="minorHAnsi" w:hAnsiTheme="minorHAnsi" w:cstheme="minorHAnsi"/>
        </w:rPr>
        <w:t>in connection to service delivery, finan</w:t>
      </w:r>
      <w:r w:rsidR="000E3769">
        <w:rPr>
          <w:rFonts w:asciiTheme="minorHAnsi" w:hAnsiTheme="minorHAnsi" w:cstheme="minorHAnsi"/>
        </w:rPr>
        <w:t>ced by Danish private funding</w:t>
      </w:r>
      <w:r w:rsidRPr="006F75D0">
        <w:rPr>
          <w:rFonts w:asciiTheme="minorHAnsi" w:hAnsiTheme="minorHAnsi" w:cstheme="minorHAnsi"/>
        </w:rPr>
        <w:t xml:space="preserve">. The partners installed solar energy systems in five rural villages in the Kenema district </w:t>
      </w:r>
      <w:r w:rsidR="00BC1132">
        <w:rPr>
          <w:rFonts w:asciiTheme="minorHAnsi" w:hAnsiTheme="minorHAnsi" w:cstheme="minorHAnsi"/>
        </w:rPr>
        <w:t xml:space="preserve">that would also </w:t>
      </w:r>
      <w:r w:rsidRPr="006F75D0">
        <w:rPr>
          <w:rFonts w:asciiTheme="minorHAnsi" w:hAnsiTheme="minorHAnsi" w:cstheme="minorHAnsi"/>
        </w:rPr>
        <w:t xml:space="preserve">be used for charging mobile phones in areas where there is mobile coverage but no access to the national electricity grid. </w:t>
      </w:r>
      <w:r w:rsidR="0091170F" w:rsidRPr="006F75D0">
        <w:rPr>
          <w:rFonts w:asciiTheme="minorHAnsi" w:hAnsiTheme="minorHAnsi" w:cstheme="minorHAnsi"/>
        </w:rPr>
        <w:t>T</w:t>
      </w:r>
      <w:r w:rsidRPr="006F75D0">
        <w:rPr>
          <w:rFonts w:asciiTheme="minorHAnsi" w:hAnsiTheme="minorHAnsi" w:cstheme="minorHAnsi"/>
        </w:rPr>
        <w:t xml:space="preserve">he mobile phones are used either for business purposes, enabling a direct contact between local businesses and their markets, or for social purposes like connecting to relatives who have moved away from the villages. The systems are operated by the local communities and </w:t>
      </w:r>
      <w:r w:rsidR="0091170F" w:rsidRPr="006F75D0">
        <w:rPr>
          <w:rFonts w:asciiTheme="minorHAnsi" w:hAnsiTheme="minorHAnsi" w:cstheme="minorHAnsi"/>
        </w:rPr>
        <w:t>a</w:t>
      </w:r>
      <w:r w:rsidRPr="006F75D0">
        <w:rPr>
          <w:rFonts w:asciiTheme="minorHAnsi" w:hAnsiTheme="minorHAnsi" w:cstheme="minorHAnsi"/>
        </w:rPr>
        <w:t xml:space="preserve"> small user fee required for charging generates</w:t>
      </w:r>
      <w:r w:rsidR="009C0579">
        <w:rPr>
          <w:rFonts w:asciiTheme="minorHAnsi" w:hAnsiTheme="minorHAnsi" w:cstheme="minorHAnsi"/>
        </w:rPr>
        <w:t xml:space="preserve"> an income for the communities, as </w:t>
      </w:r>
      <w:r w:rsidR="00CD7135">
        <w:rPr>
          <w:rFonts w:asciiTheme="minorHAnsi" w:hAnsiTheme="minorHAnsi" w:cstheme="minorHAnsi"/>
        </w:rPr>
        <w:t>shown</w:t>
      </w:r>
      <w:r w:rsidR="009C0579">
        <w:rPr>
          <w:rFonts w:asciiTheme="minorHAnsi" w:hAnsiTheme="minorHAnsi" w:cstheme="minorHAnsi"/>
        </w:rPr>
        <w:t xml:space="preserve"> in the 2 videos: </w:t>
      </w:r>
      <w:hyperlink r:id="rId10" w:tgtFrame="_blank" w:history="1">
        <w:r w:rsidR="006D21BD" w:rsidRPr="006F75D0">
          <w:rPr>
            <w:rStyle w:val="Hyperlink"/>
            <w:rFonts w:asciiTheme="minorHAnsi" w:hAnsiTheme="minorHAnsi" w:cstheme="minorHAnsi"/>
            <w:color w:val="1155CC"/>
            <w:sz w:val="20"/>
            <w:szCs w:val="20"/>
            <w:shd w:val="clear" w:color="auto" w:fill="FFFFFF"/>
          </w:rPr>
          <w:t>https://www.youtube.com/watch?v=mtTPciO1z9k</w:t>
        </w:r>
      </w:hyperlink>
      <w:r w:rsidR="006D21BD" w:rsidRPr="006F75D0">
        <w:rPr>
          <w:rFonts w:asciiTheme="minorHAnsi" w:hAnsiTheme="minorHAnsi" w:cstheme="minorHAnsi"/>
          <w:color w:val="222222"/>
          <w:shd w:val="clear" w:color="auto" w:fill="FFFFFF"/>
        </w:rPr>
        <w:t> and</w:t>
      </w:r>
      <w:r w:rsidR="009C0579">
        <w:rPr>
          <w:rFonts w:asciiTheme="minorHAnsi" w:hAnsiTheme="minorHAnsi" w:cstheme="minorHAnsi"/>
          <w:color w:val="222222"/>
          <w:sz w:val="20"/>
          <w:szCs w:val="20"/>
          <w:shd w:val="clear" w:color="auto" w:fill="FFFFFF"/>
        </w:rPr>
        <w:t xml:space="preserve"> </w:t>
      </w:r>
      <w:hyperlink r:id="rId11" w:tgtFrame="_blank" w:history="1">
        <w:r w:rsidR="006D21BD" w:rsidRPr="006F75D0">
          <w:rPr>
            <w:rStyle w:val="Hyperlink"/>
            <w:rFonts w:asciiTheme="minorHAnsi" w:hAnsiTheme="minorHAnsi" w:cstheme="minorHAnsi"/>
            <w:color w:val="1155CC"/>
            <w:sz w:val="20"/>
            <w:szCs w:val="20"/>
            <w:shd w:val="clear" w:color="auto" w:fill="FFFFFF"/>
          </w:rPr>
          <w:t>https://www.youtube.com/watch?v=uC2773qOYw0</w:t>
        </w:r>
      </w:hyperlink>
      <w:r w:rsidR="009C0579">
        <w:rPr>
          <w:rStyle w:val="Hyperlink"/>
          <w:rFonts w:asciiTheme="minorHAnsi" w:hAnsiTheme="minorHAnsi" w:cstheme="minorHAnsi"/>
          <w:color w:val="1155CC"/>
          <w:sz w:val="20"/>
          <w:szCs w:val="20"/>
          <w:shd w:val="clear" w:color="auto" w:fill="FFFFFF"/>
        </w:rPr>
        <w:t>.</w:t>
      </w:r>
    </w:p>
    <w:p w14:paraId="6EEE7E91" w14:textId="77777777" w:rsidR="00E17553" w:rsidRPr="006F75D0" w:rsidRDefault="00E17553" w:rsidP="00E17553">
      <w:pPr>
        <w:spacing w:line="240" w:lineRule="auto"/>
        <w:jc w:val="both"/>
        <w:rPr>
          <w:rFonts w:asciiTheme="minorHAnsi" w:hAnsiTheme="minorHAnsi" w:cstheme="minorHAnsi"/>
        </w:rPr>
      </w:pPr>
    </w:p>
    <w:p w14:paraId="1D294EBB" w14:textId="27B21595" w:rsidR="00BD53F5" w:rsidRPr="006F75D0" w:rsidRDefault="00BD53F5" w:rsidP="00BD53F5">
      <w:pPr>
        <w:pStyle w:val="Overskrift1"/>
        <w:numPr>
          <w:ilvl w:val="0"/>
          <w:numId w:val="18"/>
        </w:numPr>
        <w:rPr>
          <w:rFonts w:asciiTheme="minorHAnsi" w:hAnsiTheme="minorHAnsi" w:cstheme="minorHAnsi"/>
        </w:rPr>
      </w:pPr>
      <w:r w:rsidRPr="006F75D0">
        <w:rPr>
          <w:rFonts w:asciiTheme="minorHAnsi" w:hAnsiTheme="minorHAnsi" w:cstheme="minorHAnsi"/>
        </w:rPr>
        <w:t>Objective and relevance</w:t>
      </w:r>
      <w:r w:rsidR="006F75D0">
        <w:rPr>
          <w:rFonts w:asciiTheme="minorHAnsi" w:hAnsiTheme="minorHAnsi" w:cstheme="minorHAnsi"/>
        </w:rPr>
        <w:t xml:space="preserve"> </w:t>
      </w:r>
      <w:r w:rsidR="006F75D0" w:rsidRPr="006F75D0">
        <w:rPr>
          <w:rFonts w:asciiTheme="minorHAnsi" w:hAnsiTheme="minorHAnsi" w:cstheme="minorHAnsi"/>
        </w:rPr>
        <w:t>(the world around us</w:t>
      </w:r>
      <w:r w:rsidR="006F75D0">
        <w:rPr>
          <w:rFonts w:asciiTheme="minorHAnsi" w:hAnsiTheme="minorHAnsi" w:cstheme="minorHAnsi"/>
        </w:rPr>
        <w:t>)</w:t>
      </w:r>
      <w:r w:rsidR="007855EC">
        <w:rPr>
          <w:rFonts w:asciiTheme="minorHAnsi" w:hAnsiTheme="minorHAnsi" w:cstheme="minorHAnsi"/>
        </w:rPr>
        <w:br/>
      </w:r>
    </w:p>
    <w:p w14:paraId="1A32C6D3" w14:textId="77777777" w:rsidR="00804F2E" w:rsidRPr="006F75D0" w:rsidRDefault="00B222A3" w:rsidP="000E243F">
      <w:pPr>
        <w:pStyle w:val="Overskrift2"/>
        <w:rPr>
          <w:rFonts w:asciiTheme="minorHAnsi" w:hAnsiTheme="minorHAnsi" w:cstheme="minorHAnsi"/>
        </w:rPr>
      </w:pPr>
      <w:r w:rsidRPr="006F75D0">
        <w:rPr>
          <w:rFonts w:asciiTheme="minorHAnsi" w:hAnsiTheme="minorHAnsi" w:cstheme="minorHAnsi"/>
        </w:rPr>
        <w:t xml:space="preserve">What </w:t>
      </w:r>
      <w:r w:rsidR="001E6C58" w:rsidRPr="006F75D0">
        <w:rPr>
          <w:rFonts w:asciiTheme="minorHAnsi" w:hAnsiTheme="minorHAnsi" w:cstheme="minorHAnsi"/>
        </w:rPr>
        <w:t>we aim</w:t>
      </w:r>
      <w:r w:rsidRPr="006F75D0">
        <w:rPr>
          <w:rFonts w:asciiTheme="minorHAnsi" w:hAnsiTheme="minorHAnsi" w:cstheme="minorHAnsi"/>
        </w:rPr>
        <w:t xml:space="preserve"> to achieve through the intervention</w:t>
      </w:r>
      <w:r w:rsidR="00804F2E" w:rsidRPr="006F75D0">
        <w:rPr>
          <w:rFonts w:asciiTheme="minorHAnsi" w:hAnsiTheme="minorHAnsi" w:cstheme="minorHAnsi"/>
        </w:rPr>
        <w:t xml:space="preserve"> </w:t>
      </w:r>
    </w:p>
    <w:p w14:paraId="465F954B" w14:textId="0DF4EF7D" w:rsidR="00286CF8" w:rsidRPr="006F75D0" w:rsidRDefault="001E6C58" w:rsidP="0029218B">
      <w:pPr>
        <w:spacing w:line="240" w:lineRule="auto"/>
        <w:jc w:val="both"/>
        <w:rPr>
          <w:rFonts w:asciiTheme="minorHAnsi" w:hAnsiTheme="minorHAnsi" w:cstheme="minorHAnsi"/>
        </w:rPr>
      </w:pPr>
      <w:r w:rsidRPr="006F75D0">
        <w:rPr>
          <w:rFonts w:asciiTheme="minorHAnsi" w:hAnsiTheme="minorHAnsi" w:cstheme="minorHAnsi"/>
        </w:rPr>
        <w:t xml:space="preserve">The </w:t>
      </w:r>
      <w:r w:rsidR="0029218B" w:rsidRPr="006F75D0">
        <w:rPr>
          <w:rFonts w:asciiTheme="minorHAnsi" w:hAnsiTheme="minorHAnsi" w:cstheme="minorHAnsi"/>
        </w:rPr>
        <w:t>purpose of</w:t>
      </w:r>
      <w:r w:rsidRPr="006F75D0">
        <w:rPr>
          <w:rFonts w:asciiTheme="minorHAnsi" w:hAnsiTheme="minorHAnsi" w:cstheme="minorHAnsi"/>
        </w:rPr>
        <w:t xml:space="preserve"> </w:t>
      </w:r>
      <w:r w:rsidR="00BC1132">
        <w:rPr>
          <w:rFonts w:asciiTheme="minorHAnsi" w:hAnsiTheme="minorHAnsi" w:cstheme="minorHAnsi"/>
        </w:rPr>
        <w:t xml:space="preserve">the </w:t>
      </w:r>
      <w:r w:rsidR="00C33C9D">
        <w:rPr>
          <w:rFonts w:asciiTheme="minorHAnsi" w:hAnsiTheme="minorHAnsi" w:cstheme="minorHAnsi"/>
        </w:rPr>
        <w:t xml:space="preserve">proposed </w:t>
      </w:r>
      <w:r w:rsidR="00BC1132">
        <w:rPr>
          <w:rFonts w:asciiTheme="minorHAnsi" w:hAnsiTheme="minorHAnsi" w:cstheme="minorHAnsi"/>
        </w:rPr>
        <w:t xml:space="preserve">project </w:t>
      </w:r>
      <w:r w:rsidR="00B2225B" w:rsidRPr="006F75D0">
        <w:rPr>
          <w:rFonts w:asciiTheme="minorHAnsi" w:hAnsiTheme="minorHAnsi" w:cstheme="minorHAnsi"/>
        </w:rPr>
        <w:t xml:space="preserve">is to </w:t>
      </w:r>
      <w:r w:rsidR="008F561E" w:rsidRPr="006F75D0">
        <w:rPr>
          <w:rFonts w:asciiTheme="minorHAnsi" w:hAnsiTheme="minorHAnsi" w:cstheme="minorHAnsi"/>
        </w:rPr>
        <w:t>study how income generating projects/activities can be carried out in the Kenema District in Sierra Leone in order to ensure that projects contribute to the development of the communit</w:t>
      </w:r>
      <w:r w:rsidR="00BC1132">
        <w:rPr>
          <w:rFonts w:asciiTheme="minorHAnsi" w:hAnsiTheme="minorHAnsi" w:cstheme="minorHAnsi"/>
        </w:rPr>
        <w:t xml:space="preserve">ies in a sustainable and socially responsible </w:t>
      </w:r>
      <w:r w:rsidR="008F561E" w:rsidRPr="006F75D0">
        <w:rPr>
          <w:rFonts w:asciiTheme="minorHAnsi" w:hAnsiTheme="minorHAnsi" w:cstheme="minorHAnsi"/>
        </w:rPr>
        <w:t xml:space="preserve">way. The study </w:t>
      </w:r>
      <w:r w:rsidR="000570F9">
        <w:rPr>
          <w:rFonts w:asciiTheme="minorHAnsi" w:hAnsiTheme="minorHAnsi" w:cstheme="minorHAnsi"/>
        </w:rPr>
        <w:t>takes point of departure in</w:t>
      </w:r>
      <w:r w:rsidR="008F561E" w:rsidRPr="006F75D0">
        <w:rPr>
          <w:rFonts w:asciiTheme="minorHAnsi" w:hAnsiTheme="minorHAnsi" w:cstheme="minorHAnsi"/>
        </w:rPr>
        <w:t xml:space="preserve"> </w:t>
      </w:r>
      <w:r w:rsidR="000570F9">
        <w:rPr>
          <w:rFonts w:asciiTheme="minorHAnsi" w:hAnsiTheme="minorHAnsi" w:cstheme="minorHAnsi"/>
        </w:rPr>
        <w:t>an</w:t>
      </w:r>
      <w:r w:rsidR="0029218B" w:rsidRPr="006F75D0">
        <w:rPr>
          <w:rFonts w:asciiTheme="minorHAnsi" w:hAnsiTheme="minorHAnsi" w:cstheme="minorHAnsi"/>
        </w:rPr>
        <w:t xml:space="preserve"> assess</w:t>
      </w:r>
      <w:r w:rsidR="008F561E" w:rsidRPr="006F75D0">
        <w:rPr>
          <w:rFonts w:asciiTheme="minorHAnsi" w:hAnsiTheme="minorHAnsi" w:cstheme="minorHAnsi"/>
        </w:rPr>
        <w:t>ment of</w:t>
      </w:r>
      <w:r w:rsidR="0029218B" w:rsidRPr="006F75D0">
        <w:rPr>
          <w:rFonts w:asciiTheme="minorHAnsi" w:hAnsiTheme="minorHAnsi" w:cstheme="minorHAnsi"/>
        </w:rPr>
        <w:t xml:space="preserve"> the long-term results of</w:t>
      </w:r>
      <w:r w:rsidR="00B2225B" w:rsidRPr="006F75D0">
        <w:rPr>
          <w:rFonts w:asciiTheme="minorHAnsi" w:hAnsiTheme="minorHAnsi" w:cstheme="minorHAnsi"/>
        </w:rPr>
        <w:t xml:space="preserve"> </w:t>
      </w:r>
      <w:r w:rsidR="0029218B" w:rsidRPr="006F75D0">
        <w:rPr>
          <w:rFonts w:asciiTheme="minorHAnsi" w:hAnsiTheme="minorHAnsi" w:cstheme="minorHAnsi"/>
        </w:rPr>
        <w:t xml:space="preserve">the completed </w:t>
      </w:r>
      <w:r w:rsidR="00497160" w:rsidRPr="006F75D0">
        <w:rPr>
          <w:rFonts w:asciiTheme="minorHAnsi" w:hAnsiTheme="minorHAnsi" w:cstheme="minorHAnsi"/>
        </w:rPr>
        <w:t>technical community-based income generation activities</w:t>
      </w:r>
      <w:r w:rsidR="001D3D32">
        <w:rPr>
          <w:rFonts w:asciiTheme="minorHAnsi" w:hAnsiTheme="minorHAnsi" w:cstheme="minorHAnsi"/>
        </w:rPr>
        <w:t>. B</w:t>
      </w:r>
      <w:r w:rsidR="008F561E" w:rsidRPr="006F75D0">
        <w:rPr>
          <w:rFonts w:asciiTheme="minorHAnsi" w:hAnsiTheme="minorHAnsi" w:cstheme="minorHAnsi"/>
        </w:rPr>
        <w:t xml:space="preserve">y </w:t>
      </w:r>
      <w:r w:rsidR="00B2225B" w:rsidRPr="006F75D0">
        <w:rPr>
          <w:rFonts w:asciiTheme="minorHAnsi" w:hAnsiTheme="minorHAnsi" w:cstheme="minorHAnsi"/>
        </w:rPr>
        <w:t>gather</w:t>
      </w:r>
      <w:r w:rsidR="008F561E" w:rsidRPr="006F75D0">
        <w:rPr>
          <w:rFonts w:asciiTheme="minorHAnsi" w:hAnsiTheme="minorHAnsi" w:cstheme="minorHAnsi"/>
        </w:rPr>
        <w:t>ing</w:t>
      </w:r>
      <w:r w:rsidR="00B2225B" w:rsidRPr="006F75D0">
        <w:rPr>
          <w:rFonts w:asciiTheme="minorHAnsi" w:hAnsiTheme="minorHAnsi" w:cstheme="minorHAnsi"/>
        </w:rPr>
        <w:t xml:space="preserve"> knowledge and </w:t>
      </w:r>
      <w:r w:rsidR="0050239C" w:rsidRPr="006F75D0">
        <w:rPr>
          <w:rFonts w:asciiTheme="minorHAnsi" w:hAnsiTheme="minorHAnsi" w:cstheme="minorHAnsi"/>
        </w:rPr>
        <w:t>identification</w:t>
      </w:r>
      <w:r w:rsidR="00497160" w:rsidRPr="006F75D0">
        <w:rPr>
          <w:rFonts w:asciiTheme="minorHAnsi" w:hAnsiTheme="minorHAnsi" w:cstheme="minorHAnsi"/>
        </w:rPr>
        <w:t xml:space="preserve"> </w:t>
      </w:r>
      <w:r w:rsidR="008F561E" w:rsidRPr="006F75D0">
        <w:rPr>
          <w:rFonts w:asciiTheme="minorHAnsi" w:hAnsiTheme="minorHAnsi" w:cstheme="minorHAnsi"/>
        </w:rPr>
        <w:t xml:space="preserve">of </w:t>
      </w:r>
      <w:r w:rsidR="00497160" w:rsidRPr="006F75D0">
        <w:rPr>
          <w:rFonts w:asciiTheme="minorHAnsi" w:hAnsiTheme="minorHAnsi" w:cstheme="minorHAnsi"/>
        </w:rPr>
        <w:t xml:space="preserve">key issues to be taken into consideration for a future intervention in the surrounding communities. </w:t>
      </w:r>
      <w:r w:rsidR="00BD53F5" w:rsidRPr="006F75D0">
        <w:rPr>
          <w:rFonts w:asciiTheme="minorHAnsi" w:hAnsiTheme="minorHAnsi" w:cstheme="minorHAnsi"/>
        </w:rPr>
        <w:t>L</w:t>
      </w:r>
      <w:r w:rsidR="00E82A29" w:rsidRPr="006F75D0">
        <w:rPr>
          <w:rFonts w:asciiTheme="minorHAnsi" w:hAnsiTheme="minorHAnsi" w:cstheme="minorHAnsi"/>
        </w:rPr>
        <w:t>ocal cooperation is an important aspect of the project, and t</w:t>
      </w:r>
      <w:r w:rsidR="00497160" w:rsidRPr="006F75D0">
        <w:rPr>
          <w:rFonts w:asciiTheme="minorHAnsi" w:hAnsiTheme="minorHAnsi" w:cstheme="minorHAnsi"/>
        </w:rPr>
        <w:t>he</w:t>
      </w:r>
      <w:r w:rsidR="003968E9" w:rsidRPr="006F75D0">
        <w:rPr>
          <w:rFonts w:asciiTheme="minorHAnsi" w:hAnsiTheme="minorHAnsi" w:cstheme="minorHAnsi"/>
        </w:rPr>
        <w:t xml:space="preserve"> project partners </w:t>
      </w:r>
      <w:r w:rsidR="00497160" w:rsidRPr="006F75D0">
        <w:rPr>
          <w:rFonts w:asciiTheme="minorHAnsi" w:hAnsiTheme="minorHAnsi" w:cstheme="minorHAnsi"/>
        </w:rPr>
        <w:t xml:space="preserve">will </w:t>
      </w:r>
      <w:r w:rsidR="003968E9" w:rsidRPr="006F75D0">
        <w:rPr>
          <w:rFonts w:asciiTheme="minorHAnsi" w:hAnsiTheme="minorHAnsi" w:cstheme="minorHAnsi"/>
        </w:rPr>
        <w:t xml:space="preserve">collectively gather and analyse </w:t>
      </w:r>
      <w:r w:rsidR="00497160" w:rsidRPr="006F75D0">
        <w:rPr>
          <w:rFonts w:asciiTheme="minorHAnsi" w:hAnsiTheme="minorHAnsi" w:cstheme="minorHAnsi"/>
        </w:rPr>
        <w:t xml:space="preserve">knowledge and </w:t>
      </w:r>
      <w:r w:rsidR="003968E9" w:rsidRPr="006F75D0">
        <w:rPr>
          <w:rFonts w:asciiTheme="minorHAnsi" w:hAnsiTheme="minorHAnsi" w:cstheme="minorHAnsi"/>
        </w:rPr>
        <w:t xml:space="preserve">lessons learned and </w:t>
      </w:r>
      <w:r w:rsidR="00497160" w:rsidRPr="006F75D0">
        <w:rPr>
          <w:rFonts w:asciiTheme="minorHAnsi" w:hAnsiTheme="minorHAnsi" w:cstheme="minorHAnsi"/>
        </w:rPr>
        <w:t xml:space="preserve">share experiences with other relevant local actors or organisations in the district. </w:t>
      </w:r>
      <w:r w:rsidR="00286CF8" w:rsidRPr="006F75D0">
        <w:rPr>
          <w:rFonts w:asciiTheme="minorHAnsi" w:hAnsiTheme="minorHAnsi" w:cstheme="minorHAnsi"/>
        </w:rPr>
        <w:t>This inc</w:t>
      </w:r>
      <w:r w:rsidR="000E3769">
        <w:rPr>
          <w:rFonts w:asciiTheme="minorHAnsi" w:hAnsiTheme="minorHAnsi" w:cstheme="minorHAnsi"/>
        </w:rPr>
        <w:t xml:space="preserve">ludes EWB-DK’s </w:t>
      </w:r>
      <w:r w:rsidR="00286CF8" w:rsidRPr="006F75D0">
        <w:rPr>
          <w:rFonts w:asciiTheme="minorHAnsi" w:hAnsiTheme="minorHAnsi" w:cstheme="minorHAnsi"/>
        </w:rPr>
        <w:t>partner</w:t>
      </w:r>
      <w:r w:rsidR="001D3D32">
        <w:rPr>
          <w:rFonts w:asciiTheme="minorHAnsi" w:hAnsiTheme="minorHAnsi" w:cstheme="minorHAnsi"/>
        </w:rPr>
        <w:t>s</w:t>
      </w:r>
      <w:r w:rsidR="00286CF8" w:rsidRPr="006F75D0">
        <w:rPr>
          <w:rFonts w:asciiTheme="minorHAnsi" w:hAnsiTheme="minorHAnsi" w:cstheme="minorHAnsi"/>
        </w:rPr>
        <w:t xml:space="preserve"> </w:t>
      </w:r>
      <w:r w:rsidR="000570F9">
        <w:rPr>
          <w:rFonts w:asciiTheme="minorHAnsi" w:hAnsiTheme="minorHAnsi" w:cstheme="minorHAnsi"/>
        </w:rPr>
        <w:t xml:space="preserve">in Kenema, the </w:t>
      </w:r>
      <w:r w:rsidR="00286CF8" w:rsidRPr="006F75D0">
        <w:rPr>
          <w:rFonts w:asciiTheme="minorHAnsi" w:hAnsiTheme="minorHAnsi" w:cstheme="minorHAnsi"/>
        </w:rPr>
        <w:t>Opportunity Training Centre</w:t>
      </w:r>
      <w:r w:rsidR="006111D0" w:rsidRPr="006F75D0">
        <w:rPr>
          <w:rFonts w:asciiTheme="minorHAnsi" w:hAnsiTheme="minorHAnsi" w:cstheme="minorHAnsi"/>
        </w:rPr>
        <w:t xml:space="preserve"> (OTC)</w:t>
      </w:r>
      <w:r w:rsidR="001D3D32">
        <w:rPr>
          <w:rFonts w:asciiTheme="minorHAnsi" w:hAnsiTheme="minorHAnsi" w:cstheme="minorHAnsi"/>
        </w:rPr>
        <w:t xml:space="preserve"> and </w:t>
      </w:r>
      <w:r w:rsidR="00B754AA" w:rsidRPr="006F75D0">
        <w:rPr>
          <w:rFonts w:asciiTheme="minorHAnsi" w:hAnsiTheme="minorHAnsi" w:cstheme="minorHAnsi"/>
        </w:rPr>
        <w:t>SEND</w:t>
      </w:r>
      <w:r w:rsidR="000570F9">
        <w:rPr>
          <w:rFonts w:asciiTheme="minorHAnsi" w:hAnsiTheme="minorHAnsi" w:cstheme="minorHAnsi"/>
        </w:rPr>
        <w:t>. A</w:t>
      </w:r>
      <w:r w:rsidR="004A5CC6">
        <w:rPr>
          <w:rFonts w:asciiTheme="minorHAnsi" w:hAnsiTheme="minorHAnsi" w:cstheme="minorHAnsi"/>
        </w:rPr>
        <w:t xml:space="preserve">lso </w:t>
      </w:r>
      <w:r w:rsidR="00CD7135">
        <w:rPr>
          <w:rFonts w:asciiTheme="minorHAnsi" w:hAnsiTheme="minorHAnsi" w:cstheme="minorHAnsi"/>
        </w:rPr>
        <w:t xml:space="preserve">the German INGO </w:t>
      </w:r>
      <w:r w:rsidR="00286CF8" w:rsidRPr="006F75D0">
        <w:rPr>
          <w:rFonts w:asciiTheme="minorHAnsi" w:hAnsiTheme="minorHAnsi" w:cstheme="minorHAnsi"/>
        </w:rPr>
        <w:t>Welthungerhilfe</w:t>
      </w:r>
      <w:r w:rsidR="000E3769">
        <w:rPr>
          <w:rFonts w:asciiTheme="minorHAnsi" w:hAnsiTheme="minorHAnsi" w:cstheme="minorHAnsi"/>
        </w:rPr>
        <w:t xml:space="preserve"> will participate based on their</w:t>
      </w:r>
      <w:r w:rsidR="0050239C" w:rsidRPr="006F75D0">
        <w:rPr>
          <w:rFonts w:asciiTheme="minorHAnsi" w:hAnsiTheme="minorHAnsi" w:cstheme="minorHAnsi"/>
        </w:rPr>
        <w:t xml:space="preserve"> experience in income generating interventions in the area.</w:t>
      </w:r>
    </w:p>
    <w:p w14:paraId="0618F535" w14:textId="77777777" w:rsidR="00286CF8" w:rsidRPr="006F75D0" w:rsidRDefault="00286CF8" w:rsidP="0029218B">
      <w:pPr>
        <w:spacing w:line="240" w:lineRule="auto"/>
        <w:jc w:val="both"/>
        <w:rPr>
          <w:rFonts w:asciiTheme="minorHAnsi" w:hAnsiTheme="minorHAnsi" w:cstheme="minorHAnsi"/>
        </w:rPr>
      </w:pPr>
    </w:p>
    <w:p w14:paraId="0ECDFA97" w14:textId="2D267EFE" w:rsidR="0029218B" w:rsidRPr="006F75D0" w:rsidRDefault="00B2225B" w:rsidP="0029218B">
      <w:pPr>
        <w:spacing w:line="240" w:lineRule="auto"/>
        <w:jc w:val="both"/>
        <w:rPr>
          <w:rFonts w:asciiTheme="minorHAnsi" w:hAnsiTheme="minorHAnsi" w:cstheme="minorHAnsi"/>
        </w:rPr>
      </w:pPr>
      <w:r w:rsidRPr="006F75D0">
        <w:rPr>
          <w:rFonts w:asciiTheme="minorHAnsi" w:hAnsiTheme="minorHAnsi" w:cstheme="minorHAnsi"/>
        </w:rPr>
        <w:t>The</w:t>
      </w:r>
      <w:r w:rsidR="0037487B" w:rsidRPr="006F75D0">
        <w:rPr>
          <w:rFonts w:asciiTheme="minorHAnsi" w:hAnsiTheme="minorHAnsi" w:cstheme="minorHAnsi"/>
        </w:rPr>
        <w:t xml:space="preserve"> </w:t>
      </w:r>
      <w:r w:rsidR="001F6286">
        <w:rPr>
          <w:rFonts w:asciiTheme="minorHAnsi" w:hAnsiTheme="minorHAnsi" w:cstheme="minorHAnsi"/>
        </w:rPr>
        <w:t>aim of the project is</w:t>
      </w:r>
      <w:r w:rsidR="0037487B" w:rsidRPr="006F75D0">
        <w:rPr>
          <w:rFonts w:asciiTheme="minorHAnsi" w:hAnsiTheme="minorHAnsi" w:cstheme="minorHAnsi"/>
        </w:rPr>
        <w:t xml:space="preserve"> to </w:t>
      </w:r>
      <w:r w:rsidR="001E6C58" w:rsidRPr="006F75D0">
        <w:rPr>
          <w:rFonts w:asciiTheme="minorHAnsi" w:hAnsiTheme="minorHAnsi" w:cstheme="minorHAnsi"/>
        </w:rPr>
        <w:t xml:space="preserve">identify community </w:t>
      </w:r>
      <w:r w:rsidR="001F6286">
        <w:rPr>
          <w:rFonts w:asciiTheme="minorHAnsi" w:hAnsiTheme="minorHAnsi" w:cstheme="minorHAnsi"/>
        </w:rPr>
        <w:t xml:space="preserve">driven </w:t>
      </w:r>
      <w:r w:rsidR="001E6C58" w:rsidRPr="006F75D0">
        <w:rPr>
          <w:rFonts w:asciiTheme="minorHAnsi" w:hAnsiTheme="minorHAnsi" w:cstheme="minorHAnsi"/>
        </w:rPr>
        <w:t>strategies</w:t>
      </w:r>
      <w:r w:rsidR="00926FB8" w:rsidRPr="006F75D0">
        <w:rPr>
          <w:rFonts w:asciiTheme="minorHAnsi" w:hAnsiTheme="minorHAnsi" w:cstheme="minorHAnsi"/>
        </w:rPr>
        <w:t xml:space="preserve"> (popular participation)</w:t>
      </w:r>
      <w:r w:rsidR="001E6C58" w:rsidRPr="006F75D0">
        <w:rPr>
          <w:rFonts w:asciiTheme="minorHAnsi" w:hAnsiTheme="minorHAnsi" w:cstheme="minorHAnsi"/>
        </w:rPr>
        <w:t xml:space="preserve"> on the management and u</w:t>
      </w:r>
      <w:r w:rsidRPr="006F75D0">
        <w:rPr>
          <w:rFonts w:asciiTheme="minorHAnsi" w:hAnsiTheme="minorHAnsi" w:cstheme="minorHAnsi"/>
        </w:rPr>
        <w:t>tilis</w:t>
      </w:r>
      <w:r w:rsidR="001E6C58" w:rsidRPr="006F75D0">
        <w:rPr>
          <w:rFonts w:asciiTheme="minorHAnsi" w:hAnsiTheme="minorHAnsi" w:cstheme="minorHAnsi"/>
        </w:rPr>
        <w:t xml:space="preserve">ation of community funds generated </w:t>
      </w:r>
      <w:r w:rsidR="0037487B" w:rsidRPr="006F75D0">
        <w:rPr>
          <w:rFonts w:asciiTheme="minorHAnsi" w:hAnsiTheme="minorHAnsi" w:cstheme="minorHAnsi"/>
        </w:rPr>
        <w:t>by</w:t>
      </w:r>
      <w:r w:rsidR="001E6C58" w:rsidRPr="006F75D0">
        <w:rPr>
          <w:rFonts w:asciiTheme="minorHAnsi" w:hAnsiTheme="minorHAnsi" w:cstheme="minorHAnsi"/>
        </w:rPr>
        <w:t xml:space="preserve"> the initiative</w:t>
      </w:r>
      <w:r w:rsidR="00C36B40" w:rsidRPr="006F75D0">
        <w:rPr>
          <w:rFonts w:asciiTheme="minorHAnsi" w:hAnsiTheme="minorHAnsi" w:cstheme="minorHAnsi"/>
        </w:rPr>
        <w:t>. In order to ensure continuity with previous projects, information will be collected on the pilot mobile charging project implemented in 2011 - 2015 and by</w:t>
      </w:r>
      <w:r w:rsidR="0050239C" w:rsidRPr="006F75D0">
        <w:rPr>
          <w:rFonts w:asciiTheme="minorHAnsi" w:hAnsiTheme="minorHAnsi" w:cstheme="minorHAnsi"/>
        </w:rPr>
        <w:t xml:space="preserve"> </w:t>
      </w:r>
      <w:r w:rsidRPr="006F75D0">
        <w:rPr>
          <w:rFonts w:asciiTheme="minorHAnsi" w:hAnsiTheme="minorHAnsi" w:cstheme="minorHAnsi"/>
        </w:rPr>
        <w:t>assess</w:t>
      </w:r>
      <w:r w:rsidR="00C36B40" w:rsidRPr="006F75D0">
        <w:rPr>
          <w:rFonts w:asciiTheme="minorHAnsi" w:hAnsiTheme="minorHAnsi" w:cstheme="minorHAnsi"/>
        </w:rPr>
        <w:t>ing</w:t>
      </w:r>
      <w:r w:rsidRPr="006F75D0">
        <w:rPr>
          <w:rFonts w:asciiTheme="minorHAnsi" w:hAnsiTheme="minorHAnsi" w:cstheme="minorHAnsi"/>
        </w:rPr>
        <w:t xml:space="preserve"> the state of the systems:</w:t>
      </w:r>
      <w:r w:rsidR="0037487B" w:rsidRPr="006F75D0">
        <w:rPr>
          <w:rFonts w:asciiTheme="minorHAnsi" w:hAnsiTheme="minorHAnsi" w:cstheme="minorHAnsi"/>
        </w:rPr>
        <w:t xml:space="preserve"> </w:t>
      </w:r>
      <w:r w:rsidR="001E6C58" w:rsidRPr="006F75D0">
        <w:rPr>
          <w:rFonts w:asciiTheme="minorHAnsi" w:hAnsiTheme="minorHAnsi" w:cstheme="minorHAnsi"/>
        </w:rPr>
        <w:t>utilisation</w:t>
      </w:r>
      <w:r w:rsidR="0037487B" w:rsidRPr="006F75D0">
        <w:rPr>
          <w:rFonts w:asciiTheme="minorHAnsi" w:hAnsiTheme="minorHAnsi" w:cstheme="minorHAnsi"/>
        </w:rPr>
        <w:t>,</w:t>
      </w:r>
      <w:r w:rsidR="001E6C58" w:rsidRPr="006F75D0">
        <w:rPr>
          <w:rFonts w:asciiTheme="minorHAnsi" w:hAnsiTheme="minorHAnsi" w:cstheme="minorHAnsi"/>
        </w:rPr>
        <w:t xml:space="preserve"> system operation, need, operator qualifications, </w:t>
      </w:r>
      <w:r w:rsidR="0037487B" w:rsidRPr="006F75D0">
        <w:rPr>
          <w:rFonts w:asciiTheme="minorHAnsi" w:hAnsiTheme="minorHAnsi" w:cstheme="minorHAnsi"/>
        </w:rPr>
        <w:t>village commitment and</w:t>
      </w:r>
      <w:r w:rsidR="001E6C58" w:rsidRPr="006F75D0">
        <w:rPr>
          <w:rFonts w:asciiTheme="minorHAnsi" w:hAnsiTheme="minorHAnsi" w:cstheme="minorHAnsi"/>
        </w:rPr>
        <w:t xml:space="preserve"> possibilities for support in case of </w:t>
      </w:r>
      <w:r w:rsidR="0037487B" w:rsidRPr="006F75D0">
        <w:rPr>
          <w:rFonts w:asciiTheme="minorHAnsi" w:hAnsiTheme="minorHAnsi" w:cstheme="minorHAnsi"/>
        </w:rPr>
        <w:t xml:space="preserve">needs for repair or maintenance. </w:t>
      </w:r>
      <w:r w:rsidR="00C36B40" w:rsidRPr="006F75D0">
        <w:rPr>
          <w:rFonts w:asciiTheme="minorHAnsi" w:hAnsiTheme="minorHAnsi" w:cstheme="minorHAnsi"/>
        </w:rPr>
        <w:t>Further, data from other recent EWB-DK projects within the WASH area will be us</w:t>
      </w:r>
      <w:r w:rsidR="004C4245" w:rsidRPr="006F75D0">
        <w:rPr>
          <w:rFonts w:asciiTheme="minorHAnsi" w:hAnsiTheme="minorHAnsi" w:cstheme="minorHAnsi"/>
        </w:rPr>
        <w:t xml:space="preserve">ed as background for the study. </w:t>
      </w:r>
      <w:r w:rsidR="00542BA1" w:rsidRPr="006F75D0">
        <w:rPr>
          <w:rFonts w:asciiTheme="minorHAnsi" w:hAnsiTheme="minorHAnsi" w:cstheme="minorHAnsi"/>
        </w:rPr>
        <w:t>The activities will investigate and analyse</w:t>
      </w:r>
      <w:r w:rsidR="001E6C58" w:rsidRPr="006F75D0">
        <w:rPr>
          <w:rFonts w:asciiTheme="minorHAnsi" w:hAnsiTheme="minorHAnsi" w:cstheme="minorHAnsi"/>
        </w:rPr>
        <w:t xml:space="preserve"> how future projects can be set up</w:t>
      </w:r>
      <w:r w:rsidR="004C4245" w:rsidRPr="006F75D0">
        <w:rPr>
          <w:rFonts w:asciiTheme="minorHAnsi" w:hAnsiTheme="minorHAnsi" w:cstheme="minorHAnsi"/>
        </w:rPr>
        <w:t>, structured and organised</w:t>
      </w:r>
      <w:r w:rsidR="001E6C58" w:rsidRPr="006F75D0">
        <w:rPr>
          <w:rFonts w:asciiTheme="minorHAnsi" w:hAnsiTheme="minorHAnsi" w:cstheme="minorHAnsi"/>
        </w:rPr>
        <w:t xml:space="preserve"> in order to turn them into</w:t>
      </w:r>
      <w:r w:rsidR="0037487B" w:rsidRPr="006F75D0">
        <w:rPr>
          <w:rFonts w:asciiTheme="minorHAnsi" w:hAnsiTheme="minorHAnsi" w:cstheme="minorHAnsi"/>
        </w:rPr>
        <w:t xml:space="preserve"> successful</w:t>
      </w:r>
      <w:r w:rsidR="001E6C58" w:rsidRPr="006F75D0">
        <w:rPr>
          <w:rFonts w:asciiTheme="minorHAnsi" w:hAnsiTheme="minorHAnsi" w:cstheme="minorHAnsi"/>
        </w:rPr>
        <w:t xml:space="preserve"> </w:t>
      </w:r>
      <w:r w:rsidR="004C4245" w:rsidRPr="006F75D0">
        <w:rPr>
          <w:rFonts w:asciiTheme="minorHAnsi" w:hAnsiTheme="minorHAnsi" w:cstheme="minorHAnsi"/>
        </w:rPr>
        <w:t xml:space="preserve">sustainable </w:t>
      </w:r>
      <w:r w:rsidR="001E6C58" w:rsidRPr="006F75D0">
        <w:rPr>
          <w:rFonts w:asciiTheme="minorHAnsi" w:hAnsiTheme="minorHAnsi" w:cstheme="minorHAnsi"/>
        </w:rPr>
        <w:t xml:space="preserve">income generating </w:t>
      </w:r>
      <w:r w:rsidR="00AE7020" w:rsidRPr="006F75D0">
        <w:rPr>
          <w:rFonts w:asciiTheme="minorHAnsi" w:hAnsiTheme="minorHAnsi" w:cstheme="minorHAnsi"/>
        </w:rPr>
        <w:t>initiatives</w:t>
      </w:r>
      <w:r w:rsidR="001E6C58" w:rsidRPr="006F75D0">
        <w:rPr>
          <w:rFonts w:asciiTheme="minorHAnsi" w:hAnsiTheme="minorHAnsi" w:cstheme="minorHAnsi"/>
        </w:rPr>
        <w:t>. This shall lead to a business model that cover</w:t>
      </w:r>
      <w:r w:rsidR="00541923" w:rsidRPr="006F75D0">
        <w:rPr>
          <w:rFonts w:asciiTheme="minorHAnsi" w:hAnsiTheme="minorHAnsi" w:cstheme="minorHAnsi"/>
        </w:rPr>
        <w:t>s</w:t>
      </w:r>
      <w:r w:rsidR="001E6C58" w:rsidRPr="006F75D0">
        <w:rPr>
          <w:rFonts w:asciiTheme="minorHAnsi" w:hAnsiTheme="minorHAnsi" w:cstheme="minorHAnsi"/>
        </w:rPr>
        <w:t xml:space="preserve"> </w:t>
      </w:r>
      <w:r w:rsidR="00541923" w:rsidRPr="006F75D0">
        <w:rPr>
          <w:rFonts w:asciiTheme="minorHAnsi" w:hAnsiTheme="minorHAnsi" w:cstheme="minorHAnsi"/>
        </w:rPr>
        <w:t>investment</w:t>
      </w:r>
      <w:r w:rsidR="001E6C58" w:rsidRPr="006F75D0">
        <w:rPr>
          <w:rFonts w:asciiTheme="minorHAnsi" w:hAnsiTheme="minorHAnsi" w:cstheme="minorHAnsi"/>
        </w:rPr>
        <w:t>, ownership, operation, training, management and roles and responsibilities.</w:t>
      </w:r>
      <w:r w:rsidR="00541923" w:rsidRPr="006F75D0">
        <w:rPr>
          <w:rFonts w:asciiTheme="minorHAnsi" w:hAnsiTheme="minorHAnsi" w:cstheme="minorHAnsi"/>
        </w:rPr>
        <w:t xml:space="preserve"> The data collected </w:t>
      </w:r>
      <w:r w:rsidR="000E3769">
        <w:rPr>
          <w:rFonts w:asciiTheme="minorHAnsi" w:hAnsiTheme="minorHAnsi" w:cstheme="minorHAnsi"/>
        </w:rPr>
        <w:t>will</w:t>
      </w:r>
      <w:r w:rsidR="001E6C58" w:rsidRPr="006F75D0">
        <w:rPr>
          <w:rFonts w:asciiTheme="minorHAnsi" w:hAnsiTheme="minorHAnsi" w:cstheme="minorHAnsi"/>
        </w:rPr>
        <w:t xml:space="preserve"> be used for design </w:t>
      </w:r>
      <w:r w:rsidR="004C4245" w:rsidRPr="006F75D0">
        <w:rPr>
          <w:rFonts w:asciiTheme="minorHAnsi" w:hAnsiTheme="minorHAnsi" w:cstheme="minorHAnsi"/>
        </w:rPr>
        <w:t xml:space="preserve">of future income generating projects, including future </w:t>
      </w:r>
      <w:r w:rsidR="001E6C58" w:rsidRPr="006F75D0">
        <w:rPr>
          <w:rFonts w:asciiTheme="minorHAnsi" w:hAnsiTheme="minorHAnsi" w:cstheme="minorHAnsi"/>
        </w:rPr>
        <w:t>mobile charging</w:t>
      </w:r>
      <w:r w:rsidR="00542BA1" w:rsidRPr="006F75D0">
        <w:rPr>
          <w:rFonts w:asciiTheme="minorHAnsi" w:hAnsiTheme="minorHAnsi" w:cstheme="minorHAnsi"/>
        </w:rPr>
        <w:t xml:space="preserve"> initiatives</w:t>
      </w:r>
      <w:r w:rsidR="001E6C58" w:rsidRPr="006F75D0">
        <w:rPr>
          <w:rFonts w:asciiTheme="minorHAnsi" w:hAnsiTheme="minorHAnsi" w:cstheme="minorHAnsi"/>
        </w:rPr>
        <w:t xml:space="preserve"> in rural areas in Sierra Leone</w:t>
      </w:r>
      <w:r w:rsidR="004C4245" w:rsidRPr="006F75D0">
        <w:rPr>
          <w:rFonts w:asciiTheme="minorHAnsi" w:hAnsiTheme="minorHAnsi" w:cstheme="minorHAnsi"/>
        </w:rPr>
        <w:t xml:space="preserve"> as well as projects within other sectors</w:t>
      </w:r>
      <w:r w:rsidR="001E6C58" w:rsidRPr="006F75D0">
        <w:rPr>
          <w:rFonts w:asciiTheme="minorHAnsi" w:hAnsiTheme="minorHAnsi" w:cstheme="minorHAnsi"/>
        </w:rPr>
        <w:t>.</w:t>
      </w:r>
    </w:p>
    <w:p w14:paraId="4E74B958" w14:textId="77777777" w:rsidR="004C4245" w:rsidRPr="006F75D0" w:rsidRDefault="004C4245" w:rsidP="0029218B">
      <w:pPr>
        <w:spacing w:line="240" w:lineRule="auto"/>
        <w:jc w:val="both"/>
        <w:rPr>
          <w:rFonts w:asciiTheme="minorHAnsi" w:hAnsiTheme="minorHAnsi" w:cstheme="minorHAnsi"/>
        </w:rPr>
      </w:pPr>
    </w:p>
    <w:p w14:paraId="6EF74087" w14:textId="4390F439" w:rsidR="004C4245" w:rsidRPr="006F75D0" w:rsidRDefault="004C4245" w:rsidP="0029218B">
      <w:pPr>
        <w:spacing w:line="240" w:lineRule="auto"/>
        <w:jc w:val="both"/>
        <w:rPr>
          <w:rFonts w:asciiTheme="minorHAnsi" w:hAnsiTheme="minorHAnsi" w:cstheme="minorHAnsi"/>
        </w:rPr>
      </w:pPr>
      <w:r w:rsidRPr="006F75D0">
        <w:rPr>
          <w:rFonts w:asciiTheme="minorHAnsi" w:hAnsiTheme="minorHAnsi" w:cstheme="minorHAnsi"/>
        </w:rPr>
        <w:t>The results of the study will be shared and discussed within EWB-DK and other relevant parties in Denmark. Further, the results will be communicated to the partners and communities in Sierra Leone as part of future projects.</w:t>
      </w:r>
    </w:p>
    <w:p w14:paraId="7AA02E24" w14:textId="77777777" w:rsidR="001E6C58" w:rsidRPr="006F75D0" w:rsidRDefault="001E6C58" w:rsidP="000E243F">
      <w:pPr>
        <w:pStyle w:val="Ingenafstand"/>
        <w:rPr>
          <w:rFonts w:cstheme="minorHAnsi"/>
          <w:lang w:val="en-GB"/>
        </w:rPr>
      </w:pPr>
    </w:p>
    <w:p w14:paraId="6E17211F" w14:textId="77777777" w:rsidR="00B222A3" w:rsidRPr="006F75D0" w:rsidRDefault="00B222A3" w:rsidP="000E243F">
      <w:pPr>
        <w:pStyle w:val="Overskrift2"/>
        <w:rPr>
          <w:rFonts w:asciiTheme="minorHAnsi" w:hAnsiTheme="minorHAnsi" w:cstheme="minorHAnsi"/>
        </w:rPr>
      </w:pPr>
      <w:r w:rsidRPr="006F75D0">
        <w:rPr>
          <w:rFonts w:asciiTheme="minorHAnsi" w:hAnsiTheme="minorHAnsi" w:cstheme="minorHAnsi"/>
        </w:rPr>
        <w:t>Wh</w:t>
      </w:r>
      <w:r w:rsidR="006B7929" w:rsidRPr="006F75D0">
        <w:rPr>
          <w:rFonts w:asciiTheme="minorHAnsi" w:hAnsiTheme="minorHAnsi" w:cstheme="minorHAnsi"/>
        </w:rPr>
        <w:t>y</w:t>
      </w:r>
      <w:r w:rsidRPr="006F75D0">
        <w:rPr>
          <w:rFonts w:asciiTheme="minorHAnsi" w:hAnsiTheme="minorHAnsi" w:cstheme="minorHAnsi"/>
        </w:rPr>
        <w:t xml:space="preserve"> is the intervention important</w:t>
      </w:r>
      <w:r w:rsidR="00804F2E" w:rsidRPr="006F75D0">
        <w:rPr>
          <w:rFonts w:asciiTheme="minorHAnsi" w:hAnsiTheme="minorHAnsi" w:cstheme="minorHAnsi"/>
        </w:rPr>
        <w:t>?</w:t>
      </w:r>
    </w:p>
    <w:p w14:paraId="60C8F0A4" w14:textId="3CEC2CBA" w:rsidR="00542BA1" w:rsidRPr="006F75D0" w:rsidRDefault="001E6C58" w:rsidP="00541923">
      <w:pPr>
        <w:spacing w:line="240" w:lineRule="auto"/>
        <w:jc w:val="both"/>
        <w:rPr>
          <w:rFonts w:asciiTheme="minorHAnsi" w:hAnsiTheme="minorHAnsi" w:cstheme="minorHAnsi"/>
        </w:rPr>
      </w:pPr>
      <w:r w:rsidRPr="006F75D0">
        <w:rPr>
          <w:rFonts w:asciiTheme="minorHAnsi" w:hAnsiTheme="minorHAnsi" w:cstheme="minorHAnsi"/>
        </w:rPr>
        <w:t>The</w:t>
      </w:r>
      <w:r w:rsidR="00E82A29" w:rsidRPr="006F75D0">
        <w:rPr>
          <w:rFonts w:asciiTheme="minorHAnsi" w:hAnsiTheme="minorHAnsi" w:cstheme="minorHAnsi"/>
        </w:rPr>
        <w:t xml:space="preserve"> UN Sustainable Development Goals</w:t>
      </w:r>
      <w:r w:rsidR="0082303A">
        <w:rPr>
          <w:rFonts w:asciiTheme="minorHAnsi" w:hAnsiTheme="minorHAnsi" w:cstheme="minorHAnsi"/>
        </w:rPr>
        <w:t xml:space="preserve"> are </w:t>
      </w:r>
      <w:r w:rsidRPr="006F75D0">
        <w:rPr>
          <w:rFonts w:asciiTheme="minorHAnsi" w:hAnsiTheme="minorHAnsi" w:cstheme="minorHAnsi"/>
        </w:rPr>
        <w:t xml:space="preserve">both technical and humanitarian, and the contribution from rich countries cannot only be political </w:t>
      </w:r>
      <w:r w:rsidR="00286CF8" w:rsidRPr="006F75D0">
        <w:rPr>
          <w:rFonts w:asciiTheme="minorHAnsi" w:hAnsiTheme="minorHAnsi" w:cstheme="minorHAnsi"/>
        </w:rPr>
        <w:t>or</w:t>
      </w:r>
      <w:r w:rsidRPr="006F75D0">
        <w:rPr>
          <w:rFonts w:asciiTheme="minorHAnsi" w:hAnsiTheme="minorHAnsi" w:cstheme="minorHAnsi"/>
        </w:rPr>
        <w:t xml:space="preserve"> economic</w:t>
      </w:r>
      <w:r w:rsidR="00542BA1" w:rsidRPr="006F75D0">
        <w:rPr>
          <w:rFonts w:asciiTheme="minorHAnsi" w:hAnsiTheme="minorHAnsi" w:cstheme="minorHAnsi"/>
        </w:rPr>
        <w:t>, but requires a technical humanitarian assistance. T</w:t>
      </w:r>
      <w:r w:rsidRPr="006F75D0">
        <w:rPr>
          <w:rFonts w:asciiTheme="minorHAnsi" w:hAnsiTheme="minorHAnsi" w:cstheme="minorHAnsi"/>
        </w:rPr>
        <w:t>he transfer of knowledge from North to South is critical in assisting infrast</w:t>
      </w:r>
      <w:r w:rsidR="00542BA1" w:rsidRPr="006F75D0">
        <w:rPr>
          <w:rFonts w:asciiTheme="minorHAnsi" w:hAnsiTheme="minorHAnsi" w:cstheme="minorHAnsi"/>
        </w:rPr>
        <w:t xml:space="preserve">ructure projects in communities and </w:t>
      </w:r>
      <w:r w:rsidRPr="006F75D0">
        <w:rPr>
          <w:rFonts w:asciiTheme="minorHAnsi" w:hAnsiTheme="minorHAnsi" w:cstheme="minorHAnsi"/>
        </w:rPr>
        <w:t xml:space="preserve">building the infrastructure needed to ensure higher living standards and further development. Building rural infrastructure from scratch is both a </w:t>
      </w:r>
      <w:r w:rsidR="00542BA1" w:rsidRPr="006F75D0">
        <w:rPr>
          <w:rFonts w:asciiTheme="minorHAnsi" w:hAnsiTheme="minorHAnsi" w:cstheme="minorHAnsi"/>
        </w:rPr>
        <w:t xml:space="preserve">political, </w:t>
      </w:r>
      <w:r w:rsidRPr="006F75D0">
        <w:rPr>
          <w:rFonts w:asciiTheme="minorHAnsi" w:hAnsiTheme="minorHAnsi" w:cstheme="minorHAnsi"/>
        </w:rPr>
        <w:t xml:space="preserve">social and technical process, and therefore it is paramount </w:t>
      </w:r>
      <w:r w:rsidR="00542BA1" w:rsidRPr="006F75D0">
        <w:rPr>
          <w:rFonts w:asciiTheme="minorHAnsi" w:hAnsiTheme="minorHAnsi" w:cstheme="minorHAnsi"/>
        </w:rPr>
        <w:t>to</w:t>
      </w:r>
      <w:r w:rsidRPr="006F75D0">
        <w:rPr>
          <w:rFonts w:asciiTheme="minorHAnsi" w:hAnsiTheme="minorHAnsi" w:cstheme="minorHAnsi"/>
        </w:rPr>
        <w:t xml:space="preserve"> enable and support local communities in the best possible utilisation of their resources. </w:t>
      </w:r>
    </w:p>
    <w:p w14:paraId="71195287" w14:textId="77777777" w:rsidR="00542BA1" w:rsidRPr="006F75D0" w:rsidRDefault="00542BA1" w:rsidP="00541923">
      <w:pPr>
        <w:spacing w:line="240" w:lineRule="auto"/>
        <w:jc w:val="both"/>
        <w:rPr>
          <w:rFonts w:asciiTheme="minorHAnsi" w:hAnsiTheme="minorHAnsi" w:cstheme="minorHAnsi"/>
        </w:rPr>
      </w:pPr>
    </w:p>
    <w:p w14:paraId="3FDC8A21" w14:textId="3DDC505C" w:rsidR="00824417" w:rsidRPr="006F75D0" w:rsidRDefault="001E6C58" w:rsidP="005723AB">
      <w:pPr>
        <w:spacing w:line="240" w:lineRule="auto"/>
        <w:jc w:val="both"/>
        <w:rPr>
          <w:rFonts w:asciiTheme="minorHAnsi" w:hAnsiTheme="minorHAnsi" w:cstheme="minorHAnsi"/>
        </w:rPr>
      </w:pPr>
      <w:r w:rsidRPr="006F75D0">
        <w:rPr>
          <w:rFonts w:asciiTheme="minorHAnsi" w:hAnsiTheme="minorHAnsi" w:cstheme="minorHAnsi"/>
        </w:rPr>
        <w:lastRenderedPageBreak/>
        <w:t>EWB-DK</w:t>
      </w:r>
      <w:r w:rsidR="00542BA1" w:rsidRPr="006F75D0">
        <w:rPr>
          <w:rFonts w:asciiTheme="minorHAnsi" w:hAnsiTheme="minorHAnsi" w:cstheme="minorHAnsi"/>
        </w:rPr>
        <w:t xml:space="preserve"> and</w:t>
      </w:r>
      <w:r w:rsidR="005723AB">
        <w:rPr>
          <w:rFonts w:asciiTheme="minorHAnsi" w:hAnsiTheme="minorHAnsi" w:cstheme="minorHAnsi"/>
        </w:rPr>
        <w:t xml:space="preserve"> its </w:t>
      </w:r>
      <w:r w:rsidRPr="006F75D0">
        <w:rPr>
          <w:rFonts w:asciiTheme="minorHAnsi" w:hAnsiTheme="minorHAnsi" w:cstheme="minorHAnsi"/>
        </w:rPr>
        <w:t>partners</w:t>
      </w:r>
      <w:r w:rsidR="00542BA1" w:rsidRPr="006F75D0">
        <w:rPr>
          <w:rFonts w:asciiTheme="minorHAnsi" w:hAnsiTheme="minorHAnsi" w:cstheme="minorHAnsi"/>
        </w:rPr>
        <w:t xml:space="preserve"> are</w:t>
      </w:r>
      <w:r w:rsidRPr="006F75D0">
        <w:rPr>
          <w:rFonts w:asciiTheme="minorHAnsi" w:hAnsiTheme="minorHAnsi" w:cstheme="minorHAnsi"/>
        </w:rPr>
        <w:t xml:space="preserve"> increasingly incorporat</w:t>
      </w:r>
      <w:r w:rsidR="00541923" w:rsidRPr="006F75D0">
        <w:rPr>
          <w:rFonts w:asciiTheme="minorHAnsi" w:hAnsiTheme="minorHAnsi" w:cstheme="minorHAnsi"/>
        </w:rPr>
        <w:t>ing community management of fee-generating</w:t>
      </w:r>
      <w:r w:rsidR="001F6286">
        <w:rPr>
          <w:rFonts w:asciiTheme="minorHAnsi" w:hAnsiTheme="minorHAnsi" w:cstheme="minorHAnsi"/>
        </w:rPr>
        <w:t xml:space="preserve"> resources such as </w:t>
      </w:r>
      <w:r w:rsidRPr="006F75D0">
        <w:rPr>
          <w:rFonts w:asciiTheme="minorHAnsi" w:hAnsiTheme="minorHAnsi" w:cstheme="minorHAnsi"/>
        </w:rPr>
        <w:t>water supply systems, wast</w:t>
      </w:r>
      <w:r w:rsidR="001F6286">
        <w:rPr>
          <w:rFonts w:asciiTheme="minorHAnsi" w:hAnsiTheme="minorHAnsi" w:cstheme="minorHAnsi"/>
        </w:rPr>
        <w:t>e management and energy systems</w:t>
      </w:r>
      <w:r w:rsidRPr="006F75D0">
        <w:rPr>
          <w:rFonts w:asciiTheme="minorHAnsi" w:hAnsiTheme="minorHAnsi" w:cstheme="minorHAnsi"/>
        </w:rPr>
        <w:t xml:space="preserve">. </w:t>
      </w:r>
      <w:r w:rsidR="00542BA1" w:rsidRPr="006F75D0">
        <w:rPr>
          <w:rFonts w:asciiTheme="minorHAnsi" w:hAnsiTheme="minorHAnsi" w:cstheme="minorHAnsi"/>
        </w:rPr>
        <w:t>The p</w:t>
      </w:r>
      <w:r w:rsidRPr="006F75D0">
        <w:rPr>
          <w:rFonts w:asciiTheme="minorHAnsi" w:hAnsiTheme="minorHAnsi" w:cstheme="minorHAnsi"/>
        </w:rPr>
        <w:t xml:space="preserve">resent initiative </w:t>
      </w:r>
      <w:r w:rsidR="00542BA1" w:rsidRPr="006F75D0">
        <w:rPr>
          <w:rFonts w:asciiTheme="minorHAnsi" w:hAnsiTheme="minorHAnsi" w:cstheme="minorHAnsi"/>
        </w:rPr>
        <w:t>w</w:t>
      </w:r>
      <w:r w:rsidRPr="006F75D0">
        <w:rPr>
          <w:rFonts w:asciiTheme="minorHAnsi" w:hAnsiTheme="minorHAnsi" w:cstheme="minorHAnsi"/>
        </w:rPr>
        <w:t>ill strengthen</w:t>
      </w:r>
      <w:r w:rsidR="00542BA1" w:rsidRPr="006F75D0">
        <w:rPr>
          <w:rFonts w:asciiTheme="minorHAnsi" w:hAnsiTheme="minorHAnsi" w:cstheme="minorHAnsi"/>
        </w:rPr>
        <w:t xml:space="preserve"> the partners’</w:t>
      </w:r>
      <w:r w:rsidRPr="006F75D0">
        <w:rPr>
          <w:rFonts w:asciiTheme="minorHAnsi" w:hAnsiTheme="minorHAnsi" w:cstheme="minorHAnsi"/>
        </w:rPr>
        <w:t xml:space="preserve"> future strategies on community income generation and use</w:t>
      </w:r>
      <w:r w:rsidR="00542BA1" w:rsidRPr="006F75D0">
        <w:rPr>
          <w:rFonts w:asciiTheme="minorHAnsi" w:hAnsiTheme="minorHAnsi" w:cstheme="minorHAnsi"/>
        </w:rPr>
        <w:t>r</w:t>
      </w:r>
      <w:r w:rsidRPr="006F75D0">
        <w:rPr>
          <w:rFonts w:asciiTheme="minorHAnsi" w:hAnsiTheme="minorHAnsi" w:cstheme="minorHAnsi"/>
        </w:rPr>
        <w:t xml:space="preserve"> fee payment</w:t>
      </w:r>
      <w:r w:rsidR="00542BA1" w:rsidRPr="006F75D0">
        <w:rPr>
          <w:rFonts w:asciiTheme="minorHAnsi" w:hAnsiTheme="minorHAnsi" w:cstheme="minorHAnsi"/>
        </w:rPr>
        <w:t>s</w:t>
      </w:r>
      <w:r w:rsidRPr="006F75D0">
        <w:rPr>
          <w:rFonts w:asciiTheme="minorHAnsi" w:hAnsiTheme="minorHAnsi" w:cstheme="minorHAnsi"/>
        </w:rPr>
        <w:t xml:space="preserve"> in joint projects and across partnerships. </w:t>
      </w:r>
      <w:r w:rsidR="001F13B1" w:rsidRPr="006F75D0">
        <w:rPr>
          <w:rFonts w:asciiTheme="minorHAnsi" w:hAnsiTheme="minorHAnsi" w:cstheme="minorHAnsi"/>
        </w:rPr>
        <w:t>Based on</w:t>
      </w:r>
      <w:r w:rsidR="00791CB5" w:rsidRPr="006F75D0">
        <w:rPr>
          <w:rFonts w:asciiTheme="minorHAnsi" w:hAnsiTheme="minorHAnsi" w:cstheme="minorHAnsi"/>
        </w:rPr>
        <w:t xml:space="preserve"> lessons learned from past projects as seen from </w:t>
      </w:r>
      <w:r w:rsidR="00AE7020" w:rsidRPr="006F75D0">
        <w:rPr>
          <w:rFonts w:asciiTheme="minorHAnsi" w:hAnsiTheme="minorHAnsi" w:cstheme="minorHAnsi"/>
        </w:rPr>
        <w:t>EWB-DK</w:t>
      </w:r>
      <w:r w:rsidR="00791CB5" w:rsidRPr="006F75D0">
        <w:rPr>
          <w:rFonts w:asciiTheme="minorHAnsi" w:hAnsiTheme="minorHAnsi" w:cstheme="minorHAnsi"/>
        </w:rPr>
        <w:t>, project partners and the beneficiaries, i.e. the local communities</w:t>
      </w:r>
      <w:r w:rsidR="005723AB">
        <w:rPr>
          <w:rFonts w:asciiTheme="minorHAnsi" w:hAnsiTheme="minorHAnsi" w:cstheme="minorHAnsi"/>
        </w:rPr>
        <w:t>,</w:t>
      </w:r>
      <w:r w:rsidR="00791CB5" w:rsidRPr="006F75D0">
        <w:rPr>
          <w:rFonts w:asciiTheme="minorHAnsi" w:hAnsiTheme="minorHAnsi" w:cstheme="minorHAnsi"/>
        </w:rPr>
        <w:t xml:space="preserve"> the study will create a business model for future income generating projects. The focus will be income generation, </w:t>
      </w:r>
      <w:r w:rsidR="00D56D76" w:rsidRPr="006F75D0">
        <w:rPr>
          <w:rFonts w:asciiTheme="minorHAnsi" w:hAnsiTheme="minorHAnsi" w:cstheme="minorHAnsi"/>
        </w:rPr>
        <w:t xml:space="preserve">market assessments, </w:t>
      </w:r>
      <w:r w:rsidR="00791CB5" w:rsidRPr="006F75D0">
        <w:rPr>
          <w:rFonts w:asciiTheme="minorHAnsi" w:hAnsiTheme="minorHAnsi" w:cstheme="minorHAnsi"/>
        </w:rPr>
        <w:t xml:space="preserve">technical conditions, systems ownership, management, operation and maintenance. </w:t>
      </w:r>
      <w:r w:rsidRPr="006F75D0">
        <w:rPr>
          <w:rFonts w:asciiTheme="minorHAnsi" w:hAnsiTheme="minorHAnsi" w:cstheme="minorHAnsi"/>
        </w:rPr>
        <w:t>In order to conduct a comprehensive joint learning process</w:t>
      </w:r>
      <w:r w:rsidR="00542BA1" w:rsidRPr="006F75D0">
        <w:rPr>
          <w:rFonts w:asciiTheme="minorHAnsi" w:hAnsiTheme="minorHAnsi" w:cstheme="minorHAnsi"/>
        </w:rPr>
        <w:t>,</w:t>
      </w:r>
      <w:r w:rsidRPr="006F75D0">
        <w:rPr>
          <w:rFonts w:asciiTheme="minorHAnsi" w:hAnsiTheme="minorHAnsi" w:cstheme="minorHAnsi"/>
        </w:rPr>
        <w:t xml:space="preserve"> other relevant local organisations and partners with experience on community income generation </w:t>
      </w:r>
      <w:r w:rsidR="005723AB">
        <w:rPr>
          <w:rFonts w:asciiTheme="minorHAnsi" w:hAnsiTheme="minorHAnsi" w:cstheme="minorHAnsi"/>
        </w:rPr>
        <w:t>shall</w:t>
      </w:r>
      <w:r w:rsidRPr="006F75D0">
        <w:rPr>
          <w:rFonts w:asciiTheme="minorHAnsi" w:hAnsiTheme="minorHAnsi" w:cstheme="minorHAnsi"/>
        </w:rPr>
        <w:t xml:space="preserve"> also be invited </w:t>
      </w:r>
      <w:r w:rsidR="00542BA1" w:rsidRPr="006F75D0">
        <w:rPr>
          <w:rFonts w:asciiTheme="minorHAnsi" w:hAnsiTheme="minorHAnsi" w:cstheme="minorHAnsi"/>
        </w:rPr>
        <w:t>to share strategies and lessons</w:t>
      </w:r>
      <w:r w:rsidRPr="006F75D0">
        <w:rPr>
          <w:rFonts w:asciiTheme="minorHAnsi" w:hAnsiTheme="minorHAnsi" w:cstheme="minorHAnsi"/>
        </w:rPr>
        <w:t xml:space="preserve"> learned</w:t>
      </w:r>
      <w:r w:rsidR="00542BA1" w:rsidRPr="006F75D0">
        <w:rPr>
          <w:rFonts w:asciiTheme="minorHAnsi" w:hAnsiTheme="minorHAnsi" w:cstheme="minorHAnsi"/>
        </w:rPr>
        <w:t>,</w:t>
      </w:r>
      <w:r w:rsidRPr="006F75D0">
        <w:rPr>
          <w:rFonts w:asciiTheme="minorHAnsi" w:hAnsiTheme="minorHAnsi" w:cstheme="minorHAnsi"/>
        </w:rPr>
        <w:t xml:space="preserve"> in order to enrich applied concepts and approaches.</w:t>
      </w:r>
      <w:r w:rsidR="005723AB">
        <w:rPr>
          <w:rFonts w:asciiTheme="minorHAnsi" w:hAnsiTheme="minorHAnsi" w:cstheme="minorHAnsi"/>
        </w:rPr>
        <w:t xml:space="preserve"> </w:t>
      </w:r>
      <w:r w:rsidR="00D9741C" w:rsidRPr="006F75D0">
        <w:rPr>
          <w:rFonts w:asciiTheme="minorHAnsi" w:hAnsiTheme="minorHAnsi" w:cstheme="minorHAnsi"/>
        </w:rPr>
        <w:t xml:space="preserve">The study results shall be used </w:t>
      </w:r>
      <w:r w:rsidR="005723AB">
        <w:rPr>
          <w:rFonts w:asciiTheme="minorHAnsi" w:hAnsiTheme="minorHAnsi" w:cstheme="minorHAnsi"/>
        </w:rPr>
        <w:t>to inform</w:t>
      </w:r>
      <w:r w:rsidR="00D9741C" w:rsidRPr="006F75D0">
        <w:rPr>
          <w:rFonts w:asciiTheme="minorHAnsi" w:hAnsiTheme="minorHAnsi" w:cstheme="minorHAnsi"/>
        </w:rPr>
        <w:t xml:space="preserve"> the design of future EWB-DK projects by increasing the focus on sustainable income generation in the communities.</w:t>
      </w:r>
    </w:p>
    <w:p w14:paraId="0AABEE48" w14:textId="77777777" w:rsidR="00824417" w:rsidRPr="006F75D0" w:rsidRDefault="00824417" w:rsidP="000E243F">
      <w:pPr>
        <w:spacing w:line="240" w:lineRule="auto"/>
        <w:rPr>
          <w:rFonts w:asciiTheme="minorHAnsi" w:hAnsiTheme="minorHAnsi" w:cstheme="minorHAnsi"/>
        </w:rPr>
      </w:pPr>
    </w:p>
    <w:p w14:paraId="55D2BD95" w14:textId="489D305D" w:rsidR="00B222A3" w:rsidRPr="006F75D0" w:rsidRDefault="00542BA1" w:rsidP="000E243F">
      <w:pPr>
        <w:pStyle w:val="Overskrift2"/>
        <w:rPr>
          <w:rFonts w:asciiTheme="minorHAnsi" w:hAnsiTheme="minorHAnsi" w:cstheme="minorHAnsi"/>
        </w:rPr>
      </w:pPr>
      <w:r w:rsidRPr="006F75D0">
        <w:rPr>
          <w:rFonts w:asciiTheme="minorHAnsi" w:hAnsiTheme="minorHAnsi" w:cstheme="minorHAnsi"/>
        </w:rPr>
        <w:t>C</w:t>
      </w:r>
      <w:r w:rsidR="00B222A3" w:rsidRPr="006F75D0">
        <w:rPr>
          <w:rFonts w:asciiTheme="minorHAnsi" w:hAnsiTheme="minorHAnsi" w:cstheme="minorHAnsi"/>
        </w:rPr>
        <w:t xml:space="preserve">ontext of the intervention </w:t>
      </w:r>
    </w:p>
    <w:p w14:paraId="671646A7" w14:textId="43918198" w:rsidR="00512FFF" w:rsidRPr="006F75D0" w:rsidRDefault="001E6C58" w:rsidP="00542BA1">
      <w:pPr>
        <w:spacing w:line="240" w:lineRule="auto"/>
        <w:jc w:val="both"/>
        <w:rPr>
          <w:rFonts w:asciiTheme="minorHAnsi" w:hAnsiTheme="minorHAnsi" w:cstheme="minorHAnsi"/>
        </w:rPr>
      </w:pPr>
      <w:r w:rsidRPr="006F75D0">
        <w:rPr>
          <w:rFonts w:asciiTheme="minorHAnsi" w:hAnsiTheme="minorHAnsi" w:cstheme="minorHAnsi"/>
        </w:rPr>
        <w:t>Sierra Leone is a post-conflict country in Western Africa of roughly 72,000 square kilometres and with about 7</w:t>
      </w:r>
      <w:r w:rsidR="00633789" w:rsidRPr="006F75D0">
        <w:rPr>
          <w:rFonts w:asciiTheme="minorHAnsi" w:hAnsiTheme="minorHAnsi" w:cstheme="minorHAnsi"/>
        </w:rPr>
        <w:t>.</w:t>
      </w:r>
      <w:r w:rsidRPr="006F75D0">
        <w:rPr>
          <w:rFonts w:asciiTheme="minorHAnsi" w:hAnsiTheme="minorHAnsi" w:cstheme="minorHAnsi"/>
        </w:rPr>
        <w:t xml:space="preserve">5 million inhabitants, still struggling to rebuild itself after the end of 11 years of civil war in 2002, and the more recent Ebola epidemic of 2015. Much work in terms of reconciliation, reconstruction and rehabilitation has been done with international support, albeit inadequately, and much focus remains on the reestablishment of public service delivery and reforming and strengthening governance systems. </w:t>
      </w:r>
      <w:r w:rsidR="00512FFF" w:rsidRPr="006F75D0">
        <w:rPr>
          <w:rFonts w:asciiTheme="minorHAnsi" w:hAnsiTheme="minorHAnsi" w:cstheme="minorHAnsi"/>
        </w:rPr>
        <w:t>In general, economic recovery has been slow, and basic infrastructure is still scarce across the country’s rural areas.</w:t>
      </w:r>
    </w:p>
    <w:p w14:paraId="3DF4C56F" w14:textId="77777777" w:rsidR="00D01326" w:rsidRDefault="00D01326" w:rsidP="000E243F">
      <w:pPr>
        <w:spacing w:line="240" w:lineRule="auto"/>
        <w:rPr>
          <w:rFonts w:asciiTheme="minorHAnsi" w:hAnsiTheme="minorHAnsi" w:cstheme="minorHAnsi"/>
        </w:rPr>
      </w:pPr>
    </w:p>
    <w:p w14:paraId="10121E04" w14:textId="3A5D326F" w:rsidR="001E6C58" w:rsidRPr="006F75D0" w:rsidRDefault="001E6C58" w:rsidP="000E243F">
      <w:pPr>
        <w:spacing w:line="240" w:lineRule="auto"/>
        <w:rPr>
          <w:rFonts w:asciiTheme="minorHAnsi" w:hAnsiTheme="minorHAnsi" w:cstheme="minorHAnsi"/>
        </w:rPr>
      </w:pPr>
      <w:r w:rsidRPr="006F75D0">
        <w:rPr>
          <w:rFonts w:asciiTheme="minorHAnsi" w:hAnsiTheme="minorHAnsi" w:cstheme="minorHAnsi"/>
        </w:rPr>
        <w:t xml:space="preserve">The country has de facto </w:t>
      </w:r>
      <w:r w:rsidR="00791CB5" w:rsidRPr="006F75D0">
        <w:rPr>
          <w:rFonts w:asciiTheme="minorHAnsi" w:hAnsiTheme="minorHAnsi" w:cstheme="minorHAnsi"/>
        </w:rPr>
        <w:t xml:space="preserve">two </w:t>
      </w:r>
      <w:r w:rsidRPr="006F75D0">
        <w:rPr>
          <w:rFonts w:asciiTheme="minorHAnsi" w:hAnsiTheme="minorHAnsi" w:cstheme="minorHAnsi"/>
        </w:rPr>
        <w:t>administrative systems:</w:t>
      </w:r>
    </w:p>
    <w:p w14:paraId="221646A3" w14:textId="77777777" w:rsidR="001E6C58" w:rsidRPr="006F75D0" w:rsidRDefault="001E6C58" w:rsidP="00512FFF">
      <w:pPr>
        <w:pStyle w:val="Listeafsnit"/>
        <w:numPr>
          <w:ilvl w:val="0"/>
          <w:numId w:val="22"/>
        </w:numPr>
        <w:spacing w:line="240" w:lineRule="auto"/>
        <w:jc w:val="both"/>
        <w:rPr>
          <w:rFonts w:asciiTheme="minorHAnsi" w:hAnsiTheme="minorHAnsi" w:cstheme="minorHAnsi"/>
        </w:rPr>
      </w:pPr>
      <w:r w:rsidRPr="006F75D0">
        <w:rPr>
          <w:rFonts w:asciiTheme="minorHAnsi" w:hAnsiTheme="minorHAnsi" w:cstheme="minorHAnsi"/>
        </w:rPr>
        <w:t>The traditional hereditary chieftaincy, established by the British in the 1880s, with Town Chiefs referring to the Paramount Chiefs, who refer directly to the President, and</w:t>
      </w:r>
    </w:p>
    <w:p w14:paraId="4BA0A41F" w14:textId="77777777" w:rsidR="001E6C58" w:rsidRPr="006F75D0" w:rsidRDefault="001E6C58" w:rsidP="00512FFF">
      <w:pPr>
        <w:pStyle w:val="Listeafsnit"/>
        <w:numPr>
          <w:ilvl w:val="0"/>
          <w:numId w:val="22"/>
        </w:numPr>
        <w:spacing w:line="240" w:lineRule="auto"/>
        <w:jc w:val="both"/>
        <w:rPr>
          <w:rFonts w:asciiTheme="minorHAnsi" w:hAnsiTheme="minorHAnsi" w:cstheme="minorHAnsi"/>
        </w:rPr>
      </w:pPr>
      <w:r w:rsidRPr="006F75D0">
        <w:rPr>
          <w:rFonts w:asciiTheme="minorHAnsi" w:hAnsiTheme="minorHAnsi" w:cstheme="minorHAnsi"/>
        </w:rPr>
        <w:t>A modern democratic system, granted by the British in 1953, with national ministerial powers and a new constitution ensuring a parliamentary system.</w:t>
      </w:r>
    </w:p>
    <w:p w14:paraId="5DF68F93" w14:textId="001DF361" w:rsidR="001E6C58" w:rsidRPr="006F75D0" w:rsidRDefault="001E6C58" w:rsidP="00512FFF">
      <w:pPr>
        <w:spacing w:line="240" w:lineRule="auto"/>
        <w:jc w:val="both"/>
        <w:rPr>
          <w:rFonts w:asciiTheme="minorHAnsi" w:hAnsiTheme="minorHAnsi" w:cstheme="minorHAnsi"/>
        </w:rPr>
      </w:pPr>
      <w:r w:rsidRPr="006F75D0">
        <w:rPr>
          <w:rFonts w:asciiTheme="minorHAnsi" w:hAnsiTheme="minorHAnsi" w:cstheme="minorHAnsi"/>
        </w:rPr>
        <w:t>In rural areas in particular, the importance of the chieftaincy in the political process</w:t>
      </w:r>
      <w:r w:rsidR="00512FFF" w:rsidRPr="006F75D0">
        <w:rPr>
          <w:rFonts w:asciiTheme="minorHAnsi" w:hAnsiTheme="minorHAnsi" w:cstheme="minorHAnsi"/>
        </w:rPr>
        <w:t>es</w:t>
      </w:r>
      <w:r w:rsidRPr="006F75D0">
        <w:rPr>
          <w:rFonts w:asciiTheme="minorHAnsi" w:hAnsiTheme="minorHAnsi" w:cstheme="minorHAnsi"/>
        </w:rPr>
        <w:t xml:space="preserve"> is greater than the importance of the official councils, at least in the eyes of the population. Legal reforms have taken place since 2002, </w:t>
      </w:r>
      <w:r w:rsidR="00B754AA" w:rsidRPr="006F75D0">
        <w:rPr>
          <w:rFonts w:asciiTheme="minorHAnsi" w:hAnsiTheme="minorHAnsi" w:cstheme="minorHAnsi"/>
        </w:rPr>
        <w:t>but</w:t>
      </w:r>
      <w:r w:rsidRPr="006F75D0">
        <w:rPr>
          <w:rFonts w:asciiTheme="minorHAnsi" w:hAnsiTheme="minorHAnsi" w:cstheme="minorHAnsi"/>
        </w:rPr>
        <w:t xml:space="preserve"> despite the recognised quality of the new Sierra Leonean laws, the level of implementation remains weak. The State does demonstrate willingness to respond to the </w:t>
      </w:r>
      <w:r w:rsidR="00A45B5D" w:rsidRPr="006F75D0">
        <w:rPr>
          <w:rFonts w:asciiTheme="minorHAnsi" w:hAnsiTheme="minorHAnsi" w:cstheme="minorHAnsi"/>
        </w:rPr>
        <w:t xml:space="preserve">populations’ </w:t>
      </w:r>
      <w:r w:rsidRPr="006F75D0">
        <w:rPr>
          <w:rFonts w:asciiTheme="minorHAnsi" w:hAnsiTheme="minorHAnsi" w:cstheme="minorHAnsi"/>
        </w:rPr>
        <w:t xml:space="preserve">demands </w:t>
      </w:r>
      <w:r w:rsidR="00512FFF" w:rsidRPr="006F75D0">
        <w:rPr>
          <w:rFonts w:asciiTheme="minorHAnsi" w:hAnsiTheme="minorHAnsi" w:cstheme="minorHAnsi"/>
        </w:rPr>
        <w:t>for service delivery</w:t>
      </w:r>
      <w:r w:rsidR="00A45B5D" w:rsidRPr="006F75D0">
        <w:rPr>
          <w:rFonts w:asciiTheme="minorHAnsi" w:hAnsiTheme="minorHAnsi" w:cstheme="minorHAnsi"/>
        </w:rPr>
        <w:t xml:space="preserve"> but </w:t>
      </w:r>
      <w:r w:rsidRPr="006F75D0">
        <w:rPr>
          <w:rFonts w:asciiTheme="minorHAnsi" w:hAnsiTheme="minorHAnsi" w:cstheme="minorHAnsi"/>
        </w:rPr>
        <w:t xml:space="preserve">its capacity is almost non-existent. </w:t>
      </w:r>
      <w:r w:rsidR="00791CB5" w:rsidRPr="006F75D0">
        <w:rPr>
          <w:rFonts w:asciiTheme="minorHAnsi" w:hAnsiTheme="minorHAnsi" w:cstheme="minorHAnsi"/>
        </w:rPr>
        <w:t xml:space="preserve">The balance between the two administrative systems is important as it </w:t>
      </w:r>
      <w:r w:rsidR="00A904C4" w:rsidRPr="006F75D0">
        <w:rPr>
          <w:rFonts w:asciiTheme="minorHAnsi" w:hAnsiTheme="minorHAnsi" w:cstheme="minorHAnsi"/>
        </w:rPr>
        <w:t xml:space="preserve">indicates to what extent local communities can </w:t>
      </w:r>
      <w:r w:rsidR="00D56D76" w:rsidRPr="006F75D0">
        <w:rPr>
          <w:rFonts w:asciiTheme="minorHAnsi" w:hAnsiTheme="minorHAnsi" w:cstheme="minorHAnsi"/>
        </w:rPr>
        <w:t>initiate</w:t>
      </w:r>
      <w:r w:rsidR="00A904C4" w:rsidRPr="006F75D0">
        <w:rPr>
          <w:rFonts w:asciiTheme="minorHAnsi" w:hAnsiTheme="minorHAnsi" w:cstheme="minorHAnsi"/>
        </w:rPr>
        <w:t xml:space="preserve"> new initiatives based upon their own </w:t>
      </w:r>
      <w:r w:rsidR="00D56D76" w:rsidRPr="006F75D0">
        <w:rPr>
          <w:rFonts w:asciiTheme="minorHAnsi" w:hAnsiTheme="minorHAnsi" w:cstheme="minorHAnsi"/>
        </w:rPr>
        <w:t xml:space="preserve">assessments and decisions. This is especially important for </w:t>
      </w:r>
      <w:r w:rsidR="00E70EB2">
        <w:rPr>
          <w:rFonts w:asciiTheme="minorHAnsi" w:hAnsiTheme="minorHAnsi" w:cstheme="minorHAnsi"/>
        </w:rPr>
        <w:t xml:space="preserve">public </w:t>
      </w:r>
      <w:r w:rsidR="00D56D76" w:rsidRPr="006F75D0">
        <w:rPr>
          <w:rFonts w:asciiTheme="minorHAnsi" w:hAnsiTheme="minorHAnsi" w:cstheme="minorHAnsi"/>
        </w:rPr>
        <w:t>projects regarding infrastructure (roads, electricity, communications, water and waste) and shared facilitie</w:t>
      </w:r>
      <w:r w:rsidR="00E70EB2">
        <w:rPr>
          <w:rFonts w:asciiTheme="minorHAnsi" w:hAnsiTheme="minorHAnsi" w:cstheme="minorHAnsi"/>
        </w:rPr>
        <w:t>s, i.e. storage facilities, which the generated community revenue might contribute to.</w:t>
      </w:r>
    </w:p>
    <w:p w14:paraId="56EEE71F" w14:textId="6529DDA3" w:rsidR="001E6C58" w:rsidRDefault="001E6C58" w:rsidP="00DE0D9A">
      <w:pPr>
        <w:spacing w:line="240" w:lineRule="auto"/>
        <w:jc w:val="both"/>
        <w:rPr>
          <w:rFonts w:asciiTheme="minorHAnsi" w:hAnsiTheme="minorHAnsi" w:cstheme="minorHAnsi"/>
        </w:rPr>
      </w:pPr>
    </w:p>
    <w:p w14:paraId="31632C1F" w14:textId="7A515999" w:rsidR="006F75D0" w:rsidRPr="001C0D40" w:rsidRDefault="006F75D0" w:rsidP="00CC2146">
      <w:pPr>
        <w:pStyle w:val="Overskrift2"/>
        <w:rPr>
          <w:rFonts w:asciiTheme="minorHAnsi" w:hAnsiTheme="minorHAnsi" w:cstheme="minorHAnsi"/>
        </w:rPr>
      </w:pPr>
      <w:r w:rsidRPr="001C0D40">
        <w:rPr>
          <w:rFonts w:asciiTheme="minorHAnsi" w:hAnsiTheme="minorHAnsi" w:cstheme="minorHAnsi"/>
        </w:rPr>
        <w:t>Climate and environme</w:t>
      </w:r>
      <w:r w:rsidR="001C0D40" w:rsidRPr="001C0D40">
        <w:rPr>
          <w:rFonts w:asciiTheme="minorHAnsi" w:hAnsiTheme="minorHAnsi" w:cstheme="minorHAnsi"/>
        </w:rPr>
        <w:t>ntal Conditions to be addressed</w:t>
      </w:r>
    </w:p>
    <w:p w14:paraId="68D49213" w14:textId="1BE6790F" w:rsidR="00D01326" w:rsidRPr="00055E56" w:rsidRDefault="001F6286" w:rsidP="00055E56">
      <w:pPr>
        <w:rPr>
          <w:rFonts w:asciiTheme="minorHAnsi" w:hAnsiTheme="minorHAnsi" w:cstheme="minorHAnsi"/>
        </w:rPr>
      </w:pPr>
      <w:r>
        <w:rPr>
          <w:rFonts w:asciiTheme="minorHAnsi" w:hAnsiTheme="minorHAnsi" w:cstheme="minorHAnsi"/>
        </w:rPr>
        <w:t>As t</w:t>
      </w:r>
      <w:r w:rsidR="0077103C">
        <w:rPr>
          <w:rFonts w:asciiTheme="minorHAnsi" w:hAnsiTheme="minorHAnsi" w:cstheme="minorHAnsi"/>
        </w:rPr>
        <w:t xml:space="preserve">he energy source </w:t>
      </w:r>
      <w:r w:rsidR="005723AB">
        <w:rPr>
          <w:rFonts w:asciiTheme="minorHAnsi" w:hAnsiTheme="minorHAnsi" w:cstheme="minorHAnsi"/>
        </w:rPr>
        <w:t xml:space="preserve">for charging the mobiles is </w:t>
      </w:r>
      <w:r w:rsidR="0077103C">
        <w:rPr>
          <w:rFonts w:asciiTheme="minorHAnsi" w:hAnsiTheme="minorHAnsi" w:cstheme="minorHAnsi"/>
        </w:rPr>
        <w:t>solar</w:t>
      </w:r>
      <w:r w:rsidR="005723AB">
        <w:rPr>
          <w:rFonts w:asciiTheme="minorHAnsi" w:hAnsiTheme="minorHAnsi" w:cstheme="minorHAnsi"/>
        </w:rPr>
        <w:t xml:space="preserve"> panels on clinics and other buildings,</w:t>
      </w:r>
      <w:r w:rsidR="0077103C">
        <w:rPr>
          <w:rFonts w:asciiTheme="minorHAnsi" w:hAnsiTheme="minorHAnsi" w:cstheme="minorHAnsi"/>
        </w:rPr>
        <w:t xml:space="preserve"> </w:t>
      </w:r>
      <w:r>
        <w:rPr>
          <w:rFonts w:asciiTheme="minorHAnsi" w:hAnsiTheme="minorHAnsi" w:cstheme="minorHAnsi"/>
        </w:rPr>
        <w:t>it has</w:t>
      </w:r>
      <w:r w:rsidR="0077103C">
        <w:rPr>
          <w:rFonts w:asciiTheme="minorHAnsi" w:hAnsiTheme="minorHAnsi" w:cstheme="minorHAnsi"/>
        </w:rPr>
        <w:t xml:space="preserve"> no negative impact on the environment.  It provides an example for the local communities </w:t>
      </w:r>
      <w:r w:rsidR="005723AB">
        <w:rPr>
          <w:rFonts w:asciiTheme="minorHAnsi" w:hAnsiTheme="minorHAnsi" w:cstheme="minorHAnsi"/>
        </w:rPr>
        <w:t xml:space="preserve">outside the grid </w:t>
      </w:r>
      <w:r w:rsidR="0077103C">
        <w:rPr>
          <w:rFonts w:asciiTheme="minorHAnsi" w:hAnsiTheme="minorHAnsi" w:cstheme="minorHAnsi"/>
        </w:rPr>
        <w:t xml:space="preserve">on how solar energy provides an affordable and sustainable solution that contributes to improved </w:t>
      </w:r>
      <w:r w:rsidR="00E70EB2">
        <w:rPr>
          <w:rFonts w:asciiTheme="minorHAnsi" w:hAnsiTheme="minorHAnsi" w:cstheme="minorHAnsi"/>
        </w:rPr>
        <w:t xml:space="preserve">service delivery combined with </w:t>
      </w:r>
      <w:r>
        <w:rPr>
          <w:rFonts w:asciiTheme="minorHAnsi" w:hAnsiTheme="minorHAnsi" w:cstheme="minorHAnsi"/>
        </w:rPr>
        <w:t xml:space="preserve">income generation and thereby improved </w:t>
      </w:r>
      <w:r w:rsidR="00055E56">
        <w:rPr>
          <w:rFonts w:asciiTheme="minorHAnsi" w:hAnsiTheme="minorHAnsi" w:cstheme="minorHAnsi"/>
        </w:rPr>
        <w:t>livelihood of the communities</w:t>
      </w:r>
      <w:r w:rsidR="00D01326">
        <w:rPr>
          <w:rFonts w:asciiTheme="minorHAnsi" w:hAnsiTheme="minorHAnsi" w:cstheme="minorHAnsi"/>
        </w:rPr>
        <w:t>.</w:t>
      </w:r>
    </w:p>
    <w:p w14:paraId="6DD01A1A" w14:textId="3D890CFC" w:rsidR="006F75D0" w:rsidRPr="000E3769" w:rsidRDefault="006F75D0" w:rsidP="000E3769">
      <w:pPr>
        <w:pStyle w:val="Overskrift1"/>
        <w:numPr>
          <w:ilvl w:val="0"/>
          <w:numId w:val="15"/>
        </w:numPr>
        <w:rPr>
          <w:rFonts w:asciiTheme="minorHAnsi" w:hAnsiTheme="minorHAnsi" w:cstheme="minorHAnsi"/>
        </w:rPr>
      </w:pPr>
      <w:r w:rsidRPr="00CC2146">
        <w:rPr>
          <w:rFonts w:asciiTheme="minorHAnsi" w:hAnsiTheme="minorHAnsi" w:cstheme="minorHAnsi"/>
        </w:rPr>
        <w:t>Partnership/collaborators (our starting point)</w:t>
      </w:r>
    </w:p>
    <w:p w14:paraId="5AA9612E" w14:textId="5C47333D" w:rsidR="001D3D32" w:rsidRPr="001F6286" w:rsidRDefault="001D3D32" w:rsidP="001D3D32">
      <w:pPr>
        <w:pStyle w:val="Overskrift2"/>
        <w:keepNext/>
        <w:keepLines/>
        <w:rPr>
          <w:rFonts w:asciiTheme="minorHAnsi" w:hAnsiTheme="minorHAnsi" w:cstheme="minorHAnsi"/>
        </w:rPr>
      </w:pPr>
      <w:r w:rsidRPr="001F6286">
        <w:rPr>
          <w:rFonts w:asciiTheme="minorHAnsi" w:hAnsiTheme="minorHAnsi" w:cstheme="minorHAnsi"/>
        </w:rPr>
        <w:t xml:space="preserve">Previous cooperation with partner and how experiences will be used in the intervention </w:t>
      </w:r>
    </w:p>
    <w:p w14:paraId="1CA1797A" w14:textId="77777777" w:rsidR="00D01326" w:rsidRDefault="001D3D32" w:rsidP="001D3D32">
      <w:pPr>
        <w:keepNext/>
        <w:keepLines/>
        <w:spacing w:line="240" w:lineRule="auto"/>
        <w:jc w:val="both"/>
        <w:rPr>
          <w:rFonts w:asciiTheme="minorHAnsi" w:hAnsiTheme="minorHAnsi" w:cstheme="minorHAnsi"/>
        </w:rPr>
      </w:pPr>
      <w:r w:rsidRPr="006F75D0">
        <w:rPr>
          <w:rFonts w:asciiTheme="minorHAnsi" w:hAnsiTheme="minorHAnsi" w:cstheme="minorHAnsi"/>
        </w:rPr>
        <w:t xml:space="preserve">EWB-DK has many years of experience working with development and advocacy initiatives in Sierra Leone. Therefore, EWB-DK has a broad knowledge of establishing relationships and contact to local authorities on district, regional and national level, as well as with mobilising, organising and capacity building within a Sierra Leonean context. </w:t>
      </w:r>
    </w:p>
    <w:p w14:paraId="2C2BE8C7" w14:textId="77777777" w:rsidR="004A5CC6" w:rsidRDefault="004A5CC6" w:rsidP="001D3D32">
      <w:pPr>
        <w:keepNext/>
        <w:keepLines/>
        <w:spacing w:line="240" w:lineRule="auto"/>
        <w:jc w:val="both"/>
        <w:rPr>
          <w:rFonts w:asciiTheme="minorHAnsi" w:hAnsiTheme="minorHAnsi" w:cstheme="minorHAnsi"/>
        </w:rPr>
      </w:pPr>
    </w:p>
    <w:p w14:paraId="2F02006C" w14:textId="5B6506F0" w:rsidR="001D3D32" w:rsidRPr="006F75D0" w:rsidRDefault="004A5CC6" w:rsidP="004A5CC6">
      <w:pPr>
        <w:spacing w:line="240" w:lineRule="auto"/>
        <w:jc w:val="both"/>
        <w:rPr>
          <w:rFonts w:asciiTheme="minorHAnsi" w:hAnsiTheme="minorHAnsi" w:cstheme="minorHAnsi"/>
        </w:rPr>
      </w:pPr>
      <w:r>
        <w:rPr>
          <w:rFonts w:asciiTheme="minorHAnsi" w:hAnsiTheme="minorHAnsi" w:cstheme="minorHAnsi"/>
        </w:rPr>
        <w:t>One element of the project</w:t>
      </w:r>
      <w:r w:rsidRPr="006F75D0">
        <w:rPr>
          <w:rFonts w:asciiTheme="minorHAnsi" w:hAnsiTheme="minorHAnsi" w:cstheme="minorHAnsi"/>
        </w:rPr>
        <w:t xml:space="preserve"> is to identify the l</w:t>
      </w:r>
      <w:r>
        <w:rPr>
          <w:rFonts w:asciiTheme="minorHAnsi" w:hAnsiTheme="minorHAnsi" w:cstheme="minorHAnsi"/>
        </w:rPr>
        <w:t xml:space="preserve">ong-term results of the </w:t>
      </w:r>
      <w:r w:rsidRPr="006F75D0">
        <w:rPr>
          <w:rFonts w:asciiTheme="minorHAnsi" w:hAnsiTheme="minorHAnsi" w:cstheme="minorHAnsi"/>
        </w:rPr>
        <w:t xml:space="preserve">completed </w:t>
      </w:r>
      <w:r>
        <w:rPr>
          <w:rFonts w:asciiTheme="minorHAnsi" w:hAnsiTheme="minorHAnsi" w:cstheme="minorHAnsi"/>
        </w:rPr>
        <w:t xml:space="preserve">project </w:t>
      </w:r>
      <w:r w:rsidRPr="006F75D0">
        <w:rPr>
          <w:rFonts w:asciiTheme="minorHAnsi" w:hAnsiTheme="minorHAnsi" w:cstheme="minorHAnsi"/>
        </w:rPr>
        <w:t xml:space="preserve">and collect, lessons learned as input for the study. The study will draw on experience from former technical projects (incl. </w:t>
      </w:r>
      <w:r w:rsidRPr="006F75D0">
        <w:rPr>
          <w:rFonts w:asciiTheme="minorHAnsi" w:hAnsiTheme="minorHAnsi" w:cstheme="minorHAnsi"/>
        </w:rPr>
        <w:lastRenderedPageBreak/>
        <w:t>sustainable energy and WASH) from all participating partners and enrich futures strategies locally and internationally.</w:t>
      </w:r>
      <w:r>
        <w:rPr>
          <w:rFonts w:asciiTheme="minorHAnsi" w:hAnsiTheme="minorHAnsi" w:cstheme="minorHAnsi"/>
        </w:rPr>
        <w:t xml:space="preserve"> </w:t>
      </w:r>
      <w:r w:rsidR="00E70EB2">
        <w:rPr>
          <w:rFonts w:asciiTheme="minorHAnsi" w:hAnsiTheme="minorHAnsi" w:cstheme="minorHAnsi"/>
        </w:rPr>
        <w:t>In particular in Kenema district where EWB-DK has been present for almost 10 year strong partnerships are developing with OTC and SEND. B</w:t>
      </w:r>
      <w:r>
        <w:rPr>
          <w:rFonts w:asciiTheme="minorHAnsi" w:hAnsiTheme="minorHAnsi" w:cstheme="minorHAnsi"/>
        </w:rPr>
        <w:t>oth</w:t>
      </w:r>
      <w:r w:rsidR="00E70EB2">
        <w:rPr>
          <w:rFonts w:asciiTheme="minorHAnsi" w:hAnsiTheme="minorHAnsi" w:cstheme="minorHAnsi"/>
        </w:rPr>
        <w:t xml:space="preserve"> organisations have substantial experience in establishing income generating ac</w:t>
      </w:r>
      <w:r w:rsidR="00055E56">
        <w:rPr>
          <w:rFonts w:asciiTheme="minorHAnsi" w:hAnsiTheme="minorHAnsi" w:cstheme="minorHAnsi"/>
        </w:rPr>
        <w:t xml:space="preserve">tivities. OTC are managing several indicatives from their five workshops, and are in the process of establishing more indicatives. SEND has particular experience in mobilising and empowering local communities to improve local services, including WASH, and generate revenue to sustain these services, as well as providing support to creating income generating activities for in particular women and youth. The local knowledge and specific experience of these two partners is required in the development </w:t>
      </w:r>
      <w:r w:rsidR="00D01326">
        <w:rPr>
          <w:rFonts w:asciiTheme="minorHAnsi" w:hAnsiTheme="minorHAnsi" w:cstheme="minorHAnsi"/>
        </w:rPr>
        <w:t>the development of a</w:t>
      </w:r>
      <w:r w:rsidR="006C748F">
        <w:rPr>
          <w:rFonts w:asciiTheme="minorHAnsi" w:hAnsiTheme="minorHAnsi" w:cstheme="minorHAnsi"/>
        </w:rPr>
        <w:t xml:space="preserve"> </w:t>
      </w:r>
      <w:r w:rsidR="00572EC1">
        <w:rPr>
          <w:rFonts w:asciiTheme="minorHAnsi" w:hAnsiTheme="minorHAnsi" w:cstheme="minorHAnsi"/>
        </w:rPr>
        <w:t>robust business model.</w:t>
      </w:r>
    </w:p>
    <w:p w14:paraId="08F78801" w14:textId="77777777" w:rsidR="007855EC" w:rsidRPr="001F6286" w:rsidRDefault="007855EC" w:rsidP="006F75D0">
      <w:pPr>
        <w:rPr>
          <w:rFonts w:asciiTheme="minorHAnsi" w:hAnsiTheme="minorHAnsi" w:cstheme="minorHAnsi"/>
          <w:color w:val="FF0000"/>
        </w:rPr>
      </w:pPr>
    </w:p>
    <w:p w14:paraId="4979C995" w14:textId="7422C9DA" w:rsidR="001D3D32" w:rsidRPr="001D3D32" w:rsidRDefault="00CC2146" w:rsidP="00E37BA9">
      <w:pPr>
        <w:pStyle w:val="Overskrift2"/>
        <w:rPr>
          <w:rFonts w:asciiTheme="minorHAnsi" w:hAnsiTheme="minorHAnsi" w:cstheme="minorHAnsi"/>
        </w:rPr>
      </w:pPr>
      <w:r w:rsidRPr="001D3D32">
        <w:rPr>
          <w:rFonts w:asciiTheme="minorHAnsi" w:hAnsiTheme="minorHAnsi" w:cstheme="minorHAnsi"/>
        </w:rPr>
        <w:t xml:space="preserve"> </w:t>
      </w:r>
      <w:r w:rsidR="001D3D32" w:rsidRPr="001D3D32">
        <w:rPr>
          <w:rFonts w:asciiTheme="minorHAnsi" w:hAnsiTheme="minorHAnsi" w:cstheme="minorHAnsi"/>
        </w:rPr>
        <w:t>The partner’s role and contribution in pursuit of the intervention’s objective</w:t>
      </w:r>
    </w:p>
    <w:p w14:paraId="2DC8884E" w14:textId="2B31BCCD" w:rsidR="000E243F" w:rsidRPr="006F75D0" w:rsidRDefault="000E243F" w:rsidP="00DE0D9A">
      <w:pPr>
        <w:spacing w:line="240" w:lineRule="auto"/>
        <w:jc w:val="both"/>
        <w:rPr>
          <w:rFonts w:asciiTheme="minorHAnsi" w:hAnsiTheme="minorHAnsi" w:cstheme="minorHAnsi"/>
        </w:rPr>
      </w:pPr>
      <w:r w:rsidRPr="001D3D32">
        <w:rPr>
          <w:rFonts w:asciiTheme="minorHAnsi" w:hAnsiTheme="minorHAnsi" w:cstheme="minorHAnsi"/>
          <w:u w:val="single"/>
        </w:rPr>
        <w:t>EWB-DK</w:t>
      </w:r>
      <w:r w:rsidRPr="006F75D0">
        <w:rPr>
          <w:rFonts w:asciiTheme="minorHAnsi" w:hAnsiTheme="minorHAnsi" w:cstheme="minorHAnsi"/>
        </w:rPr>
        <w:t xml:space="preserve"> is </w:t>
      </w:r>
      <w:r w:rsidR="00DE0D9A" w:rsidRPr="006F75D0">
        <w:rPr>
          <w:rFonts w:asciiTheme="minorHAnsi" w:hAnsiTheme="minorHAnsi" w:cstheme="minorHAnsi"/>
        </w:rPr>
        <w:t>a technical-humanitarian organis</w:t>
      </w:r>
      <w:r w:rsidRPr="006F75D0">
        <w:rPr>
          <w:rFonts w:asciiTheme="minorHAnsi" w:hAnsiTheme="minorHAnsi" w:cstheme="minorHAnsi"/>
        </w:rPr>
        <w:t>ation of volunteer</w:t>
      </w:r>
      <w:r w:rsidR="00DE0D9A" w:rsidRPr="006F75D0">
        <w:rPr>
          <w:rFonts w:asciiTheme="minorHAnsi" w:hAnsiTheme="minorHAnsi" w:cstheme="minorHAnsi"/>
        </w:rPr>
        <w:t>s</w:t>
      </w:r>
      <w:r w:rsidRPr="006F75D0">
        <w:rPr>
          <w:rFonts w:asciiTheme="minorHAnsi" w:hAnsiTheme="minorHAnsi" w:cstheme="minorHAnsi"/>
        </w:rPr>
        <w:t xml:space="preserve"> with a large range of technical skills and backgrounds. EWB-DK collaborates with local and international NGOs to improve the living conditions for marginalised and vulnerable people in </w:t>
      </w:r>
      <w:r w:rsidR="00DE0D9A" w:rsidRPr="006F75D0">
        <w:rPr>
          <w:rFonts w:asciiTheme="minorHAnsi" w:hAnsiTheme="minorHAnsi" w:cstheme="minorHAnsi"/>
        </w:rPr>
        <w:t>developing</w:t>
      </w:r>
      <w:r w:rsidRPr="006F75D0">
        <w:rPr>
          <w:rFonts w:asciiTheme="minorHAnsi" w:hAnsiTheme="minorHAnsi" w:cstheme="minorHAnsi"/>
        </w:rPr>
        <w:t xml:space="preserve"> countries. EWB-DK’s efforts</w:t>
      </w:r>
      <w:r w:rsidR="003E0093" w:rsidRPr="006F75D0">
        <w:rPr>
          <w:rFonts w:asciiTheme="minorHAnsi" w:hAnsiTheme="minorHAnsi" w:cstheme="minorHAnsi"/>
        </w:rPr>
        <w:t xml:space="preserve"> to</w:t>
      </w:r>
      <w:r w:rsidRPr="006F75D0">
        <w:rPr>
          <w:rFonts w:asciiTheme="minorHAnsi" w:hAnsiTheme="minorHAnsi" w:cstheme="minorHAnsi"/>
        </w:rPr>
        <w:t xml:space="preserve"> ensure local anchorage and lasting solutions and are founded in the UN's Sustainable Development Goals.</w:t>
      </w:r>
    </w:p>
    <w:p w14:paraId="0121D6D5" w14:textId="77777777" w:rsidR="000E243F" w:rsidRPr="006F75D0" w:rsidRDefault="000E243F" w:rsidP="000E243F">
      <w:pPr>
        <w:spacing w:line="240" w:lineRule="auto"/>
        <w:rPr>
          <w:rFonts w:asciiTheme="minorHAnsi" w:hAnsiTheme="minorHAnsi" w:cstheme="minorHAnsi"/>
        </w:rPr>
      </w:pPr>
    </w:p>
    <w:p w14:paraId="1F74F11E" w14:textId="2849B48A" w:rsidR="001E6C58" w:rsidRPr="006F75D0" w:rsidRDefault="000E243F" w:rsidP="00125EAB">
      <w:pPr>
        <w:spacing w:line="240" w:lineRule="auto"/>
        <w:jc w:val="both"/>
        <w:rPr>
          <w:rFonts w:asciiTheme="minorHAnsi" w:hAnsiTheme="minorHAnsi" w:cstheme="minorHAnsi"/>
        </w:rPr>
      </w:pPr>
      <w:r w:rsidRPr="006F75D0">
        <w:rPr>
          <w:rFonts w:asciiTheme="minorHAnsi" w:hAnsiTheme="minorHAnsi" w:cstheme="minorHAnsi"/>
        </w:rPr>
        <w:t>EWB-DK holds a long-standing experience in working in partnerships around the world and make technology work for the poorest communities</w:t>
      </w:r>
      <w:r w:rsidR="006111D0" w:rsidRPr="006F75D0">
        <w:rPr>
          <w:rFonts w:asciiTheme="minorHAnsi" w:hAnsiTheme="minorHAnsi" w:cstheme="minorHAnsi"/>
        </w:rPr>
        <w:t xml:space="preserve">. EWB-DK has a long-lasting presence and experience from Sierra Leone, and thereby has vast knowledge on the context and activities to be analysed. EWB-DK has established itself as a relevant international partner for development initiatives, especially in the Kenema District, and has established partnerships with other organisations in the area, like the OTC. In Denmark, EWB-DK has a large member base providing expertise in various technical areas, including sustainable </w:t>
      </w:r>
      <w:r w:rsidR="008C39E2" w:rsidRPr="006F75D0">
        <w:rPr>
          <w:rFonts w:asciiTheme="minorHAnsi" w:hAnsiTheme="minorHAnsi" w:cstheme="minorHAnsi"/>
        </w:rPr>
        <w:t>energy systems, community mobilisation</w:t>
      </w:r>
      <w:r w:rsidR="00D56D76" w:rsidRPr="006F75D0">
        <w:rPr>
          <w:rFonts w:asciiTheme="minorHAnsi" w:hAnsiTheme="minorHAnsi" w:cstheme="minorHAnsi"/>
        </w:rPr>
        <w:t xml:space="preserve">, </w:t>
      </w:r>
      <w:r w:rsidR="006111D0" w:rsidRPr="006F75D0">
        <w:rPr>
          <w:rFonts w:asciiTheme="minorHAnsi" w:hAnsiTheme="minorHAnsi" w:cstheme="minorHAnsi"/>
        </w:rPr>
        <w:t>inco</w:t>
      </w:r>
      <w:r w:rsidR="008C39E2" w:rsidRPr="006F75D0">
        <w:rPr>
          <w:rFonts w:asciiTheme="minorHAnsi" w:hAnsiTheme="minorHAnsi" w:cstheme="minorHAnsi"/>
        </w:rPr>
        <w:t>me-generating service delivery,</w:t>
      </w:r>
      <w:r w:rsidR="00D56D76" w:rsidRPr="006F75D0">
        <w:rPr>
          <w:rFonts w:asciiTheme="minorHAnsi" w:hAnsiTheme="minorHAnsi" w:cstheme="minorHAnsi"/>
        </w:rPr>
        <w:t xml:space="preserve"> business planning</w:t>
      </w:r>
      <w:r w:rsidR="008C39E2" w:rsidRPr="006F75D0">
        <w:rPr>
          <w:rFonts w:asciiTheme="minorHAnsi" w:hAnsiTheme="minorHAnsi" w:cstheme="minorHAnsi"/>
        </w:rPr>
        <w:t xml:space="preserve"> and will contribute to the intervention with this specific expertise. </w:t>
      </w:r>
      <w:r w:rsidR="00B24D2C" w:rsidRPr="006F75D0">
        <w:rPr>
          <w:rFonts w:asciiTheme="minorHAnsi" w:hAnsiTheme="minorHAnsi" w:cstheme="minorHAnsi"/>
        </w:rPr>
        <w:t xml:space="preserve">With many years of experience with technical development initiatives, promoting advocacy in developing countries and strengthening local CSOs, EWB-DK contributes with valuable knowledge within project design, knowledge harvesting, context adaptation and facilitation of experience exchanges. </w:t>
      </w:r>
    </w:p>
    <w:p w14:paraId="35EB8609" w14:textId="77777777" w:rsidR="005D37B9" w:rsidRPr="006F75D0" w:rsidRDefault="005D37B9" w:rsidP="00125EAB">
      <w:pPr>
        <w:spacing w:line="240" w:lineRule="auto"/>
        <w:jc w:val="both"/>
        <w:rPr>
          <w:rFonts w:asciiTheme="minorHAnsi" w:hAnsiTheme="minorHAnsi" w:cstheme="minorHAnsi"/>
        </w:rPr>
      </w:pPr>
    </w:p>
    <w:p w14:paraId="34B71E36" w14:textId="4550FAD9" w:rsidR="005D37B9" w:rsidRPr="006F75D0" w:rsidRDefault="005D37B9" w:rsidP="00125EAB">
      <w:pPr>
        <w:spacing w:line="240" w:lineRule="auto"/>
        <w:jc w:val="both"/>
        <w:rPr>
          <w:rFonts w:asciiTheme="minorHAnsi" w:hAnsiTheme="minorHAnsi" w:cstheme="minorHAnsi"/>
        </w:rPr>
      </w:pPr>
      <w:r w:rsidRPr="006F75D0">
        <w:rPr>
          <w:rFonts w:asciiTheme="minorHAnsi" w:hAnsiTheme="minorHAnsi" w:cstheme="minorHAnsi"/>
        </w:rPr>
        <w:t xml:space="preserve">For a successful evaluation and knowledge harvesting and implementation of the activities mentioned below, it is vital for Danish experts to participate in the activities on-ground, as the local partner has </w:t>
      </w:r>
      <w:r w:rsidR="00D56D76" w:rsidRPr="006F75D0">
        <w:rPr>
          <w:rFonts w:asciiTheme="minorHAnsi" w:hAnsiTheme="minorHAnsi" w:cstheme="minorHAnsi"/>
        </w:rPr>
        <w:t>limited</w:t>
      </w:r>
      <w:r w:rsidRPr="006F75D0">
        <w:rPr>
          <w:rFonts w:asciiTheme="minorHAnsi" w:hAnsiTheme="minorHAnsi" w:cstheme="minorHAnsi"/>
        </w:rPr>
        <w:t xml:space="preserve"> experience with this kind of activity. Knowledge sharing across the north/south not only strengthens partnerships in compliance with UNSDG #17, but more importantly installs technical</w:t>
      </w:r>
      <w:r w:rsidR="00D56D76" w:rsidRPr="006F75D0">
        <w:rPr>
          <w:rFonts w:asciiTheme="minorHAnsi" w:hAnsiTheme="minorHAnsi" w:cstheme="minorHAnsi"/>
        </w:rPr>
        <w:t>,</w:t>
      </w:r>
      <w:r w:rsidRPr="006F75D0">
        <w:rPr>
          <w:rFonts w:asciiTheme="minorHAnsi" w:hAnsiTheme="minorHAnsi" w:cstheme="minorHAnsi"/>
        </w:rPr>
        <w:t xml:space="preserve"> organisational</w:t>
      </w:r>
      <w:r w:rsidR="00D56D76" w:rsidRPr="006F75D0">
        <w:rPr>
          <w:rFonts w:asciiTheme="minorHAnsi" w:hAnsiTheme="minorHAnsi" w:cstheme="minorHAnsi"/>
        </w:rPr>
        <w:t xml:space="preserve"> and business oriented</w:t>
      </w:r>
      <w:r w:rsidRPr="006F75D0">
        <w:rPr>
          <w:rFonts w:asciiTheme="minorHAnsi" w:hAnsiTheme="minorHAnsi" w:cstheme="minorHAnsi"/>
        </w:rPr>
        <w:t xml:space="preserve"> knowledge locally by strengthening partner organisations and local communities in participating actively in their own development. EWB-DK sees transfer of knowledge as help to self-help and one of the core activities for development, as it enables communities to become more sustainable in future development initiatives. </w:t>
      </w:r>
      <w:r w:rsidR="00E417CD" w:rsidRPr="006F75D0">
        <w:rPr>
          <w:rFonts w:asciiTheme="minorHAnsi" w:hAnsiTheme="minorHAnsi" w:cstheme="minorHAnsi"/>
        </w:rPr>
        <w:t>For the activities in this intervention, EWB-DK will provide various important skills through its member base and the Danish project team. This includes the project manager who has experience in rural technology utilisation and related cultural</w:t>
      </w:r>
      <w:r w:rsidR="00D56D76" w:rsidRPr="006F75D0">
        <w:rPr>
          <w:rFonts w:asciiTheme="minorHAnsi" w:hAnsiTheme="minorHAnsi" w:cstheme="minorHAnsi"/>
        </w:rPr>
        <w:t xml:space="preserve">, </w:t>
      </w:r>
      <w:r w:rsidR="00E417CD" w:rsidRPr="006F75D0">
        <w:rPr>
          <w:rFonts w:asciiTheme="minorHAnsi" w:hAnsiTheme="minorHAnsi" w:cstheme="minorHAnsi"/>
        </w:rPr>
        <w:t>socio-economic assessments</w:t>
      </w:r>
      <w:r w:rsidR="00D56D76" w:rsidRPr="006F75D0">
        <w:rPr>
          <w:rFonts w:asciiTheme="minorHAnsi" w:hAnsiTheme="minorHAnsi" w:cstheme="minorHAnsi"/>
        </w:rPr>
        <w:t xml:space="preserve"> and preparation of business plans</w:t>
      </w:r>
      <w:r w:rsidR="00E417CD" w:rsidRPr="006F75D0">
        <w:rPr>
          <w:rFonts w:asciiTheme="minorHAnsi" w:hAnsiTheme="minorHAnsi" w:cstheme="minorHAnsi"/>
        </w:rPr>
        <w:t xml:space="preserve">, and technical experts within rural technology </w:t>
      </w:r>
      <w:r w:rsidR="00D56D76" w:rsidRPr="006F75D0">
        <w:rPr>
          <w:rFonts w:asciiTheme="minorHAnsi" w:hAnsiTheme="minorHAnsi" w:cstheme="minorHAnsi"/>
        </w:rPr>
        <w:t>and its utilisation in the local community context</w:t>
      </w:r>
      <w:r w:rsidR="00241AA7" w:rsidRPr="006F75D0">
        <w:rPr>
          <w:rFonts w:asciiTheme="minorHAnsi" w:hAnsiTheme="minorHAnsi" w:cstheme="minorHAnsi"/>
        </w:rPr>
        <w:t>, including assessment of past initiatives</w:t>
      </w:r>
      <w:r w:rsidR="006D21BD" w:rsidRPr="006F75D0">
        <w:rPr>
          <w:rFonts w:asciiTheme="minorHAnsi" w:hAnsiTheme="minorHAnsi" w:cstheme="minorHAnsi"/>
        </w:rPr>
        <w:t>.</w:t>
      </w:r>
    </w:p>
    <w:p w14:paraId="5183B8AF" w14:textId="77777777" w:rsidR="006D21BD" w:rsidRPr="006F75D0" w:rsidRDefault="006D21BD" w:rsidP="00125EAB">
      <w:pPr>
        <w:spacing w:line="240" w:lineRule="auto"/>
        <w:jc w:val="both"/>
        <w:rPr>
          <w:rFonts w:asciiTheme="minorHAnsi" w:hAnsiTheme="minorHAnsi" w:cstheme="minorHAnsi"/>
        </w:rPr>
      </w:pPr>
    </w:p>
    <w:p w14:paraId="4EB4388A" w14:textId="6A258600" w:rsidR="006D21BD" w:rsidRPr="006F75D0" w:rsidRDefault="006D21BD" w:rsidP="006D21BD">
      <w:pPr>
        <w:spacing w:line="240" w:lineRule="auto"/>
        <w:jc w:val="both"/>
        <w:rPr>
          <w:rFonts w:asciiTheme="minorHAnsi" w:hAnsiTheme="minorHAnsi" w:cstheme="minorHAnsi"/>
        </w:rPr>
      </w:pPr>
      <w:r w:rsidRPr="006F75D0">
        <w:rPr>
          <w:rFonts w:asciiTheme="minorHAnsi" w:hAnsiTheme="minorHAnsi" w:cstheme="minorHAnsi"/>
        </w:rPr>
        <w:t xml:space="preserve">As part of the project team, a project engineer from </w:t>
      </w:r>
      <w:r w:rsidRPr="00E70EB2">
        <w:rPr>
          <w:rFonts w:asciiTheme="minorHAnsi" w:hAnsiTheme="minorHAnsi" w:cstheme="minorHAnsi"/>
          <w:u w:val="single"/>
        </w:rPr>
        <w:t>Dansk IngeniørService</w:t>
      </w:r>
      <w:r w:rsidRPr="006F75D0">
        <w:rPr>
          <w:rFonts w:asciiTheme="minorHAnsi" w:hAnsiTheme="minorHAnsi" w:cstheme="minorHAnsi"/>
        </w:rPr>
        <w:t xml:space="preserve"> (DIS/CREADIS) will</w:t>
      </w:r>
      <w:r w:rsidR="00572EC1">
        <w:rPr>
          <w:rFonts w:asciiTheme="minorHAnsi" w:hAnsiTheme="minorHAnsi" w:cstheme="minorHAnsi"/>
        </w:rPr>
        <w:t xml:space="preserve"> </w:t>
      </w:r>
      <w:r w:rsidRPr="006F75D0">
        <w:rPr>
          <w:rFonts w:asciiTheme="minorHAnsi" w:hAnsiTheme="minorHAnsi" w:cstheme="minorHAnsi"/>
        </w:rPr>
        <w:t>be responsible for the technical aspects of the project. By introducing and implementing an</w:t>
      </w:r>
      <w:r w:rsidR="00572EC1">
        <w:rPr>
          <w:rFonts w:asciiTheme="minorHAnsi" w:hAnsiTheme="minorHAnsi" w:cstheme="minorHAnsi"/>
        </w:rPr>
        <w:t xml:space="preserve"> </w:t>
      </w:r>
      <w:r w:rsidRPr="006F75D0">
        <w:rPr>
          <w:rFonts w:asciiTheme="minorHAnsi" w:hAnsiTheme="minorHAnsi" w:cstheme="minorHAnsi"/>
        </w:rPr>
        <w:t>engineer from DIS in the project team, the project can benefit from the knowledgebase within</w:t>
      </w:r>
      <w:r w:rsidR="00572EC1">
        <w:rPr>
          <w:rFonts w:asciiTheme="minorHAnsi" w:hAnsiTheme="minorHAnsi" w:cstheme="minorHAnsi"/>
        </w:rPr>
        <w:t xml:space="preserve"> </w:t>
      </w:r>
      <w:r w:rsidRPr="006F75D0">
        <w:rPr>
          <w:rFonts w:asciiTheme="minorHAnsi" w:hAnsiTheme="minorHAnsi" w:cstheme="minorHAnsi"/>
        </w:rPr>
        <w:t>the entire engineering organization of DIS/CREADIS, and at the same time secure continuity in</w:t>
      </w:r>
      <w:r w:rsidR="00572EC1">
        <w:rPr>
          <w:rFonts w:asciiTheme="minorHAnsi" w:hAnsiTheme="minorHAnsi" w:cstheme="minorHAnsi"/>
        </w:rPr>
        <w:t xml:space="preserve"> </w:t>
      </w:r>
      <w:r w:rsidRPr="006F75D0">
        <w:rPr>
          <w:rFonts w:asciiTheme="minorHAnsi" w:hAnsiTheme="minorHAnsi" w:cstheme="minorHAnsi"/>
        </w:rPr>
        <w:t xml:space="preserve">the process towards the purpose and goal of the project. </w:t>
      </w:r>
    </w:p>
    <w:p w14:paraId="0C7414E0" w14:textId="77777777" w:rsidR="001C42AC" w:rsidRDefault="001C42AC" w:rsidP="00125EAB">
      <w:pPr>
        <w:spacing w:line="240" w:lineRule="auto"/>
        <w:jc w:val="both"/>
        <w:rPr>
          <w:rFonts w:asciiTheme="minorHAnsi" w:hAnsiTheme="minorHAnsi" w:cstheme="minorHAnsi"/>
        </w:rPr>
      </w:pPr>
    </w:p>
    <w:p w14:paraId="58014AE6" w14:textId="73EA31FF" w:rsidR="000E243F" w:rsidRPr="006F75D0" w:rsidRDefault="00125EAB" w:rsidP="00125EAB">
      <w:pPr>
        <w:spacing w:line="240" w:lineRule="auto"/>
        <w:jc w:val="both"/>
        <w:rPr>
          <w:rFonts w:asciiTheme="minorHAnsi" w:hAnsiTheme="minorHAnsi" w:cstheme="minorHAnsi"/>
        </w:rPr>
      </w:pPr>
      <w:r w:rsidRPr="006F75D0">
        <w:rPr>
          <w:rFonts w:asciiTheme="minorHAnsi" w:hAnsiTheme="minorHAnsi" w:cstheme="minorHAnsi"/>
        </w:rPr>
        <w:t xml:space="preserve">EWB-DK cooperated with </w:t>
      </w:r>
      <w:r w:rsidR="000E243F" w:rsidRPr="006F75D0">
        <w:rPr>
          <w:rFonts w:asciiTheme="minorHAnsi" w:hAnsiTheme="minorHAnsi" w:cstheme="minorHAnsi"/>
        </w:rPr>
        <w:t xml:space="preserve">EWB-SL </w:t>
      </w:r>
      <w:r w:rsidRPr="006F75D0">
        <w:rPr>
          <w:rFonts w:asciiTheme="minorHAnsi" w:hAnsiTheme="minorHAnsi" w:cstheme="minorHAnsi"/>
        </w:rPr>
        <w:t>on the previous project in the Kenema District</w:t>
      </w:r>
      <w:r w:rsidR="003E563B" w:rsidRPr="006F75D0">
        <w:rPr>
          <w:rFonts w:asciiTheme="minorHAnsi" w:hAnsiTheme="minorHAnsi" w:cstheme="minorHAnsi"/>
        </w:rPr>
        <w:t>, which provided technical input for the project</w:t>
      </w:r>
      <w:r w:rsidRPr="006F75D0">
        <w:rPr>
          <w:rFonts w:asciiTheme="minorHAnsi" w:hAnsiTheme="minorHAnsi" w:cstheme="minorHAnsi"/>
        </w:rPr>
        <w:t xml:space="preserve">. </w:t>
      </w:r>
      <w:r w:rsidR="003E563B" w:rsidRPr="006F75D0">
        <w:rPr>
          <w:rFonts w:asciiTheme="minorHAnsi" w:hAnsiTheme="minorHAnsi" w:cstheme="minorHAnsi"/>
        </w:rPr>
        <w:t xml:space="preserve">In order to ensure that local support can be provided on detailed </w:t>
      </w:r>
      <w:r w:rsidRPr="006F75D0">
        <w:rPr>
          <w:rFonts w:asciiTheme="minorHAnsi" w:hAnsiTheme="minorHAnsi" w:cstheme="minorHAnsi"/>
        </w:rPr>
        <w:t xml:space="preserve">planning and </w:t>
      </w:r>
      <w:r w:rsidR="003E563B" w:rsidRPr="006F75D0">
        <w:rPr>
          <w:rFonts w:asciiTheme="minorHAnsi" w:hAnsiTheme="minorHAnsi" w:cstheme="minorHAnsi"/>
        </w:rPr>
        <w:t xml:space="preserve">local coordination </w:t>
      </w:r>
      <w:r w:rsidRPr="006F75D0">
        <w:rPr>
          <w:rFonts w:asciiTheme="minorHAnsi" w:hAnsiTheme="minorHAnsi" w:cstheme="minorHAnsi"/>
        </w:rPr>
        <w:t>in cooperation with EWB-DK</w:t>
      </w:r>
      <w:r w:rsidR="001C42AC">
        <w:rPr>
          <w:rFonts w:asciiTheme="minorHAnsi" w:hAnsiTheme="minorHAnsi" w:cstheme="minorHAnsi"/>
        </w:rPr>
        <w:t xml:space="preserve">, </w:t>
      </w:r>
      <w:r w:rsidR="006D21BD" w:rsidRPr="001C42AC">
        <w:rPr>
          <w:rFonts w:asciiTheme="minorHAnsi" w:hAnsiTheme="minorHAnsi" w:cstheme="minorHAnsi"/>
          <w:u w:val="single"/>
        </w:rPr>
        <w:t xml:space="preserve">SEND </w:t>
      </w:r>
      <w:r w:rsidR="006D21BD" w:rsidRPr="006F75D0">
        <w:rPr>
          <w:rFonts w:asciiTheme="minorHAnsi" w:hAnsiTheme="minorHAnsi" w:cstheme="minorHAnsi"/>
        </w:rPr>
        <w:t>will</w:t>
      </w:r>
      <w:r w:rsidR="003E563B" w:rsidRPr="006F75D0">
        <w:rPr>
          <w:rFonts w:asciiTheme="minorHAnsi" w:hAnsiTheme="minorHAnsi" w:cstheme="minorHAnsi"/>
        </w:rPr>
        <w:t xml:space="preserve"> provide these services</w:t>
      </w:r>
      <w:r w:rsidR="00D65955" w:rsidRPr="006F75D0">
        <w:rPr>
          <w:rFonts w:asciiTheme="minorHAnsi" w:hAnsiTheme="minorHAnsi" w:cstheme="minorHAnsi"/>
        </w:rPr>
        <w:t xml:space="preserve">. Further, </w:t>
      </w:r>
      <w:r w:rsidR="006D21BD" w:rsidRPr="006F75D0">
        <w:rPr>
          <w:rFonts w:asciiTheme="minorHAnsi" w:hAnsiTheme="minorHAnsi" w:cstheme="minorHAnsi"/>
        </w:rPr>
        <w:t>SEND</w:t>
      </w:r>
      <w:r w:rsidR="003E563B" w:rsidRPr="006F75D0">
        <w:rPr>
          <w:rFonts w:asciiTheme="minorHAnsi" w:hAnsiTheme="minorHAnsi" w:cstheme="minorHAnsi"/>
        </w:rPr>
        <w:t xml:space="preserve"> </w:t>
      </w:r>
      <w:r w:rsidR="00D65955" w:rsidRPr="006F75D0">
        <w:rPr>
          <w:rFonts w:asciiTheme="minorHAnsi" w:hAnsiTheme="minorHAnsi" w:cstheme="minorHAnsi"/>
        </w:rPr>
        <w:t>will</w:t>
      </w:r>
      <w:r w:rsidR="003E563B" w:rsidRPr="006F75D0">
        <w:rPr>
          <w:rFonts w:asciiTheme="minorHAnsi" w:hAnsiTheme="minorHAnsi" w:cstheme="minorHAnsi"/>
        </w:rPr>
        <w:t xml:space="preserve"> also</w:t>
      </w:r>
      <w:r w:rsidRPr="006F75D0">
        <w:rPr>
          <w:rFonts w:asciiTheme="minorHAnsi" w:hAnsiTheme="minorHAnsi" w:cstheme="minorHAnsi"/>
        </w:rPr>
        <w:t xml:space="preserve"> </w:t>
      </w:r>
      <w:r w:rsidR="003E563B" w:rsidRPr="006F75D0">
        <w:rPr>
          <w:rFonts w:asciiTheme="minorHAnsi" w:hAnsiTheme="minorHAnsi" w:cstheme="minorHAnsi"/>
        </w:rPr>
        <w:t>contribute to collection of</w:t>
      </w:r>
      <w:r w:rsidRPr="006F75D0">
        <w:rPr>
          <w:rFonts w:asciiTheme="minorHAnsi" w:hAnsiTheme="minorHAnsi" w:cstheme="minorHAnsi"/>
        </w:rPr>
        <w:t xml:space="preserve"> </w:t>
      </w:r>
      <w:r w:rsidR="003E563B" w:rsidRPr="006F75D0">
        <w:rPr>
          <w:rFonts w:asciiTheme="minorHAnsi" w:hAnsiTheme="minorHAnsi" w:cstheme="minorHAnsi"/>
        </w:rPr>
        <w:t xml:space="preserve">technical and </w:t>
      </w:r>
      <w:r w:rsidR="00D65955" w:rsidRPr="006F75D0">
        <w:rPr>
          <w:rFonts w:asciiTheme="minorHAnsi" w:hAnsiTheme="minorHAnsi" w:cstheme="minorHAnsi"/>
        </w:rPr>
        <w:t>non</w:t>
      </w:r>
      <w:r w:rsidR="006D21BD" w:rsidRPr="006F75D0">
        <w:rPr>
          <w:rFonts w:asciiTheme="minorHAnsi" w:hAnsiTheme="minorHAnsi" w:cstheme="minorHAnsi"/>
        </w:rPr>
        <w:t>-</w:t>
      </w:r>
      <w:r w:rsidR="00D65955" w:rsidRPr="006F75D0">
        <w:rPr>
          <w:rFonts w:asciiTheme="minorHAnsi" w:hAnsiTheme="minorHAnsi" w:cstheme="minorHAnsi"/>
        </w:rPr>
        <w:t>technical</w:t>
      </w:r>
      <w:r w:rsidR="003E563B" w:rsidRPr="006F75D0">
        <w:rPr>
          <w:rFonts w:asciiTheme="minorHAnsi" w:hAnsiTheme="minorHAnsi" w:cstheme="minorHAnsi"/>
        </w:rPr>
        <w:t xml:space="preserve"> </w:t>
      </w:r>
      <w:r w:rsidRPr="006F75D0">
        <w:rPr>
          <w:rFonts w:asciiTheme="minorHAnsi" w:hAnsiTheme="minorHAnsi" w:cstheme="minorHAnsi"/>
        </w:rPr>
        <w:t xml:space="preserve">experience on the completed project, </w:t>
      </w:r>
      <w:r w:rsidR="003E563B" w:rsidRPr="006F75D0">
        <w:rPr>
          <w:rFonts w:asciiTheme="minorHAnsi" w:hAnsiTheme="minorHAnsi" w:cstheme="minorHAnsi"/>
        </w:rPr>
        <w:t xml:space="preserve">as well as </w:t>
      </w:r>
      <w:r w:rsidRPr="006F75D0">
        <w:rPr>
          <w:rFonts w:asciiTheme="minorHAnsi" w:hAnsiTheme="minorHAnsi" w:cstheme="minorHAnsi"/>
        </w:rPr>
        <w:t>facilitat</w:t>
      </w:r>
      <w:r w:rsidR="003E563B" w:rsidRPr="006F75D0">
        <w:rPr>
          <w:rFonts w:asciiTheme="minorHAnsi" w:hAnsiTheme="minorHAnsi" w:cstheme="minorHAnsi"/>
        </w:rPr>
        <w:t>ing</w:t>
      </w:r>
      <w:r w:rsidRPr="006F75D0">
        <w:rPr>
          <w:rFonts w:asciiTheme="minorHAnsi" w:hAnsiTheme="minorHAnsi" w:cstheme="minorHAnsi"/>
        </w:rPr>
        <w:t xml:space="preserve"> dialogues with the local communities where the five pilot installations were set up and utilised. </w:t>
      </w:r>
      <w:r w:rsidR="006D21BD" w:rsidRPr="006F75D0">
        <w:rPr>
          <w:rFonts w:asciiTheme="minorHAnsi" w:hAnsiTheme="minorHAnsi" w:cstheme="minorHAnsi"/>
        </w:rPr>
        <w:t>SEND</w:t>
      </w:r>
      <w:r w:rsidR="00241AA7" w:rsidRPr="006F75D0">
        <w:rPr>
          <w:rFonts w:asciiTheme="minorHAnsi" w:hAnsiTheme="minorHAnsi" w:cstheme="minorHAnsi"/>
        </w:rPr>
        <w:t xml:space="preserve"> will </w:t>
      </w:r>
      <w:r w:rsidR="00D65955" w:rsidRPr="006F75D0">
        <w:rPr>
          <w:rFonts w:asciiTheme="minorHAnsi" w:hAnsiTheme="minorHAnsi" w:cstheme="minorHAnsi"/>
        </w:rPr>
        <w:t xml:space="preserve">also </w:t>
      </w:r>
      <w:r w:rsidR="00241AA7" w:rsidRPr="006F75D0">
        <w:rPr>
          <w:rFonts w:asciiTheme="minorHAnsi" w:hAnsiTheme="minorHAnsi" w:cstheme="minorHAnsi"/>
        </w:rPr>
        <w:t xml:space="preserve">support </w:t>
      </w:r>
      <w:r w:rsidR="00AE7020" w:rsidRPr="006F75D0">
        <w:rPr>
          <w:rFonts w:asciiTheme="minorHAnsi" w:hAnsiTheme="minorHAnsi" w:cstheme="minorHAnsi"/>
        </w:rPr>
        <w:t>EWB-DK</w:t>
      </w:r>
      <w:r w:rsidR="00241AA7" w:rsidRPr="006F75D0">
        <w:rPr>
          <w:rFonts w:asciiTheme="minorHAnsi" w:hAnsiTheme="minorHAnsi" w:cstheme="minorHAnsi"/>
        </w:rPr>
        <w:t xml:space="preserve"> in gathering market information regarding potential new income generating projects, which can be initiated and implemented based upon the results of the study. The market information shall include amongst others community needs, willingness to pay and the existing market for similar services. The latter is important for </w:t>
      </w:r>
      <w:r w:rsidR="00AE7020" w:rsidRPr="006F75D0">
        <w:rPr>
          <w:rFonts w:asciiTheme="minorHAnsi" w:hAnsiTheme="minorHAnsi" w:cstheme="minorHAnsi"/>
        </w:rPr>
        <w:t>EWB-DK</w:t>
      </w:r>
      <w:r w:rsidR="00241AA7" w:rsidRPr="006F75D0">
        <w:rPr>
          <w:rFonts w:asciiTheme="minorHAnsi" w:hAnsiTheme="minorHAnsi" w:cstheme="minorHAnsi"/>
        </w:rPr>
        <w:t xml:space="preserve"> </w:t>
      </w:r>
      <w:r w:rsidR="000E2FF1" w:rsidRPr="006F75D0">
        <w:rPr>
          <w:rFonts w:asciiTheme="minorHAnsi" w:hAnsiTheme="minorHAnsi" w:cstheme="minorHAnsi"/>
        </w:rPr>
        <w:t>initiatives,</w:t>
      </w:r>
      <w:r w:rsidR="00241AA7" w:rsidRPr="006F75D0">
        <w:rPr>
          <w:rFonts w:asciiTheme="minorHAnsi" w:hAnsiTheme="minorHAnsi" w:cstheme="minorHAnsi"/>
        </w:rPr>
        <w:t xml:space="preserve"> as new projects </w:t>
      </w:r>
      <w:r w:rsidR="001F13B1" w:rsidRPr="006F75D0">
        <w:rPr>
          <w:rFonts w:asciiTheme="minorHAnsi" w:hAnsiTheme="minorHAnsi" w:cstheme="minorHAnsi"/>
        </w:rPr>
        <w:t>shall</w:t>
      </w:r>
      <w:r w:rsidR="00241AA7" w:rsidRPr="006F75D0">
        <w:rPr>
          <w:rFonts w:asciiTheme="minorHAnsi" w:hAnsiTheme="minorHAnsi" w:cstheme="minorHAnsi"/>
        </w:rPr>
        <w:t xml:space="preserve"> not lead to distortion of an existing market.</w:t>
      </w:r>
    </w:p>
    <w:p w14:paraId="2B7EFBC0" w14:textId="77777777" w:rsidR="006D21BD" w:rsidRPr="006F75D0" w:rsidRDefault="006D21BD" w:rsidP="00125EAB">
      <w:pPr>
        <w:spacing w:line="240" w:lineRule="auto"/>
        <w:jc w:val="both"/>
        <w:rPr>
          <w:rFonts w:asciiTheme="minorHAnsi" w:hAnsiTheme="minorHAnsi" w:cstheme="minorHAnsi"/>
        </w:rPr>
      </w:pPr>
    </w:p>
    <w:p w14:paraId="5944198A" w14:textId="0AE1E853" w:rsidR="006D21BD" w:rsidRPr="006F75D0" w:rsidRDefault="006D21BD" w:rsidP="006D21BD">
      <w:pPr>
        <w:spacing w:line="240" w:lineRule="auto"/>
        <w:jc w:val="both"/>
        <w:rPr>
          <w:rFonts w:asciiTheme="minorHAnsi" w:hAnsiTheme="minorHAnsi" w:cstheme="minorHAnsi"/>
        </w:rPr>
      </w:pPr>
      <w:r w:rsidRPr="006F75D0">
        <w:rPr>
          <w:rFonts w:asciiTheme="minorHAnsi" w:hAnsiTheme="minorHAnsi" w:cstheme="minorHAnsi"/>
        </w:rPr>
        <w:t>SEND promotes income generation activities in Kenema district since 2009 with extensive</w:t>
      </w:r>
      <w:r w:rsidR="00E4320A" w:rsidRPr="006F75D0">
        <w:rPr>
          <w:rFonts w:asciiTheme="minorHAnsi" w:hAnsiTheme="minorHAnsi" w:cstheme="minorHAnsi"/>
        </w:rPr>
        <w:t xml:space="preserve"> </w:t>
      </w:r>
      <w:r w:rsidRPr="006F75D0">
        <w:rPr>
          <w:rFonts w:asciiTheme="minorHAnsi" w:hAnsiTheme="minorHAnsi" w:cstheme="minorHAnsi"/>
        </w:rPr>
        <w:t xml:space="preserve">experience in </w:t>
      </w:r>
      <w:r w:rsidR="007855EC">
        <w:rPr>
          <w:rFonts w:asciiTheme="minorHAnsi" w:hAnsiTheme="minorHAnsi" w:cstheme="minorHAnsi"/>
        </w:rPr>
        <w:t xml:space="preserve">community engagement, </w:t>
      </w:r>
      <w:r w:rsidRPr="006F75D0">
        <w:rPr>
          <w:rFonts w:asciiTheme="minorHAnsi" w:hAnsiTheme="minorHAnsi" w:cstheme="minorHAnsi"/>
        </w:rPr>
        <w:t>Credit Unions Development, Microfinance activities, Village Savings and Loans, and</w:t>
      </w:r>
    </w:p>
    <w:p w14:paraId="418CC5D3" w14:textId="24F41599" w:rsidR="006D21BD" w:rsidRPr="006F75D0" w:rsidRDefault="006D21BD" w:rsidP="006D21BD">
      <w:pPr>
        <w:spacing w:line="240" w:lineRule="auto"/>
        <w:jc w:val="both"/>
        <w:rPr>
          <w:rFonts w:asciiTheme="minorHAnsi" w:hAnsiTheme="minorHAnsi" w:cstheme="minorHAnsi"/>
        </w:rPr>
      </w:pPr>
      <w:r w:rsidRPr="006F75D0">
        <w:rPr>
          <w:rFonts w:asciiTheme="minorHAnsi" w:hAnsiTheme="minorHAnsi" w:cstheme="minorHAnsi"/>
        </w:rPr>
        <w:t>health related interventions appropriate for present intervention.</w:t>
      </w:r>
      <w:r w:rsidR="007855EC">
        <w:rPr>
          <w:rFonts w:asciiTheme="minorHAnsi" w:hAnsiTheme="minorHAnsi" w:cstheme="minorHAnsi"/>
        </w:rPr>
        <w:t xml:space="preserve"> </w:t>
      </w:r>
      <w:r w:rsidRPr="006F75D0">
        <w:rPr>
          <w:rFonts w:asciiTheme="minorHAnsi" w:hAnsiTheme="minorHAnsi" w:cstheme="minorHAnsi"/>
        </w:rPr>
        <w:t>SEND has developed good capacities and experience in promoting rural resources mobilization and</w:t>
      </w:r>
      <w:r w:rsidR="007855EC">
        <w:rPr>
          <w:rFonts w:asciiTheme="minorHAnsi" w:hAnsiTheme="minorHAnsi" w:cstheme="minorHAnsi"/>
        </w:rPr>
        <w:t xml:space="preserve"> </w:t>
      </w:r>
      <w:r w:rsidRPr="006F75D0">
        <w:rPr>
          <w:rFonts w:asciiTheme="minorHAnsi" w:hAnsiTheme="minorHAnsi" w:cstheme="minorHAnsi"/>
        </w:rPr>
        <w:t>investment in community development, community mobilisation for addressing gender and</w:t>
      </w:r>
      <w:r w:rsidR="00E4320A" w:rsidRPr="006F75D0">
        <w:rPr>
          <w:rFonts w:asciiTheme="minorHAnsi" w:hAnsiTheme="minorHAnsi" w:cstheme="minorHAnsi"/>
        </w:rPr>
        <w:t xml:space="preserve"> </w:t>
      </w:r>
      <w:r w:rsidRPr="006F75D0">
        <w:rPr>
          <w:rFonts w:asciiTheme="minorHAnsi" w:hAnsiTheme="minorHAnsi" w:cstheme="minorHAnsi"/>
        </w:rPr>
        <w:t>nutrition related awareness creation at community level.</w:t>
      </w:r>
    </w:p>
    <w:p w14:paraId="44A34DFE" w14:textId="77777777" w:rsidR="000E243F" w:rsidRPr="006F75D0" w:rsidRDefault="000E243F" w:rsidP="000E243F">
      <w:pPr>
        <w:spacing w:line="240" w:lineRule="auto"/>
        <w:rPr>
          <w:rFonts w:asciiTheme="minorHAnsi" w:hAnsiTheme="minorHAnsi" w:cstheme="minorHAnsi"/>
        </w:rPr>
      </w:pPr>
    </w:p>
    <w:p w14:paraId="489D7E10" w14:textId="3CD52FE0" w:rsidR="007B2121" w:rsidRPr="006F75D0" w:rsidRDefault="00125EAB" w:rsidP="007B2121">
      <w:pPr>
        <w:spacing w:line="240" w:lineRule="auto"/>
        <w:jc w:val="both"/>
        <w:rPr>
          <w:rFonts w:asciiTheme="minorHAnsi" w:hAnsiTheme="minorHAnsi" w:cstheme="minorHAnsi"/>
        </w:rPr>
      </w:pPr>
      <w:r w:rsidRPr="006F75D0">
        <w:rPr>
          <w:rFonts w:asciiTheme="minorHAnsi" w:hAnsiTheme="minorHAnsi" w:cstheme="minorHAnsi"/>
        </w:rPr>
        <w:t xml:space="preserve">In the Kenema district, EWB-DK also cooperates with </w:t>
      </w:r>
      <w:r w:rsidRPr="001C42AC">
        <w:rPr>
          <w:rFonts w:asciiTheme="minorHAnsi" w:hAnsiTheme="minorHAnsi" w:cstheme="minorHAnsi"/>
          <w:u w:val="single"/>
        </w:rPr>
        <w:t>OTC</w:t>
      </w:r>
      <w:r w:rsidRPr="006F75D0">
        <w:rPr>
          <w:rFonts w:asciiTheme="minorHAnsi" w:hAnsiTheme="minorHAnsi" w:cstheme="minorHAnsi"/>
        </w:rPr>
        <w:t xml:space="preserve">, a technical vocational school with a purpose of providing education and technical skills to disabled youth. The OTC works together with EWB-DK on upgrading facilities to meet the needs of disabled persons, and on capacity building regarding advocacy and awareness raising, strengthening the OTC on an organisational level. The OTC provides training within technical disciplines including electrical equipment, and is therefore a relevant participant in the </w:t>
      </w:r>
      <w:r w:rsidR="007B2121" w:rsidRPr="006F75D0">
        <w:rPr>
          <w:rFonts w:asciiTheme="minorHAnsi" w:hAnsiTheme="minorHAnsi" w:cstheme="minorHAnsi"/>
        </w:rPr>
        <w:t xml:space="preserve">knowledge sharing activities. They also sell the products produced in their technical workshops, and </w:t>
      </w:r>
      <w:r w:rsidR="003E0093" w:rsidRPr="006F75D0">
        <w:rPr>
          <w:rFonts w:asciiTheme="minorHAnsi" w:hAnsiTheme="minorHAnsi" w:cstheme="minorHAnsi"/>
        </w:rPr>
        <w:t>thereby</w:t>
      </w:r>
      <w:r w:rsidR="007B2121" w:rsidRPr="006F75D0">
        <w:rPr>
          <w:rFonts w:asciiTheme="minorHAnsi" w:hAnsiTheme="minorHAnsi" w:cstheme="minorHAnsi"/>
        </w:rPr>
        <w:t xml:space="preserve"> have experience with income generating activity and possible business models. OTC will contribute to the investigation into how installation of future systems and their operation and maintenance </w:t>
      </w:r>
      <w:r w:rsidR="00A47208" w:rsidRPr="006F75D0">
        <w:rPr>
          <w:rFonts w:asciiTheme="minorHAnsi" w:hAnsiTheme="minorHAnsi" w:cstheme="minorHAnsi"/>
        </w:rPr>
        <w:t xml:space="preserve">services </w:t>
      </w:r>
      <w:r w:rsidR="007B2121" w:rsidRPr="006F75D0">
        <w:rPr>
          <w:rFonts w:asciiTheme="minorHAnsi" w:hAnsiTheme="minorHAnsi" w:cstheme="minorHAnsi"/>
        </w:rPr>
        <w:t xml:space="preserve">can be </w:t>
      </w:r>
      <w:r w:rsidR="00A47208" w:rsidRPr="006F75D0">
        <w:rPr>
          <w:rFonts w:asciiTheme="minorHAnsi" w:hAnsiTheme="minorHAnsi" w:cstheme="minorHAnsi"/>
        </w:rPr>
        <w:t>organised</w:t>
      </w:r>
      <w:r w:rsidR="007B2121" w:rsidRPr="006F75D0">
        <w:rPr>
          <w:rFonts w:asciiTheme="minorHAnsi" w:hAnsiTheme="minorHAnsi" w:cstheme="minorHAnsi"/>
        </w:rPr>
        <w:t xml:space="preserve"> in an efficient and reliable way. </w:t>
      </w:r>
    </w:p>
    <w:p w14:paraId="01248D69" w14:textId="77777777" w:rsidR="007B2121" w:rsidRPr="006F75D0" w:rsidRDefault="007B2121" w:rsidP="007B2121">
      <w:pPr>
        <w:spacing w:line="240" w:lineRule="auto"/>
        <w:jc w:val="both"/>
        <w:rPr>
          <w:rFonts w:asciiTheme="minorHAnsi" w:hAnsiTheme="minorHAnsi" w:cstheme="minorHAnsi"/>
        </w:rPr>
      </w:pPr>
    </w:p>
    <w:p w14:paraId="3BA85D2B" w14:textId="42ED6114" w:rsidR="000E243F" w:rsidRPr="006F75D0" w:rsidRDefault="007B2121" w:rsidP="007855EC">
      <w:pPr>
        <w:spacing w:line="240" w:lineRule="auto"/>
        <w:jc w:val="both"/>
        <w:rPr>
          <w:rFonts w:asciiTheme="minorHAnsi" w:hAnsiTheme="minorHAnsi" w:cstheme="minorHAnsi"/>
        </w:rPr>
      </w:pPr>
      <w:r w:rsidRPr="006F75D0">
        <w:rPr>
          <w:rFonts w:asciiTheme="minorHAnsi" w:hAnsiTheme="minorHAnsi" w:cstheme="minorHAnsi"/>
        </w:rPr>
        <w:t>The overall aim of the knowledge and experience sharing activities is to provide skills in the local area that can improve the qualifications of actors within the field, improve the quality of service delivery, and thus strengthen development in the district.</w:t>
      </w:r>
    </w:p>
    <w:p w14:paraId="1FF383EF" w14:textId="77777777" w:rsidR="00DC6074" w:rsidRPr="006F75D0" w:rsidRDefault="00DC6074" w:rsidP="000E243F">
      <w:pPr>
        <w:pStyle w:val="Ingenafstand"/>
        <w:rPr>
          <w:rFonts w:cstheme="minorHAnsi"/>
          <w:lang w:val="en-GB"/>
        </w:rPr>
      </w:pPr>
    </w:p>
    <w:p w14:paraId="6135A080" w14:textId="78E63454" w:rsidR="00781A19" w:rsidRPr="006F75D0" w:rsidRDefault="00CC2146" w:rsidP="000E243F">
      <w:pPr>
        <w:pStyle w:val="Overskrift1"/>
        <w:numPr>
          <w:ilvl w:val="0"/>
          <w:numId w:val="15"/>
        </w:numPr>
        <w:rPr>
          <w:rFonts w:asciiTheme="minorHAnsi" w:hAnsiTheme="minorHAnsi" w:cstheme="minorHAnsi"/>
        </w:rPr>
      </w:pPr>
      <w:r>
        <w:rPr>
          <w:rFonts w:asciiTheme="minorHAnsi" w:hAnsiTheme="minorHAnsi" w:cstheme="minorHAnsi"/>
        </w:rPr>
        <w:t xml:space="preserve">Target groups, objectives, and expected results (our intervention) </w:t>
      </w:r>
      <w:r w:rsidR="001D3D32">
        <w:rPr>
          <w:rFonts w:asciiTheme="minorHAnsi" w:hAnsiTheme="minorHAnsi" w:cstheme="minorHAnsi"/>
        </w:rPr>
        <w:br/>
      </w:r>
    </w:p>
    <w:p w14:paraId="1B6729C4" w14:textId="77777777" w:rsidR="001D3D32" w:rsidRPr="006F75D0" w:rsidRDefault="001D3D32" w:rsidP="001D3D32">
      <w:pPr>
        <w:pStyle w:val="Overskrift2"/>
        <w:rPr>
          <w:rFonts w:asciiTheme="minorHAnsi" w:hAnsiTheme="minorHAnsi" w:cstheme="minorHAnsi"/>
        </w:rPr>
      </w:pPr>
      <w:r w:rsidRPr="006F75D0">
        <w:rPr>
          <w:rFonts w:asciiTheme="minorHAnsi" w:hAnsiTheme="minorHAnsi" w:cstheme="minorHAnsi"/>
        </w:rPr>
        <w:t xml:space="preserve">Groups to benefit from the intervention </w:t>
      </w:r>
    </w:p>
    <w:p w14:paraId="0ADF8EA3" w14:textId="77777777" w:rsidR="001C42AC" w:rsidRDefault="001D3D32" w:rsidP="001D3D32">
      <w:pPr>
        <w:spacing w:line="240" w:lineRule="auto"/>
        <w:jc w:val="both"/>
        <w:rPr>
          <w:rFonts w:asciiTheme="minorHAnsi" w:hAnsiTheme="minorHAnsi" w:cstheme="minorHAnsi"/>
          <w:color w:val="000000"/>
        </w:rPr>
      </w:pPr>
      <w:r w:rsidRPr="006F75D0">
        <w:rPr>
          <w:rFonts w:asciiTheme="minorHAnsi" w:hAnsiTheme="minorHAnsi" w:cstheme="minorHAnsi"/>
          <w:color w:val="000000"/>
        </w:rPr>
        <w:t xml:space="preserve">With the focus on joint learning and experience exchange, the activities in this intervention target various groups that will benefit from the intervention. </w:t>
      </w:r>
      <w:r w:rsidR="004A5CC6">
        <w:rPr>
          <w:rFonts w:asciiTheme="minorHAnsi" w:hAnsiTheme="minorHAnsi" w:cstheme="minorHAnsi"/>
          <w:color w:val="000000"/>
        </w:rPr>
        <w:t xml:space="preserve"> </w:t>
      </w:r>
    </w:p>
    <w:p w14:paraId="02E5A8C9" w14:textId="77777777" w:rsidR="001C42AC" w:rsidRDefault="001C42AC" w:rsidP="001D3D32">
      <w:pPr>
        <w:spacing w:line="240" w:lineRule="auto"/>
        <w:jc w:val="both"/>
        <w:rPr>
          <w:rFonts w:asciiTheme="minorHAnsi" w:hAnsiTheme="minorHAnsi" w:cstheme="minorHAnsi"/>
          <w:color w:val="000000"/>
        </w:rPr>
      </w:pPr>
    </w:p>
    <w:p w14:paraId="0F06D790" w14:textId="3D6FBE55" w:rsidR="001D3D32" w:rsidRPr="006F75D0" w:rsidRDefault="001D3D32" w:rsidP="001D3D32">
      <w:pPr>
        <w:spacing w:line="240" w:lineRule="auto"/>
        <w:jc w:val="both"/>
        <w:rPr>
          <w:rFonts w:asciiTheme="minorHAnsi" w:hAnsiTheme="minorHAnsi" w:cstheme="minorHAnsi"/>
          <w:color w:val="000000"/>
        </w:rPr>
      </w:pPr>
      <w:r w:rsidRPr="006F75D0">
        <w:rPr>
          <w:rFonts w:asciiTheme="minorHAnsi" w:hAnsiTheme="minorHAnsi" w:cstheme="minorHAnsi"/>
          <w:color w:val="000000"/>
        </w:rPr>
        <w:t xml:space="preserve">The primary target group consists of the local communities in the Kenema district, already benefitting from the existing mobile charging stations, or potentially benefitting from future systems to be established. These rural communities have in average ca. 700 inhabitants, and the review and evaluation of existing systems is thereby to the benefit of at least 3,500 people. However, it is estimated that the actual beneficiaries of the mobile charging systems are higher, as inhabitants from neighbouring communities also travel to the charging stations, rather than walking a much longer distance into bigger cities. If/when additional mobile charging systems are set up in the future, these will thus not only benefit approx. 700 people in the selected community, but also a high number of people in close by communities. These issues will be addressed as part of the market study. The communities will participate actively in the evaluation and knowledge harvesting of existing systems, as they are the most vital source of information on their operation and functionality. Further, the preliminary findings and conclusions will be shared/discussed with the communities before completion of the visit to Sierra Leone. </w:t>
      </w:r>
    </w:p>
    <w:p w14:paraId="1488565A" w14:textId="77777777" w:rsidR="001D3D32" w:rsidRPr="006F75D0" w:rsidRDefault="001D3D32" w:rsidP="001D3D32">
      <w:pPr>
        <w:spacing w:line="240" w:lineRule="auto"/>
        <w:jc w:val="both"/>
        <w:rPr>
          <w:rFonts w:asciiTheme="minorHAnsi" w:hAnsiTheme="minorHAnsi" w:cstheme="minorHAnsi"/>
          <w:color w:val="000000"/>
        </w:rPr>
      </w:pPr>
    </w:p>
    <w:p w14:paraId="4D658686" w14:textId="77777777" w:rsidR="001D3D32" w:rsidRPr="006F75D0" w:rsidRDefault="001D3D32" w:rsidP="001D3D32">
      <w:pPr>
        <w:spacing w:line="240" w:lineRule="auto"/>
        <w:jc w:val="both"/>
        <w:rPr>
          <w:rFonts w:asciiTheme="minorHAnsi" w:hAnsiTheme="minorHAnsi" w:cstheme="minorHAnsi"/>
          <w:color w:val="000000"/>
        </w:rPr>
      </w:pPr>
      <w:r w:rsidRPr="006F75D0">
        <w:rPr>
          <w:rFonts w:asciiTheme="minorHAnsi" w:hAnsiTheme="minorHAnsi" w:cstheme="minorHAnsi"/>
          <w:color w:val="000000"/>
        </w:rPr>
        <w:t>As the study will only be completed after the visit to Sierra Leone, the communication of the results of the study will be made available to the communities as part of other EWB-DK project interventions in the area and/or from EWB-DK’s local partners, including OTC.</w:t>
      </w:r>
    </w:p>
    <w:p w14:paraId="4AE695A0" w14:textId="77777777" w:rsidR="001D3D32" w:rsidRPr="006F75D0" w:rsidRDefault="001D3D32" w:rsidP="001D3D32">
      <w:pPr>
        <w:spacing w:line="240" w:lineRule="auto"/>
        <w:jc w:val="both"/>
        <w:rPr>
          <w:rFonts w:asciiTheme="minorHAnsi" w:hAnsiTheme="minorHAnsi" w:cstheme="minorHAnsi"/>
          <w:color w:val="000000"/>
        </w:rPr>
      </w:pPr>
    </w:p>
    <w:p w14:paraId="0B06F7E4" w14:textId="0D9CC1BA" w:rsidR="001D3D32" w:rsidRPr="006F75D0" w:rsidRDefault="001D3D32" w:rsidP="001D3D32">
      <w:pPr>
        <w:spacing w:line="240" w:lineRule="auto"/>
        <w:jc w:val="both"/>
        <w:rPr>
          <w:rFonts w:asciiTheme="minorHAnsi" w:hAnsiTheme="minorHAnsi" w:cstheme="minorHAnsi"/>
          <w:color w:val="000000"/>
        </w:rPr>
      </w:pPr>
      <w:r w:rsidRPr="006F75D0">
        <w:rPr>
          <w:rFonts w:asciiTheme="minorHAnsi" w:hAnsiTheme="minorHAnsi" w:cstheme="minorHAnsi"/>
          <w:color w:val="000000"/>
        </w:rPr>
        <w:t xml:space="preserve">In addition to the end beneficiaries, a second target group consist of the participating organisations in the joint activities and the knowledge/experience exchange workshop. This includes </w:t>
      </w:r>
      <w:r w:rsidR="001C42AC">
        <w:rPr>
          <w:rFonts w:asciiTheme="minorHAnsi" w:hAnsiTheme="minorHAnsi" w:cstheme="minorHAnsi"/>
          <w:color w:val="000000"/>
        </w:rPr>
        <w:t xml:space="preserve">as already mentioned </w:t>
      </w:r>
      <w:r w:rsidRPr="006F75D0">
        <w:rPr>
          <w:rFonts w:asciiTheme="minorHAnsi" w:hAnsiTheme="minorHAnsi" w:cstheme="minorHAnsi"/>
          <w:color w:val="000000"/>
        </w:rPr>
        <w:t>the local partner</w:t>
      </w:r>
      <w:r w:rsidR="001C42AC">
        <w:rPr>
          <w:rFonts w:asciiTheme="minorHAnsi" w:hAnsiTheme="minorHAnsi" w:cstheme="minorHAnsi"/>
          <w:color w:val="000000"/>
        </w:rPr>
        <w:t>s</w:t>
      </w:r>
      <w:r w:rsidRPr="006F75D0">
        <w:rPr>
          <w:rFonts w:asciiTheme="minorHAnsi" w:hAnsiTheme="minorHAnsi" w:cstheme="minorHAnsi"/>
          <w:color w:val="000000"/>
        </w:rPr>
        <w:t xml:space="preserve"> </w:t>
      </w:r>
      <w:r w:rsidR="001C42AC">
        <w:rPr>
          <w:rFonts w:asciiTheme="minorHAnsi" w:hAnsiTheme="minorHAnsi" w:cstheme="minorHAnsi"/>
          <w:color w:val="000000"/>
        </w:rPr>
        <w:t>SEND and</w:t>
      </w:r>
      <w:r w:rsidRPr="006F75D0">
        <w:rPr>
          <w:rFonts w:asciiTheme="minorHAnsi" w:hAnsiTheme="minorHAnsi" w:cstheme="minorHAnsi"/>
          <w:color w:val="000000"/>
        </w:rPr>
        <w:t xml:space="preserve"> OTC, as they will gain experience in networking and utilising existing resources to achieve objectives and realise goals. </w:t>
      </w:r>
      <w:r w:rsidR="001C42AC">
        <w:rPr>
          <w:rFonts w:asciiTheme="minorHAnsi" w:hAnsiTheme="minorHAnsi" w:cstheme="minorHAnsi"/>
          <w:color w:val="000000"/>
        </w:rPr>
        <w:t xml:space="preserve">SEND </w:t>
      </w:r>
      <w:r w:rsidRPr="006F75D0">
        <w:rPr>
          <w:rFonts w:asciiTheme="minorHAnsi" w:hAnsiTheme="minorHAnsi" w:cstheme="minorHAnsi"/>
          <w:color w:val="000000"/>
        </w:rPr>
        <w:t xml:space="preserve">will participate actively in the evaluation and assessment of existing systems and identification of potential communities for additional systems. Furthermore, the local partner will gain important knowledge on feedback, evaluation and follow up on long-term project results, and gain valuable experience in how to apply collected knowledge in future project design. Along the same line, EWB-DK will gain important insight in the long-term results of technical development initiatives, evaluation and verification of internal reports, and successful income-generation within the local context. The OTC will participate actively in the knowledge-sharing workshop, where they are both able to share their own experience with income generating, but also are able to gain inspiration and valuable input for improving their current business model. </w:t>
      </w:r>
    </w:p>
    <w:p w14:paraId="2560945C" w14:textId="77777777" w:rsidR="001D3D32" w:rsidRPr="006F75D0" w:rsidRDefault="001D3D32" w:rsidP="001D3D32">
      <w:pPr>
        <w:spacing w:line="240" w:lineRule="auto"/>
        <w:jc w:val="both"/>
        <w:rPr>
          <w:rFonts w:asciiTheme="minorHAnsi" w:hAnsiTheme="minorHAnsi" w:cstheme="minorHAnsi"/>
          <w:color w:val="000000"/>
        </w:rPr>
      </w:pPr>
    </w:p>
    <w:p w14:paraId="05285F8C" w14:textId="2DFD3526" w:rsidR="001D3D32" w:rsidRDefault="001D3D32" w:rsidP="001D3D32">
      <w:pPr>
        <w:spacing w:line="240" w:lineRule="auto"/>
        <w:jc w:val="both"/>
        <w:rPr>
          <w:rFonts w:asciiTheme="minorHAnsi" w:hAnsiTheme="minorHAnsi" w:cstheme="minorHAnsi"/>
          <w:color w:val="000000"/>
        </w:rPr>
      </w:pPr>
      <w:r w:rsidRPr="006F75D0">
        <w:rPr>
          <w:rFonts w:asciiTheme="minorHAnsi" w:hAnsiTheme="minorHAnsi" w:cstheme="minorHAnsi"/>
          <w:color w:val="000000"/>
        </w:rPr>
        <w:t xml:space="preserve">All partners will be able to apply the new knowledge in the formulation of future projects, thereby strengthening their positions as relevant (international) partners for technical development and income-generating initiatives in the Kenema district. </w:t>
      </w:r>
    </w:p>
    <w:p w14:paraId="65ECC8E5" w14:textId="77777777" w:rsidR="001D3D32" w:rsidRPr="006F75D0" w:rsidRDefault="001D3D32" w:rsidP="007855EC">
      <w:pPr>
        <w:spacing w:line="240" w:lineRule="auto"/>
        <w:rPr>
          <w:rFonts w:asciiTheme="minorHAnsi" w:hAnsiTheme="minorHAnsi" w:cstheme="minorHAnsi"/>
          <w:color w:val="000000"/>
        </w:rPr>
      </w:pPr>
    </w:p>
    <w:p w14:paraId="615B391F" w14:textId="6D28532C" w:rsidR="006A7582" w:rsidRPr="001D3D32" w:rsidRDefault="00925941" w:rsidP="007855EC">
      <w:pPr>
        <w:pStyle w:val="Overskrift2"/>
        <w:ind w:left="426" w:hanging="361"/>
        <w:rPr>
          <w:rFonts w:asciiTheme="minorHAnsi" w:hAnsiTheme="minorHAnsi" w:cstheme="minorHAnsi"/>
        </w:rPr>
      </w:pPr>
      <w:r w:rsidRPr="001D3D32">
        <w:rPr>
          <w:rFonts w:asciiTheme="minorHAnsi" w:hAnsiTheme="minorHAnsi" w:cstheme="minorHAnsi"/>
        </w:rPr>
        <w:t>Implementation of the intervention – activities to be carried out</w:t>
      </w:r>
      <w:r w:rsidR="00CC2146" w:rsidRPr="001D3D32">
        <w:rPr>
          <w:rFonts w:asciiTheme="minorHAnsi" w:hAnsiTheme="minorHAnsi" w:cstheme="minorHAnsi"/>
        </w:rPr>
        <w:t>, with whom and when</w:t>
      </w:r>
      <w:r w:rsidRPr="001D3D32">
        <w:rPr>
          <w:rFonts w:asciiTheme="minorHAnsi" w:hAnsiTheme="minorHAnsi" w:cstheme="minorHAnsi"/>
        </w:rPr>
        <w:t xml:space="preserve"> </w:t>
      </w:r>
    </w:p>
    <w:p w14:paraId="1D33E051" w14:textId="5452BDD7" w:rsidR="00970353" w:rsidRPr="006F75D0" w:rsidRDefault="00925941" w:rsidP="00925941">
      <w:pPr>
        <w:spacing w:line="240" w:lineRule="auto"/>
        <w:jc w:val="both"/>
        <w:rPr>
          <w:rFonts w:asciiTheme="minorHAnsi" w:hAnsiTheme="minorHAnsi" w:cstheme="minorHAnsi"/>
          <w:color w:val="000000"/>
        </w:rPr>
      </w:pPr>
      <w:r w:rsidRPr="006F75D0">
        <w:rPr>
          <w:rFonts w:asciiTheme="minorHAnsi" w:hAnsiTheme="minorHAnsi" w:cstheme="minorHAnsi"/>
          <w:color w:val="000000"/>
        </w:rPr>
        <w:t xml:space="preserve">The activities in this application cover </w:t>
      </w:r>
      <w:r w:rsidR="00970353" w:rsidRPr="006F75D0">
        <w:rPr>
          <w:rFonts w:asciiTheme="minorHAnsi" w:hAnsiTheme="minorHAnsi" w:cstheme="minorHAnsi"/>
          <w:color w:val="000000"/>
        </w:rPr>
        <w:t xml:space="preserve">collection of experience on income generation through projects and information needed for establishing a </w:t>
      </w:r>
      <w:r w:rsidR="00D9741C" w:rsidRPr="006F75D0">
        <w:rPr>
          <w:rFonts w:asciiTheme="minorHAnsi" w:hAnsiTheme="minorHAnsi" w:cstheme="minorHAnsi"/>
          <w:color w:val="000000"/>
        </w:rPr>
        <w:t xml:space="preserve">business </w:t>
      </w:r>
      <w:r w:rsidR="00970353" w:rsidRPr="006F75D0">
        <w:rPr>
          <w:rFonts w:asciiTheme="minorHAnsi" w:hAnsiTheme="minorHAnsi" w:cstheme="minorHAnsi"/>
          <w:color w:val="000000"/>
        </w:rPr>
        <w:t>model for income generation projects.</w:t>
      </w:r>
      <w:r w:rsidR="000E2FF1" w:rsidRPr="006F75D0">
        <w:rPr>
          <w:rFonts w:asciiTheme="minorHAnsi" w:hAnsiTheme="minorHAnsi" w:cstheme="minorHAnsi"/>
          <w:color w:val="000000"/>
        </w:rPr>
        <w:t xml:space="preserve"> In order to relate the study to the community needs </w:t>
      </w:r>
      <w:r w:rsidR="001A633B" w:rsidRPr="006F75D0">
        <w:rPr>
          <w:rFonts w:asciiTheme="minorHAnsi" w:hAnsiTheme="minorHAnsi" w:cstheme="minorHAnsi"/>
          <w:color w:val="000000"/>
        </w:rPr>
        <w:t xml:space="preserve">a future </w:t>
      </w:r>
      <w:r w:rsidR="003E0093" w:rsidRPr="006F75D0">
        <w:rPr>
          <w:rFonts w:asciiTheme="minorHAnsi" w:hAnsiTheme="minorHAnsi" w:cstheme="minorHAnsi"/>
          <w:color w:val="000000"/>
        </w:rPr>
        <w:t>mobile charging project</w:t>
      </w:r>
      <w:r w:rsidR="001A633B" w:rsidRPr="006F75D0">
        <w:rPr>
          <w:rFonts w:asciiTheme="minorHAnsi" w:hAnsiTheme="minorHAnsi" w:cstheme="minorHAnsi"/>
          <w:color w:val="000000"/>
        </w:rPr>
        <w:t xml:space="preserve"> and other EWB-DK initiatives will be used as </w:t>
      </w:r>
      <w:r w:rsidR="00C01333" w:rsidRPr="006F75D0">
        <w:rPr>
          <w:rFonts w:asciiTheme="minorHAnsi" w:hAnsiTheme="minorHAnsi" w:cstheme="minorHAnsi"/>
          <w:color w:val="000000"/>
        </w:rPr>
        <w:t>examples throughout the study.</w:t>
      </w:r>
    </w:p>
    <w:p w14:paraId="64C23018" w14:textId="77777777" w:rsidR="00970353" w:rsidRPr="006F75D0" w:rsidRDefault="00970353" w:rsidP="00925941">
      <w:pPr>
        <w:spacing w:line="240" w:lineRule="auto"/>
        <w:jc w:val="both"/>
        <w:rPr>
          <w:rFonts w:asciiTheme="minorHAnsi" w:hAnsiTheme="minorHAnsi" w:cstheme="minorHAnsi"/>
          <w:color w:val="000000"/>
        </w:rPr>
      </w:pPr>
    </w:p>
    <w:p w14:paraId="482506E0" w14:textId="20E3DB5A" w:rsidR="00BD447F" w:rsidRPr="006F75D0" w:rsidRDefault="00970353" w:rsidP="00925941">
      <w:pPr>
        <w:spacing w:line="240" w:lineRule="auto"/>
        <w:jc w:val="both"/>
        <w:rPr>
          <w:rFonts w:asciiTheme="minorHAnsi" w:hAnsiTheme="minorHAnsi" w:cstheme="minorHAnsi"/>
          <w:color w:val="000000"/>
        </w:rPr>
      </w:pPr>
      <w:r w:rsidRPr="006F75D0">
        <w:rPr>
          <w:rFonts w:asciiTheme="minorHAnsi" w:hAnsiTheme="minorHAnsi" w:cstheme="minorHAnsi"/>
          <w:color w:val="000000"/>
        </w:rPr>
        <w:t xml:space="preserve">The </w:t>
      </w:r>
      <w:r w:rsidR="00925941" w:rsidRPr="006F75D0">
        <w:rPr>
          <w:rFonts w:asciiTheme="minorHAnsi" w:hAnsiTheme="minorHAnsi" w:cstheme="minorHAnsi"/>
          <w:color w:val="000000"/>
        </w:rPr>
        <w:t xml:space="preserve">knowledge harvesting and learning process </w:t>
      </w:r>
      <w:r w:rsidR="00D9741C" w:rsidRPr="006F75D0">
        <w:rPr>
          <w:rFonts w:asciiTheme="minorHAnsi" w:hAnsiTheme="minorHAnsi" w:cstheme="minorHAnsi"/>
          <w:color w:val="000000"/>
        </w:rPr>
        <w:t xml:space="preserve">will take place </w:t>
      </w:r>
      <w:r w:rsidR="00925941" w:rsidRPr="006F75D0">
        <w:rPr>
          <w:rFonts w:asciiTheme="minorHAnsi" w:hAnsiTheme="minorHAnsi" w:cstheme="minorHAnsi"/>
          <w:color w:val="000000"/>
        </w:rPr>
        <w:t xml:space="preserve">among partners and external actors in the Kenema district, to ensure that relevant experiences are registered and taken into consideration when planning </w:t>
      </w:r>
      <w:r w:rsidR="001F13B1" w:rsidRPr="006F75D0">
        <w:rPr>
          <w:rFonts w:asciiTheme="minorHAnsi" w:hAnsiTheme="minorHAnsi" w:cstheme="minorHAnsi"/>
          <w:color w:val="000000"/>
        </w:rPr>
        <w:t>future income generating interventions</w:t>
      </w:r>
      <w:r w:rsidR="00925941" w:rsidRPr="006F75D0">
        <w:rPr>
          <w:rFonts w:asciiTheme="minorHAnsi" w:hAnsiTheme="minorHAnsi" w:cstheme="minorHAnsi"/>
          <w:color w:val="000000"/>
        </w:rPr>
        <w:t>. All participating partners aim to remain relevant actors within the field of technical development initiatives in the Kenema distric</w:t>
      </w:r>
      <w:r w:rsidR="00BD447F" w:rsidRPr="006F75D0">
        <w:rPr>
          <w:rFonts w:asciiTheme="minorHAnsi" w:hAnsiTheme="minorHAnsi" w:cstheme="minorHAnsi"/>
          <w:color w:val="000000"/>
        </w:rPr>
        <w:t xml:space="preserve">t </w:t>
      </w:r>
      <w:r w:rsidR="00925941" w:rsidRPr="006F75D0">
        <w:rPr>
          <w:rFonts w:asciiTheme="minorHAnsi" w:hAnsiTheme="minorHAnsi" w:cstheme="minorHAnsi"/>
          <w:color w:val="000000"/>
        </w:rPr>
        <w:t>and</w:t>
      </w:r>
      <w:r w:rsidR="00BD447F" w:rsidRPr="006F75D0">
        <w:rPr>
          <w:rFonts w:asciiTheme="minorHAnsi" w:hAnsiTheme="minorHAnsi" w:cstheme="minorHAnsi"/>
          <w:color w:val="000000"/>
        </w:rPr>
        <w:t xml:space="preserve"> </w:t>
      </w:r>
      <w:r w:rsidR="00925941" w:rsidRPr="006F75D0">
        <w:rPr>
          <w:rFonts w:asciiTheme="minorHAnsi" w:hAnsiTheme="minorHAnsi" w:cstheme="minorHAnsi"/>
          <w:color w:val="000000"/>
        </w:rPr>
        <w:t>ensuring that feedback from tar</w:t>
      </w:r>
      <w:r w:rsidR="00BD447F" w:rsidRPr="006F75D0">
        <w:rPr>
          <w:rFonts w:asciiTheme="minorHAnsi" w:hAnsiTheme="minorHAnsi" w:cstheme="minorHAnsi"/>
          <w:color w:val="000000"/>
        </w:rPr>
        <w:t>get groups and beneficiaries is</w:t>
      </w:r>
      <w:r w:rsidR="00925941" w:rsidRPr="006F75D0">
        <w:rPr>
          <w:rFonts w:asciiTheme="minorHAnsi" w:hAnsiTheme="minorHAnsi" w:cstheme="minorHAnsi"/>
          <w:color w:val="000000"/>
        </w:rPr>
        <w:t xml:space="preserve"> collected is</w:t>
      </w:r>
      <w:r w:rsidR="00BD447F" w:rsidRPr="006F75D0">
        <w:rPr>
          <w:rFonts w:asciiTheme="minorHAnsi" w:hAnsiTheme="minorHAnsi" w:cstheme="minorHAnsi"/>
          <w:color w:val="000000"/>
        </w:rPr>
        <w:t xml:space="preserve"> an important part of this. This furthermore complies with the Core Humanitarian Standards, which the partners are also in the process of incorporating into all activities. </w:t>
      </w:r>
    </w:p>
    <w:p w14:paraId="525F4FA5" w14:textId="77777777" w:rsidR="00BD447F" w:rsidRPr="006F75D0" w:rsidRDefault="00BD447F" w:rsidP="00925941">
      <w:pPr>
        <w:spacing w:line="240" w:lineRule="auto"/>
        <w:jc w:val="both"/>
        <w:rPr>
          <w:rFonts w:asciiTheme="minorHAnsi" w:hAnsiTheme="minorHAnsi" w:cstheme="minorHAnsi"/>
          <w:color w:val="000000"/>
        </w:rPr>
      </w:pPr>
    </w:p>
    <w:p w14:paraId="2878CF86" w14:textId="4F8592D8" w:rsidR="00925941" w:rsidRPr="006F75D0" w:rsidRDefault="00BD447F" w:rsidP="00925941">
      <w:pPr>
        <w:spacing w:line="240" w:lineRule="auto"/>
        <w:jc w:val="both"/>
        <w:rPr>
          <w:rFonts w:asciiTheme="minorHAnsi" w:hAnsiTheme="minorHAnsi" w:cstheme="minorHAnsi"/>
          <w:color w:val="000000"/>
        </w:rPr>
      </w:pPr>
      <w:r w:rsidRPr="006F75D0">
        <w:rPr>
          <w:rFonts w:asciiTheme="minorHAnsi" w:hAnsiTheme="minorHAnsi" w:cstheme="minorHAnsi"/>
          <w:color w:val="000000"/>
        </w:rPr>
        <w:t>Specific activities to be carried out include:</w:t>
      </w:r>
    </w:p>
    <w:p w14:paraId="03AB4650" w14:textId="3432C9F0" w:rsidR="000E243F" w:rsidRPr="006F75D0" w:rsidRDefault="000E243F" w:rsidP="00925941">
      <w:pPr>
        <w:numPr>
          <w:ilvl w:val="0"/>
          <w:numId w:val="23"/>
        </w:numPr>
        <w:spacing w:line="240" w:lineRule="auto"/>
        <w:jc w:val="both"/>
        <w:rPr>
          <w:rFonts w:asciiTheme="minorHAnsi" w:hAnsiTheme="minorHAnsi" w:cstheme="minorHAnsi"/>
          <w:color w:val="000000"/>
        </w:rPr>
      </w:pPr>
      <w:r w:rsidRPr="006F75D0">
        <w:rPr>
          <w:rFonts w:asciiTheme="minorHAnsi" w:hAnsiTheme="minorHAnsi" w:cstheme="minorHAnsi"/>
        </w:rPr>
        <w:t xml:space="preserve">Assessment of the current state of the </w:t>
      </w:r>
      <w:r w:rsidR="00BD447F" w:rsidRPr="006F75D0">
        <w:rPr>
          <w:rFonts w:asciiTheme="minorHAnsi" w:hAnsiTheme="minorHAnsi" w:cstheme="minorHAnsi"/>
        </w:rPr>
        <w:t>previous</w:t>
      </w:r>
      <w:r w:rsidRPr="006F75D0">
        <w:rPr>
          <w:rFonts w:asciiTheme="minorHAnsi" w:hAnsiTheme="minorHAnsi" w:cstheme="minorHAnsi"/>
        </w:rPr>
        <w:t xml:space="preserve"> project</w:t>
      </w:r>
      <w:r w:rsidR="00BD447F" w:rsidRPr="006F75D0">
        <w:rPr>
          <w:rFonts w:asciiTheme="minorHAnsi" w:hAnsiTheme="minorHAnsi" w:cstheme="minorHAnsi"/>
        </w:rPr>
        <w:t>’s</w:t>
      </w:r>
      <w:r w:rsidRPr="006F75D0">
        <w:rPr>
          <w:rFonts w:asciiTheme="minorHAnsi" w:hAnsiTheme="minorHAnsi" w:cstheme="minorHAnsi"/>
        </w:rPr>
        <w:t xml:space="preserve"> installations</w:t>
      </w:r>
      <w:r w:rsidR="00D9741C" w:rsidRPr="006F75D0">
        <w:rPr>
          <w:rFonts w:asciiTheme="minorHAnsi" w:hAnsiTheme="minorHAnsi" w:cstheme="minorHAnsi"/>
        </w:rPr>
        <w:t>. Guidance on potential improvements in utilisation, operation and maintenance will be provided.</w:t>
      </w:r>
    </w:p>
    <w:p w14:paraId="5CB51BB1" w14:textId="78FA6059" w:rsidR="000E243F" w:rsidRPr="006F75D0" w:rsidRDefault="000E243F" w:rsidP="00925941">
      <w:pPr>
        <w:numPr>
          <w:ilvl w:val="0"/>
          <w:numId w:val="23"/>
        </w:numPr>
        <w:spacing w:line="240" w:lineRule="auto"/>
        <w:jc w:val="both"/>
        <w:rPr>
          <w:rFonts w:asciiTheme="minorHAnsi" w:hAnsiTheme="minorHAnsi" w:cstheme="minorHAnsi"/>
          <w:color w:val="000000"/>
        </w:rPr>
      </w:pPr>
      <w:r w:rsidRPr="006F75D0">
        <w:rPr>
          <w:rFonts w:asciiTheme="minorHAnsi" w:hAnsiTheme="minorHAnsi" w:cstheme="minorHAnsi"/>
        </w:rPr>
        <w:t>Asses</w:t>
      </w:r>
      <w:r w:rsidR="00BD447F" w:rsidRPr="006F75D0">
        <w:rPr>
          <w:rFonts w:asciiTheme="minorHAnsi" w:hAnsiTheme="minorHAnsi" w:cstheme="minorHAnsi"/>
        </w:rPr>
        <w:t>sing</w:t>
      </w:r>
      <w:r w:rsidRPr="006F75D0">
        <w:rPr>
          <w:rFonts w:asciiTheme="minorHAnsi" w:hAnsiTheme="minorHAnsi" w:cstheme="minorHAnsi"/>
        </w:rPr>
        <w:t xml:space="preserve"> community strategies on management/utili</w:t>
      </w:r>
      <w:r w:rsidR="00BD447F" w:rsidRPr="006F75D0">
        <w:rPr>
          <w:rFonts w:asciiTheme="minorHAnsi" w:hAnsiTheme="minorHAnsi" w:cstheme="minorHAnsi"/>
        </w:rPr>
        <w:t>s</w:t>
      </w:r>
      <w:r w:rsidRPr="006F75D0">
        <w:rPr>
          <w:rFonts w:asciiTheme="minorHAnsi" w:hAnsiTheme="minorHAnsi" w:cstheme="minorHAnsi"/>
        </w:rPr>
        <w:t xml:space="preserve">ation of funds generated in </w:t>
      </w:r>
      <w:r w:rsidR="00BD447F" w:rsidRPr="006F75D0">
        <w:rPr>
          <w:rFonts w:asciiTheme="minorHAnsi" w:hAnsiTheme="minorHAnsi" w:cstheme="minorHAnsi"/>
        </w:rPr>
        <w:t xml:space="preserve">the </w:t>
      </w:r>
      <w:r w:rsidRPr="006F75D0">
        <w:rPr>
          <w:rFonts w:asciiTheme="minorHAnsi" w:hAnsiTheme="minorHAnsi" w:cstheme="minorHAnsi"/>
        </w:rPr>
        <w:t>project</w:t>
      </w:r>
    </w:p>
    <w:p w14:paraId="2AF42AB8" w14:textId="78002304" w:rsidR="000E243F" w:rsidRPr="006F75D0" w:rsidRDefault="000E243F" w:rsidP="00925941">
      <w:pPr>
        <w:numPr>
          <w:ilvl w:val="0"/>
          <w:numId w:val="23"/>
        </w:numPr>
        <w:spacing w:line="240" w:lineRule="auto"/>
        <w:jc w:val="both"/>
        <w:rPr>
          <w:rFonts w:asciiTheme="minorHAnsi" w:hAnsiTheme="minorHAnsi" w:cstheme="minorHAnsi"/>
          <w:color w:val="000000"/>
        </w:rPr>
      </w:pPr>
      <w:r w:rsidRPr="006F75D0">
        <w:rPr>
          <w:rFonts w:asciiTheme="minorHAnsi" w:hAnsiTheme="minorHAnsi" w:cstheme="minorHAnsi"/>
        </w:rPr>
        <w:t>Identify</w:t>
      </w:r>
      <w:r w:rsidR="00BD447F" w:rsidRPr="006F75D0">
        <w:rPr>
          <w:rFonts w:asciiTheme="minorHAnsi" w:hAnsiTheme="minorHAnsi" w:cstheme="minorHAnsi"/>
        </w:rPr>
        <w:t>ing</w:t>
      </w:r>
      <w:r w:rsidRPr="006F75D0">
        <w:rPr>
          <w:rFonts w:asciiTheme="minorHAnsi" w:hAnsiTheme="minorHAnsi" w:cstheme="minorHAnsi"/>
        </w:rPr>
        <w:t xml:space="preserve"> </w:t>
      </w:r>
      <w:r w:rsidR="00BD447F" w:rsidRPr="006F75D0">
        <w:rPr>
          <w:rFonts w:asciiTheme="minorHAnsi" w:hAnsiTheme="minorHAnsi" w:cstheme="minorHAnsi"/>
        </w:rPr>
        <w:t>viable organisational community-</w:t>
      </w:r>
      <w:r w:rsidRPr="006F75D0">
        <w:rPr>
          <w:rFonts w:asciiTheme="minorHAnsi" w:hAnsiTheme="minorHAnsi" w:cstheme="minorHAnsi"/>
        </w:rPr>
        <w:t>based strategies on management of income generating projects based on own experiences</w:t>
      </w:r>
      <w:r w:rsidR="00BD447F" w:rsidRPr="006F75D0">
        <w:rPr>
          <w:rFonts w:asciiTheme="minorHAnsi" w:hAnsiTheme="minorHAnsi" w:cstheme="minorHAnsi"/>
        </w:rPr>
        <w:t xml:space="preserve"> as well as</w:t>
      </w:r>
      <w:r w:rsidRPr="006F75D0">
        <w:rPr>
          <w:rFonts w:asciiTheme="minorHAnsi" w:hAnsiTheme="minorHAnsi" w:cstheme="minorHAnsi"/>
        </w:rPr>
        <w:t xml:space="preserve"> in new perspective</w:t>
      </w:r>
      <w:r w:rsidR="00BD447F" w:rsidRPr="006F75D0">
        <w:rPr>
          <w:rFonts w:asciiTheme="minorHAnsi" w:hAnsiTheme="minorHAnsi" w:cstheme="minorHAnsi"/>
        </w:rPr>
        <w:t>s</w:t>
      </w:r>
      <w:r w:rsidRPr="006F75D0">
        <w:rPr>
          <w:rFonts w:asciiTheme="minorHAnsi" w:hAnsiTheme="minorHAnsi" w:cstheme="minorHAnsi"/>
        </w:rPr>
        <w:t xml:space="preserve"> from other local partners</w:t>
      </w:r>
      <w:r w:rsidR="00BD447F" w:rsidRPr="006F75D0">
        <w:rPr>
          <w:rFonts w:asciiTheme="minorHAnsi" w:hAnsiTheme="minorHAnsi" w:cstheme="minorHAnsi"/>
        </w:rPr>
        <w:t xml:space="preserve"> and actors</w:t>
      </w:r>
    </w:p>
    <w:p w14:paraId="4BFCBC97" w14:textId="2A0455EE" w:rsidR="000E243F" w:rsidRPr="006F75D0" w:rsidRDefault="000E243F" w:rsidP="00925941">
      <w:pPr>
        <w:numPr>
          <w:ilvl w:val="0"/>
          <w:numId w:val="23"/>
        </w:numPr>
        <w:spacing w:line="240" w:lineRule="auto"/>
        <w:jc w:val="both"/>
        <w:rPr>
          <w:rFonts w:asciiTheme="minorHAnsi" w:hAnsiTheme="minorHAnsi" w:cstheme="minorHAnsi"/>
          <w:color w:val="000000"/>
        </w:rPr>
      </w:pPr>
      <w:r w:rsidRPr="006F75D0">
        <w:rPr>
          <w:rFonts w:asciiTheme="minorHAnsi" w:hAnsiTheme="minorHAnsi" w:cstheme="minorHAnsi"/>
        </w:rPr>
        <w:t xml:space="preserve">Collection of data </w:t>
      </w:r>
      <w:r w:rsidR="00BD447F" w:rsidRPr="006F75D0">
        <w:rPr>
          <w:rFonts w:asciiTheme="minorHAnsi" w:hAnsiTheme="minorHAnsi" w:cstheme="minorHAnsi"/>
        </w:rPr>
        <w:t>that</w:t>
      </w:r>
      <w:r w:rsidRPr="006F75D0">
        <w:rPr>
          <w:rFonts w:asciiTheme="minorHAnsi" w:hAnsiTheme="minorHAnsi" w:cstheme="minorHAnsi"/>
        </w:rPr>
        <w:t xml:space="preserve"> can form the basis </w:t>
      </w:r>
      <w:r w:rsidR="00BD447F" w:rsidRPr="006F75D0">
        <w:rPr>
          <w:rFonts w:asciiTheme="minorHAnsi" w:hAnsiTheme="minorHAnsi" w:cstheme="minorHAnsi"/>
        </w:rPr>
        <w:t>f</w:t>
      </w:r>
      <w:r w:rsidRPr="006F75D0">
        <w:rPr>
          <w:rFonts w:asciiTheme="minorHAnsi" w:hAnsiTheme="minorHAnsi" w:cstheme="minorHAnsi"/>
        </w:rPr>
        <w:t>or</w:t>
      </w:r>
      <w:r w:rsidR="00321730" w:rsidRPr="006F75D0">
        <w:rPr>
          <w:rFonts w:asciiTheme="minorHAnsi" w:hAnsiTheme="minorHAnsi" w:cstheme="minorHAnsi"/>
        </w:rPr>
        <w:t xml:space="preserve"> the study and</w:t>
      </w:r>
      <w:r w:rsidRPr="006F75D0">
        <w:rPr>
          <w:rFonts w:asciiTheme="minorHAnsi" w:hAnsiTheme="minorHAnsi" w:cstheme="minorHAnsi"/>
        </w:rPr>
        <w:t xml:space="preserve"> future projects (technical, </w:t>
      </w:r>
      <w:r w:rsidR="00321730" w:rsidRPr="006F75D0">
        <w:rPr>
          <w:rFonts w:asciiTheme="minorHAnsi" w:hAnsiTheme="minorHAnsi" w:cstheme="minorHAnsi"/>
        </w:rPr>
        <w:t xml:space="preserve">market, </w:t>
      </w:r>
      <w:r w:rsidRPr="006F75D0">
        <w:rPr>
          <w:rFonts w:asciiTheme="minorHAnsi" w:hAnsiTheme="minorHAnsi" w:cstheme="minorHAnsi"/>
        </w:rPr>
        <w:t>security, operational, maintenance, social and economic, ownership)</w:t>
      </w:r>
    </w:p>
    <w:p w14:paraId="39DBCB7E" w14:textId="77777777" w:rsidR="000E243F" w:rsidRPr="006F75D0" w:rsidRDefault="000E243F" w:rsidP="000E243F">
      <w:pPr>
        <w:spacing w:line="240" w:lineRule="auto"/>
        <w:rPr>
          <w:rFonts w:asciiTheme="minorHAnsi" w:hAnsiTheme="minorHAnsi" w:cstheme="minorHAnsi"/>
        </w:rPr>
      </w:pPr>
    </w:p>
    <w:p w14:paraId="39B0234D" w14:textId="053B1F76" w:rsidR="00E007BC" w:rsidRPr="006F75D0" w:rsidRDefault="00E007BC" w:rsidP="000E243F">
      <w:pPr>
        <w:spacing w:line="240" w:lineRule="auto"/>
        <w:rPr>
          <w:rFonts w:asciiTheme="minorHAnsi" w:hAnsiTheme="minorHAnsi" w:cstheme="minorHAnsi"/>
          <w:u w:val="single"/>
        </w:rPr>
      </w:pPr>
      <w:r w:rsidRPr="006F75D0">
        <w:rPr>
          <w:rFonts w:asciiTheme="minorHAnsi" w:hAnsiTheme="minorHAnsi" w:cstheme="minorHAnsi"/>
          <w:u w:val="single"/>
        </w:rPr>
        <w:t>Activities in Sierra Leone</w:t>
      </w:r>
    </w:p>
    <w:p w14:paraId="44565EC6" w14:textId="77777777" w:rsidR="002F672F" w:rsidRPr="002F672F" w:rsidRDefault="002F672F" w:rsidP="002F672F">
      <w:pPr>
        <w:spacing w:line="240" w:lineRule="auto"/>
        <w:jc w:val="both"/>
        <w:rPr>
          <w:rFonts w:asciiTheme="minorHAnsi" w:hAnsiTheme="minorHAnsi" w:cstheme="minorHAnsi"/>
        </w:rPr>
      </w:pPr>
      <w:r w:rsidRPr="002F672F">
        <w:rPr>
          <w:rFonts w:asciiTheme="minorHAnsi" w:hAnsiTheme="minorHAnsi" w:cstheme="minorHAnsi"/>
        </w:rPr>
        <w:t>Before EWB-DK team visits Sierra Leone SEND will establish contacts with the communities where</w:t>
      </w:r>
    </w:p>
    <w:p w14:paraId="407EAA92" w14:textId="77777777" w:rsidR="002F672F" w:rsidRPr="002F672F" w:rsidRDefault="002F672F" w:rsidP="002F672F">
      <w:pPr>
        <w:spacing w:line="240" w:lineRule="auto"/>
        <w:jc w:val="both"/>
        <w:rPr>
          <w:rFonts w:asciiTheme="minorHAnsi" w:hAnsiTheme="minorHAnsi" w:cstheme="minorHAnsi"/>
        </w:rPr>
      </w:pPr>
      <w:r w:rsidRPr="002F672F">
        <w:rPr>
          <w:rFonts w:asciiTheme="minorHAnsi" w:hAnsiTheme="minorHAnsi" w:cstheme="minorHAnsi"/>
        </w:rPr>
        <w:t>the existing systems are installed and collect data on the current utilisation of these systems The</w:t>
      </w:r>
    </w:p>
    <w:p w14:paraId="5662784E" w14:textId="77777777" w:rsidR="002F672F" w:rsidRPr="002F672F" w:rsidRDefault="002F672F" w:rsidP="002F672F">
      <w:pPr>
        <w:spacing w:line="240" w:lineRule="auto"/>
        <w:jc w:val="both"/>
        <w:rPr>
          <w:rFonts w:asciiTheme="minorHAnsi" w:hAnsiTheme="minorHAnsi" w:cstheme="minorHAnsi"/>
        </w:rPr>
      </w:pPr>
      <w:r w:rsidRPr="002F672F">
        <w:rPr>
          <w:rFonts w:asciiTheme="minorHAnsi" w:hAnsiTheme="minorHAnsi" w:cstheme="minorHAnsi"/>
        </w:rPr>
        <w:t>data will cover operational, systems related and financial data. Further, SEND will identify potential</w:t>
      </w:r>
    </w:p>
    <w:p w14:paraId="29727B35" w14:textId="75FE9BC0" w:rsidR="002F672F" w:rsidRPr="002F672F" w:rsidRDefault="002F672F" w:rsidP="002F672F">
      <w:pPr>
        <w:spacing w:line="240" w:lineRule="auto"/>
        <w:jc w:val="both"/>
        <w:rPr>
          <w:rFonts w:asciiTheme="minorHAnsi" w:hAnsiTheme="minorHAnsi" w:cstheme="minorHAnsi"/>
        </w:rPr>
      </w:pPr>
      <w:r w:rsidRPr="002F672F">
        <w:rPr>
          <w:rFonts w:asciiTheme="minorHAnsi" w:hAnsiTheme="minorHAnsi" w:cstheme="minorHAnsi"/>
        </w:rPr>
        <w:t xml:space="preserve">new communities suitable for future systems, which shall be income generating for </w:t>
      </w:r>
      <w:r>
        <w:rPr>
          <w:rFonts w:asciiTheme="minorHAnsi" w:hAnsiTheme="minorHAnsi" w:cstheme="minorHAnsi"/>
        </w:rPr>
        <w:t>t</w:t>
      </w:r>
      <w:r w:rsidRPr="002F672F">
        <w:rPr>
          <w:rFonts w:asciiTheme="minorHAnsi" w:hAnsiTheme="minorHAnsi" w:cstheme="minorHAnsi"/>
        </w:rPr>
        <w:t>he</w:t>
      </w:r>
      <w:r>
        <w:rPr>
          <w:rFonts w:asciiTheme="minorHAnsi" w:hAnsiTheme="minorHAnsi" w:cstheme="minorHAnsi"/>
        </w:rPr>
        <w:t xml:space="preserve"> </w:t>
      </w:r>
      <w:r w:rsidRPr="002F672F">
        <w:rPr>
          <w:rFonts w:asciiTheme="minorHAnsi" w:hAnsiTheme="minorHAnsi" w:cstheme="minorHAnsi"/>
        </w:rPr>
        <w:t>communities.</w:t>
      </w:r>
    </w:p>
    <w:p w14:paraId="2CD0012A" w14:textId="74203C68" w:rsidR="008014FE" w:rsidRPr="006F75D0" w:rsidRDefault="002F672F" w:rsidP="008014FE">
      <w:pPr>
        <w:spacing w:line="240" w:lineRule="auto"/>
        <w:jc w:val="both"/>
        <w:rPr>
          <w:rFonts w:asciiTheme="minorHAnsi" w:hAnsiTheme="minorHAnsi" w:cstheme="minorHAnsi"/>
        </w:rPr>
      </w:pPr>
      <w:r w:rsidRPr="002F672F">
        <w:rPr>
          <w:rFonts w:asciiTheme="minorHAnsi" w:hAnsiTheme="minorHAnsi" w:cstheme="minorHAnsi"/>
        </w:rPr>
        <w:t>While the EWB-DK team is in Sierra Leone and on-ground with pa</w:t>
      </w:r>
      <w:r w:rsidR="005B3AEB">
        <w:rPr>
          <w:rFonts w:asciiTheme="minorHAnsi" w:hAnsiTheme="minorHAnsi" w:cstheme="minorHAnsi"/>
        </w:rPr>
        <w:t xml:space="preserve">rtners, further data collection </w:t>
      </w:r>
      <w:r w:rsidRPr="002F672F">
        <w:rPr>
          <w:rFonts w:asciiTheme="minorHAnsi" w:hAnsiTheme="minorHAnsi" w:cstheme="minorHAnsi"/>
        </w:rPr>
        <w:t>and dialogue will be an important aspect.</w:t>
      </w:r>
      <w:r w:rsidRPr="006F75D0">
        <w:rPr>
          <w:rFonts w:asciiTheme="minorHAnsi" w:hAnsiTheme="minorHAnsi" w:cstheme="minorHAnsi"/>
        </w:rPr>
        <w:t xml:space="preserve"> </w:t>
      </w:r>
      <w:r w:rsidR="00BD447F" w:rsidRPr="006F75D0">
        <w:rPr>
          <w:rFonts w:asciiTheme="minorHAnsi" w:hAnsiTheme="minorHAnsi" w:cstheme="minorHAnsi"/>
        </w:rPr>
        <w:t xml:space="preserve">This concerns both regarding the installed and running mobile charging systems in the five communities, but also regarding data valuable for future project design. Regarding the existing systems, the partners will evaluate their structure, state and utilisation statistics; customer coverage and financing; operators, number and qualifications; maintenance possibilities including up/down time; </w:t>
      </w:r>
      <w:r w:rsidR="003E563B" w:rsidRPr="006F75D0">
        <w:rPr>
          <w:rFonts w:asciiTheme="minorHAnsi" w:hAnsiTheme="minorHAnsi" w:cstheme="minorHAnsi"/>
        </w:rPr>
        <w:t>the</w:t>
      </w:r>
      <w:r w:rsidR="00BD447F" w:rsidRPr="006F75D0">
        <w:rPr>
          <w:rFonts w:asciiTheme="minorHAnsi" w:hAnsiTheme="minorHAnsi" w:cstheme="minorHAnsi"/>
        </w:rPr>
        <w:t xml:space="preserve"> support to and after the installation and local advice for improved operation and sustainability.</w:t>
      </w:r>
      <w:r w:rsidR="000E2FF1" w:rsidRPr="006F75D0">
        <w:rPr>
          <w:rFonts w:asciiTheme="minorHAnsi" w:hAnsiTheme="minorHAnsi" w:cstheme="minorHAnsi"/>
        </w:rPr>
        <w:t xml:space="preserve"> Data on how the system has contributed to the community with respect to business as well as social purposes will be collected through interviews with customers in order to assess the socioeconomic impact of the systems.</w:t>
      </w:r>
      <w:r w:rsidR="00BD447F" w:rsidRPr="006F75D0">
        <w:rPr>
          <w:rFonts w:asciiTheme="minorHAnsi" w:hAnsiTheme="minorHAnsi" w:cstheme="minorHAnsi"/>
        </w:rPr>
        <w:t xml:space="preserve"> </w:t>
      </w:r>
      <w:r w:rsidR="00CB057C" w:rsidRPr="006F75D0">
        <w:rPr>
          <w:rFonts w:asciiTheme="minorHAnsi" w:hAnsiTheme="minorHAnsi" w:cstheme="minorHAnsi"/>
        </w:rPr>
        <w:t xml:space="preserve">Data to be collected for </w:t>
      </w:r>
      <w:r w:rsidR="000E2FF1" w:rsidRPr="006F75D0">
        <w:rPr>
          <w:rFonts w:asciiTheme="minorHAnsi" w:hAnsiTheme="minorHAnsi" w:cstheme="minorHAnsi"/>
        </w:rPr>
        <w:t>the study</w:t>
      </w:r>
      <w:r w:rsidR="00CB057C" w:rsidRPr="006F75D0">
        <w:rPr>
          <w:rFonts w:asciiTheme="minorHAnsi" w:hAnsiTheme="minorHAnsi" w:cstheme="minorHAnsi"/>
        </w:rPr>
        <w:t xml:space="preserve"> will </w:t>
      </w:r>
      <w:r w:rsidR="000E2FF1" w:rsidRPr="006F75D0">
        <w:rPr>
          <w:rFonts w:asciiTheme="minorHAnsi" w:hAnsiTheme="minorHAnsi" w:cstheme="minorHAnsi"/>
        </w:rPr>
        <w:t xml:space="preserve">be as a market survey with </w:t>
      </w:r>
      <w:r w:rsidR="00CB057C" w:rsidRPr="006F75D0">
        <w:rPr>
          <w:rFonts w:asciiTheme="minorHAnsi" w:hAnsiTheme="minorHAnsi" w:cstheme="minorHAnsi"/>
        </w:rPr>
        <w:t xml:space="preserve">focus on the identification of suitable communities based on </w:t>
      </w:r>
      <w:r w:rsidR="00C01333" w:rsidRPr="006F75D0">
        <w:rPr>
          <w:rFonts w:asciiTheme="minorHAnsi" w:hAnsiTheme="minorHAnsi" w:cstheme="minorHAnsi"/>
        </w:rPr>
        <w:t xml:space="preserve">relevant </w:t>
      </w:r>
      <w:r w:rsidR="00CB057C" w:rsidRPr="006F75D0">
        <w:rPr>
          <w:rFonts w:asciiTheme="minorHAnsi" w:hAnsiTheme="minorHAnsi" w:cstheme="minorHAnsi"/>
        </w:rPr>
        <w:t>factors</w:t>
      </w:r>
      <w:r w:rsidR="00C01333" w:rsidRPr="006F75D0">
        <w:rPr>
          <w:rFonts w:asciiTheme="minorHAnsi" w:hAnsiTheme="minorHAnsi" w:cstheme="minorHAnsi"/>
        </w:rPr>
        <w:t>. For</w:t>
      </w:r>
      <w:r w:rsidR="00AE7020" w:rsidRPr="006F75D0">
        <w:rPr>
          <w:rFonts w:asciiTheme="minorHAnsi" w:hAnsiTheme="minorHAnsi" w:cstheme="minorHAnsi"/>
        </w:rPr>
        <w:t xml:space="preserve"> a</w:t>
      </w:r>
      <w:r w:rsidR="00C01333" w:rsidRPr="006F75D0">
        <w:rPr>
          <w:rFonts w:asciiTheme="minorHAnsi" w:hAnsiTheme="minorHAnsi" w:cstheme="minorHAnsi"/>
        </w:rPr>
        <w:t xml:space="preserve"> mobile charging </w:t>
      </w:r>
      <w:r w:rsidR="00D65955" w:rsidRPr="006F75D0">
        <w:rPr>
          <w:rFonts w:asciiTheme="minorHAnsi" w:hAnsiTheme="minorHAnsi" w:cstheme="minorHAnsi"/>
        </w:rPr>
        <w:t>project,</w:t>
      </w:r>
      <w:r w:rsidR="00C01333" w:rsidRPr="006F75D0">
        <w:rPr>
          <w:rFonts w:asciiTheme="minorHAnsi" w:hAnsiTheme="minorHAnsi" w:cstheme="minorHAnsi"/>
        </w:rPr>
        <w:t xml:space="preserve"> the data should cover</w:t>
      </w:r>
      <w:r w:rsidR="00CB057C" w:rsidRPr="006F75D0">
        <w:rPr>
          <w:rFonts w:asciiTheme="minorHAnsi" w:hAnsiTheme="minorHAnsi" w:cstheme="minorHAnsi"/>
        </w:rPr>
        <w:t xml:space="preserve"> number of inhabitants; number of mobile phones, </w:t>
      </w:r>
      <w:r w:rsidR="00D65955" w:rsidRPr="006F75D0">
        <w:rPr>
          <w:rFonts w:asciiTheme="minorHAnsi" w:hAnsiTheme="minorHAnsi" w:cstheme="minorHAnsi"/>
        </w:rPr>
        <w:t>types, usage,</w:t>
      </w:r>
      <w:r w:rsidR="00C01333" w:rsidRPr="006F75D0">
        <w:rPr>
          <w:rFonts w:asciiTheme="minorHAnsi" w:hAnsiTheme="minorHAnsi" w:cstheme="minorHAnsi"/>
        </w:rPr>
        <w:t xml:space="preserve"> and ability/willingness to pay</w:t>
      </w:r>
      <w:r w:rsidR="00CB057C" w:rsidRPr="006F75D0">
        <w:rPr>
          <w:rFonts w:asciiTheme="minorHAnsi" w:hAnsiTheme="minorHAnsi" w:cstheme="minorHAnsi"/>
        </w:rPr>
        <w:t>; mobile coverage; community commitment, wishes and expectations</w:t>
      </w:r>
      <w:r w:rsidR="00C01333" w:rsidRPr="006F75D0">
        <w:rPr>
          <w:rFonts w:asciiTheme="minorHAnsi" w:hAnsiTheme="minorHAnsi" w:cstheme="minorHAnsi"/>
        </w:rPr>
        <w:t>. In order to assess</w:t>
      </w:r>
      <w:r w:rsidR="00CB057C" w:rsidRPr="006F75D0">
        <w:rPr>
          <w:rFonts w:asciiTheme="minorHAnsi" w:hAnsiTheme="minorHAnsi" w:cstheme="minorHAnsi"/>
        </w:rPr>
        <w:t xml:space="preserve"> </w:t>
      </w:r>
      <w:r w:rsidR="00C01333" w:rsidRPr="006F75D0">
        <w:rPr>
          <w:rFonts w:asciiTheme="minorHAnsi" w:hAnsiTheme="minorHAnsi" w:cstheme="minorHAnsi"/>
        </w:rPr>
        <w:t xml:space="preserve">the sustainability of an intervention the </w:t>
      </w:r>
      <w:r w:rsidR="00CB057C" w:rsidRPr="006F75D0">
        <w:rPr>
          <w:rFonts w:asciiTheme="minorHAnsi" w:hAnsiTheme="minorHAnsi" w:cstheme="minorHAnsi"/>
        </w:rPr>
        <w:t>availability and qualifications of operating staff; presence of other service providers and logistics for bringing phones to and from the charging stations. Additionally, aspects such as possibilities for installation, maintenance and training will be analysed and taken into consideration</w:t>
      </w:r>
      <w:r w:rsidR="00C01333" w:rsidRPr="006F75D0">
        <w:rPr>
          <w:rFonts w:asciiTheme="minorHAnsi" w:hAnsiTheme="minorHAnsi" w:cstheme="minorHAnsi"/>
        </w:rPr>
        <w:t xml:space="preserve"> for the assessment of the sustainability</w:t>
      </w:r>
      <w:r w:rsidR="00CB057C" w:rsidRPr="006F75D0">
        <w:rPr>
          <w:rFonts w:asciiTheme="minorHAnsi" w:hAnsiTheme="minorHAnsi" w:cstheme="minorHAnsi"/>
        </w:rPr>
        <w:t>. For EWB-DK, this concerns for instance synergy with other projects in the area with OTC</w:t>
      </w:r>
      <w:r w:rsidR="003E563B" w:rsidRPr="006F75D0">
        <w:rPr>
          <w:rFonts w:asciiTheme="minorHAnsi" w:hAnsiTheme="minorHAnsi" w:cstheme="minorHAnsi"/>
        </w:rPr>
        <w:t xml:space="preserve"> or other local organisations</w:t>
      </w:r>
      <w:r w:rsidR="00CB057C" w:rsidRPr="006F75D0">
        <w:rPr>
          <w:rFonts w:asciiTheme="minorHAnsi" w:hAnsiTheme="minorHAnsi" w:cstheme="minorHAnsi"/>
        </w:rPr>
        <w:t>. Loca</w:t>
      </w:r>
      <w:r w:rsidR="008014FE" w:rsidRPr="006F75D0">
        <w:rPr>
          <w:rFonts w:asciiTheme="minorHAnsi" w:hAnsiTheme="minorHAnsi" w:cstheme="minorHAnsi"/>
        </w:rPr>
        <w:t xml:space="preserve">lly it also concerns management, </w:t>
      </w:r>
      <w:r w:rsidR="00CB057C" w:rsidRPr="006F75D0">
        <w:rPr>
          <w:rFonts w:asciiTheme="minorHAnsi" w:hAnsiTheme="minorHAnsi" w:cstheme="minorHAnsi"/>
        </w:rPr>
        <w:t>availability of spare parts and traini</w:t>
      </w:r>
      <w:r w:rsidR="008014FE" w:rsidRPr="006F75D0">
        <w:rPr>
          <w:rFonts w:asciiTheme="minorHAnsi" w:hAnsiTheme="minorHAnsi" w:cstheme="minorHAnsi"/>
        </w:rPr>
        <w:t>ng potential among communities. T</w:t>
      </w:r>
      <w:r w:rsidR="00CB057C" w:rsidRPr="006F75D0">
        <w:rPr>
          <w:rFonts w:asciiTheme="minorHAnsi" w:hAnsiTheme="minorHAnsi" w:cstheme="minorHAnsi"/>
        </w:rPr>
        <w:t xml:space="preserve">he project team will furthermore </w:t>
      </w:r>
      <w:r w:rsidR="00AE7020" w:rsidRPr="006F75D0">
        <w:rPr>
          <w:rFonts w:asciiTheme="minorHAnsi" w:hAnsiTheme="minorHAnsi" w:cstheme="minorHAnsi"/>
        </w:rPr>
        <w:t>make prelim</w:t>
      </w:r>
      <w:r w:rsidR="00D65955" w:rsidRPr="006F75D0">
        <w:rPr>
          <w:rFonts w:asciiTheme="minorHAnsi" w:hAnsiTheme="minorHAnsi" w:cstheme="minorHAnsi"/>
        </w:rPr>
        <w:t>in</w:t>
      </w:r>
      <w:r w:rsidR="00AE7020" w:rsidRPr="006F75D0">
        <w:rPr>
          <w:rFonts w:asciiTheme="minorHAnsi" w:hAnsiTheme="minorHAnsi" w:cstheme="minorHAnsi"/>
        </w:rPr>
        <w:t xml:space="preserve">ary assessment of </w:t>
      </w:r>
      <w:r w:rsidR="008014FE" w:rsidRPr="006F75D0">
        <w:rPr>
          <w:rFonts w:asciiTheme="minorHAnsi" w:hAnsiTheme="minorHAnsi" w:cstheme="minorHAnsi"/>
        </w:rPr>
        <w:t xml:space="preserve">potential set-up sites in </w:t>
      </w:r>
      <w:r w:rsidR="00AE7020" w:rsidRPr="006F75D0">
        <w:rPr>
          <w:rFonts w:asciiTheme="minorHAnsi" w:hAnsiTheme="minorHAnsi" w:cstheme="minorHAnsi"/>
        </w:rPr>
        <w:t>to</w:t>
      </w:r>
      <w:r w:rsidR="008014FE" w:rsidRPr="006F75D0">
        <w:rPr>
          <w:rFonts w:asciiTheme="minorHAnsi" w:hAnsiTheme="minorHAnsi" w:cstheme="minorHAnsi"/>
        </w:rPr>
        <w:t xml:space="preserve"> </w:t>
      </w:r>
      <w:r w:rsidR="00AE7020" w:rsidRPr="006F75D0">
        <w:rPr>
          <w:rFonts w:asciiTheme="minorHAnsi" w:hAnsiTheme="minorHAnsi" w:cstheme="minorHAnsi"/>
        </w:rPr>
        <w:t xml:space="preserve">estimate total system </w:t>
      </w:r>
      <w:r w:rsidR="008014FE" w:rsidRPr="006F75D0">
        <w:rPr>
          <w:rFonts w:asciiTheme="minorHAnsi" w:hAnsiTheme="minorHAnsi" w:cstheme="minorHAnsi"/>
        </w:rPr>
        <w:t>costs.</w:t>
      </w:r>
    </w:p>
    <w:p w14:paraId="578A370A" w14:textId="77777777" w:rsidR="00F60E5A" w:rsidRPr="006F75D0" w:rsidRDefault="00F60E5A" w:rsidP="008014FE">
      <w:pPr>
        <w:spacing w:line="240" w:lineRule="auto"/>
        <w:jc w:val="both"/>
        <w:rPr>
          <w:rFonts w:asciiTheme="minorHAnsi" w:hAnsiTheme="minorHAnsi" w:cstheme="minorHAnsi"/>
        </w:rPr>
      </w:pPr>
    </w:p>
    <w:p w14:paraId="6C6E7164" w14:textId="616281FC" w:rsidR="00F60E5A" w:rsidRPr="006F75D0" w:rsidRDefault="00F60E5A" w:rsidP="008014FE">
      <w:pPr>
        <w:spacing w:line="240" w:lineRule="auto"/>
        <w:jc w:val="both"/>
        <w:rPr>
          <w:rFonts w:asciiTheme="minorHAnsi" w:hAnsiTheme="minorHAnsi" w:cstheme="minorHAnsi"/>
        </w:rPr>
      </w:pPr>
      <w:r w:rsidRPr="006F75D0">
        <w:rPr>
          <w:rFonts w:asciiTheme="minorHAnsi" w:hAnsiTheme="minorHAnsi" w:cstheme="minorHAnsi"/>
        </w:rPr>
        <w:t xml:space="preserve">A workshop will be held on income-generating activities/projects with a focus on development of a business model, local investment and financing possibilities, ownership, </w:t>
      </w:r>
      <w:r w:rsidR="00C01333" w:rsidRPr="006F75D0">
        <w:rPr>
          <w:rFonts w:asciiTheme="minorHAnsi" w:hAnsiTheme="minorHAnsi" w:cstheme="minorHAnsi"/>
        </w:rPr>
        <w:t xml:space="preserve">financial management, </w:t>
      </w:r>
      <w:r w:rsidRPr="006F75D0">
        <w:rPr>
          <w:rFonts w:asciiTheme="minorHAnsi" w:hAnsiTheme="minorHAnsi" w:cstheme="minorHAnsi"/>
        </w:rPr>
        <w:t xml:space="preserve">operation and maintenance possibilities. Besides EWB-DK and </w:t>
      </w:r>
      <w:r w:rsidR="005B3AEB">
        <w:rPr>
          <w:rFonts w:asciiTheme="minorHAnsi" w:hAnsiTheme="minorHAnsi" w:cstheme="minorHAnsi"/>
        </w:rPr>
        <w:t>SEND</w:t>
      </w:r>
      <w:r w:rsidRPr="006F75D0">
        <w:rPr>
          <w:rFonts w:asciiTheme="minorHAnsi" w:hAnsiTheme="minorHAnsi" w:cstheme="minorHAnsi"/>
        </w:rPr>
        <w:t xml:space="preserve">, </w:t>
      </w:r>
      <w:r w:rsidR="00C01333" w:rsidRPr="006F75D0">
        <w:rPr>
          <w:rFonts w:asciiTheme="minorHAnsi" w:hAnsiTheme="minorHAnsi" w:cstheme="minorHAnsi"/>
        </w:rPr>
        <w:t xml:space="preserve">and </w:t>
      </w:r>
      <w:r w:rsidRPr="006F75D0">
        <w:rPr>
          <w:rFonts w:asciiTheme="minorHAnsi" w:hAnsiTheme="minorHAnsi" w:cstheme="minorHAnsi"/>
        </w:rPr>
        <w:t>other organisations with an interest in sustainable income-generating activities/projects in rural areas will be invited to participate in the workshop. As mentioned</w:t>
      </w:r>
      <w:r w:rsidR="00C01333" w:rsidRPr="006F75D0">
        <w:rPr>
          <w:rFonts w:asciiTheme="minorHAnsi" w:hAnsiTheme="minorHAnsi" w:cstheme="minorHAnsi"/>
        </w:rPr>
        <w:t>,</w:t>
      </w:r>
      <w:r w:rsidRPr="006F75D0">
        <w:rPr>
          <w:rFonts w:asciiTheme="minorHAnsi" w:hAnsiTheme="minorHAnsi" w:cstheme="minorHAnsi"/>
        </w:rPr>
        <w:t xml:space="preserve"> this includes both EWB-DK’s other partner</w:t>
      </w:r>
      <w:r w:rsidR="00D65955" w:rsidRPr="006F75D0">
        <w:rPr>
          <w:rFonts w:asciiTheme="minorHAnsi" w:hAnsiTheme="minorHAnsi" w:cstheme="minorHAnsi"/>
        </w:rPr>
        <w:t>,</w:t>
      </w:r>
      <w:r w:rsidRPr="006F75D0">
        <w:rPr>
          <w:rFonts w:asciiTheme="minorHAnsi" w:hAnsiTheme="minorHAnsi" w:cstheme="minorHAnsi"/>
        </w:rPr>
        <w:t xml:space="preserve"> OTC, but also relevant external actors and organisations in the area. During the partners’ time and joint activities in Sierra Leone, EWB-DK will also focus on identification of potential partners who could contribute to the project objectives.</w:t>
      </w:r>
    </w:p>
    <w:p w14:paraId="5E25E608" w14:textId="77777777" w:rsidR="00824417" w:rsidRPr="006F75D0" w:rsidRDefault="00824417" w:rsidP="000E243F">
      <w:pPr>
        <w:spacing w:line="240" w:lineRule="auto"/>
        <w:rPr>
          <w:rFonts w:asciiTheme="minorHAnsi" w:hAnsiTheme="minorHAnsi" w:cstheme="minorHAnsi"/>
        </w:rPr>
      </w:pPr>
    </w:p>
    <w:p w14:paraId="4832A0D9" w14:textId="25D18588" w:rsidR="00E007BC" w:rsidRPr="006F75D0" w:rsidRDefault="00E007BC" w:rsidP="000E243F">
      <w:pPr>
        <w:spacing w:line="240" w:lineRule="auto"/>
        <w:rPr>
          <w:rFonts w:asciiTheme="minorHAnsi" w:hAnsiTheme="minorHAnsi" w:cstheme="minorHAnsi"/>
          <w:u w:val="single"/>
        </w:rPr>
      </w:pPr>
      <w:r w:rsidRPr="006F75D0">
        <w:rPr>
          <w:rFonts w:asciiTheme="minorHAnsi" w:hAnsiTheme="minorHAnsi" w:cstheme="minorHAnsi"/>
          <w:u w:val="single"/>
        </w:rPr>
        <w:t>Activities in Denmark</w:t>
      </w:r>
    </w:p>
    <w:p w14:paraId="7C246CEF" w14:textId="4EE29AAB" w:rsidR="00F60E5A" w:rsidRPr="006F75D0" w:rsidRDefault="00F60E5A" w:rsidP="000E243F">
      <w:pPr>
        <w:spacing w:line="240" w:lineRule="auto"/>
        <w:rPr>
          <w:rFonts w:asciiTheme="minorHAnsi" w:hAnsiTheme="minorHAnsi" w:cstheme="minorHAnsi"/>
        </w:rPr>
      </w:pPr>
      <w:r w:rsidRPr="006F75D0">
        <w:rPr>
          <w:rFonts w:asciiTheme="minorHAnsi" w:hAnsiTheme="minorHAnsi" w:cstheme="minorHAnsi"/>
        </w:rPr>
        <w:t>After the evaluation, analysis and workshop, the partners will conduct follow-up activities, mainly by EWB-DK</w:t>
      </w:r>
      <w:r w:rsidR="00756C07" w:rsidRPr="006F75D0">
        <w:rPr>
          <w:rFonts w:asciiTheme="minorHAnsi" w:hAnsiTheme="minorHAnsi" w:cstheme="minorHAnsi"/>
        </w:rPr>
        <w:t xml:space="preserve"> in Denmark. Specific activities include:</w:t>
      </w:r>
    </w:p>
    <w:p w14:paraId="1A7D3A0E" w14:textId="77777777" w:rsidR="000E243F" w:rsidRPr="006F75D0" w:rsidRDefault="000E243F" w:rsidP="00756C07">
      <w:pPr>
        <w:numPr>
          <w:ilvl w:val="0"/>
          <w:numId w:val="24"/>
        </w:numPr>
        <w:spacing w:line="240" w:lineRule="auto"/>
        <w:jc w:val="both"/>
        <w:rPr>
          <w:rFonts w:asciiTheme="minorHAnsi" w:hAnsiTheme="minorHAnsi" w:cstheme="minorHAnsi"/>
          <w:color w:val="000000"/>
        </w:rPr>
      </w:pPr>
      <w:r w:rsidRPr="006F75D0">
        <w:rPr>
          <w:rFonts w:asciiTheme="minorHAnsi" w:hAnsiTheme="minorHAnsi" w:cstheme="minorHAnsi"/>
        </w:rPr>
        <w:t>Assessment of collected operational data</w:t>
      </w:r>
    </w:p>
    <w:p w14:paraId="5128FBA2" w14:textId="77777777" w:rsidR="000E243F" w:rsidRPr="006F75D0" w:rsidRDefault="000E243F" w:rsidP="00756C07">
      <w:pPr>
        <w:numPr>
          <w:ilvl w:val="0"/>
          <w:numId w:val="24"/>
        </w:numPr>
        <w:spacing w:line="240" w:lineRule="auto"/>
        <w:jc w:val="both"/>
        <w:rPr>
          <w:rFonts w:asciiTheme="minorHAnsi" w:hAnsiTheme="minorHAnsi" w:cstheme="minorHAnsi"/>
          <w:color w:val="000000"/>
        </w:rPr>
      </w:pPr>
      <w:r w:rsidRPr="006F75D0">
        <w:rPr>
          <w:rFonts w:asciiTheme="minorHAnsi" w:hAnsiTheme="minorHAnsi" w:cstheme="minorHAnsi"/>
        </w:rPr>
        <w:t>Assessment of collected financial data</w:t>
      </w:r>
    </w:p>
    <w:p w14:paraId="64136995" w14:textId="709D2C6A" w:rsidR="00C01333" w:rsidRPr="006F75D0" w:rsidRDefault="00C01333" w:rsidP="00756C07">
      <w:pPr>
        <w:numPr>
          <w:ilvl w:val="0"/>
          <w:numId w:val="24"/>
        </w:numPr>
        <w:spacing w:line="240" w:lineRule="auto"/>
        <w:jc w:val="both"/>
        <w:rPr>
          <w:rFonts w:asciiTheme="minorHAnsi" w:hAnsiTheme="minorHAnsi" w:cstheme="minorHAnsi"/>
          <w:color w:val="000000"/>
        </w:rPr>
      </w:pPr>
      <w:r w:rsidRPr="006F75D0">
        <w:rPr>
          <w:rFonts w:asciiTheme="minorHAnsi" w:hAnsiTheme="minorHAnsi" w:cstheme="minorHAnsi"/>
        </w:rPr>
        <w:t>Assessment of data collected through the market study</w:t>
      </w:r>
    </w:p>
    <w:p w14:paraId="2C4A59CF" w14:textId="06B40244" w:rsidR="000E243F" w:rsidRPr="006F75D0" w:rsidRDefault="000E243F" w:rsidP="00756C07">
      <w:pPr>
        <w:numPr>
          <w:ilvl w:val="0"/>
          <w:numId w:val="24"/>
        </w:numPr>
        <w:spacing w:line="240" w:lineRule="auto"/>
        <w:jc w:val="both"/>
        <w:rPr>
          <w:rFonts w:asciiTheme="minorHAnsi" w:hAnsiTheme="minorHAnsi" w:cstheme="minorHAnsi"/>
          <w:color w:val="000000"/>
        </w:rPr>
      </w:pPr>
      <w:r w:rsidRPr="006F75D0">
        <w:rPr>
          <w:rFonts w:asciiTheme="minorHAnsi" w:hAnsiTheme="minorHAnsi" w:cstheme="minorHAnsi"/>
        </w:rPr>
        <w:t>Assessment of collected input</w:t>
      </w:r>
      <w:r w:rsidR="00756C07" w:rsidRPr="006F75D0">
        <w:rPr>
          <w:rFonts w:asciiTheme="minorHAnsi" w:hAnsiTheme="minorHAnsi" w:cstheme="minorHAnsi"/>
        </w:rPr>
        <w:t xml:space="preserve"> for business model for income-</w:t>
      </w:r>
      <w:r w:rsidRPr="006F75D0">
        <w:rPr>
          <w:rFonts w:asciiTheme="minorHAnsi" w:hAnsiTheme="minorHAnsi" w:cstheme="minorHAnsi"/>
        </w:rPr>
        <w:t>generating mobile charging project</w:t>
      </w:r>
      <w:r w:rsidR="00756C07" w:rsidRPr="006F75D0">
        <w:rPr>
          <w:rFonts w:asciiTheme="minorHAnsi" w:hAnsiTheme="minorHAnsi" w:cstheme="minorHAnsi"/>
        </w:rPr>
        <w:t>s</w:t>
      </w:r>
      <w:r w:rsidRPr="006F75D0">
        <w:rPr>
          <w:rFonts w:asciiTheme="minorHAnsi" w:hAnsiTheme="minorHAnsi" w:cstheme="minorHAnsi"/>
        </w:rPr>
        <w:t xml:space="preserve"> including ownership, local financing and local resources for operation, maintenance and management</w:t>
      </w:r>
      <w:r w:rsidR="00C01333" w:rsidRPr="006F75D0">
        <w:rPr>
          <w:rFonts w:asciiTheme="minorHAnsi" w:hAnsiTheme="minorHAnsi" w:cstheme="minorHAnsi"/>
        </w:rPr>
        <w:t>, including financial management</w:t>
      </w:r>
    </w:p>
    <w:p w14:paraId="58BDDC29" w14:textId="404840CB" w:rsidR="00C01333" w:rsidRPr="006F75D0" w:rsidRDefault="00C01333" w:rsidP="00756C07">
      <w:pPr>
        <w:numPr>
          <w:ilvl w:val="0"/>
          <w:numId w:val="24"/>
        </w:numPr>
        <w:spacing w:line="240" w:lineRule="auto"/>
        <w:jc w:val="both"/>
        <w:rPr>
          <w:rFonts w:asciiTheme="minorHAnsi" w:hAnsiTheme="minorHAnsi" w:cstheme="minorHAnsi"/>
          <w:color w:val="000000"/>
        </w:rPr>
      </w:pPr>
      <w:r w:rsidRPr="006F75D0">
        <w:rPr>
          <w:rFonts w:asciiTheme="minorHAnsi" w:hAnsiTheme="minorHAnsi" w:cstheme="minorHAnsi"/>
        </w:rPr>
        <w:t>After completion of the study the results will communicated within EWB-DK and other potentially relevant parties in a workshop</w:t>
      </w:r>
    </w:p>
    <w:p w14:paraId="7070745E" w14:textId="77777777" w:rsidR="00E007BC" w:rsidRPr="006F75D0" w:rsidRDefault="00E007BC" w:rsidP="00E007BC">
      <w:pPr>
        <w:spacing w:line="240" w:lineRule="auto"/>
        <w:jc w:val="both"/>
        <w:rPr>
          <w:rFonts w:asciiTheme="minorHAnsi" w:hAnsiTheme="minorHAnsi" w:cstheme="minorHAnsi"/>
        </w:rPr>
      </w:pPr>
    </w:p>
    <w:p w14:paraId="7A8CE950" w14:textId="13EF2AEF" w:rsidR="001C42AC" w:rsidRPr="002F672F" w:rsidRDefault="00030DD7" w:rsidP="002F672F">
      <w:pPr>
        <w:pStyle w:val="Overskrift2"/>
        <w:numPr>
          <w:ilvl w:val="0"/>
          <w:numId w:val="0"/>
        </w:numPr>
        <w:rPr>
          <w:rFonts w:asciiTheme="minorHAnsi" w:hAnsiTheme="minorHAnsi" w:cstheme="minorHAnsi"/>
          <w:b w:val="0"/>
        </w:rPr>
      </w:pPr>
      <w:r>
        <w:rPr>
          <w:rFonts w:asciiTheme="minorHAnsi" w:hAnsiTheme="minorHAnsi" w:cstheme="minorHAnsi"/>
          <w:b w:val="0"/>
        </w:rPr>
        <w:t>The timing and sequencing of key</w:t>
      </w:r>
      <w:r w:rsidR="00756F4C">
        <w:rPr>
          <w:rFonts w:asciiTheme="minorHAnsi" w:hAnsiTheme="minorHAnsi" w:cstheme="minorHAnsi"/>
          <w:b w:val="0"/>
        </w:rPr>
        <w:t xml:space="preserve"> activities is</w:t>
      </w:r>
      <w:r w:rsidR="001D3D32" w:rsidRPr="00BC08F8">
        <w:rPr>
          <w:rFonts w:asciiTheme="minorHAnsi" w:hAnsiTheme="minorHAnsi" w:cstheme="minorHAnsi"/>
          <w:b w:val="0"/>
        </w:rPr>
        <w:t xml:space="preserve"> </w:t>
      </w:r>
      <w:r>
        <w:rPr>
          <w:rFonts w:asciiTheme="minorHAnsi" w:hAnsiTheme="minorHAnsi" w:cstheme="minorHAnsi"/>
          <w:b w:val="0"/>
        </w:rPr>
        <w:t>shown in work plan below</w:t>
      </w:r>
      <w:r w:rsidR="00620C52">
        <w:rPr>
          <w:rFonts w:asciiTheme="minorHAnsi" w:hAnsiTheme="minorHAnsi" w:cstheme="minorHAnsi"/>
          <w:b w:val="0"/>
        </w:rPr>
        <w:t>.</w:t>
      </w:r>
    </w:p>
    <w:tbl>
      <w:tblPr>
        <w:tblStyle w:val="Tabel-Gitter"/>
        <w:tblW w:w="9918" w:type="dxa"/>
        <w:tblLook w:val="04A0" w:firstRow="1" w:lastRow="0" w:firstColumn="1" w:lastColumn="0" w:noHBand="0" w:noVBand="1"/>
      </w:tblPr>
      <w:tblGrid>
        <w:gridCol w:w="3683"/>
        <w:gridCol w:w="3683"/>
        <w:gridCol w:w="426"/>
        <w:gridCol w:w="425"/>
        <w:gridCol w:w="425"/>
        <w:gridCol w:w="425"/>
        <w:gridCol w:w="426"/>
        <w:gridCol w:w="425"/>
      </w:tblGrid>
      <w:tr w:rsidR="00030DD7" w14:paraId="5498E784" w14:textId="77777777" w:rsidTr="00030DD7">
        <w:tc>
          <w:tcPr>
            <w:tcW w:w="3683" w:type="dxa"/>
            <w:tcBorders>
              <w:top w:val="single" w:sz="4" w:space="0" w:color="auto"/>
              <w:left w:val="single" w:sz="4" w:space="0" w:color="auto"/>
              <w:bottom w:val="single" w:sz="4" w:space="0" w:color="auto"/>
              <w:right w:val="nil"/>
            </w:tcBorders>
          </w:tcPr>
          <w:p w14:paraId="15D4B374" w14:textId="77777777" w:rsidR="00030DD7" w:rsidRPr="00030DD7" w:rsidRDefault="00030DD7" w:rsidP="00617DCE">
            <w:pPr>
              <w:rPr>
                <w:sz w:val="18"/>
                <w:szCs w:val="18"/>
              </w:rPr>
            </w:pPr>
            <w:r w:rsidRPr="00030DD7">
              <w:rPr>
                <w:sz w:val="18"/>
                <w:szCs w:val="18"/>
              </w:rPr>
              <w:t>Activity</w:t>
            </w:r>
          </w:p>
        </w:tc>
        <w:tc>
          <w:tcPr>
            <w:tcW w:w="3683" w:type="dxa"/>
            <w:tcBorders>
              <w:top w:val="single" w:sz="4" w:space="0" w:color="auto"/>
              <w:left w:val="nil"/>
              <w:bottom w:val="single" w:sz="4" w:space="0" w:color="auto"/>
              <w:right w:val="single" w:sz="4" w:space="0" w:color="auto"/>
            </w:tcBorders>
          </w:tcPr>
          <w:p w14:paraId="7CFE4F10" w14:textId="08421A32" w:rsidR="00030DD7" w:rsidRPr="00030DD7" w:rsidRDefault="00030DD7" w:rsidP="00030DD7">
            <w:pPr>
              <w:jc w:val="right"/>
              <w:rPr>
                <w:sz w:val="18"/>
                <w:szCs w:val="18"/>
              </w:rPr>
            </w:pPr>
            <w:r>
              <w:rPr>
                <w:sz w:val="18"/>
                <w:szCs w:val="18"/>
              </w:rPr>
              <w:t>Month</w:t>
            </w:r>
          </w:p>
        </w:tc>
        <w:tc>
          <w:tcPr>
            <w:tcW w:w="426" w:type="dxa"/>
            <w:tcBorders>
              <w:left w:val="single" w:sz="4" w:space="0" w:color="auto"/>
            </w:tcBorders>
          </w:tcPr>
          <w:p w14:paraId="432C2394" w14:textId="3261C6BE" w:rsidR="00030DD7" w:rsidRPr="00BC1132" w:rsidRDefault="00BC1132" w:rsidP="00BC1132">
            <w:pPr>
              <w:jc w:val="center"/>
              <w:rPr>
                <w:sz w:val="18"/>
                <w:szCs w:val="18"/>
              </w:rPr>
            </w:pPr>
            <w:r w:rsidRPr="00BC1132">
              <w:rPr>
                <w:sz w:val="18"/>
                <w:szCs w:val="18"/>
              </w:rPr>
              <w:t>1</w:t>
            </w:r>
          </w:p>
        </w:tc>
        <w:tc>
          <w:tcPr>
            <w:tcW w:w="425" w:type="dxa"/>
          </w:tcPr>
          <w:p w14:paraId="0F5DCDE5" w14:textId="6C1247C1" w:rsidR="00030DD7" w:rsidRPr="00BC1132" w:rsidRDefault="00BC1132" w:rsidP="00BC1132">
            <w:pPr>
              <w:jc w:val="center"/>
              <w:rPr>
                <w:sz w:val="18"/>
                <w:szCs w:val="18"/>
              </w:rPr>
            </w:pPr>
            <w:r w:rsidRPr="00BC1132">
              <w:rPr>
                <w:sz w:val="18"/>
                <w:szCs w:val="18"/>
              </w:rPr>
              <w:t>2</w:t>
            </w:r>
          </w:p>
        </w:tc>
        <w:tc>
          <w:tcPr>
            <w:tcW w:w="425" w:type="dxa"/>
          </w:tcPr>
          <w:p w14:paraId="4DEDF811" w14:textId="1457A410" w:rsidR="00030DD7" w:rsidRPr="00BC1132" w:rsidRDefault="00BC1132" w:rsidP="00BC1132">
            <w:pPr>
              <w:jc w:val="center"/>
              <w:rPr>
                <w:sz w:val="18"/>
                <w:szCs w:val="18"/>
              </w:rPr>
            </w:pPr>
            <w:r w:rsidRPr="00BC1132">
              <w:rPr>
                <w:sz w:val="18"/>
                <w:szCs w:val="18"/>
              </w:rPr>
              <w:t>3</w:t>
            </w:r>
          </w:p>
        </w:tc>
        <w:tc>
          <w:tcPr>
            <w:tcW w:w="425" w:type="dxa"/>
          </w:tcPr>
          <w:p w14:paraId="1CB0779A" w14:textId="013DB17D" w:rsidR="00030DD7" w:rsidRPr="00BC1132" w:rsidRDefault="00BC1132" w:rsidP="00BC1132">
            <w:pPr>
              <w:jc w:val="center"/>
              <w:rPr>
                <w:sz w:val="18"/>
                <w:szCs w:val="18"/>
              </w:rPr>
            </w:pPr>
            <w:r w:rsidRPr="00BC1132">
              <w:rPr>
                <w:sz w:val="18"/>
                <w:szCs w:val="18"/>
              </w:rPr>
              <w:t>4</w:t>
            </w:r>
          </w:p>
        </w:tc>
        <w:tc>
          <w:tcPr>
            <w:tcW w:w="426" w:type="dxa"/>
          </w:tcPr>
          <w:p w14:paraId="38E90545" w14:textId="36CEBA50" w:rsidR="00030DD7" w:rsidRPr="00BC1132" w:rsidRDefault="00BC1132" w:rsidP="00BC1132">
            <w:pPr>
              <w:jc w:val="center"/>
              <w:rPr>
                <w:sz w:val="18"/>
                <w:szCs w:val="18"/>
              </w:rPr>
            </w:pPr>
            <w:r w:rsidRPr="00BC1132">
              <w:rPr>
                <w:sz w:val="18"/>
                <w:szCs w:val="18"/>
              </w:rPr>
              <w:t>5</w:t>
            </w:r>
          </w:p>
        </w:tc>
        <w:tc>
          <w:tcPr>
            <w:tcW w:w="425" w:type="dxa"/>
          </w:tcPr>
          <w:p w14:paraId="5E7BF5FE" w14:textId="33CE67DB" w:rsidR="00030DD7" w:rsidRPr="00BC1132" w:rsidRDefault="00BC1132" w:rsidP="00BC1132">
            <w:pPr>
              <w:jc w:val="center"/>
              <w:rPr>
                <w:sz w:val="18"/>
                <w:szCs w:val="18"/>
              </w:rPr>
            </w:pPr>
            <w:r w:rsidRPr="00BC1132">
              <w:rPr>
                <w:sz w:val="18"/>
                <w:szCs w:val="18"/>
              </w:rPr>
              <w:t>6</w:t>
            </w:r>
          </w:p>
        </w:tc>
      </w:tr>
      <w:tr w:rsidR="00617DCE" w14:paraId="09DF675F" w14:textId="77777777" w:rsidTr="00BC1132">
        <w:tc>
          <w:tcPr>
            <w:tcW w:w="7366" w:type="dxa"/>
            <w:gridSpan w:val="2"/>
            <w:tcBorders>
              <w:top w:val="single" w:sz="4" w:space="0" w:color="auto"/>
            </w:tcBorders>
          </w:tcPr>
          <w:p w14:paraId="08F68F6B" w14:textId="6B6BDBE4" w:rsidR="00617DCE" w:rsidRPr="00617DCE" w:rsidRDefault="00617DCE" w:rsidP="00617DCE">
            <w:pPr>
              <w:rPr>
                <w:sz w:val="18"/>
                <w:szCs w:val="18"/>
              </w:rPr>
            </w:pPr>
            <w:r w:rsidRPr="00617DCE">
              <w:rPr>
                <w:sz w:val="18"/>
                <w:szCs w:val="18"/>
              </w:rPr>
              <w:t>1: Preparation for study visit</w:t>
            </w:r>
          </w:p>
        </w:tc>
        <w:tc>
          <w:tcPr>
            <w:tcW w:w="426" w:type="dxa"/>
            <w:shd w:val="clear" w:color="auto" w:fill="00B050"/>
          </w:tcPr>
          <w:p w14:paraId="75E8B4E3" w14:textId="77777777" w:rsidR="00617DCE" w:rsidRDefault="00617DCE" w:rsidP="00617DCE"/>
        </w:tc>
        <w:tc>
          <w:tcPr>
            <w:tcW w:w="425" w:type="dxa"/>
          </w:tcPr>
          <w:p w14:paraId="7B70716E" w14:textId="77777777" w:rsidR="00617DCE" w:rsidRDefault="00617DCE" w:rsidP="00617DCE"/>
        </w:tc>
        <w:tc>
          <w:tcPr>
            <w:tcW w:w="425" w:type="dxa"/>
          </w:tcPr>
          <w:p w14:paraId="20B37163" w14:textId="77777777" w:rsidR="00617DCE" w:rsidRDefault="00617DCE" w:rsidP="00617DCE"/>
        </w:tc>
        <w:tc>
          <w:tcPr>
            <w:tcW w:w="425" w:type="dxa"/>
          </w:tcPr>
          <w:p w14:paraId="23BC8AAA" w14:textId="3D527DDE" w:rsidR="00617DCE" w:rsidRDefault="00617DCE" w:rsidP="00617DCE"/>
        </w:tc>
        <w:tc>
          <w:tcPr>
            <w:tcW w:w="426" w:type="dxa"/>
          </w:tcPr>
          <w:p w14:paraId="13205F6C" w14:textId="77777777" w:rsidR="00617DCE" w:rsidRDefault="00617DCE" w:rsidP="00617DCE"/>
        </w:tc>
        <w:tc>
          <w:tcPr>
            <w:tcW w:w="425" w:type="dxa"/>
          </w:tcPr>
          <w:p w14:paraId="5BF96688" w14:textId="77777777" w:rsidR="00617DCE" w:rsidRDefault="00617DCE" w:rsidP="00617DCE"/>
        </w:tc>
      </w:tr>
      <w:tr w:rsidR="00DB723D" w14:paraId="0A339A3F" w14:textId="77777777" w:rsidTr="00DB723D">
        <w:tc>
          <w:tcPr>
            <w:tcW w:w="7366" w:type="dxa"/>
            <w:gridSpan w:val="2"/>
          </w:tcPr>
          <w:p w14:paraId="4D973C7E" w14:textId="1BE35674" w:rsidR="00DB723D" w:rsidRPr="00617DCE" w:rsidRDefault="00DB723D" w:rsidP="00617DCE">
            <w:pPr>
              <w:rPr>
                <w:sz w:val="18"/>
                <w:szCs w:val="18"/>
              </w:rPr>
            </w:pPr>
            <w:r>
              <w:rPr>
                <w:sz w:val="18"/>
                <w:szCs w:val="18"/>
              </w:rPr>
              <w:t>2. Preliminary data collection</w:t>
            </w:r>
          </w:p>
        </w:tc>
        <w:tc>
          <w:tcPr>
            <w:tcW w:w="426" w:type="dxa"/>
            <w:shd w:val="clear" w:color="auto" w:fill="00B050"/>
          </w:tcPr>
          <w:p w14:paraId="3DF88B36" w14:textId="77777777" w:rsidR="00DB723D" w:rsidRDefault="00DB723D" w:rsidP="00617DCE"/>
        </w:tc>
        <w:tc>
          <w:tcPr>
            <w:tcW w:w="425" w:type="dxa"/>
            <w:shd w:val="clear" w:color="auto" w:fill="auto"/>
          </w:tcPr>
          <w:p w14:paraId="03015D81" w14:textId="77777777" w:rsidR="00DB723D" w:rsidRDefault="00DB723D" w:rsidP="00617DCE"/>
        </w:tc>
        <w:tc>
          <w:tcPr>
            <w:tcW w:w="425" w:type="dxa"/>
          </w:tcPr>
          <w:p w14:paraId="666CCAE5" w14:textId="77777777" w:rsidR="00DB723D" w:rsidRDefault="00DB723D" w:rsidP="00617DCE"/>
        </w:tc>
        <w:tc>
          <w:tcPr>
            <w:tcW w:w="425" w:type="dxa"/>
          </w:tcPr>
          <w:p w14:paraId="76B09366" w14:textId="77777777" w:rsidR="00DB723D" w:rsidRDefault="00DB723D" w:rsidP="00617DCE"/>
        </w:tc>
        <w:tc>
          <w:tcPr>
            <w:tcW w:w="426" w:type="dxa"/>
          </w:tcPr>
          <w:p w14:paraId="6F13A996" w14:textId="77777777" w:rsidR="00DB723D" w:rsidRDefault="00DB723D" w:rsidP="00617DCE"/>
        </w:tc>
        <w:tc>
          <w:tcPr>
            <w:tcW w:w="425" w:type="dxa"/>
          </w:tcPr>
          <w:p w14:paraId="605DD14E" w14:textId="77777777" w:rsidR="00DB723D" w:rsidRDefault="00DB723D" w:rsidP="00617DCE"/>
        </w:tc>
      </w:tr>
      <w:tr w:rsidR="00617DCE" w14:paraId="1AD8361C" w14:textId="77777777" w:rsidTr="00BC1132">
        <w:tc>
          <w:tcPr>
            <w:tcW w:w="7366" w:type="dxa"/>
            <w:gridSpan w:val="2"/>
          </w:tcPr>
          <w:p w14:paraId="5A8D5391" w14:textId="51550FC5" w:rsidR="00617DCE" w:rsidRPr="00617DCE" w:rsidRDefault="00DB723D" w:rsidP="00617DCE">
            <w:pPr>
              <w:rPr>
                <w:sz w:val="18"/>
                <w:szCs w:val="18"/>
              </w:rPr>
            </w:pPr>
            <w:r>
              <w:rPr>
                <w:sz w:val="18"/>
                <w:szCs w:val="18"/>
              </w:rPr>
              <w:t>3</w:t>
            </w:r>
            <w:r w:rsidR="00617DCE" w:rsidRPr="00617DCE">
              <w:rPr>
                <w:sz w:val="18"/>
                <w:szCs w:val="18"/>
              </w:rPr>
              <w:t>: Collection of data on previous project, covering utilization, oper</w:t>
            </w:r>
            <w:r w:rsidR="00617DCE">
              <w:rPr>
                <w:sz w:val="18"/>
                <w:szCs w:val="18"/>
              </w:rPr>
              <w:t xml:space="preserve">ation and maintenance </w:t>
            </w:r>
          </w:p>
        </w:tc>
        <w:tc>
          <w:tcPr>
            <w:tcW w:w="426" w:type="dxa"/>
          </w:tcPr>
          <w:p w14:paraId="7ACBDA62" w14:textId="77777777" w:rsidR="00617DCE" w:rsidRDefault="00617DCE" w:rsidP="00617DCE"/>
        </w:tc>
        <w:tc>
          <w:tcPr>
            <w:tcW w:w="425" w:type="dxa"/>
            <w:shd w:val="clear" w:color="auto" w:fill="00B050"/>
          </w:tcPr>
          <w:p w14:paraId="7985D357" w14:textId="77777777" w:rsidR="00617DCE" w:rsidRDefault="00617DCE" w:rsidP="00617DCE"/>
        </w:tc>
        <w:tc>
          <w:tcPr>
            <w:tcW w:w="425" w:type="dxa"/>
          </w:tcPr>
          <w:p w14:paraId="01F03147" w14:textId="77777777" w:rsidR="00617DCE" w:rsidRDefault="00617DCE" w:rsidP="00617DCE"/>
        </w:tc>
        <w:tc>
          <w:tcPr>
            <w:tcW w:w="425" w:type="dxa"/>
          </w:tcPr>
          <w:p w14:paraId="1E09A69F" w14:textId="1F119E3C" w:rsidR="00617DCE" w:rsidRDefault="00617DCE" w:rsidP="00617DCE"/>
        </w:tc>
        <w:tc>
          <w:tcPr>
            <w:tcW w:w="426" w:type="dxa"/>
          </w:tcPr>
          <w:p w14:paraId="7349D888" w14:textId="77777777" w:rsidR="00617DCE" w:rsidRDefault="00617DCE" w:rsidP="00617DCE"/>
        </w:tc>
        <w:tc>
          <w:tcPr>
            <w:tcW w:w="425" w:type="dxa"/>
          </w:tcPr>
          <w:p w14:paraId="7304D124" w14:textId="77777777" w:rsidR="00617DCE" w:rsidRDefault="00617DCE" w:rsidP="00617DCE"/>
        </w:tc>
      </w:tr>
      <w:tr w:rsidR="00617DCE" w14:paraId="47AFE952" w14:textId="77777777" w:rsidTr="00BC1132">
        <w:tc>
          <w:tcPr>
            <w:tcW w:w="7366" w:type="dxa"/>
            <w:gridSpan w:val="2"/>
          </w:tcPr>
          <w:p w14:paraId="73A09687" w14:textId="1CBBAE5A" w:rsidR="00617DCE" w:rsidRPr="00617DCE" w:rsidRDefault="00DB723D" w:rsidP="00617DCE">
            <w:pPr>
              <w:rPr>
                <w:sz w:val="18"/>
                <w:szCs w:val="18"/>
              </w:rPr>
            </w:pPr>
            <w:r>
              <w:rPr>
                <w:sz w:val="18"/>
                <w:szCs w:val="18"/>
              </w:rPr>
              <w:t>4</w:t>
            </w:r>
            <w:r w:rsidR="00617DCE" w:rsidRPr="00617DCE">
              <w:rPr>
                <w:sz w:val="18"/>
                <w:szCs w:val="18"/>
              </w:rPr>
              <w:t>: Dialogue with communit</w:t>
            </w:r>
            <w:r w:rsidR="00BC1132">
              <w:rPr>
                <w:sz w:val="18"/>
                <w:szCs w:val="18"/>
              </w:rPr>
              <w:t xml:space="preserve">ies and local NGOs on </w:t>
            </w:r>
            <w:r w:rsidR="00617DCE" w:rsidRPr="00617DCE">
              <w:rPr>
                <w:sz w:val="18"/>
                <w:szCs w:val="18"/>
              </w:rPr>
              <w:t>income generating projects, including organization, management, technical issues</w:t>
            </w:r>
          </w:p>
        </w:tc>
        <w:tc>
          <w:tcPr>
            <w:tcW w:w="426" w:type="dxa"/>
          </w:tcPr>
          <w:p w14:paraId="72BBA862" w14:textId="77777777" w:rsidR="00617DCE" w:rsidRDefault="00617DCE" w:rsidP="00617DCE"/>
        </w:tc>
        <w:tc>
          <w:tcPr>
            <w:tcW w:w="425" w:type="dxa"/>
            <w:shd w:val="clear" w:color="auto" w:fill="00B050"/>
          </w:tcPr>
          <w:p w14:paraId="2437B4CF" w14:textId="77777777" w:rsidR="00617DCE" w:rsidRDefault="00617DCE" w:rsidP="00617DCE"/>
        </w:tc>
        <w:tc>
          <w:tcPr>
            <w:tcW w:w="425" w:type="dxa"/>
          </w:tcPr>
          <w:p w14:paraId="513108E6" w14:textId="77777777" w:rsidR="00617DCE" w:rsidRDefault="00617DCE" w:rsidP="00617DCE"/>
        </w:tc>
        <w:tc>
          <w:tcPr>
            <w:tcW w:w="425" w:type="dxa"/>
          </w:tcPr>
          <w:p w14:paraId="082030C2" w14:textId="769F1D39" w:rsidR="00617DCE" w:rsidRDefault="00617DCE" w:rsidP="00617DCE"/>
        </w:tc>
        <w:tc>
          <w:tcPr>
            <w:tcW w:w="426" w:type="dxa"/>
          </w:tcPr>
          <w:p w14:paraId="55FB47DC" w14:textId="77777777" w:rsidR="00617DCE" w:rsidRDefault="00617DCE" w:rsidP="00617DCE"/>
        </w:tc>
        <w:tc>
          <w:tcPr>
            <w:tcW w:w="425" w:type="dxa"/>
          </w:tcPr>
          <w:p w14:paraId="2400A468" w14:textId="77777777" w:rsidR="00617DCE" w:rsidRDefault="00617DCE" w:rsidP="00617DCE"/>
        </w:tc>
      </w:tr>
      <w:tr w:rsidR="00617DCE" w14:paraId="68807270" w14:textId="77777777" w:rsidTr="00BC1132">
        <w:tc>
          <w:tcPr>
            <w:tcW w:w="7366" w:type="dxa"/>
            <w:gridSpan w:val="2"/>
          </w:tcPr>
          <w:p w14:paraId="4296C9D4" w14:textId="49E41C7F" w:rsidR="00617DCE" w:rsidRPr="00617DCE" w:rsidRDefault="00DB723D" w:rsidP="00617DCE">
            <w:pPr>
              <w:rPr>
                <w:sz w:val="18"/>
                <w:szCs w:val="18"/>
              </w:rPr>
            </w:pPr>
            <w:r>
              <w:rPr>
                <w:sz w:val="18"/>
                <w:szCs w:val="18"/>
              </w:rPr>
              <w:t>5</w:t>
            </w:r>
            <w:r w:rsidR="00617DCE" w:rsidRPr="00617DCE">
              <w:rPr>
                <w:sz w:val="18"/>
                <w:szCs w:val="18"/>
              </w:rPr>
              <w:t>: Preparation of business model</w:t>
            </w:r>
          </w:p>
        </w:tc>
        <w:tc>
          <w:tcPr>
            <w:tcW w:w="426" w:type="dxa"/>
          </w:tcPr>
          <w:p w14:paraId="2DC99818" w14:textId="77777777" w:rsidR="00617DCE" w:rsidRDefault="00617DCE" w:rsidP="00617DCE"/>
        </w:tc>
        <w:tc>
          <w:tcPr>
            <w:tcW w:w="425" w:type="dxa"/>
          </w:tcPr>
          <w:p w14:paraId="29DC8E89" w14:textId="77777777" w:rsidR="00617DCE" w:rsidRDefault="00617DCE" w:rsidP="00617DCE"/>
        </w:tc>
        <w:tc>
          <w:tcPr>
            <w:tcW w:w="425" w:type="dxa"/>
            <w:shd w:val="clear" w:color="auto" w:fill="00B050"/>
          </w:tcPr>
          <w:p w14:paraId="69EDBE0E" w14:textId="77777777" w:rsidR="00617DCE" w:rsidRDefault="00617DCE" w:rsidP="00617DCE"/>
        </w:tc>
        <w:tc>
          <w:tcPr>
            <w:tcW w:w="425" w:type="dxa"/>
            <w:shd w:val="clear" w:color="auto" w:fill="00B050"/>
          </w:tcPr>
          <w:p w14:paraId="0D54F1FE" w14:textId="612F2D67" w:rsidR="00617DCE" w:rsidRDefault="00617DCE" w:rsidP="00617DCE"/>
        </w:tc>
        <w:tc>
          <w:tcPr>
            <w:tcW w:w="426" w:type="dxa"/>
          </w:tcPr>
          <w:p w14:paraId="0ED4570C" w14:textId="77777777" w:rsidR="00617DCE" w:rsidRDefault="00617DCE" w:rsidP="00617DCE"/>
        </w:tc>
        <w:tc>
          <w:tcPr>
            <w:tcW w:w="425" w:type="dxa"/>
          </w:tcPr>
          <w:p w14:paraId="031C1C90" w14:textId="77777777" w:rsidR="00617DCE" w:rsidRDefault="00617DCE" w:rsidP="00617DCE"/>
        </w:tc>
      </w:tr>
      <w:tr w:rsidR="00617DCE" w14:paraId="5ABD16A3" w14:textId="77777777" w:rsidTr="00BC1132">
        <w:tc>
          <w:tcPr>
            <w:tcW w:w="7366" w:type="dxa"/>
            <w:gridSpan w:val="2"/>
          </w:tcPr>
          <w:p w14:paraId="22B32063" w14:textId="046B650B" w:rsidR="00617DCE" w:rsidRPr="00617DCE" w:rsidRDefault="00DB723D" w:rsidP="00617DCE">
            <w:pPr>
              <w:rPr>
                <w:sz w:val="18"/>
                <w:szCs w:val="18"/>
                <w:lang w:val="da-DK"/>
              </w:rPr>
            </w:pPr>
            <w:r>
              <w:rPr>
                <w:sz w:val="18"/>
                <w:szCs w:val="18"/>
              </w:rPr>
              <w:t>6</w:t>
            </w:r>
            <w:r w:rsidR="00617DCE" w:rsidRPr="00617DCE">
              <w:rPr>
                <w:sz w:val="18"/>
                <w:szCs w:val="18"/>
              </w:rPr>
              <w:t>:  Communication of project results</w:t>
            </w:r>
          </w:p>
        </w:tc>
        <w:tc>
          <w:tcPr>
            <w:tcW w:w="426" w:type="dxa"/>
          </w:tcPr>
          <w:p w14:paraId="4CEE3D72" w14:textId="77777777" w:rsidR="00617DCE" w:rsidRDefault="00617DCE" w:rsidP="00617DCE"/>
        </w:tc>
        <w:tc>
          <w:tcPr>
            <w:tcW w:w="425" w:type="dxa"/>
          </w:tcPr>
          <w:p w14:paraId="6AB82331" w14:textId="77777777" w:rsidR="00617DCE" w:rsidRDefault="00617DCE" w:rsidP="00617DCE"/>
        </w:tc>
        <w:tc>
          <w:tcPr>
            <w:tcW w:w="425" w:type="dxa"/>
          </w:tcPr>
          <w:p w14:paraId="1B7D2222" w14:textId="77777777" w:rsidR="00617DCE" w:rsidRDefault="00617DCE" w:rsidP="00617DCE"/>
        </w:tc>
        <w:tc>
          <w:tcPr>
            <w:tcW w:w="425" w:type="dxa"/>
          </w:tcPr>
          <w:p w14:paraId="352AF468" w14:textId="60A0FFAB" w:rsidR="00617DCE" w:rsidRDefault="00617DCE" w:rsidP="00617DCE"/>
        </w:tc>
        <w:tc>
          <w:tcPr>
            <w:tcW w:w="426" w:type="dxa"/>
            <w:shd w:val="clear" w:color="auto" w:fill="00B050"/>
          </w:tcPr>
          <w:p w14:paraId="4BEEF8F2" w14:textId="77777777" w:rsidR="00617DCE" w:rsidRDefault="00617DCE" w:rsidP="00617DCE"/>
        </w:tc>
        <w:tc>
          <w:tcPr>
            <w:tcW w:w="425" w:type="dxa"/>
            <w:shd w:val="clear" w:color="auto" w:fill="00B050"/>
          </w:tcPr>
          <w:p w14:paraId="29D13A7A" w14:textId="77777777" w:rsidR="00617DCE" w:rsidRDefault="00617DCE" w:rsidP="00617DCE"/>
        </w:tc>
      </w:tr>
    </w:tbl>
    <w:p w14:paraId="2ECE5BC4" w14:textId="77777777" w:rsidR="004A5CC6" w:rsidRPr="00617DCE" w:rsidRDefault="004A5CC6" w:rsidP="00617DCE"/>
    <w:sectPr w:rsidR="004A5CC6" w:rsidRPr="00617DCE" w:rsidSect="00B347BC">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C2C4" w14:textId="77777777" w:rsidR="003C0813" w:rsidRDefault="003C0813" w:rsidP="001E6C58">
      <w:r>
        <w:separator/>
      </w:r>
    </w:p>
  </w:endnote>
  <w:endnote w:type="continuationSeparator" w:id="0">
    <w:p w14:paraId="263AF7E3" w14:textId="77777777" w:rsidR="003C0813" w:rsidRDefault="003C0813" w:rsidP="001E6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616E6" w14:textId="77777777" w:rsidR="00B920BB" w:rsidRDefault="00B920BB" w:rsidP="00B920BB">
    <w:pPr>
      <w:pStyle w:val="Sidefo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C38DF" w14:textId="1F68BD82" w:rsidR="00B920BB" w:rsidRDefault="00B920BB" w:rsidP="00B920BB">
    <w:pPr>
      <w:pStyle w:val="Sidehoved"/>
      <w:jc w:val="right"/>
    </w:pPr>
    <w:r>
      <w:rPr>
        <w:rFonts w:ascii="Arial Narrow" w:hAnsi="Arial Narrow"/>
        <w:sz w:val="20"/>
      </w:rPr>
      <w:tab/>
    </w:r>
    <w:sdt>
      <w:sdtPr>
        <w:id w:val="-1453848026"/>
        <w:docPartObj>
          <w:docPartGallery w:val="Page Numbers (Bottom of Page)"/>
          <w:docPartUnique/>
        </w:docPartObj>
      </w:sdtPr>
      <w:sdtEndPr/>
      <w:sdtContent>
        <w:r w:rsidRPr="00B920BB">
          <w:rPr>
            <w:sz w:val="20"/>
          </w:rPr>
          <w:fldChar w:fldCharType="begin"/>
        </w:r>
        <w:r w:rsidRPr="00B920BB">
          <w:rPr>
            <w:sz w:val="20"/>
          </w:rPr>
          <w:instrText>PAGE   \* MERGEFORMAT</w:instrText>
        </w:r>
        <w:r w:rsidRPr="00B920BB">
          <w:rPr>
            <w:sz w:val="20"/>
          </w:rPr>
          <w:fldChar w:fldCharType="separate"/>
        </w:r>
        <w:r w:rsidR="009903D7">
          <w:rPr>
            <w:noProof/>
            <w:sz w:val="20"/>
          </w:rPr>
          <w:t>7</w:t>
        </w:r>
        <w:r w:rsidRPr="00B920BB">
          <w:rPr>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96BB" w14:textId="77777777" w:rsidR="003C0813" w:rsidRDefault="003C0813" w:rsidP="001E6C58">
      <w:r>
        <w:separator/>
      </w:r>
    </w:p>
  </w:footnote>
  <w:footnote w:type="continuationSeparator" w:id="0">
    <w:p w14:paraId="348B8E4B" w14:textId="77777777" w:rsidR="003C0813" w:rsidRDefault="003C0813" w:rsidP="001E6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67ECA" w14:textId="435544ED" w:rsidR="002F4528" w:rsidRPr="009F6B39" w:rsidRDefault="00B920BB" w:rsidP="00B920BB">
    <w:pPr>
      <w:pStyle w:val="Sidehoved"/>
      <w:tabs>
        <w:tab w:val="left" w:pos="1230"/>
      </w:tabs>
      <w:rPr>
        <w:lang w:val="es-MX"/>
      </w:rPr>
    </w:pPr>
    <w:r>
      <w:rPr>
        <w:noProof/>
        <w:lang w:val="da-DK" w:eastAsia="da-DK"/>
      </w:rPr>
      <w:drawing>
        <wp:anchor distT="0" distB="0" distL="114300" distR="114300" simplePos="0" relativeHeight="251660288" behindDoc="1" locked="0" layoutInCell="1" hidden="0" allowOverlap="1" wp14:anchorId="135ED838" wp14:editId="32C5CF7A">
          <wp:simplePos x="0" y="0"/>
          <wp:positionH relativeFrom="column">
            <wp:posOffset>4871085</wp:posOffset>
          </wp:positionH>
          <wp:positionV relativeFrom="paragraph">
            <wp:posOffset>-154305</wp:posOffset>
          </wp:positionV>
          <wp:extent cx="1299495" cy="468000"/>
          <wp:effectExtent l="0" t="0" r="0" b="8255"/>
          <wp:wrapNone/>
          <wp:docPr id="23" name="image3.png" descr="C:\Users\Ole\OneDrive\Desktop\iug agriculture\untitled EWB bomæ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C:\Users\Ole\OneDrive\Desktop\iug agriculture\untitled EWB bomærke.png"/>
                  <pic:cNvPicPr preferRelativeResize="0"/>
                </pic:nvPicPr>
                <pic:blipFill>
                  <a:blip r:embed="rId1"/>
                  <a:srcRect/>
                  <a:stretch>
                    <a:fillRect/>
                  </a:stretch>
                </pic:blipFill>
                <pic:spPr>
                  <a:xfrm>
                    <a:off x="0" y="0"/>
                    <a:ext cx="1299495" cy="468000"/>
                  </a:xfrm>
                  <a:prstGeom prst="rect">
                    <a:avLst/>
                  </a:prstGeom>
                  <a:ln/>
                </pic:spPr>
              </pic:pic>
            </a:graphicData>
          </a:graphic>
          <wp14:sizeRelH relativeFrom="margin">
            <wp14:pctWidth>0</wp14:pctWidth>
          </wp14:sizeRelH>
          <wp14:sizeRelV relativeFrom="margin">
            <wp14:pctHeight>0</wp14:pctHeight>
          </wp14:sizeRelV>
        </wp:anchor>
      </w:drawing>
    </w:r>
    <w:r>
      <w:rPr>
        <w:lang w:val="es-MX"/>
      </w:rPr>
      <w:tab/>
    </w:r>
    <w:r>
      <w:rPr>
        <w:lang w:val="es-MX"/>
      </w:rPr>
      <w:tab/>
    </w:r>
    <w:r>
      <w:rPr>
        <w:lang w:val="es-MX"/>
      </w:rPr>
      <w:tab/>
    </w:r>
    <w:r w:rsidR="00FA2177">
      <w:rPr>
        <w:noProof/>
        <w:lang w:val="da-DK" w:eastAsia="da-DK"/>
      </w:rPr>
      <w:drawing>
        <wp:anchor distT="0" distB="0" distL="114300" distR="114300" simplePos="0" relativeHeight="251658240" behindDoc="1" locked="0" layoutInCell="1" allowOverlap="1" wp14:anchorId="6B644E58" wp14:editId="4290D2A1">
          <wp:simplePos x="0" y="0"/>
          <wp:positionH relativeFrom="column">
            <wp:posOffset>13335</wp:posOffset>
          </wp:positionH>
          <wp:positionV relativeFrom="paragraph">
            <wp:posOffset>-230505</wp:posOffset>
          </wp:positionV>
          <wp:extent cx="2336800" cy="445135"/>
          <wp:effectExtent l="0" t="0" r="6350" b="0"/>
          <wp:wrapNone/>
          <wp:docPr id="1"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36800" cy="445135"/>
                  </a:xfrm>
                  <a:prstGeom prst="rect">
                    <a:avLst/>
                  </a:prstGeom>
                  <a:noFill/>
                  <a:ln>
                    <a:noFill/>
                  </a:ln>
                </pic:spPr>
              </pic:pic>
            </a:graphicData>
          </a:graphic>
        </wp:anchor>
      </w:drawing>
    </w:r>
    <w:r w:rsidR="009F6B39">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50B3"/>
    <w:multiLevelType w:val="multilevel"/>
    <w:tmpl w:val="429CE2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8C2B96"/>
    <w:multiLevelType w:val="multilevel"/>
    <w:tmpl w:val="CC383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E62CE5"/>
    <w:multiLevelType w:val="hybridMultilevel"/>
    <w:tmpl w:val="13E8184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52550"/>
    <w:multiLevelType w:val="multilevel"/>
    <w:tmpl w:val="2A9E3C34"/>
    <w:lvl w:ilvl="0">
      <w:start w:val="1"/>
      <w:numFmt w:val="decimal"/>
      <w:pStyle w:val="Overskrift1"/>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2107A83"/>
    <w:multiLevelType w:val="hybridMultilevel"/>
    <w:tmpl w:val="696A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13972"/>
    <w:multiLevelType w:val="hybridMultilevel"/>
    <w:tmpl w:val="244CE774"/>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A792660"/>
    <w:multiLevelType w:val="multilevel"/>
    <w:tmpl w:val="087271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76019A"/>
    <w:multiLevelType w:val="multilevel"/>
    <w:tmpl w:val="358A729E"/>
    <w:lvl w:ilvl="0">
      <w:start w:val="4"/>
      <w:numFmt w:val="decimal"/>
      <w:lvlText w:val="%1."/>
      <w:lvlJc w:val="left"/>
      <w:pPr>
        <w:ind w:left="420" w:hanging="420"/>
      </w:pPr>
      <w:rPr>
        <w:rFonts w:hint="default"/>
      </w:rPr>
    </w:lvl>
    <w:lvl w:ilvl="1">
      <w:start w:val="3"/>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0" w15:restartNumberingAfterBreak="0">
    <w:nsid w:val="351D4527"/>
    <w:multiLevelType w:val="multilevel"/>
    <w:tmpl w:val="4EE400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38E017E5"/>
    <w:multiLevelType w:val="multilevel"/>
    <w:tmpl w:val="B7445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FB5363E"/>
    <w:multiLevelType w:val="multilevel"/>
    <w:tmpl w:val="DE88C5D0"/>
    <w:lvl w:ilvl="0">
      <w:start w:val="1"/>
      <w:numFmt w:val="decimal"/>
      <w:lvlText w:val="%1."/>
      <w:lvlJc w:val="left"/>
      <w:pPr>
        <w:ind w:left="360" w:hanging="360"/>
      </w:pPr>
    </w:lvl>
    <w:lvl w:ilvl="1">
      <w:start w:val="1"/>
      <w:numFmt w:val="decimal"/>
      <w:pStyle w:val="Overskrift2"/>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34C76B2"/>
    <w:multiLevelType w:val="hybridMultilevel"/>
    <w:tmpl w:val="7BD89FBE"/>
    <w:lvl w:ilvl="0" w:tplc="CE8A3FCE">
      <w:start w:val="1"/>
      <w:numFmt w:val="bullet"/>
      <w:lvlText w:val=""/>
      <w:lvlJc w:val="left"/>
      <w:pPr>
        <w:ind w:left="720" w:hanging="360"/>
      </w:pPr>
      <w:rPr>
        <w:rFonts w:ascii="Symbol" w:hAnsi="Symbol" w:hint="default"/>
        <w:sz w:val="18"/>
        <w:szCs w:val="18"/>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50D5540"/>
    <w:multiLevelType w:val="multilevel"/>
    <w:tmpl w:val="10C01D26"/>
    <w:lvl w:ilvl="0">
      <w:start w:val="3"/>
      <w:numFmt w:val="decimal"/>
      <w:lvlText w:val="%1."/>
      <w:lvlJc w:val="left"/>
      <w:pPr>
        <w:ind w:left="420" w:hanging="420"/>
      </w:pPr>
      <w:rPr>
        <w:rFonts w:hint="default"/>
      </w:rPr>
    </w:lvl>
    <w:lvl w:ilvl="1">
      <w:start w:val="1"/>
      <w:numFmt w:val="decimal"/>
      <w:lvlText w:val="%1.%2."/>
      <w:lvlJc w:val="left"/>
      <w:pPr>
        <w:ind w:left="709" w:hanging="7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396" w:hanging="1440"/>
      </w:pPr>
      <w:rPr>
        <w:rFonts w:hint="default"/>
      </w:rPr>
    </w:lvl>
    <w:lvl w:ilvl="5">
      <w:start w:val="1"/>
      <w:numFmt w:val="decimal"/>
      <w:lvlText w:val="%1.%2.%3.%4.%5.%6."/>
      <w:lvlJc w:val="left"/>
      <w:pPr>
        <w:ind w:left="1385" w:hanging="1440"/>
      </w:pPr>
      <w:rPr>
        <w:rFonts w:hint="default"/>
      </w:rPr>
    </w:lvl>
    <w:lvl w:ilvl="6">
      <w:start w:val="1"/>
      <w:numFmt w:val="decimal"/>
      <w:lvlText w:val="%1.%2.%3.%4.%5.%6.%7."/>
      <w:lvlJc w:val="left"/>
      <w:pPr>
        <w:ind w:left="1734" w:hanging="1800"/>
      </w:pPr>
      <w:rPr>
        <w:rFonts w:hint="default"/>
      </w:rPr>
    </w:lvl>
    <w:lvl w:ilvl="7">
      <w:start w:val="1"/>
      <w:numFmt w:val="decimal"/>
      <w:lvlText w:val="%1.%2.%3.%4.%5.%6.%7.%8."/>
      <w:lvlJc w:val="left"/>
      <w:pPr>
        <w:ind w:left="1723" w:hanging="1800"/>
      </w:pPr>
      <w:rPr>
        <w:rFonts w:hint="default"/>
      </w:rPr>
    </w:lvl>
    <w:lvl w:ilvl="8">
      <w:start w:val="1"/>
      <w:numFmt w:val="decimal"/>
      <w:lvlText w:val="%1.%2.%3.%4.%5.%6.%7.%8.%9."/>
      <w:lvlJc w:val="left"/>
      <w:pPr>
        <w:ind w:left="2072" w:hanging="2160"/>
      </w:pPr>
      <w:rPr>
        <w:rFonts w:hint="default"/>
      </w:rPr>
    </w:lvl>
  </w:abstractNum>
  <w:abstractNum w:abstractNumId="15" w15:restartNumberingAfterBreak="0">
    <w:nsid w:val="4869372E"/>
    <w:multiLevelType w:val="multilevel"/>
    <w:tmpl w:val="55F61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9231349"/>
    <w:multiLevelType w:val="hybridMultilevel"/>
    <w:tmpl w:val="F934FE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9446C5"/>
    <w:multiLevelType w:val="hybridMultilevel"/>
    <w:tmpl w:val="CDD4DDC6"/>
    <w:lvl w:ilvl="0" w:tplc="EE24740E">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EB22ECB"/>
    <w:multiLevelType w:val="hybridMultilevel"/>
    <w:tmpl w:val="8D42B706"/>
    <w:lvl w:ilvl="0" w:tplc="F014AECC">
      <w:start w:val="10"/>
      <w:numFmt w:val="bullet"/>
      <w:lvlText w:val="-"/>
      <w:lvlJc w:val="left"/>
      <w:pPr>
        <w:tabs>
          <w:tab w:val="num" w:pos="720"/>
        </w:tabs>
        <w:ind w:left="720" w:hanging="360"/>
      </w:pPr>
      <w:rPr>
        <w:rFonts w:ascii="Arial" w:eastAsia="Times New Roman" w:hAnsi="Arial" w:cs="Arial" w:hint="default"/>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F60E7"/>
    <w:multiLevelType w:val="multilevel"/>
    <w:tmpl w:val="087271D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64D7372"/>
    <w:multiLevelType w:val="hybridMultilevel"/>
    <w:tmpl w:val="67244368"/>
    <w:lvl w:ilvl="0" w:tplc="7C009714">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6534E9E"/>
    <w:multiLevelType w:val="multilevel"/>
    <w:tmpl w:val="91B40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3EE30F8"/>
    <w:multiLevelType w:val="multilevel"/>
    <w:tmpl w:val="9C0A9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D9878F0"/>
    <w:multiLevelType w:val="hybridMultilevel"/>
    <w:tmpl w:val="AC943E40"/>
    <w:lvl w:ilvl="0" w:tplc="85244976">
      <w:numFmt w:val="bullet"/>
      <w:lvlText w:val="-"/>
      <w:lvlJc w:val="left"/>
      <w:pPr>
        <w:ind w:left="0" w:hanging="360"/>
      </w:pPr>
      <w:rPr>
        <w:rFonts w:ascii="Calibri" w:eastAsiaTheme="minorHAnsi" w:hAnsi="Calibri" w:cs="Calibri"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num w:numId="1">
    <w:abstractNumId w:val="20"/>
  </w:num>
  <w:num w:numId="2">
    <w:abstractNumId w:val="5"/>
  </w:num>
  <w:num w:numId="3">
    <w:abstractNumId w:val="6"/>
  </w:num>
  <w:num w:numId="4">
    <w:abstractNumId w:val="7"/>
  </w:num>
  <w:num w:numId="5">
    <w:abstractNumId w:val="16"/>
  </w:num>
  <w:num w:numId="6">
    <w:abstractNumId w:val="14"/>
  </w:num>
  <w:num w:numId="7">
    <w:abstractNumId w:val="9"/>
  </w:num>
  <w:num w:numId="8">
    <w:abstractNumId w:val="23"/>
  </w:num>
  <w:num w:numId="9">
    <w:abstractNumId w:val="3"/>
  </w:num>
  <w:num w:numId="10">
    <w:abstractNumId w:val="17"/>
  </w:num>
  <w:num w:numId="11">
    <w:abstractNumId w:val="18"/>
  </w:num>
  <w:num w:numId="12">
    <w:abstractNumId w:val="13"/>
  </w:num>
  <w:num w:numId="13">
    <w:abstractNumId w:val="1"/>
  </w:num>
  <w:num w:numId="14">
    <w:abstractNumId w:val="4"/>
  </w:num>
  <w:num w:numId="15">
    <w:abstractNumId w:val="12"/>
  </w:num>
  <w:num w:numId="16">
    <w:abstractNumId w:val="22"/>
  </w:num>
  <w:num w:numId="17">
    <w:abstractNumId w:val="8"/>
  </w:num>
  <w:num w:numId="18">
    <w:abstractNumId w:val="19"/>
  </w:num>
  <w:num w:numId="19">
    <w:abstractNumId w:val="0"/>
  </w:num>
  <w:num w:numId="20">
    <w:abstractNumId w:val="11"/>
  </w:num>
  <w:num w:numId="21">
    <w:abstractNumId w:val="10"/>
  </w:num>
  <w:num w:numId="22">
    <w:abstractNumId w:val="2"/>
  </w:num>
  <w:num w:numId="23">
    <w:abstractNumId w:val="15"/>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8"/>
    <w:rsid w:val="00015519"/>
    <w:rsid w:val="00023D9E"/>
    <w:rsid w:val="000244EC"/>
    <w:rsid w:val="00030DD7"/>
    <w:rsid w:val="00055E56"/>
    <w:rsid w:val="000570F9"/>
    <w:rsid w:val="000950C0"/>
    <w:rsid w:val="000E243F"/>
    <w:rsid w:val="000E2FF1"/>
    <w:rsid w:val="000E3769"/>
    <w:rsid w:val="000E7F30"/>
    <w:rsid w:val="001002B9"/>
    <w:rsid w:val="00102C4C"/>
    <w:rsid w:val="0012586F"/>
    <w:rsid w:val="00125EAB"/>
    <w:rsid w:val="00171E16"/>
    <w:rsid w:val="001A633B"/>
    <w:rsid w:val="001C0D40"/>
    <w:rsid w:val="001C42AC"/>
    <w:rsid w:val="001D3D32"/>
    <w:rsid w:val="001E0A7E"/>
    <w:rsid w:val="001E54A9"/>
    <w:rsid w:val="001E6C58"/>
    <w:rsid w:val="001F13B1"/>
    <w:rsid w:val="001F6286"/>
    <w:rsid w:val="001F7979"/>
    <w:rsid w:val="002118D9"/>
    <w:rsid w:val="00241AA7"/>
    <w:rsid w:val="00286CF8"/>
    <w:rsid w:val="0029218B"/>
    <w:rsid w:val="002C434E"/>
    <w:rsid w:val="002E614A"/>
    <w:rsid w:val="002F0A80"/>
    <w:rsid w:val="002F4528"/>
    <w:rsid w:val="002F672F"/>
    <w:rsid w:val="00321730"/>
    <w:rsid w:val="0037487B"/>
    <w:rsid w:val="00386E75"/>
    <w:rsid w:val="003968E9"/>
    <w:rsid w:val="003A6E86"/>
    <w:rsid w:val="003C0813"/>
    <w:rsid w:val="003E0093"/>
    <w:rsid w:val="003E1266"/>
    <w:rsid w:val="003E563B"/>
    <w:rsid w:val="004142D4"/>
    <w:rsid w:val="00421C03"/>
    <w:rsid w:val="004405EE"/>
    <w:rsid w:val="004867ED"/>
    <w:rsid w:val="0049450F"/>
    <w:rsid w:val="00497160"/>
    <w:rsid w:val="004A3B38"/>
    <w:rsid w:val="004A5CC6"/>
    <w:rsid w:val="004B6871"/>
    <w:rsid w:val="004B6D16"/>
    <w:rsid w:val="004C4245"/>
    <w:rsid w:val="004D7CD7"/>
    <w:rsid w:val="0050239C"/>
    <w:rsid w:val="00512FFF"/>
    <w:rsid w:val="005333EB"/>
    <w:rsid w:val="00541923"/>
    <w:rsid w:val="00542BA1"/>
    <w:rsid w:val="005723AB"/>
    <w:rsid w:val="00572EC1"/>
    <w:rsid w:val="005753CC"/>
    <w:rsid w:val="005B3AEB"/>
    <w:rsid w:val="005B69CA"/>
    <w:rsid w:val="005C21B8"/>
    <w:rsid w:val="005D37B9"/>
    <w:rsid w:val="005E6046"/>
    <w:rsid w:val="006111D0"/>
    <w:rsid w:val="00617DCE"/>
    <w:rsid w:val="00620C52"/>
    <w:rsid w:val="00633789"/>
    <w:rsid w:val="006A7582"/>
    <w:rsid w:val="006B7929"/>
    <w:rsid w:val="006C4421"/>
    <w:rsid w:val="006C748F"/>
    <w:rsid w:val="006D21BD"/>
    <w:rsid w:val="006F75D0"/>
    <w:rsid w:val="00710B33"/>
    <w:rsid w:val="00756C07"/>
    <w:rsid w:val="00756F4C"/>
    <w:rsid w:val="0077103C"/>
    <w:rsid w:val="00781A19"/>
    <w:rsid w:val="007855EC"/>
    <w:rsid w:val="00791CB5"/>
    <w:rsid w:val="007B2121"/>
    <w:rsid w:val="007B2868"/>
    <w:rsid w:val="007D2D9A"/>
    <w:rsid w:val="008014FE"/>
    <w:rsid w:val="00804F2E"/>
    <w:rsid w:val="00810D22"/>
    <w:rsid w:val="0082303A"/>
    <w:rsid w:val="00824417"/>
    <w:rsid w:val="00826258"/>
    <w:rsid w:val="00847A3F"/>
    <w:rsid w:val="008614C3"/>
    <w:rsid w:val="00875B1C"/>
    <w:rsid w:val="008858DA"/>
    <w:rsid w:val="00886D26"/>
    <w:rsid w:val="008B0906"/>
    <w:rsid w:val="008C39E2"/>
    <w:rsid w:val="008F561E"/>
    <w:rsid w:val="0091170F"/>
    <w:rsid w:val="009228FD"/>
    <w:rsid w:val="00925941"/>
    <w:rsid w:val="00926FB8"/>
    <w:rsid w:val="00962421"/>
    <w:rsid w:val="00970353"/>
    <w:rsid w:val="009903D7"/>
    <w:rsid w:val="00990FAC"/>
    <w:rsid w:val="009B75D0"/>
    <w:rsid w:val="009C0579"/>
    <w:rsid w:val="009F6B39"/>
    <w:rsid w:val="00A010CB"/>
    <w:rsid w:val="00A45B5D"/>
    <w:rsid w:val="00A47208"/>
    <w:rsid w:val="00A904C4"/>
    <w:rsid w:val="00AC17FD"/>
    <w:rsid w:val="00AE7020"/>
    <w:rsid w:val="00B2225B"/>
    <w:rsid w:val="00B222A3"/>
    <w:rsid w:val="00B24D2C"/>
    <w:rsid w:val="00B27850"/>
    <w:rsid w:val="00B347BC"/>
    <w:rsid w:val="00B71CE9"/>
    <w:rsid w:val="00B754AA"/>
    <w:rsid w:val="00B814F3"/>
    <w:rsid w:val="00B920BB"/>
    <w:rsid w:val="00BB01FA"/>
    <w:rsid w:val="00BC08F8"/>
    <w:rsid w:val="00BC1132"/>
    <w:rsid w:val="00BC795B"/>
    <w:rsid w:val="00BD447F"/>
    <w:rsid w:val="00BD53F5"/>
    <w:rsid w:val="00BD71CA"/>
    <w:rsid w:val="00BE6850"/>
    <w:rsid w:val="00C01333"/>
    <w:rsid w:val="00C33C9D"/>
    <w:rsid w:val="00C36B40"/>
    <w:rsid w:val="00C46EB3"/>
    <w:rsid w:val="00C564E7"/>
    <w:rsid w:val="00C66965"/>
    <w:rsid w:val="00CB057C"/>
    <w:rsid w:val="00CC2146"/>
    <w:rsid w:val="00CD4328"/>
    <w:rsid w:val="00CD7135"/>
    <w:rsid w:val="00CE6919"/>
    <w:rsid w:val="00CF7DEF"/>
    <w:rsid w:val="00D01326"/>
    <w:rsid w:val="00D01BE5"/>
    <w:rsid w:val="00D24B5E"/>
    <w:rsid w:val="00D53BC7"/>
    <w:rsid w:val="00D56D76"/>
    <w:rsid w:val="00D65955"/>
    <w:rsid w:val="00D76524"/>
    <w:rsid w:val="00D9169B"/>
    <w:rsid w:val="00D9741C"/>
    <w:rsid w:val="00DB723D"/>
    <w:rsid w:val="00DC4B98"/>
    <w:rsid w:val="00DC6074"/>
    <w:rsid w:val="00DE0D9A"/>
    <w:rsid w:val="00E007BC"/>
    <w:rsid w:val="00E07820"/>
    <w:rsid w:val="00E17553"/>
    <w:rsid w:val="00E34060"/>
    <w:rsid w:val="00E37BA9"/>
    <w:rsid w:val="00E417CD"/>
    <w:rsid w:val="00E419D7"/>
    <w:rsid w:val="00E4320A"/>
    <w:rsid w:val="00E70EB2"/>
    <w:rsid w:val="00E82A29"/>
    <w:rsid w:val="00F22DFE"/>
    <w:rsid w:val="00F44FD9"/>
    <w:rsid w:val="00F60E5A"/>
    <w:rsid w:val="00FA2079"/>
    <w:rsid w:val="00FA2177"/>
    <w:rsid w:val="00FC39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25AD9E"/>
  <w15:docId w15:val="{A6F22ACC-F754-4ADA-A570-42F8D591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58"/>
    <w:rPr>
      <w:rFonts w:ascii="Arial" w:eastAsia="Arial" w:hAnsi="Arial" w:cs="Arial"/>
      <w:lang w:val="en-GB"/>
    </w:rPr>
  </w:style>
  <w:style w:type="paragraph" w:styleId="Overskrift1">
    <w:name w:val="heading 1"/>
    <w:basedOn w:val="Ingenafstand"/>
    <w:next w:val="Normal"/>
    <w:link w:val="Overskrift1Tegn"/>
    <w:uiPriority w:val="9"/>
    <w:qFormat/>
    <w:rsid w:val="001E6C58"/>
    <w:pPr>
      <w:numPr>
        <w:numId w:val="14"/>
      </w:numPr>
      <w:outlineLvl w:val="0"/>
    </w:pPr>
    <w:rPr>
      <w:rFonts w:ascii="Arial" w:hAnsi="Arial" w:cs="Arial"/>
      <w:b/>
      <w:sz w:val="24"/>
      <w:lang w:val="en-GB"/>
    </w:rPr>
  </w:style>
  <w:style w:type="paragraph" w:styleId="Overskrift2">
    <w:name w:val="heading 2"/>
    <w:basedOn w:val="Ingenafstand"/>
    <w:next w:val="Normal"/>
    <w:link w:val="Overskrift2Tegn"/>
    <w:uiPriority w:val="9"/>
    <w:unhideWhenUsed/>
    <w:qFormat/>
    <w:rsid w:val="001E6C58"/>
    <w:pPr>
      <w:numPr>
        <w:ilvl w:val="1"/>
        <w:numId w:val="15"/>
      </w:numPr>
      <w:ind w:left="360"/>
      <w:outlineLvl w:val="1"/>
    </w:pPr>
    <w:rPr>
      <w:rFonts w:ascii="Arial" w:hAnsi="Arial" w:cs="Arial"/>
      <w:b/>
      <w:lang w:val="en-GB"/>
    </w:rPr>
  </w:style>
  <w:style w:type="paragraph" w:styleId="Overskrift3">
    <w:name w:val="heading 3"/>
    <w:basedOn w:val="Normal"/>
    <w:next w:val="Normal"/>
    <w:link w:val="Overskrift3Tegn"/>
    <w:uiPriority w:val="9"/>
    <w:unhideWhenUsed/>
    <w:qFormat/>
    <w:rsid w:val="00804F2E"/>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804F2E"/>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2868"/>
    <w:pPr>
      <w:widowControl w:val="0"/>
      <w:ind w:left="720"/>
      <w:contextualSpacing/>
    </w:pPr>
    <w:rPr>
      <w:lang w:val="en-US"/>
    </w:rPr>
  </w:style>
  <w:style w:type="paragraph" w:styleId="Ingenafstand">
    <w:name w:val="No Spacing"/>
    <w:uiPriority w:val="1"/>
    <w:qFormat/>
    <w:rsid w:val="007B2868"/>
    <w:pPr>
      <w:spacing w:line="240" w:lineRule="auto"/>
    </w:pPr>
  </w:style>
  <w:style w:type="character" w:styleId="Kommentarhenvisning">
    <w:name w:val="annotation reference"/>
    <w:basedOn w:val="Standardskrifttypeiafsnit"/>
    <w:uiPriority w:val="99"/>
    <w:semiHidden/>
    <w:unhideWhenUsed/>
    <w:rsid w:val="007B2868"/>
    <w:rPr>
      <w:sz w:val="16"/>
      <w:szCs w:val="16"/>
    </w:rPr>
  </w:style>
  <w:style w:type="paragraph" w:styleId="Kommentartekst">
    <w:name w:val="annotation text"/>
    <w:basedOn w:val="Normal"/>
    <w:link w:val="KommentartekstTegn"/>
    <w:uiPriority w:val="99"/>
    <w:unhideWhenUsed/>
    <w:rsid w:val="007B2868"/>
    <w:pPr>
      <w:spacing w:line="240" w:lineRule="auto"/>
    </w:pPr>
    <w:rPr>
      <w:rFonts w:eastAsiaTheme="minorEastAsia"/>
      <w:sz w:val="20"/>
      <w:szCs w:val="20"/>
    </w:rPr>
  </w:style>
  <w:style w:type="character" w:customStyle="1" w:styleId="KommentartekstTegn">
    <w:name w:val="Kommentartekst Tegn"/>
    <w:basedOn w:val="Standardskrifttypeiafsnit"/>
    <w:link w:val="Kommentartekst"/>
    <w:uiPriority w:val="99"/>
    <w:rsid w:val="007B2868"/>
    <w:rPr>
      <w:rFonts w:eastAsiaTheme="minorEastAsia"/>
      <w:sz w:val="20"/>
      <w:szCs w:val="20"/>
    </w:rPr>
  </w:style>
  <w:style w:type="paragraph" w:styleId="Markeringsbobletekst">
    <w:name w:val="Balloon Text"/>
    <w:basedOn w:val="Normal"/>
    <w:link w:val="MarkeringsbobletekstTegn"/>
    <w:uiPriority w:val="99"/>
    <w:semiHidden/>
    <w:unhideWhenUsed/>
    <w:rsid w:val="007B286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B2868"/>
    <w:rPr>
      <w:rFonts w:ascii="Tahoma" w:hAnsi="Tahoma" w:cs="Tahoma"/>
      <w:sz w:val="16"/>
      <w:szCs w:val="16"/>
    </w:rPr>
  </w:style>
  <w:style w:type="character" w:customStyle="1" w:styleId="Overskrift1Tegn">
    <w:name w:val="Overskrift 1 Tegn"/>
    <w:basedOn w:val="Standardskrifttypeiafsnit"/>
    <w:link w:val="Overskrift1"/>
    <w:uiPriority w:val="9"/>
    <w:rsid w:val="001E6C58"/>
    <w:rPr>
      <w:rFonts w:ascii="Arial" w:hAnsi="Arial" w:cs="Arial"/>
      <w:b/>
      <w:sz w:val="24"/>
      <w:lang w:val="en-GB"/>
    </w:rPr>
  </w:style>
  <w:style w:type="character" w:customStyle="1" w:styleId="Overskrift2Tegn">
    <w:name w:val="Overskrift 2 Tegn"/>
    <w:basedOn w:val="Standardskrifttypeiafsnit"/>
    <w:link w:val="Overskrift2"/>
    <w:uiPriority w:val="9"/>
    <w:rsid w:val="001E6C58"/>
    <w:rPr>
      <w:rFonts w:ascii="Arial" w:hAnsi="Arial" w:cs="Arial"/>
      <w:b/>
      <w:lang w:val="en-GB"/>
    </w:rPr>
  </w:style>
  <w:style w:type="character" w:customStyle="1" w:styleId="Overskrift3Tegn">
    <w:name w:val="Overskrift 3 Tegn"/>
    <w:basedOn w:val="Standardskrifttypeiafsnit"/>
    <w:link w:val="Overskrift3"/>
    <w:uiPriority w:val="9"/>
    <w:rsid w:val="00804F2E"/>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804F2E"/>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unhideWhenUsed/>
    <w:rsid w:val="00804F2E"/>
    <w:rPr>
      <w:color w:val="0000FF" w:themeColor="hyperlink"/>
      <w:u w:val="single"/>
    </w:rPr>
  </w:style>
  <w:style w:type="table" w:styleId="Tabel-Gitter">
    <w:name w:val="Table Grid"/>
    <w:basedOn w:val="Tabel-Normal"/>
    <w:uiPriority w:val="99"/>
    <w:rsid w:val="00804F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804F2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04F2E"/>
  </w:style>
  <w:style w:type="paragraph" w:styleId="Sidefod">
    <w:name w:val="footer"/>
    <w:basedOn w:val="Normal"/>
    <w:link w:val="SidefodTegn"/>
    <w:uiPriority w:val="99"/>
    <w:unhideWhenUsed/>
    <w:rsid w:val="00804F2E"/>
    <w:pPr>
      <w:tabs>
        <w:tab w:val="center" w:pos="4819"/>
        <w:tab w:val="right" w:pos="9638"/>
      </w:tabs>
      <w:spacing w:line="240" w:lineRule="auto"/>
    </w:pPr>
  </w:style>
  <w:style w:type="character" w:customStyle="1" w:styleId="SidefodTegn">
    <w:name w:val="Sidefod Tegn"/>
    <w:basedOn w:val="Standardskrifttypeiafsnit"/>
    <w:link w:val="Sidefod"/>
    <w:uiPriority w:val="99"/>
    <w:rsid w:val="00804F2E"/>
  </w:style>
  <w:style w:type="character" w:styleId="Sidetal">
    <w:name w:val="page number"/>
    <w:basedOn w:val="Standardskrifttypeiafsnit"/>
    <w:rsid w:val="00804F2E"/>
  </w:style>
  <w:style w:type="paragraph" w:styleId="NormalWeb">
    <w:name w:val="Normal (Web)"/>
    <w:basedOn w:val="Normal"/>
    <w:uiPriority w:val="99"/>
    <w:unhideWhenUsed/>
    <w:rsid w:val="00804F2E"/>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emne">
    <w:name w:val="annotation subject"/>
    <w:basedOn w:val="Kommentartekst"/>
    <w:next w:val="Kommentartekst"/>
    <w:link w:val="KommentaremneTegn"/>
    <w:uiPriority w:val="99"/>
    <w:semiHidden/>
    <w:unhideWhenUsed/>
    <w:rsid w:val="00804F2E"/>
    <w:rPr>
      <w:rFonts w:eastAsiaTheme="minorHAnsi"/>
      <w:b/>
      <w:bCs/>
    </w:rPr>
  </w:style>
  <w:style w:type="character" w:customStyle="1" w:styleId="KommentaremneTegn">
    <w:name w:val="Kommentaremne Tegn"/>
    <w:basedOn w:val="KommentartekstTegn"/>
    <w:link w:val="Kommentaremne"/>
    <w:uiPriority w:val="99"/>
    <w:semiHidden/>
    <w:rsid w:val="00804F2E"/>
    <w:rPr>
      <w:rFonts w:eastAsiaTheme="minorEastAsia"/>
      <w:b/>
      <w:bCs/>
      <w:sz w:val="20"/>
      <w:szCs w:val="20"/>
    </w:rPr>
  </w:style>
  <w:style w:type="table" w:customStyle="1" w:styleId="Tabel-Gitter1">
    <w:name w:val="Tabel - Gitter1"/>
    <w:basedOn w:val="Tabel-Normal"/>
    <w:next w:val="Tabel-Gitter"/>
    <w:uiPriority w:val="39"/>
    <w:rsid w:val="00DB723D"/>
    <w:pPr>
      <w:spacing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306029">
      <w:bodyDiv w:val="1"/>
      <w:marLeft w:val="0"/>
      <w:marRight w:val="0"/>
      <w:marTop w:val="0"/>
      <w:marBottom w:val="0"/>
      <w:divBdr>
        <w:top w:val="none" w:sz="0" w:space="0" w:color="auto"/>
        <w:left w:val="none" w:sz="0" w:space="0" w:color="auto"/>
        <w:bottom w:val="none" w:sz="0" w:space="0" w:color="auto"/>
        <w:right w:val="none" w:sz="0" w:space="0" w:color="auto"/>
      </w:divBdr>
      <w:divsChild>
        <w:div w:id="769934834">
          <w:marLeft w:val="0"/>
          <w:marRight w:val="0"/>
          <w:marTop w:val="0"/>
          <w:marBottom w:val="0"/>
          <w:divBdr>
            <w:top w:val="none" w:sz="0" w:space="0" w:color="auto"/>
            <w:left w:val="none" w:sz="0" w:space="0" w:color="auto"/>
            <w:bottom w:val="none" w:sz="0" w:space="0" w:color="auto"/>
            <w:right w:val="none" w:sz="0" w:space="0" w:color="auto"/>
          </w:divBdr>
        </w:div>
        <w:div w:id="1760561711">
          <w:marLeft w:val="0"/>
          <w:marRight w:val="0"/>
          <w:marTop w:val="0"/>
          <w:marBottom w:val="0"/>
          <w:divBdr>
            <w:top w:val="none" w:sz="0" w:space="0" w:color="auto"/>
            <w:left w:val="none" w:sz="0" w:space="0" w:color="auto"/>
            <w:bottom w:val="none" w:sz="0" w:space="0" w:color="auto"/>
            <w:right w:val="none" w:sz="0" w:space="0" w:color="auto"/>
          </w:divBdr>
        </w:div>
        <w:div w:id="660698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C2773qOYw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tTPciO1z9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FD97A-DAC3-4EF1-A0B2-C65AFBF4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3476</Words>
  <Characters>21205</Characters>
  <Application>Microsoft Office Word</Application>
  <DocSecurity>0</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Thyge Poulsen</cp:lastModifiedBy>
  <cp:revision>2</cp:revision>
  <dcterms:created xsi:type="dcterms:W3CDTF">2020-11-17T10:48:00Z</dcterms:created>
  <dcterms:modified xsi:type="dcterms:W3CDTF">2020-11-17T10:48:00Z</dcterms:modified>
</cp:coreProperties>
</file>