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916E2" w14:textId="77777777" w:rsidR="00677694" w:rsidRPr="006D1189" w:rsidRDefault="00F607DE" w:rsidP="00677694">
      <w:pPr>
        <w:pStyle w:val="Overskrift1"/>
        <w:rPr>
          <w:color w:val="auto"/>
          <w:sz w:val="22"/>
          <w:szCs w:val="22"/>
          <w:lang w:val="en-US"/>
        </w:rPr>
      </w:pPr>
      <w:r w:rsidRPr="006D1189">
        <w:rPr>
          <w:rFonts w:eastAsia="WenQuanYi Micro Hei" w:cs="Calibri"/>
          <w:b w:val="0"/>
          <w:noProof/>
          <w:sz w:val="22"/>
          <w:szCs w:val="22"/>
          <w:lang w:eastAsia="da-DK"/>
        </w:rPr>
        <mc:AlternateContent>
          <mc:Choice Requires="wps">
            <w:drawing>
              <wp:anchor distT="0" distB="0" distL="114300" distR="114300" simplePos="0" relativeHeight="251660288" behindDoc="0" locked="0" layoutInCell="1" allowOverlap="1" wp14:anchorId="51D99B3B" wp14:editId="24250838">
                <wp:simplePos x="0" y="0"/>
                <wp:positionH relativeFrom="column">
                  <wp:posOffset>7779385</wp:posOffset>
                </wp:positionH>
                <wp:positionV relativeFrom="paragraph">
                  <wp:posOffset>-500380</wp:posOffset>
                </wp:positionV>
                <wp:extent cx="1426210" cy="252095"/>
                <wp:effectExtent l="6985" t="9525" r="508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52095"/>
                        </a:xfrm>
                        <a:prstGeom prst="rect">
                          <a:avLst/>
                        </a:prstGeom>
                        <a:solidFill>
                          <a:srgbClr val="FFFFFF"/>
                        </a:solidFill>
                        <a:ln w="9525">
                          <a:solidFill>
                            <a:srgbClr val="000000"/>
                          </a:solidFill>
                          <a:miter lim="800000"/>
                          <a:headEnd/>
                          <a:tailEnd/>
                        </a:ln>
                      </wps:spPr>
                      <wps:txbx>
                        <w:txbxContent>
                          <w:p w14:paraId="33D16857" w14:textId="77777777" w:rsidR="00045359" w:rsidRDefault="00045359" w:rsidP="00045359">
                            <w:pPr>
                              <w:jc w:val="center"/>
                            </w:pPr>
                            <w:r>
                              <w:t>Version April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99B3B" id="_x0000_t202" coordsize="21600,21600" o:spt="202" path="m,l,21600r21600,l21600,xe">
                <v:stroke joinstyle="miter"/>
                <v:path gradientshapeok="t" o:connecttype="rect"/>
              </v:shapetype>
              <v:shape id="Text Box 3" o:spid="_x0000_s1026" type="#_x0000_t202" style="position:absolute;margin-left:612.55pt;margin-top:-39.4pt;width:112.3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">
                <v:textbox>
                  <w:txbxContent>
                    <w:p w14:paraId="33D16857" w14:textId="77777777" w:rsidR="00045359" w:rsidRDefault="00045359" w:rsidP="00045359">
                      <w:pPr>
                        <w:jc w:val="center"/>
                      </w:pPr>
                      <w:r>
                        <w:t xml:space="preserve">Version </w:t>
                      </w:r>
                      <w:proofErr w:type="gramStart"/>
                      <w:r>
                        <w:t>April</w:t>
                      </w:r>
                      <w:proofErr w:type="gramEnd"/>
                      <w:r>
                        <w:t xml:space="preserve"> 2018</w:t>
                      </w:r>
                    </w:p>
                  </w:txbxContent>
                </v:textbox>
              </v:shape>
            </w:pict>
          </mc:Fallback>
        </mc:AlternateContent>
      </w:r>
      <w:r w:rsidR="00677694" w:rsidRPr="006D1189">
        <w:rPr>
          <w:color w:val="auto"/>
          <w:sz w:val="22"/>
          <w:szCs w:val="22"/>
          <w:lang w:val="en-US"/>
        </w:rPr>
        <w:t>Management Response to CapApp/RevApp</w:t>
      </w:r>
    </w:p>
    <w:p w14:paraId="4BCFA5FB" w14:textId="77777777" w:rsidR="009F00BB" w:rsidRPr="006D1189" w:rsidRDefault="009F00BB" w:rsidP="009F00BB">
      <w:pPr>
        <w:spacing w:line="240" w:lineRule="auto"/>
        <w:rPr>
          <w:rFonts w:asciiTheme="majorHAnsi" w:hAnsiTheme="majorHAnsi"/>
          <w:lang w:val="en-GB"/>
        </w:rPr>
      </w:pPr>
      <w:r w:rsidRPr="006D1189">
        <w:rPr>
          <w:rFonts w:asciiTheme="majorHAnsi" w:hAnsiTheme="majorHAnsi"/>
          <w:b/>
          <w:lang w:val="en-GB"/>
        </w:rPr>
        <w:br/>
        <w:t xml:space="preserve">Aim: </w:t>
      </w:r>
      <w:r w:rsidR="00FC76C1" w:rsidRPr="006D1189">
        <w:rPr>
          <w:rFonts w:asciiTheme="majorHAnsi" w:hAnsiTheme="majorHAnsi"/>
          <w:lang w:val="en-GB"/>
        </w:rPr>
        <w:t>T</w:t>
      </w:r>
      <w:r w:rsidRPr="006D1189">
        <w:rPr>
          <w:rFonts w:asciiTheme="majorHAnsi" w:hAnsiTheme="majorHAnsi"/>
          <w:lang w:val="en-GB"/>
        </w:rPr>
        <w:t xml:space="preserve">his document, named </w:t>
      </w:r>
      <w:r w:rsidR="00C14B80" w:rsidRPr="006D1189">
        <w:rPr>
          <w:rFonts w:asciiTheme="majorHAnsi" w:hAnsiTheme="majorHAnsi"/>
          <w:lang w:val="en-GB"/>
        </w:rPr>
        <w:t>Management R</w:t>
      </w:r>
      <w:r w:rsidRPr="006D1189">
        <w:rPr>
          <w:rFonts w:asciiTheme="majorHAnsi" w:hAnsiTheme="majorHAnsi"/>
          <w:lang w:val="en-GB"/>
        </w:rPr>
        <w:t xml:space="preserve">esponse, aims to </w:t>
      </w:r>
      <w:r w:rsidR="001B16CD" w:rsidRPr="006D1189">
        <w:rPr>
          <w:rFonts w:asciiTheme="majorHAnsi" w:hAnsiTheme="majorHAnsi"/>
          <w:lang w:val="en-GB"/>
        </w:rPr>
        <w:t>comment on</w:t>
      </w:r>
      <w:r w:rsidR="00C14B80" w:rsidRPr="006D1189">
        <w:rPr>
          <w:rFonts w:asciiTheme="majorHAnsi" w:hAnsiTheme="majorHAnsi"/>
          <w:lang w:val="en-GB"/>
        </w:rPr>
        <w:t xml:space="preserve"> the utility of the CapApp/RevApp report and illustrate </w:t>
      </w:r>
      <w:r w:rsidR="00DA7EE1" w:rsidRPr="00456E13">
        <w:rPr>
          <w:rFonts w:asciiTheme="majorHAnsi" w:hAnsiTheme="majorHAnsi"/>
          <w:b/>
          <w:lang w:val="en-GB"/>
        </w:rPr>
        <w:t>SOS Børnebyerne’s</w:t>
      </w:r>
      <w:r w:rsidR="001B16CD" w:rsidRPr="006D1189">
        <w:rPr>
          <w:rFonts w:asciiTheme="majorHAnsi" w:hAnsiTheme="majorHAnsi"/>
          <w:lang w:val="en-GB"/>
        </w:rPr>
        <w:t xml:space="preserve"> mana</w:t>
      </w:r>
      <w:r w:rsidR="00C14B80" w:rsidRPr="006D1189">
        <w:rPr>
          <w:rFonts w:asciiTheme="majorHAnsi" w:hAnsiTheme="majorHAnsi"/>
          <w:lang w:val="en-GB"/>
        </w:rPr>
        <w:t>gem</w:t>
      </w:r>
      <w:r w:rsidR="001B16CD" w:rsidRPr="006D1189">
        <w:rPr>
          <w:rFonts w:asciiTheme="majorHAnsi" w:hAnsiTheme="majorHAnsi"/>
          <w:lang w:val="en-GB"/>
        </w:rPr>
        <w:t>ent</w:t>
      </w:r>
      <w:r w:rsidR="00C14B80" w:rsidRPr="006D1189">
        <w:rPr>
          <w:rFonts w:asciiTheme="majorHAnsi" w:hAnsiTheme="majorHAnsi"/>
          <w:lang w:val="en-GB"/>
        </w:rPr>
        <w:t xml:space="preserve"> position on the report. It will contain the following sections: </w:t>
      </w:r>
    </w:p>
    <w:p w14:paraId="781F6BC4" w14:textId="77777777" w:rsidR="00C14B80" w:rsidRPr="006D1189" w:rsidRDefault="00C14B80" w:rsidP="00C14B80">
      <w:pPr>
        <w:pStyle w:val="NormalWeb"/>
        <w:numPr>
          <w:ilvl w:val="0"/>
          <w:numId w:val="1"/>
        </w:numPr>
        <w:rPr>
          <w:rFonts w:asciiTheme="majorHAnsi" w:eastAsia="WenQuanYi Micro Hei" w:hAnsiTheme="majorHAnsi" w:cs="Calibri"/>
          <w:kern w:val="1"/>
          <w:sz w:val="22"/>
          <w:szCs w:val="22"/>
          <w:lang w:val="en-GB"/>
        </w:rPr>
      </w:pPr>
      <w:r w:rsidRPr="006D1189">
        <w:rPr>
          <w:rFonts w:asciiTheme="majorHAnsi" w:eastAsia="WenQuanYi Micro Hei" w:hAnsiTheme="majorHAnsi" w:cs="Calibri"/>
          <w:b/>
          <w:kern w:val="1"/>
          <w:sz w:val="22"/>
          <w:szCs w:val="22"/>
          <w:lang w:val="en-GB"/>
        </w:rPr>
        <w:t xml:space="preserve">Overall response to the </w:t>
      </w:r>
      <w:r w:rsidRPr="006D1189">
        <w:rPr>
          <w:rFonts w:asciiTheme="majorHAnsi" w:hAnsiTheme="majorHAnsi"/>
          <w:b/>
          <w:sz w:val="22"/>
          <w:szCs w:val="22"/>
          <w:lang w:val="en-GB"/>
        </w:rPr>
        <w:t>CapApp/RevApp</w:t>
      </w:r>
      <w:r w:rsidRPr="006D1189">
        <w:rPr>
          <w:rFonts w:asciiTheme="majorHAnsi" w:eastAsia="WenQuanYi Micro Hei" w:hAnsiTheme="majorHAnsi" w:cs="Calibri"/>
          <w:kern w:val="1"/>
          <w:sz w:val="22"/>
          <w:szCs w:val="22"/>
          <w:lang w:val="en-GB"/>
        </w:rPr>
        <w:t xml:space="preserve">: In this section, Management presents its overall views on the report and its conclusions. </w:t>
      </w:r>
    </w:p>
    <w:p w14:paraId="68763962" w14:textId="77777777" w:rsidR="001B16CD" w:rsidRPr="006D1189" w:rsidRDefault="00C14B80" w:rsidP="00C14B80">
      <w:pPr>
        <w:pStyle w:val="NormalWeb"/>
        <w:numPr>
          <w:ilvl w:val="0"/>
          <w:numId w:val="1"/>
        </w:numPr>
        <w:rPr>
          <w:rFonts w:asciiTheme="majorHAnsi" w:hAnsiTheme="majorHAnsi"/>
          <w:sz w:val="22"/>
          <w:szCs w:val="22"/>
          <w:lang w:val="en-GB"/>
        </w:rPr>
      </w:pPr>
      <w:r w:rsidRPr="006D1189">
        <w:rPr>
          <w:rFonts w:asciiTheme="majorHAnsi" w:eastAsia="WenQuanYi Micro Hei" w:hAnsiTheme="majorHAnsi" w:cs="Calibri"/>
          <w:b/>
          <w:kern w:val="1"/>
          <w:sz w:val="22"/>
          <w:szCs w:val="22"/>
          <w:lang w:val="en-GB"/>
        </w:rPr>
        <w:t>Response by recommendation</w:t>
      </w:r>
      <w:r w:rsidRPr="006D1189">
        <w:rPr>
          <w:rFonts w:asciiTheme="majorHAnsi" w:eastAsia="WenQuanYi Micro Hei" w:hAnsiTheme="majorHAnsi" w:cs="Calibri"/>
          <w:kern w:val="1"/>
          <w:sz w:val="22"/>
          <w:szCs w:val="22"/>
          <w:lang w:val="en-GB"/>
        </w:rPr>
        <w:t xml:space="preserve">: In this section, Management should address each recommendation, discussing them in the order presented in the executive summary of the report. This should be done in the format of the Management Response matrix below and include: the recommendation number and text (abbreviated if necessary); a statement and a comment on whether the recommendation is accepted fully, partially, or rejected; action to be taken; the responsible party for follow-up action and time-frame for implementation. In the case of a partially accepted or rejected recommendation, reasons should be indicated.  </w:t>
      </w:r>
    </w:p>
    <w:p w14:paraId="1A84561F" w14:textId="77777777" w:rsidR="009F00BB" w:rsidRPr="006D1189" w:rsidRDefault="001B16CD" w:rsidP="001B16CD">
      <w:pPr>
        <w:pStyle w:val="NormalWeb"/>
        <w:rPr>
          <w:rFonts w:asciiTheme="majorHAnsi" w:hAnsiTheme="majorHAnsi"/>
          <w:sz w:val="22"/>
          <w:szCs w:val="22"/>
          <w:lang w:val="en-GB"/>
        </w:rPr>
      </w:pPr>
      <w:r w:rsidRPr="006D1189">
        <w:rPr>
          <w:rFonts w:asciiTheme="majorHAnsi" w:hAnsiTheme="majorHAnsi"/>
          <w:sz w:val="22"/>
          <w:szCs w:val="22"/>
          <w:lang w:val="en-GB"/>
        </w:rPr>
        <w:t xml:space="preserve">The document </w:t>
      </w:r>
      <w:r w:rsidR="00C14B80" w:rsidRPr="006D1189">
        <w:rPr>
          <w:rFonts w:asciiTheme="majorHAnsi" w:hAnsiTheme="majorHAnsi"/>
          <w:sz w:val="22"/>
          <w:szCs w:val="22"/>
          <w:lang w:val="en-GB"/>
        </w:rPr>
        <w:t>form</w:t>
      </w:r>
      <w:r w:rsidRPr="006D1189">
        <w:rPr>
          <w:rFonts w:asciiTheme="majorHAnsi" w:hAnsiTheme="majorHAnsi"/>
          <w:sz w:val="22"/>
          <w:szCs w:val="22"/>
          <w:lang w:val="en-GB"/>
        </w:rPr>
        <w:t>s</w:t>
      </w:r>
      <w:r w:rsidR="00C14B80" w:rsidRPr="006D1189">
        <w:rPr>
          <w:rFonts w:asciiTheme="majorHAnsi" w:hAnsiTheme="majorHAnsi"/>
          <w:sz w:val="22"/>
          <w:szCs w:val="22"/>
          <w:lang w:val="en-GB"/>
        </w:rPr>
        <w:t xml:space="preserve"> part of </w:t>
      </w:r>
      <w:r w:rsidRPr="006D1189">
        <w:rPr>
          <w:rFonts w:asciiTheme="majorHAnsi" w:hAnsiTheme="majorHAnsi"/>
          <w:sz w:val="22"/>
          <w:szCs w:val="22"/>
          <w:lang w:val="en-GB"/>
        </w:rPr>
        <w:t>programme application process</w:t>
      </w:r>
      <w:r w:rsidR="00A83D08" w:rsidRPr="006D1189">
        <w:rPr>
          <w:rFonts w:asciiTheme="majorHAnsi" w:hAnsiTheme="majorHAnsi"/>
          <w:sz w:val="22"/>
          <w:szCs w:val="22"/>
          <w:lang w:val="en-GB"/>
        </w:rPr>
        <w:t>.</w:t>
      </w:r>
    </w:p>
    <w:p w14:paraId="61E89DDB" w14:textId="77777777" w:rsidR="00F1487E" w:rsidRDefault="00F1487E">
      <w:pPr>
        <w:suppressAutoHyphens w:val="0"/>
        <w:spacing w:after="0" w:line="240" w:lineRule="auto"/>
        <w:rPr>
          <w:rFonts w:asciiTheme="majorHAnsi" w:eastAsiaTheme="minorEastAsia" w:hAnsiTheme="majorHAnsi" w:cs="Times New Roman"/>
          <w:b/>
          <w:kern w:val="0"/>
          <w:lang w:val="en-GB"/>
        </w:rPr>
      </w:pPr>
      <w:r>
        <w:rPr>
          <w:rFonts w:asciiTheme="majorHAnsi" w:hAnsiTheme="majorHAnsi"/>
          <w:b/>
          <w:lang w:val="en-GB"/>
        </w:rPr>
        <w:br w:type="page"/>
      </w:r>
    </w:p>
    <w:p w14:paraId="33FCB60C" w14:textId="77777777" w:rsidR="001B16CD" w:rsidRPr="006D1189" w:rsidRDefault="001B16CD" w:rsidP="001B16CD">
      <w:pPr>
        <w:pStyle w:val="NormalWeb"/>
        <w:rPr>
          <w:rFonts w:asciiTheme="majorHAnsi" w:hAnsiTheme="majorHAnsi"/>
          <w:b/>
          <w:sz w:val="22"/>
          <w:szCs w:val="22"/>
          <w:lang w:val="en-GB"/>
        </w:rPr>
      </w:pPr>
      <w:r w:rsidRPr="006D1189">
        <w:rPr>
          <w:rFonts w:asciiTheme="majorHAnsi" w:hAnsiTheme="majorHAnsi"/>
          <w:b/>
          <w:sz w:val="22"/>
          <w:szCs w:val="22"/>
          <w:lang w:val="en-GB"/>
        </w:rPr>
        <w:lastRenderedPageBreak/>
        <w:t>Management response matrix:</w:t>
      </w:r>
    </w:p>
    <w:tbl>
      <w:tblPr>
        <w:tblStyle w:val="Tabel-Gitter"/>
        <w:tblW w:w="0" w:type="auto"/>
        <w:tblLook w:val="04A0" w:firstRow="1" w:lastRow="0" w:firstColumn="1" w:lastColumn="0" w:noHBand="0" w:noVBand="1"/>
      </w:tblPr>
      <w:tblGrid>
        <w:gridCol w:w="2803"/>
        <w:gridCol w:w="4822"/>
        <w:gridCol w:w="2786"/>
        <w:gridCol w:w="1826"/>
        <w:gridCol w:w="1713"/>
      </w:tblGrid>
      <w:tr w:rsidR="00677694" w:rsidRPr="00C50A8C" w14:paraId="07AD560F" w14:textId="77777777" w:rsidTr="001F355A">
        <w:trPr>
          <w:trHeight w:val="885"/>
        </w:trPr>
        <w:tc>
          <w:tcPr>
            <w:tcW w:w="13950" w:type="dxa"/>
            <w:gridSpan w:val="5"/>
          </w:tcPr>
          <w:p w14:paraId="00E0BBE3" w14:textId="77777777" w:rsidR="00F1487E" w:rsidRDefault="00F1487E" w:rsidP="00DA7EE1">
            <w:pPr>
              <w:rPr>
                <w:rFonts w:asciiTheme="majorHAnsi" w:hAnsiTheme="majorHAnsi"/>
                <w:b/>
                <w:lang w:val="en-US"/>
              </w:rPr>
            </w:pPr>
            <w:r>
              <w:rPr>
                <w:rFonts w:asciiTheme="majorHAnsi" w:hAnsiTheme="majorHAnsi"/>
                <w:b/>
                <w:lang w:val="en-US"/>
              </w:rPr>
              <w:t xml:space="preserve">Overall response to the </w:t>
            </w:r>
            <w:r w:rsidR="00C14B80" w:rsidRPr="006D1189">
              <w:rPr>
                <w:rFonts w:asciiTheme="majorHAnsi" w:hAnsiTheme="majorHAnsi"/>
                <w:b/>
                <w:lang w:val="en-US"/>
              </w:rPr>
              <w:t>RevApp report</w:t>
            </w:r>
            <w:r w:rsidR="00677694" w:rsidRPr="006D1189">
              <w:rPr>
                <w:rFonts w:asciiTheme="majorHAnsi" w:hAnsiTheme="majorHAnsi"/>
                <w:b/>
                <w:lang w:val="en-US"/>
              </w:rPr>
              <w:t xml:space="preserve"> by </w:t>
            </w:r>
            <w:r w:rsidR="00DA7EE1">
              <w:rPr>
                <w:rFonts w:asciiTheme="majorHAnsi" w:hAnsiTheme="majorHAnsi"/>
                <w:b/>
                <w:lang w:val="en-US"/>
              </w:rPr>
              <w:t>Bent</w:t>
            </w:r>
            <w:r w:rsidR="0014165E">
              <w:rPr>
                <w:rFonts w:asciiTheme="majorHAnsi" w:hAnsiTheme="majorHAnsi"/>
                <w:b/>
                <w:lang w:val="en-US"/>
              </w:rPr>
              <w:t>e</w:t>
            </w:r>
            <w:r w:rsidR="00DA7EE1">
              <w:rPr>
                <w:rFonts w:asciiTheme="majorHAnsi" w:hAnsiTheme="majorHAnsi"/>
                <w:b/>
                <w:lang w:val="en-US"/>
              </w:rPr>
              <w:t xml:space="preserve"> Topsoe-Jensen</w:t>
            </w:r>
            <w:r w:rsidR="00456E13">
              <w:rPr>
                <w:rFonts w:asciiTheme="majorHAnsi" w:hAnsiTheme="majorHAnsi"/>
                <w:b/>
                <w:lang w:val="en-US"/>
              </w:rPr>
              <w:t xml:space="preserve">           </w:t>
            </w:r>
          </w:p>
          <w:p w14:paraId="4894988E" w14:textId="77777777" w:rsidR="00677694" w:rsidRPr="00F1487E" w:rsidRDefault="00F1487E" w:rsidP="008B661F">
            <w:pPr>
              <w:rPr>
                <w:rFonts w:asciiTheme="majorHAnsi" w:hAnsiTheme="majorHAnsi"/>
                <w:lang w:val="en-US"/>
              </w:rPr>
            </w:pPr>
            <w:r w:rsidRPr="00F1487E">
              <w:rPr>
                <w:rFonts w:asciiTheme="majorHAnsi" w:hAnsiTheme="majorHAnsi"/>
                <w:lang w:val="en-US"/>
              </w:rPr>
              <w:t>SOS Børnebyerne is welcoming the Review and Appraisal report</w:t>
            </w:r>
            <w:r>
              <w:rPr>
                <w:rFonts w:asciiTheme="majorHAnsi" w:hAnsiTheme="majorHAnsi"/>
                <w:lang w:val="en-US"/>
              </w:rPr>
              <w:t xml:space="preserve"> and appreciative of the concrete and </w:t>
            </w:r>
            <w:r w:rsidR="008B661F">
              <w:rPr>
                <w:rFonts w:asciiTheme="majorHAnsi" w:hAnsiTheme="majorHAnsi"/>
                <w:lang w:val="en-US"/>
              </w:rPr>
              <w:t>straight-forward recommendations that fit very well with our own understanding of our strengths and weaknesses. Some recommendations are therefore already being implemented while others give us inspiration and guidance for our future capacity development efforts.</w:t>
            </w:r>
          </w:p>
        </w:tc>
      </w:tr>
      <w:tr w:rsidR="006D1189" w:rsidRPr="006D1189" w14:paraId="0E4B3F1C" w14:textId="77777777" w:rsidTr="001F355A">
        <w:trPr>
          <w:trHeight w:val="416"/>
        </w:trPr>
        <w:tc>
          <w:tcPr>
            <w:tcW w:w="2803" w:type="dxa"/>
            <w:vMerge w:val="restart"/>
          </w:tcPr>
          <w:p w14:paraId="1FCB2D8E" w14:textId="77777777" w:rsidR="00FC76C1" w:rsidRPr="006D1189" w:rsidRDefault="00FC76C1" w:rsidP="00677694">
            <w:pPr>
              <w:rPr>
                <w:rFonts w:asciiTheme="majorHAnsi" w:hAnsiTheme="majorHAnsi"/>
                <w:b/>
                <w:lang w:val="en-GB"/>
              </w:rPr>
            </w:pPr>
            <w:r w:rsidRPr="006D1189">
              <w:rPr>
                <w:rFonts w:asciiTheme="majorHAnsi" w:hAnsiTheme="majorHAnsi"/>
                <w:b/>
                <w:lang w:val="en-GB"/>
              </w:rPr>
              <w:t>Recommendation</w:t>
            </w:r>
          </w:p>
        </w:tc>
        <w:tc>
          <w:tcPr>
            <w:tcW w:w="4822" w:type="dxa"/>
            <w:vMerge w:val="restart"/>
          </w:tcPr>
          <w:p w14:paraId="509F6B97" w14:textId="77777777" w:rsidR="00FC76C1" w:rsidRPr="006D1189" w:rsidRDefault="00FC76C1" w:rsidP="00A83D08">
            <w:pPr>
              <w:spacing w:line="240" w:lineRule="auto"/>
              <w:rPr>
                <w:rFonts w:asciiTheme="majorHAnsi" w:hAnsiTheme="majorHAnsi"/>
                <w:b/>
                <w:color w:val="FF0000"/>
                <w:lang w:val="en-GB"/>
              </w:rPr>
            </w:pPr>
            <w:r w:rsidRPr="006D1189">
              <w:rPr>
                <w:rFonts w:asciiTheme="majorHAnsi" w:hAnsiTheme="majorHAnsi"/>
                <w:b/>
                <w:lang w:val="en-GB"/>
              </w:rPr>
              <w:t>Management response</w:t>
            </w:r>
            <w:r w:rsidRPr="006D1189">
              <w:rPr>
                <w:rFonts w:asciiTheme="majorHAnsi" w:hAnsiTheme="majorHAnsi"/>
                <w:b/>
                <w:lang w:val="en-GB"/>
              </w:rPr>
              <w:br/>
            </w:r>
            <w:r w:rsidRPr="006D1189">
              <w:rPr>
                <w:rFonts w:asciiTheme="majorHAnsi" w:hAnsiTheme="majorHAnsi"/>
                <w:b/>
                <w:color w:val="008000"/>
                <w:lang w:val="en-GB"/>
              </w:rPr>
              <w:t>Accepted</w:t>
            </w:r>
            <w:r w:rsidRPr="006D1189">
              <w:rPr>
                <w:rFonts w:asciiTheme="majorHAnsi" w:hAnsiTheme="majorHAnsi"/>
                <w:b/>
                <w:lang w:val="en-GB"/>
              </w:rPr>
              <w:t xml:space="preserve">, </w:t>
            </w:r>
            <w:r w:rsidRPr="006D1189">
              <w:rPr>
                <w:rFonts w:asciiTheme="majorHAnsi" w:hAnsiTheme="majorHAnsi"/>
                <w:b/>
                <w:color w:val="FF0000"/>
                <w:lang w:val="en-GB"/>
              </w:rPr>
              <w:t>partially accepted or rejected</w:t>
            </w:r>
            <w:r w:rsidRPr="006D1189">
              <w:rPr>
                <w:rFonts w:asciiTheme="majorHAnsi" w:hAnsiTheme="majorHAnsi"/>
                <w:b/>
                <w:color w:val="FF0000"/>
                <w:lang w:val="en-GB"/>
              </w:rPr>
              <w:br/>
            </w:r>
            <w:r w:rsidR="00A83D08" w:rsidRPr="006D1189">
              <w:rPr>
                <w:rFonts w:asciiTheme="majorHAnsi" w:hAnsiTheme="majorHAnsi"/>
                <w:b/>
                <w:lang w:val="en-GB"/>
              </w:rPr>
              <w:t>and comment on the recommendation</w:t>
            </w:r>
          </w:p>
        </w:tc>
        <w:tc>
          <w:tcPr>
            <w:tcW w:w="6325" w:type="dxa"/>
            <w:gridSpan w:val="3"/>
          </w:tcPr>
          <w:p w14:paraId="0EEF52E1" w14:textId="77777777" w:rsidR="00FC76C1" w:rsidRPr="006D1189" w:rsidRDefault="00FC76C1" w:rsidP="00FC76C1">
            <w:pPr>
              <w:jc w:val="center"/>
              <w:rPr>
                <w:rFonts w:asciiTheme="majorHAnsi" w:hAnsiTheme="majorHAnsi"/>
                <w:b/>
              </w:rPr>
            </w:pPr>
            <w:r w:rsidRPr="006D1189">
              <w:rPr>
                <w:rFonts w:asciiTheme="majorHAnsi" w:hAnsiTheme="majorHAnsi"/>
                <w:b/>
              </w:rPr>
              <w:t>Management plan</w:t>
            </w:r>
          </w:p>
        </w:tc>
      </w:tr>
      <w:tr w:rsidR="0014165E" w:rsidRPr="006D1189" w14:paraId="1FFA6637" w14:textId="77777777" w:rsidTr="001F355A">
        <w:trPr>
          <w:trHeight w:val="642"/>
        </w:trPr>
        <w:tc>
          <w:tcPr>
            <w:tcW w:w="2803" w:type="dxa"/>
            <w:vMerge/>
          </w:tcPr>
          <w:p w14:paraId="77C0BF94" w14:textId="77777777" w:rsidR="00FC76C1" w:rsidRPr="006D1189" w:rsidRDefault="00FC76C1" w:rsidP="00677694">
            <w:pPr>
              <w:rPr>
                <w:rFonts w:asciiTheme="majorHAnsi" w:hAnsiTheme="majorHAnsi"/>
                <w:b/>
                <w:lang w:val="en-GB"/>
              </w:rPr>
            </w:pPr>
          </w:p>
        </w:tc>
        <w:tc>
          <w:tcPr>
            <w:tcW w:w="4822" w:type="dxa"/>
            <w:vMerge/>
          </w:tcPr>
          <w:p w14:paraId="388289A0" w14:textId="77777777" w:rsidR="00FC76C1" w:rsidRPr="006D1189" w:rsidRDefault="00FC76C1" w:rsidP="00C14B80">
            <w:pPr>
              <w:rPr>
                <w:rFonts w:asciiTheme="majorHAnsi" w:hAnsiTheme="majorHAnsi"/>
                <w:b/>
              </w:rPr>
            </w:pPr>
          </w:p>
        </w:tc>
        <w:tc>
          <w:tcPr>
            <w:tcW w:w="2786" w:type="dxa"/>
          </w:tcPr>
          <w:p w14:paraId="02E69885" w14:textId="77777777" w:rsidR="00FC76C1" w:rsidRPr="006D1189" w:rsidRDefault="003F1418" w:rsidP="00DA7EE1">
            <w:pPr>
              <w:rPr>
                <w:rFonts w:asciiTheme="majorHAnsi" w:hAnsiTheme="majorHAnsi"/>
                <w:b/>
                <w:lang w:val="en-US"/>
              </w:rPr>
            </w:pPr>
            <w:r w:rsidRPr="006D1189">
              <w:rPr>
                <w:rFonts w:asciiTheme="majorHAnsi" w:hAnsiTheme="majorHAnsi"/>
                <w:b/>
                <w:lang w:val="en-US"/>
              </w:rPr>
              <w:t xml:space="preserve">Actions taken or </w:t>
            </w:r>
            <w:r w:rsidR="00FC76C1" w:rsidRPr="006D1189">
              <w:rPr>
                <w:rFonts w:asciiTheme="majorHAnsi" w:hAnsiTheme="majorHAnsi"/>
                <w:b/>
                <w:lang w:val="en-US"/>
              </w:rPr>
              <w:t>to be taken</w:t>
            </w:r>
          </w:p>
        </w:tc>
        <w:tc>
          <w:tcPr>
            <w:tcW w:w="1826" w:type="dxa"/>
          </w:tcPr>
          <w:p w14:paraId="6375CE2D" w14:textId="77777777" w:rsidR="00FC76C1" w:rsidRPr="006D1189" w:rsidRDefault="00FC76C1" w:rsidP="00C14B80">
            <w:pPr>
              <w:rPr>
                <w:rFonts w:asciiTheme="majorHAnsi" w:hAnsiTheme="majorHAnsi"/>
                <w:b/>
                <w:lang w:val="en-GB"/>
              </w:rPr>
            </w:pPr>
            <w:r w:rsidRPr="006D1189">
              <w:rPr>
                <w:rFonts w:asciiTheme="majorHAnsi" w:hAnsiTheme="majorHAnsi"/>
                <w:b/>
                <w:lang w:val="en-GB"/>
              </w:rPr>
              <w:t>Lead on action</w:t>
            </w:r>
          </w:p>
        </w:tc>
        <w:tc>
          <w:tcPr>
            <w:tcW w:w="1713" w:type="dxa"/>
          </w:tcPr>
          <w:p w14:paraId="39738677" w14:textId="77777777" w:rsidR="00FC76C1" w:rsidRPr="006D1189" w:rsidRDefault="00FC76C1" w:rsidP="00C14B80">
            <w:pPr>
              <w:rPr>
                <w:rFonts w:asciiTheme="majorHAnsi" w:hAnsiTheme="majorHAnsi"/>
                <w:b/>
                <w:lang w:val="en-GB"/>
              </w:rPr>
            </w:pPr>
            <w:r w:rsidRPr="006D1189">
              <w:rPr>
                <w:rFonts w:asciiTheme="majorHAnsi" w:hAnsiTheme="majorHAnsi"/>
                <w:b/>
                <w:lang w:val="en-GB"/>
              </w:rPr>
              <w:t>Timeframe</w:t>
            </w:r>
          </w:p>
        </w:tc>
      </w:tr>
      <w:tr w:rsidR="00FC76C1" w:rsidRPr="00C50A8C" w14:paraId="201A60AB" w14:textId="77777777" w:rsidTr="001F355A">
        <w:tc>
          <w:tcPr>
            <w:tcW w:w="13950" w:type="dxa"/>
            <w:gridSpan w:val="5"/>
            <w:shd w:val="clear" w:color="auto" w:fill="A6A6A6" w:themeFill="background1" w:themeFillShade="A6"/>
          </w:tcPr>
          <w:p w14:paraId="642FFD6E" w14:textId="77777777" w:rsidR="00FC76C1" w:rsidRPr="006D1189" w:rsidRDefault="00FC76C1" w:rsidP="00677694">
            <w:pPr>
              <w:rPr>
                <w:rFonts w:asciiTheme="majorHAnsi" w:hAnsiTheme="majorHAnsi"/>
                <w:lang w:val="en-GB"/>
              </w:rPr>
            </w:pPr>
            <w:r w:rsidRPr="006D1189">
              <w:rPr>
                <w:rFonts w:asciiTheme="majorHAnsi" w:hAnsiTheme="majorHAnsi"/>
                <w:b/>
                <w:lang w:val="en-GB"/>
              </w:rPr>
              <w:t>Theme/section:</w:t>
            </w:r>
            <w:r w:rsidR="006D1189" w:rsidRPr="006D1189">
              <w:rPr>
                <w:rFonts w:asciiTheme="majorHAnsi" w:hAnsiTheme="majorHAnsi"/>
                <w:b/>
                <w:lang w:val="en-GB"/>
              </w:rPr>
              <w:t xml:space="preserve"> Programme Management Capacity</w:t>
            </w:r>
          </w:p>
        </w:tc>
      </w:tr>
      <w:tr w:rsidR="0014165E" w:rsidRPr="00456E13" w14:paraId="21DB67B8" w14:textId="77777777" w:rsidTr="001F355A">
        <w:tc>
          <w:tcPr>
            <w:tcW w:w="2803" w:type="dxa"/>
          </w:tcPr>
          <w:p w14:paraId="2EFB55B1" w14:textId="77777777" w:rsidR="001B16CD" w:rsidRPr="00456E13" w:rsidRDefault="00677694" w:rsidP="00677694">
            <w:pPr>
              <w:rPr>
                <w:rFonts w:asciiTheme="majorHAnsi" w:hAnsiTheme="majorHAnsi"/>
                <w:lang w:val="en-GB"/>
              </w:rPr>
            </w:pPr>
            <w:r w:rsidRPr="00456E13">
              <w:rPr>
                <w:rFonts w:asciiTheme="majorHAnsi" w:hAnsiTheme="majorHAnsi"/>
                <w:lang w:val="en-GB"/>
              </w:rPr>
              <w:t xml:space="preserve">Recommendation </w:t>
            </w:r>
            <w:r w:rsidR="00A83D08" w:rsidRPr="00456E13">
              <w:rPr>
                <w:rFonts w:asciiTheme="majorHAnsi" w:hAnsiTheme="majorHAnsi"/>
                <w:lang w:val="en-GB"/>
              </w:rPr>
              <w:t>1</w:t>
            </w:r>
          </w:p>
          <w:p w14:paraId="7B132B68" w14:textId="77777777" w:rsidR="00677694" w:rsidRPr="00456E13" w:rsidRDefault="006D1189" w:rsidP="006D1189">
            <w:pPr>
              <w:jc w:val="both"/>
              <w:rPr>
                <w:rFonts w:asciiTheme="majorHAnsi" w:hAnsiTheme="majorHAnsi"/>
                <w:lang w:val="en-GB"/>
              </w:rPr>
            </w:pPr>
            <w:r w:rsidRPr="00456E13">
              <w:rPr>
                <w:rFonts w:asciiTheme="majorHAnsi" w:hAnsiTheme="majorHAnsi" w:cstheme="minorHAnsi"/>
                <w:u w:val="single"/>
                <w:lang w:val="en-GB"/>
              </w:rPr>
              <w:t>Financial administrative capacity at ESAF regional office</w:t>
            </w:r>
            <w:r w:rsidRPr="00456E13">
              <w:rPr>
                <w:rFonts w:asciiTheme="majorHAnsi" w:hAnsiTheme="majorHAnsi" w:cstheme="minorHAnsi"/>
                <w:lang w:val="en-GB"/>
              </w:rPr>
              <w:t xml:space="preserve">. It is recommended that a decision on strengthening the financial administrative capacity at ESAF regional office or maintaining the financial administration of the CAQACP-program in Copenhagen is taken soon. If the decision is to strengthen the capacity for phase two – </w:t>
            </w:r>
            <w:r w:rsidRPr="00456E13">
              <w:rPr>
                <w:rFonts w:asciiTheme="majorHAnsi" w:hAnsiTheme="majorHAnsi" w:cstheme="minorHAnsi"/>
                <w:lang w:val="en-GB"/>
              </w:rPr>
              <w:lastRenderedPageBreak/>
              <w:t xml:space="preserve">which is recommended – then measures should be taken already during the present program phase.  </w:t>
            </w:r>
          </w:p>
          <w:p w14:paraId="29753942" w14:textId="77777777" w:rsidR="00677694" w:rsidRPr="00456E13" w:rsidRDefault="00677694" w:rsidP="00677694">
            <w:pPr>
              <w:rPr>
                <w:rFonts w:asciiTheme="majorHAnsi" w:hAnsiTheme="majorHAnsi"/>
                <w:lang w:val="en-GB"/>
              </w:rPr>
            </w:pPr>
          </w:p>
        </w:tc>
        <w:tc>
          <w:tcPr>
            <w:tcW w:w="4822" w:type="dxa"/>
          </w:tcPr>
          <w:p w14:paraId="112251DA" w14:textId="77777777" w:rsidR="00C76606" w:rsidRDefault="00A83D08" w:rsidP="00456E13">
            <w:pPr>
              <w:rPr>
                <w:rFonts w:asciiTheme="majorHAnsi" w:hAnsiTheme="majorHAnsi"/>
                <w:lang w:val="en-GB"/>
              </w:rPr>
            </w:pPr>
            <w:r w:rsidRPr="00456E13">
              <w:rPr>
                <w:rFonts w:asciiTheme="majorHAnsi" w:hAnsiTheme="majorHAnsi"/>
                <w:color w:val="008000"/>
                <w:lang w:val="en-GB"/>
              </w:rPr>
              <w:lastRenderedPageBreak/>
              <w:t>Accepted</w:t>
            </w:r>
            <w:r w:rsidR="00456E13" w:rsidRPr="00456E13">
              <w:rPr>
                <w:rFonts w:asciiTheme="majorHAnsi" w:hAnsiTheme="majorHAnsi"/>
                <w:lang w:val="en-GB"/>
              </w:rPr>
              <w:t xml:space="preserve">. </w:t>
            </w:r>
          </w:p>
          <w:p w14:paraId="6CAAC680" w14:textId="216877C4" w:rsidR="00456E13" w:rsidRDefault="00C76606" w:rsidP="00456E13">
            <w:pPr>
              <w:rPr>
                <w:rFonts w:asciiTheme="majorHAnsi" w:hAnsiTheme="majorHAnsi"/>
                <w:lang w:val="en-GB"/>
              </w:rPr>
            </w:pPr>
            <w:r>
              <w:rPr>
                <w:rFonts w:asciiTheme="majorHAnsi" w:hAnsiTheme="majorHAnsi"/>
                <w:lang w:val="en-GB"/>
              </w:rPr>
              <w:t>I</w:t>
            </w:r>
            <w:r w:rsidR="00456E13">
              <w:rPr>
                <w:rFonts w:asciiTheme="majorHAnsi" w:hAnsiTheme="majorHAnsi"/>
                <w:lang w:val="en-GB"/>
              </w:rPr>
              <w:t>t is the ambition and preference of the Danish management team</w:t>
            </w:r>
            <w:r>
              <w:rPr>
                <w:rFonts w:asciiTheme="majorHAnsi" w:hAnsiTheme="majorHAnsi"/>
                <w:lang w:val="en-GB"/>
              </w:rPr>
              <w:t xml:space="preserve"> to build the capacity of the regional office. </w:t>
            </w:r>
          </w:p>
          <w:p w14:paraId="6E8E0014" w14:textId="77777777" w:rsidR="00C91292" w:rsidRDefault="00C91292" w:rsidP="00456E13">
            <w:pPr>
              <w:rPr>
                <w:rFonts w:asciiTheme="majorHAnsi" w:hAnsiTheme="majorHAnsi"/>
                <w:lang w:val="en-GB"/>
              </w:rPr>
            </w:pPr>
            <w:r>
              <w:rPr>
                <w:rFonts w:asciiTheme="majorHAnsi" w:hAnsiTheme="majorHAnsi"/>
                <w:lang w:val="en-GB"/>
              </w:rPr>
              <w:t xml:space="preserve">SOS Denmark has </w:t>
            </w:r>
            <w:r w:rsidR="004D0CA2">
              <w:rPr>
                <w:rFonts w:asciiTheme="majorHAnsi" w:hAnsiTheme="majorHAnsi"/>
                <w:lang w:val="en-GB"/>
              </w:rPr>
              <w:t xml:space="preserve">in collaboration with Nordic PSA’, taken </w:t>
            </w:r>
            <w:r>
              <w:rPr>
                <w:rFonts w:asciiTheme="majorHAnsi" w:hAnsiTheme="majorHAnsi"/>
                <w:lang w:val="en-GB"/>
              </w:rPr>
              <w:t>initiat</w:t>
            </w:r>
            <w:r w:rsidR="004D0CA2">
              <w:rPr>
                <w:rFonts w:asciiTheme="majorHAnsi" w:hAnsiTheme="majorHAnsi"/>
                <w:lang w:val="en-GB"/>
              </w:rPr>
              <w:t xml:space="preserve">ive and financially supported a </w:t>
            </w:r>
            <w:r w:rsidR="004D0CA2" w:rsidRPr="004D0CA2">
              <w:rPr>
                <w:rFonts w:asciiTheme="majorHAnsi" w:hAnsiTheme="majorHAnsi"/>
                <w:lang w:val="en-GB"/>
              </w:rPr>
              <w:t>thorough</w:t>
            </w:r>
            <w:r w:rsidR="004D0CA2">
              <w:rPr>
                <w:rFonts w:asciiTheme="majorHAnsi" w:hAnsiTheme="majorHAnsi"/>
                <w:lang w:val="en-GB"/>
              </w:rPr>
              <w:t xml:space="preserve"> capacity review of ESAF regional office, which was conducted late 2018. Based on the recommendations coming out of the review, we expect to increase capacity on key areas such as finance and HR over the coming year. We will also support these processes in close collaboration with the region and other PSA’s present in ESAF</w:t>
            </w:r>
          </w:p>
          <w:p w14:paraId="58A5E88A" w14:textId="77777777" w:rsidR="00677694" w:rsidRPr="00456E13" w:rsidRDefault="00677694" w:rsidP="00456E13">
            <w:pPr>
              <w:rPr>
                <w:rFonts w:asciiTheme="majorHAnsi" w:hAnsiTheme="majorHAnsi"/>
                <w:lang w:val="en-US"/>
              </w:rPr>
            </w:pPr>
          </w:p>
        </w:tc>
        <w:tc>
          <w:tcPr>
            <w:tcW w:w="2786" w:type="dxa"/>
          </w:tcPr>
          <w:p w14:paraId="6FD6D7E9" w14:textId="77777777" w:rsidR="00677694" w:rsidRPr="00C76606" w:rsidRDefault="00FC76C1" w:rsidP="00677694">
            <w:pPr>
              <w:rPr>
                <w:rFonts w:asciiTheme="majorHAnsi" w:hAnsiTheme="majorHAnsi"/>
                <w:lang w:val="en-GB"/>
              </w:rPr>
            </w:pPr>
            <w:r w:rsidRPr="00C76606">
              <w:rPr>
                <w:rFonts w:asciiTheme="majorHAnsi" w:hAnsiTheme="majorHAnsi"/>
                <w:lang w:val="en-GB"/>
              </w:rPr>
              <w:lastRenderedPageBreak/>
              <w:t>Describe action(s)</w:t>
            </w:r>
          </w:p>
          <w:p w14:paraId="2026076C" w14:textId="3FC7698D" w:rsidR="00C76606" w:rsidRDefault="00C76606" w:rsidP="00677694">
            <w:pPr>
              <w:rPr>
                <w:rFonts w:asciiTheme="majorHAnsi" w:hAnsiTheme="majorHAnsi"/>
                <w:lang w:val="en-GB"/>
              </w:rPr>
            </w:pPr>
            <w:r w:rsidRPr="00C76606">
              <w:rPr>
                <w:rFonts w:asciiTheme="majorHAnsi" w:hAnsiTheme="majorHAnsi"/>
                <w:lang w:val="en-GB"/>
              </w:rPr>
              <w:t xml:space="preserve">An </w:t>
            </w:r>
            <w:r w:rsidR="004E2856">
              <w:rPr>
                <w:rFonts w:asciiTheme="majorHAnsi" w:hAnsiTheme="majorHAnsi"/>
                <w:lang w:val="en-GB"/>
              </w:rPr>
              <w:t xml:space="preserve">additional </w:t>
            </w:r>
            <w:r w:rsidRPr="00C76606">
              <w:rPr>
                <w:rFonts w:asciiTheme="majorHAnsi" w:hAnsiTheme="majorHAnsi"/>
                <w:lang w:val="en-GB"/>
              </w:rPr>
              <w:t>finance controller is being recruited</w:t>
            </w:r>
            <w:r w:rsidR="004E2856">
              <w:rPr>
                <w:rFonts w:asciiTheme="majorHAnsi" w:hAnsiTheme="majorHAnsi"/>
                <w:lang w:val="en-GB"/>
              </w:rPr>
              <w:t xml:space="preserve"> in SOS Denmark</w:t>
            </w:r>
            <w:r w:rsidRPr="00C76606">
              <w:rPr>
                <w:rFonts w:asciiTheme="majorHAnsi" w:hAnsiTheme="majorHAnsi"/>
                <w:lang w:val="en-GB"/>
              </w:rPr>
              <w:t xml:space="preserve"> in a temporary position for one year with the possibility to extend.</w:t>
            </w:r>
            <w:r>
              <w:rPr>
                <w:rFonts w:asciiTheme="majorHAnsi" w:hAnsiTheme="majorHAnsi"/>
                <w:lang w:val="en-GB"/>
              </w:rPr>
              <w:t xml:space="preserve"> </w:t>
            </w:r>
          </w:p>
          <w:p w14:paraId="6DF784C9" w14:textId="62DE0482" w:rsidR="003D10A6" w:rsidRDefault="00C76606" w:rsidP="00677694">
            <w:pPr>
              <w:rPr>
                <w:rFonts w:asciiTheme="majorHAnsi" w:hAnsiTheme="majorHAnsi"/>
                <w:lang w:val="en-GB"/>
              </w:rPr>
            </w:pPr>
            <w:r>
              <w:rPr>
                <w:rFonts w:asciiTheme="majorHAnsi" w:hAnsiTheme="majorHAnsi"/>
                <w:lang w:val="en-GB"/>
              </w:rPr>
              <w:t>The final decision</w:t>
            </w:r>
            <w:r w:rsidR="000D6BBC">
              <w:rPr>
                <w:rFonts w:asciiTheme="majorHAnsi" w:hAnsiTheme="majorHAnsi"/>
                <w:lang w:val="en-GB"/>
              </w:rPr>
              <w:t xml:space="preserve"> on whether to hire a finance controller at IOR level </w:t>
            </w:r>
            <w:r w:rsidR="002A6C5C">
              <w:rPr>
                <w:rFonts w:asciiTheme="majorHAnsi" w:hAnsiTheme="majorHAnsi"/>
                <w:lang w:val="en-GB"/>
              </w:rPr>
              <w:t xml:space="preserve">is </w:t>
            </w:r>
            <w:r>
              <w:rPr>
                <w:rFonts w:asciiTheme="majorHAnsi" w:hAnsiTheme="majorHAnsi"/>
                <w:lang w:val="en-GB"/>
              </w:rPr>
              <w:t xml:space="preserve">based on how </w:t>
            </w:r>
            <w:r w:rsidR="0014165E">
              <w:rPr>
                <w:rFonts w:asciiTheme="majorHAnsi" w:hAnsiTheme="majorHAnsi"/>
                <w:lang w:val="en-GB"/>
              </w:rPr>
              <w:t xml:space="preserve">we assess </w:t>
            </w:r>
            <w:r w:rsidR="002A6C5C">
              <w:rPr>
                <w:rFonts w:asciiTheme="majorHAnsi" w:hAnsiTheme="majorHAnsi"/>
                <w:lang w:val="en-GB"/>
              </w:rPr>
              <w:t xml:space="preserve">progress in </w:t>
            </w:r>
            <w:r>
              <w:rPr>
                <w:rFonts w:asciiTheme="majorHAnsi" w:hAnsiTheme="majorHAnsi"/>
                <w:lang w:val="en-GB"/>
              </w:rPr>
              <w:t xml:space="preserve">organisational </w:t>
            </w:r>
            <w:r>
              <w:rPr>
                <w:rFonts w:asciiTheme="majorHAnsi" w:hAnsiTheme="majorHAnsi"/>
                <w:lang w:val="en-GB"/>
              </w:rPr>
              <w:lastRenderedPageBreak/>
              <w:t>changes</w:t>
            </w:r>
            <w:r w:rsidR="0014165E">
              <w:rPr>
                <w:rFonts w:asciiTheme="majorHAnsi" w:hAnsiTheme="majorHAnsi"/>
                <w:lang w:val="en-GB"/>
              </w:rPr>
              <w:t xml:space="preserve">, especially on </w:t>
            </w:r>
            <w:r>
              <w:rPr>
                <w:rFonts w:asciiTheme="majorHAnsi" w:hAnsiTheme="majorHAnsi"/>
                <w:lang w:val="en-GB"/>
              </w:rPr>
              <w:t>HR and finance processes</w:t>
            </w:r>
            <w:r w:rsidR="002A6C5C">
              <w:rPr>
                <w:rFonts w:asciiTheme="majorHAnsi" w:hAnsiTheme="majorHAnsi"/>
                <w:lang w:val="en-GB"/>
              </w:rPr>
              <w:t>.</w:t>
            </w:r>
            <w:r>
              <w:rPr>
                <w:rFonts w:asciiTheme="majorHAnsi" w:hAnsiTheme="majorHAnsi"/>
                <w:lang w:val="en-GB"/>
              </w:rPr>
              <w:t xml:space="preserve"> </w:t>
            </w:r>
          </w:p>
          <w:p w14:paraId="4BAE08F5" w14:textId="2E6C3B85" w:rsidR="00C76606" w:rsidRPr="00C76606" w:rsidRDefault="003D10A6" w:rsidP="002A6C5C">
            <w:pPr>
              <w:rPr>
                <w:rFonts w:asciiTheme="majorHAnsi" w:hAnsiTheme="majorHAnsi"/>
                <w:lang w:val="en-GB"/>
              </w:rPr>
            </w:pPr>
            <w:r>
              <w:rPr>
                <w:rFonts w:asciiTheme="majorHAnsi" w:hAnsiTheme="majorHAnsi"/>
                <w:lang w:val="en-GB"/>
              </w:rPr>
              <w:t xml:space="preserve">If </w:t>
            </w:r>
            <w:r w:rsidR="002A6C5C">
              <w:rPr>
                <w:rFonts w:asciiTheme="majorHAnsi" w:hAnsiTheme="majorHAnsi"/>
                <w:lang w:val="en-GB"/>
              </w:rPr>
              <w:t xml:space="preserve">progress is visible and </w:t>
            </w:r>
            <w:r w:rsidR="002A6C5C" w:rsidRPr="002A6C5C">
              <w:rPr>
                <w:rFonts w:asciiTheme="majorHAnsi" w:hAnsiTheme="majorHAnsi"/>
                <w:lang w:val="en-GB"/>
              </w:rPr>
              <w:t>satisfactory</w:t>
            </w:r>
            <w:r w:rsidR="002A6C5C">
              <w:rPr>
                <w:rFonts w:asciiTheme="majorHAnsi" w:hAnsiTheme="majorHAnsi"/>
                <w:lang w:val="en-GB"/>
              </w:rPr>
              <w:t xml:space="preserve">, </w:t>
            </w:r>
            <w:r>
              <w:rPr>
                <w:rFonts w:asciiTheme="majorHAnsi" w:hAnsiTheme="majorHAnsi"/>
                <w:lang w:val="en-GB"/>
              </w:rPr>
              <w:t xml:space="preserve">the recruitment process </w:t>
            </w:r>
            <w:r w:rsidR="002A6C5C">
              <w:rPr>
                <w:rFonts w:asciiTheme="majorHAnsi" w:hAnsiTheme="majorHAnsi"/>
                <w:lang w:val="en-GB"/>
              </w:rPr>
              <w:t xml:space="preserve">in ESAF </w:t>
            </w:r>
            <w:r>
              <w:rPr>
                <w:rFonts w:asciiTheme="majorHAnsi" w:hAnsiTheme="majorHAnsi"/>
                <w:lang w:val="en-GB"/>
              </w:rPr>
              <w:t xml:space="preserve">will </w:t>
            </w:r>
            <w:r w:rsidR="002A6C5C">
              <w:rPr>
                <w:rFonts w:asciiTheme="majorHAnsi" w:hAnsiTheme="majorHAnsi"/>
                <w:lang w:val="en-GB"/>
              </w:rPr>
              <w:t xml:space="preserve">be initiated </w:t>
            </w:r>
            <w:r>
              <w:rPr>
                <w:rFonts w:asciiTheme="majorHAnsi" w:hAnsiTheme="majorHAnsi"/>
                <w:lang w:val="en-GB"/>
              </w:rPr>
              <w:t>in order to have the person in place well ahead of the planned start-up of phase II.</w:t>
            </w:r>
          </w:p>
        </w:tc>
        <w:tc>
          <w:tcPr>
            <w:tcW w:w="1826" w:type="dxa"/>
          </w:tcPr>
          <w:p w14:paraId="6E9A753E" w14:textId="77777777" w:rsidR="00C76606" w:rsidRPr="00C76606" w:rsidRDefault="00A83D08" w:rsidP="00C76606">
            <w:pPr>
              <w:rPr>
                <w:rFonts w:asciiTheme="majorHAnsi" w:hAnsiTheme="majorHAnsi"/>
                <w:lang w:val="en-GB"/>
              </w:rPr>
            </w:pPr>
            <w:r w:rsidRPr="00C76606">
              <w:rPr>
                <w:rFonts w:asciiTheme="majorHAnsi" w:hAnsiTheme="majorHAnsi"/>
                <w:lang w:val="en-GB"/>
              </w:rPr>
              <w:lastRenderedPageBreak/>
              <w:t>Insert</w:t>
            </w:r>
          </w:p>
          <w:p w14:paraId="3690CE59" w14:textId="2F57F7B1" w:rsidR="00C76606" w:rsidRDefault="00C76606" w:rsidP="00C76606">
            <w:pPr>
              <w:rPr>
                <w:rFonts w:asciiTheme="majorHAnsi" w:hAnsiTheme="majorHAnsi"/>
                <w:lang w:val="en-GB"/>
              </w:rPr>
            </w:pPr>
            <w:r w:rsidRPr="00C76606">
              <w:rPr>
                <w:rFonts w:asciiTheme="majorHAnsi" w:hAnsiTheme="majorHAnsi"/>
                <w:lang w:val="en-GB"/>
              </w:rPr>
              <w:t xml:space="preserve">Director of Finance and </w:t>
            </w:r>
            <w:r w:rsidR="0014165E">
              <w:rPr>
                <w:rFonts w:asciiTheme="majorHAnsi" w:hAnsiTheme="majorHAnsi"/>
                <w:lang w:val="en-GB"/>
              </w:rPr>
              <w:t>Operations, Financial C</w:t>
            </w:r>
            <w:r w:rsidRPr="00C76606">
              <w:rPr>
                <w:rFonts w:asciiTheme="majorHAnsi" w:hAnsiTheme="majorHAnsi"/>
                <w:lang w:val="en-GB"/>
              </w:rPr>
              <w:t>ontroller</w:t>
            </w:r>
          </w:p>
          <w:p w14:paraId="6C490BDD" w14:textId="77777777" w:rsidR="00C76606" w:rsidRDefault="00C76606" w:rsidP="00C76606">
            <w:pPr>
              <w:rPr>
                <w:rFonts w:asciiTheme="majorHAnsi" w:hAnsiTheme="majorHAnsi"/>
                <w:lang w:val="en-GB"/>
              </w:rPr>
            </w:pPr>
          </w:p>
          <w:p w14:paraId="78745142" w14:textId="22A2B62C" w:rsidR="00C76606" w:rsidRDefault="0014165E" w:rsidP="00C76606">
            <w:pPr>
              <w:rPr>
                <w:rFonts w:asciiTheme="majorHAnsi" w:hAnsiTheme="majorHAnsi"/>
                <w:lang w:val="en-GB"/>
              </w:rPr>
            </w:pPr>
            <w:r>
              <w:rPr>
                <w:rFonts w:asciiTheme="majorHAnsi" w:hAnsiTheme="majorHAnsi"/>
                <w:lang w:val="en-GB"/>
              </w:rPr>
              <w:t xml:space="preserve">Financial </w:t>
            </w:r>
            <w:r w:rsidR="00C76606">
              <w:rPr>
                <w:rFonts w:asciiTheme="majorHAnsi" w:hAnsiTheme="majorHAnsi"/>
                <w:lang w:val="en-GB"/>
              </w:rPr>
              <w:t xml:space="preserve">Controller, Programme Manager, </w:t>
            </w:r>
            <w:r>
              <w:rPr>
                <w:rFonts w:asciiTheme="majorHAnsi" w:hAnsiTheme="majorHAnsi"/>
                <w:lang w:val="en-GB"/>
              </w:rPr>
              <w:lastRenderedPageBreak/>
              <w:t xml:space="preserve">International </w:t>
            </w:r>
            <w:r w:rsidR="000D6BBC">
              <w:rPr>
                <w:rFonts w:asciiTheme="majorHAnsi" w:hAnsiTheme="majorHAnsi"/>
                <w:lang w:val="en-GB"/>
              </w:rPr>
              <w:t>Director</w:t>
            </w:r>
          </w:p>
          <w:p w14:paraId="215E499D" w14:textId="77777777" w:rsidR="00C76606" w:rsidRPr="00C76606" w:rsidRDefault="00C76606" w:rsidP="00C76606">
            <w:pPr>
              <w:rPr>
                <w:rFonts w:asciiTheme="majorHAnsi" w:hAnsiTheme="majorHAnsi"/>
                <w:lang w:val="en-GB"/>
              </w:rPr>
            </w:pPr>
          </w:p>
        </w:tc>
        <w:tc>
          <w:tcPr>
            <w:tcW w:w="1713" w:type="dxa"/>
          </w:tcPr>
          <w:p w14:paraId="393AD098" w14:textId="77777777" w:rsidR="00677694" w:rsidRPr="00C76606" w:rsidRDefault="00A83D08" w:rsidP="00677694">
            <w:pPr>
              <w:rPr>
                <w:rFonts w:asciiTheme="majorHAnsi" w:hAnsiTheme="majorHAnsi"/>
                <w:lang w:val="en-GB"/>
              </w:rPr>
            </w:pPr>
            <w:r w:rsidRPr="00C76606">
              <w:rPr>
                <w:rFonts w:asciiTheme="majorHAnsi" w:hAnsiTheme="majorHAnsi"/>
                <w:lang w:val="en-GB"/>
              </w:rPr>
              <w:lastRenderedPageBreak/>
              <w:t>Insert</w:t>
            </w:r>
          </w:p>
          <w:p w14:paraId="206138C7" w14:textId="77777777" w:rsidR="00C76606" w:rsidRPr="00C76606" w:rsidRDefault="00C76606" w:rsidP="00677694">
            <w:pPr>
              <w:rPr>
                <w:rFonts w:asciiTheme="majorHAnsi" w:hAnsiTheme="majorHAnsi"/>
                <w:lang w:val="en-GB"/>
              </w:rPr>
            </w:pPr>
          </w:p>
          <w:p w14:paraId="4CCBF0CD" w14:textId="77777777" w:rsidR="00C76606" w:rsidRPr="00C76606" w:rsidRDefault="00C76606" w:rsidP="00677694">
            <w:pPr>
              <w:rPr>
                <w:rFonts w:asciiTheme="majorHAnsi" w:hAnsiTheme="majorHAnsi"/>
                <w:lang w:val="en-GB"/>
              </w:rPr>
            </w:pPr>
            <w:r w:rsidRPr="00C76606">
              <w:rPr>
                <w:rFonts w:asciiTheme="majorHAnsi" w:hAnsiTheme="majorHAnsi"/>
                <w:lang w:val="en-GB"/>
              </w:rPr>
              <w:t>April 2019</w:t>
            </w:r>
          </w:p>
          <w:p w14:paraId="46E1BF64" w14:textId="77777777" w:rsidR="00C76606" w:rsidRDefault="00C76606" w:rsidP="00677694">
            <w:pPr>
              <w:rPr>
                <w:rFonts w:asciiTheme="majorHAnsi" w:hAnsiTheme="majorHAnsi"/>
                <w:lang w:val="en-GB"/>
              </w:rPr>
            </w:pPr>
          </w:p>
          <w:p w14:paraId="5D782DC7" w14:textId="77777777" w:rsidR="00C76606" w:rsidRDefault="00C76606" w:rsidP="00677694">
            <w:pPr>
              <w:rPr>
                <w:rFonts w:asciiTheme="majorHAnsi" w:hAnsiTheme="majorHAnsi"/>
                <w:lang w:val="en-GB"/>
              </w:rPr>
            </w:pPr>
          </w:p>
          <w:p w14:paraId="7A5FD786" w14:textId="77777777" w:rsidR="000D6BBC" w:rsidRDefault="000D6BBC" w:rsidP="00677694">
            <w:pPr>
              <w:rPr>
                <w:rFonts w:asciiTheme="majorHAnsi" w:hAnsiTheme="majorHAnsi"/>
                <w:lang w:val="en-GB"/>
              </w:rPr>
            </w:pPr>
          </w:p>
          <w:p w14:paraId="4351529F" w14:textId="77777777" w:rsidR="00C76606" w:rsidRPr="00C76606" w:rsidRDefault="00C76606" w:rsidP="00677694">
            <w:pPr>
              <w:rPr>
                <w:rFonts w:asciiTheme="majorHAnsi" w:hAnsiTheme="majorHAnsi"/>
                <w:lang w:val="en-GB"/>
              </w:rPr>
            </w:pPr>
            <w:r>
              <w:rPr>
                <w:rFonts w:asciiTheme="majorHAnsi" w:hAnsiTheme="majorHAnsi"/>
                <w:lang w:val="en-GB"/>
              </w:rPr>
              <w:t>June 2019</w:t>
            </w:r>
          </w:p>
        </w:tc>
      </w:tr>
      <w:tr w:rsidR="0014165E" w:rsidRPr="00C91292" w14:paraId="348F569D" w14:textId="77777777" w:rsidTr="001F355A">
        <w:tc>
          <w:tcPr>
            <w:tcW w:w="2803" w:type="dxa"/>
          </w:tcPr>
          <w:p w14:paraId="7926BC08" w14:textId="77777777" w:rsidR="00A83D08" w:rsidRPr="006D1189" w:rsidRDefault="00A83D08" w:rsidP="00A83D08">
            <w:pPr>
              <w:rPr>
                <w:rFonts w:asciiTheme="majorHAnsi" w:hAnsiTheme="majorHAnsi"/>
                <w:b/>
                <w:lang w:val="en-GB"/>
              </w:rPr>
            </w:pPr>
            <w:r w:rsidRPr="006D1189">
              <w:rPr>
                <w:rFonts w:asciiTheme="majorHAnsi" w:hAnsiTheme="majorHAnsi"/>
                <w:b/>
                <w:lang w:val="en-GB"/>
              </w:rPr>
              <w:t>Recommendation 2</w:t>
            </w:r>
          </w:p>
          <w:p w14:paraId="5E0875F7" w14:textId="77777777" w:rsidR="00A83D08" w:rsidRPr="00F1487E" w:rsidRDefault="006D1189" w:rsidP="00F1487E">
            <w:pPr>
              <w:suppressAutoHyphens w:val="0"/>
              <w:spacing w:after="0"/>
              <w:jc w:val="both"/>
              <w:rPr>
                <w:rFonts w:asciiTheme="majorHAnsi" w:hAnsiTheme="majorHAnsi" w:cstheme="minorHAnsi"/>
                <w:lang w:val="en-GB"/>
              </w:rPr>
            </w:pPr>
            <w:r w:rsidRPr="006D1189">
              <w:rPr>
                <w:rFonts w:asciiTheme="majorHAnsi" w:hAnsiTheme="majorHAnsi" w:cstheme="minorHAnsi"/>
                <w:u w:val="single"/>
                <w:lang w:val="en-GB"/>
              </w:rPr>
              <w:t>Theory of Change</w:t>
            </w:r>
            <w:r w:rsidRPr="006D1189">
              <w:rPr>
                <w:rFonts w:asciiTheme="majorHAnsi" w:hAnsiTheme="majorHAnsi" w:cstheme="minorHAnsi"/>
                <w:lang w:val="en-GB"/>
              </w:rPr>
              <w:t xml:space="preserve">. TOC and intervention logic are mainly tools for project formulation, but it is </w:t>
            </w:r>
            <w:r w:rsidRPr="006D1189">
              <w:rPr>
                <w:rFonts w:asciiTheme="majorHAnsi" w:hAnsiTheme="majorHAnsi" w:cstheme="minorHAnsi"/>
                <w:b/>
                <w:lang w:val="en-GB"/>
              </w:rPr>
              <w:t>recommended</w:t>
            </w:r>
            <w:r w:rsidRPr="006D1189">
              <w:rPr>
                <w:rFonts w:asciiTheme="majorHAnsi" w:hAnsiTheme="majorHAnsi" w:cstheme="minorHAnsi"/>
                <w:lang w:val="en-GB"/>
              </w:rPr>
              <w:t xml:space="preserve"> that it is used more proactively in the International department in SOS DK as well as in dialogue with the MAs as an analytical instrument.    </w:t>
            </w:r>
          </w:p>
        </w:tc>
        <w:tc>
          <w:tcPr>
            <w:tcW w:w="4822" w:type="dxa"/>
          </w:tcPr>
          <w:p w14:paraId="05A276B3" w14:textId="77777777" w:rsidR="003563A8" w:rsidRDefault="00A83D08" w:rsidP="003563A8">
            <w:pPr>
              <w:rPr>
                <w:rFonts w:asciiTheme="majorHAnsi" w:hAnsiTheme="majorHAnsi"/>
                <w:lang w:val="en-GB"/>
              </w:rPr>
            </w:pPr>
            <w:r w:rsidRPr="003563A8">
              <w:rPr>
                <w:rFonts w:asciiTheme="majorHAnsi" w:hAnsiTheme="majorHAnsi"/>
                <w:b/>
                <w:color w:val="008000"/>
                <w:lang w:val="en-GB"/>
              </w:rPr>
              <w:t>Accepted</w:t>
            </w:r>
            <w:r w:rsidR="003563A8" w:rsidRPr="003563A8">
              <w:rPr>
                <w:rFonts w:asciiTheme="majorHAnsi" w:hAnsiTheme="majorHAnsi"/>
                <w:lang w:val="en-GB"/>
              </w:rPr>
              <w:t xml:space="preserve">. </w:t>
            </w:r>
          </w:p>
          <w:p w14:paraId="44B06F11" w14:textId="77777777" w:rsidR="00A83D08" w:rsidRDefault="003563A8" w:rsidP="003563A8">
            <w:pPr>
              <w:rPr>
                <w:rFonts w:asciiTheme="majorHAnsi" w:hAnsiTheme="majorHAnsi"/>
                <w:lang w:val="en-GB"/>
              </w:rPr>
            </w:pPr>
            <w:r w:rsidRPr="003563A8">
              <w:rPr>
                <w:rFonts w:asciiTheme="majorHAnsi" w:hAnsiTheme="majorHAnsi"/>
                <w:lang w:val="en-GB"/>
              </w:rPr>
              <w:t>We will include discussions about the ToC in both skype meetings, review meetings</w:t>
            </w:r>
            <w:r>
              <w:rPr>
                <w:rFonts w:asciiTheme="majorHAnsi" w:hAnsiTheme="majorHAnsi"/>
                <w:lang w:val="en-GB"/>
              </w:rPr>
              <w:t>,</w:t>
            </w:r>
            <w:r w:rsidRPr="003563A8">
              <w:rPr>
                <w:rFonts w:asciiTheme="majorHAnsi" w:hAnsiTheme="majorHAnsi"/>
                <w:lang w:val="en-GB"/>
              </w:rPr>
              <w:t xml:space="preserve"> in the formulation workshop</w:t>
            </w:r>
            <w:r>
              <w:rPr>
                <w:rFonts w:asciiTheme="majorHAnsi" w:hAnsiTheme="majorHAnsi"/>
                <w:lang w:val="en-GB"/>
              </w:rPr>
              <w:t xml:space="preserve"> and during future monitoring visits.</w:t>
            </w:r>
          </w:p>
          <w:p w14:paraId="3FA1C84D" w14:textId="77777777" w:rsidR="00FA08C6" w:rsidRPr="003563A8" w:rsidRDefault="001F0305" w:rsidP="003947A8">
            <w:pPr>
              <w:rPr>
                <w:rFonts w:asciiTheme="majorHAnsi" w:hAnsiTheme="majorHAnsi"/>
                <w:lang w:val="en-US"/>
              </w:rPr>
            </w:pPr>
            <w:r>
              <w:rPr>
                <w:rFonts w:asciiTheme="majorHAnsi" w:hAnsiTheme="majorHAnsi"/>
                <w:lang w:val="en-GB"/>
              </w:rPr>
              <w:t xml:space="preserve">Also, we will disseminate the TOC internally in the international department through regular exchange and learning sessions so staff is familiar with the TOR and can </w:t>
            </w:r>
            <w:r w:rsidR="003947A8">
              <w:rPr>
                <w:rFonts w:asciiTheme="majorHAnsi" w:hAnsiTheme="majorHAnsi"/>
                <w:lang w:val="en-GB"/>
              </w:rPr>
              <w:t xml:space="preserve">support implementation through the CISU Programme and other interventions when relevant. </w:t>
            </w:r>
          </w:p>
        </w:tc>
        <w:tc>
          <w:tcPr>
            <w:tcW w:w="2786" w:type="dxa"/>
          </w:tcPr>
          <w:p w14:paraId="3C8E05BE" w14:textId="77777777" w:rsidR="00A83D08" w:rsidRPr="003563A8" w:rsidRDefault="00A83D08" w:rsidP="00A83D08">
            <w:pPr>
              <w:rPr>
                <w:rFonts w:asciiTheme="majorHAnsi" w:hAnsiTheme="majorHAnsi"/>
                <w:lang w:val="en-GB"/>
              </w:rPr>
            </w:pPr>
            <w:r w:rsidRPr="003563A8">
              <w:rPr>
                <w:rFonts w:asciiTheme="majorHAnsi" w:hAnsiTheme="majorHAnsi"/>
                <w:lang w:val="en-GB"/>
              </w:rPr>
              <w:t>Describe action(s)</w:t>
            </w:r>
          </w:p>
          <w:p w14:paraId="2F7F26B6" w14:textId="77777777" w:rsidR="003563A8" w:rsidRPr="003563A8" w:rsidRDefault="003563A8" w:rsidP="00A83D08">
            <w:pPr>
              <w:rPr>
                <w:rFonts w:asciiTheme="majorHAnsi" w:hAnsiTheme="majorHAnsi"/>
                <w:lang w:val="en-GB"/>
              </w:rPr>
            </w:pPr>
            <w:r w:rsidRPr="003563A8">
              <w:rPr>
                <w:rFonts w:asciiTheme="majorHAnsi" w:hAnsiTheme="majorHAnsi"/>
                <w:lang w:val="en-GB"/>
              </w:rPr>
              <w:t>Review meetings (skype and physical)</w:t>
            </w:r>
          </w:p>
          <w:p w14:paraId="3BFCE20B" w14:textId="77777777" w:rsidR="003563A8" w:rsidRDefault="003563A8" w:rsidP="00A83D08">
            <w:pPr>
              <w:rPr>
                <w:rFonts w:asciiTheme="majorHAnsi" w:hAnsiTheme="majorHAnsi"/>
                <w:lang w:val="en-GB"/>
              </w:rPr>
            </w:pPr>
            <w:r w:rsidRPr="003563A8">
              <w:rPr>
                <w:rFonts w:asciiTheme="majorHAnsi" w:hAnsiTheme="majorHAnsi"/>
                <w:lang w:val="en-GB"/>
              </w:rPr>
              <w:t xml:space="preserve">Formulation workshop </w:t>
            </w:r>
          </w:p>
          <w:p w14:paraId="00287EA0" w14:textId="77777777" w:rsidR="003563A8" w:rsidRDefault="003563A8" w:rsidP="00A83D08">
            <w:pPr>
              <w:rPr>
                <w:rFonts w:asciiTheme="majorHAnsi" w:hAnsiTheme="majorHAnsi"/>
                <w:lang w:val="en-GB"/>
              </w:rPr>
            </w:pPr>
            <w:r>
              <w:rPr>
                <w:rFonts w:asciiTheme="majorHAnsi" w:hAnsiTheme="majorHAnsi"/>
                <w:lang w:val="en-GB"/>
              </w:rPr>
              <w:t>Monitoring visits</w:t>
            </w:r>
          </w:p>
          <w:p w14:paraId="2C8E794C" w14:textId="77777777" w:rsidR="001F0305" w:rsidRPr="003563A8" w:rsidRDefault="001F0305" w:rsidP="00A83D08">
            <w:pPr>
              <w:rPr>
                <w:rFonts w:asciiTheme="majorHAnsi" w:hAnsiTheme="majorHAnsi"/>
                <w:lang w:val="en-GB"/>
              </w:rPr>
            </w:pPr>
            <w:r>
              <w:rPr>
                <w:rFonts w:asciiTheme="majorHAnsi" w:hAnsiTheme="majorHAnsi"/>
                <w:lang w:val="en-GB"/>
              </w:rPr>
              <w:t xml:space="preserve">Meetings in international department </w:t>
            </w:r>
          </w:p>
        </w:tc>
        <w:tc>
          <w:tcPr>
            <w:tcW w:w="1826" w:type="dxa"/>
          </w:tcPr>
          <w:p w14:paraId="70D022CA" w14:textId="77777777" w:rsidR="00A83D08" w:rsidRPr="003563A8" w:rsidRDefault="00A83D08" w:rsidP="00A83D08">
            <w:pPr>
              <w:rPr>
                <w:rFonts w:asciiTheme="majorHAnsi" w:hAnsiTheme="majorHAnsi"/>
                <w:lang w:val="en-GB"/>
              </w:rPr>
            </w:pPr>
            <w:r w:rsidRPr="003563A8">
              <w:rPr>
                <w:rFonts w:asciiTheme="majorHAnsi" w:hAnsiTheme="majorHAnsi"/>
                <w:lang w:val="en-GB"/>
              </w:rPr>
              <w:t>Insert</w:t>
            </w:r>
          </w:p>
          <w:p w14:paraId="7BD380DC" w14:textId="77777777" w:rsidR="003563A8" w:rsidRDefault="003563A8" w:rsidP="00A83D08">
            <w:pPr>
              <w:rPr>
                <w:rFonts w:asciiTheme="majorHAnsi" w:hAnsiTheme="majorHAnsi"/>
                <w:lang w:val="en-GB"/>
              </w:rPr>
            </w:pPr>
            <w:r w:rsidRPr="003563A8">
              <w:rPr>
                <w:rFonts w:asciiTheme="majorHAnsi" w:hAnsiTheme="majorHAnsi"/>
                <w:lang w:val="en-GB"/>
              </w:rPr>
              <w:t>Programme Manager</w:t>
            </w:r>
            <w:r>
              <w:rPr>
                <w:rFonts w:asciiTheme="majorHAnsi" w:hAnsiTheme="majorHAnsi"/>
                <w:lang w:val="en-GB"/>
              </w:rPr>
              <w:t>(s)</w:t>
            </w:r>
          </w:p>
          <w:p w14:paraId="7C038442" w14:textId="77777777" w:rsidR="0064485D" w:rsidRPr="003563A8" w:rsidRDefault="0064485D" w:rsidP="0064485D">
            <w:pPr>
              <w:rPr>
                <w:rFonts w:asciiTheme="majorHAnsi" w:hAnsiTheme="majorHAnsi"/>
                <w:lang w:val="en-GB"/>
              </w:rPr>
            </w:pPr>
            <w:r>
              <w:rPr>
                <w:rFonts w:asciiTheme="majorHAnsi" w:hAnsiTheme="majorHAnsi"/>
                <w:lang w:val="en-GB"/>
              </w:rPr>
              <w:t>R</w:t>
            </w:r>
            <w:r w:rsidRPr="009C2052">
              <w:rPr>
                <w:rFonts w:asciiTheme="majorHAnsi" w:hAnsiTheme="majorHAnsi"/>
                <w:lang w:val="en-GB"/>
              </w:rPr>
              <w:t>egional A</w:t>
            </w:r>
            <w:r>
              <w:rPr>
                <w:rFonts w:asciiTheme="majorHAnsi" w:hAnsiTheme="majorHAnsi"/>
                <w:lang w:val="en-GB"/>
              </w:rPr>
              <w:t xml:space="preserve">lternative </w:t>
            </w:r>
            <w:r w:rsidRPr="009C2052">
              <w:rPr>
                <w:rFonts w:asciiTheme="majorHAnsi" w:hAnsiTheme="majorHAnsi"/>
                <w:lang w:val="en-GB"/>
              </w:rPr>
              <w:t>C</w:t>
            </w:r>
            <w:r>
              <w:rPr>
                <w:rFonts w:asciiTheme="majorHAnsi" w:hAnsiTheme="majorHAnsi"/>
                <w:lang w:val="en-GB"/>
              </w:rPr>
              <w:t>are</w:t>
            </w:r>
            <w:r w:rsidRPr="009C2052">
              <w:rPr>
                <w:rFonts w:asciiTheme="majorHAnsi" w:hAnsiTheme="majorHAnsi"/>
                <w:lang w:val="en-GB"/>
              </w:rPr>
              <w:t xml:space="preserve"> </w:t>
            </w:r>
            <w:r>
              <w:rPr>
                <w:rFonts w:asciiTheme="majorHAnsi" w:hAnsiTheme="majorHAnsi"/>
                <w:lang w:val="en-GB"/>
              </w:rPr>
              <w:t>A</w:t>
            </w:r>
            <w:r w:rsidRPr="009C2052">
              <w:rPr>
                <w:rFonts w:asciiTheme="majorHAnsi" w:hAnsiTheme="majorHAnsi"/>
                <w:lang w:val="en-GB"/>
              </w:rPr>
              <w:t>dvisor</w:t>
            </w:r>
          </w:p>
        </w:tc>
        <w:tc>
          <w:tcPr>
            <w:tcW w:w="1713" w:type="dxa"/>
          </w:tcPr>
          <w:p w14:paraId="2DF5E06C" w14:textId="77777777" w:rsidR="00A83D08" w:rsidRPr="003563A8" w:rsidRDefault="00A83D08" w:rsidP="00A83D08">
            <w:pPr>
              <w:rPr>
                <w:rFonts w:asciiTheme="majorHAnsi" w:hAnsiTheme="majorHAnsi"/>
                <w:lang w:val="en-GB"/>
              </w:rPr>
            </w:pPr>
            <w:r w:rsidRPr="003563A8">
              <w:rPr>
                <w:rFonts w:asciiTheme="majorHAnsi" w:hAnsiTheme="majorHAnsi"/>
                <w:lang w:val="en-GB"/>
              </w:rPr>
              <w:t>Insert</w:t>
            </w:r>
          </w:p>
          <w:p w14:paraId="4CAF603B" w14:textId="77777777" w:rsidR="003563A8" w:rsidRPr="003563A8" w:rsidRDefault="003563A8" w:rsidP="00A83D08">
            <w:pPr>
              <w:rPr>
                <w:rFonts w:asciiTheme="majorHAnsi" w:hAnsiTheme="majorHAnsi"/>
                <w:lang w:val="en-GB"/>
              </w:rPr>
            </w:pPr>
            <w:r w:rsidRPr="003563A8">
              <w:rPr>
                <w:rFonts w:asciiTheme="majorHAnsi" w:hAnsiTheme="majorHAnsi"/>
                <w:lang w:val="en-GB"/>
              </w:rPr>
              <w:t>Quarterly in 2019</w:t>
            </w:r>
          </w:p>
          <w:p w14:paraId="7F0B9ED5" w14:textId="77777777" w:rsidR="003563A8" w:rsidRPr="003563A8" w:rsidRDefault="003563A8" w:rsidP="00A83D08">
            <w:pPr>
              <w:rPr>
                <w:rFonts w:asciiTheme="majorHAnsi" w:hAnsiTheme="majorHAnsi"/>
                <w:lang w:val="en-GB"/>
              </w:rPr>
            </w:pPr>
            <w:r w:rsidRPr="003563A8">
              <w:rPr>
                <w:rFonts w:asciiTheme="majorHAnsi" w:hAnsiTheme="majorHAnsi"/>
                <w:lang w:val="en-GB"/>
              </w:rPr>
              <w:t>June 2019</w:t>
            </w:r>
          </w:p>
          <w:p w14:paraId="7BD944B1" w14:textId="77777777" w:rsidR="003563A8" w:rsidRDefault="003563A8" w:rsidP="00A83D08">
            <w:pPr>
              <w:rPr>
                <w:rFonts w:asciiTheme="majorHAnsi" w:hAnsiTheme="majorHAnsi"/>
                <w:lang w:val="en-GB"/>
              </w:rPr>
            </w:pPr>
            <w:r w:rsidRPr="003563A8">
              <w:rPr>
                <w:rFonts w:asciiTheme="majorHAnsi" w:hAnsiTheme="majorHAnsi"/>
                <w:lang w:val="en-GB"/>
              </w:rPr>
              <w:t>Annually 2020-23 and during monitoring visits</w:t>
            </w:r>
          </w:p>
          <w:p w14:paraId="592D291E" w14:textId="77777777" w:rsidR="001F0305" w:rsidRPr="003563A8" w:rsidRDefault="001F0305" w:rsidP="00A83D08">
            <w:pPr>
              <w:rPr>
                <w:rFonts w:asciiTheme="majorHAnsi" w:hAnsiTheme="majorHAnsi"/>
                <w:lang w:val="en-GB"/>
              </w:rPr>
            </w:pPr>
            <w:r>
              <w:rPr>
                <w:rFonts w:asciiTheme="majorHAnsi" w:hAnsiTheme="majorHAnsi"/>
                <w:lang w:val="en-GB"/>
              </w:rPr>
              <w:t xml:space="preserve">Ongoing </w:t>
            </w:r>
          </w:p>
        </w:tc>
      </w:tr>
      <w:tr w:rsidR="0014165E" w:rsidRPr="006D1189" w14:paraId="465B3885" w14:textId="77777777" w:rsidTr="001F355A">
        <w:tc>
          <w:tcPr>
            <w:tcW w:w="2803" w:type="dxa"/>
          </w:tcPr>
          <w:p w14:paraId="79FAA265" w14:textId="77777777" w:rsidR="00A83D08" w:rsidRPr="006D1189" w:rsidRDefault="00A83D08" w:rsidP="00A83D08">
            <w:pPr>
              <w:rPr>
                <w:rFonts w:asciiTheme="majorHAnsi" w:hAnsiTheme="majorHAnsi"/>
                <w:b/>
                <w:lang w:val="en-GB"/>
              </w:rPr>
            </w:pPr>
            <w:r w:rsidRPr="006D1189">
              <w:rPr>
                <w:rFonts w:asciiTheme="majorHAnsi" w:hAnsiTheme="majorHAnsi"/>
                <w:b/>
                <w:lang w:val="en-GB"/>
              </w:rPr>
              <w:t>Recommendation 3</w:t>
            </w:r>
          </w:p>
          <w:p w14:paraId="1F34E2F9" w14:textId="77777777" w:rsidR="006D1189" w:rsidRPr="006D1189" w:rsidRDefault="006D1189" w:rsidP="006D1189">
            <w:pPr>
              <w:tabs>
                <w:tab w:val="num" w:pos="720"/>
              </w:tabs>
              <w:suppressAutoHyphens w:val="0"/>
              <w:spacing w:after="0"/>
              <w:jc w:val="both"/>
              <w:rPr>
                <w:rFonts w:asciiTheme="majorHAnsi" w:hAnsiTheme="majorHAnsi" w:cstheme="minorHAnsi"/>
                <w:lang w:val="en-GB"/>
              </w:rPr>
            </w:pPr>
            <w:r w:rsidRPr="006D1189">
              <w:rPr>
                <w:rFonts w:asciiTheme="majorHAnsi" w:hAnsiTheme="majorHAnsi" w:cstheme="minorHAnsi"/>
                <w:u w:val="single"/>
                <w:lang w:val="en-GB"/>
              </w:rPr>
              <w:t>Capacity building</w:t>
            </w:r>
            <w:r w:rsidRPr="006D1189">
              <w:rPr>
                <w:rFonts w:asciiTheme="majorHAnsi" w:hAnsiTheme="majorHAnsi" w:cstheme="minorHAnsi"/>
                <w:bCs/>
                <w:lang w:val="en-GB"/>
              </w:rPr>
              <w:t xml:space="preserve">.  It is </w:t>
            </w:r>
            <w:r w:rsidRPr="006D1189">
              <w:rPr>
                <w:rFonts w:asciiTheme="majorHAnsi" w:hAnsiTheme="majorHAnsi" w:cstheme="minorHAnsi"/>
                <w:b/>
                <w:bCs/>
                <w:lang w:val="en-GB"/>
              </w:rPr>
              <w:t>recommended</w:t>
            </w:r>
            <w:r w:rsidRPr="006D1189">
              <w:rPr>
                <w:rFonts w:asciiTheme="majorHAnsi" w:hAnsiTheme="majorHAnsi" w:cstheme="minorHAnsi"/>
                <w:bCs/>
                <w:lang w:val="en-GB"/>
              </w:rPr>
              <w:t xml:space="preserve"> to undertake a Knowledge-Attitude-</w:t>
            </w:r>
            <w:r w:rsidRPr="006D1189">
              <w:rPr>
                <w:rFonts w:asciiTheme="majorHAnsi" w:hAnsiTheme="majorHAnsi" w:cstheme="minorHAnsi"/>
                <w:bCs/>
                <w:lang w:val="en-GB"/>
              </w:rPr>
              <w:lastRenderedPageBreak/>
              <w:t>Practice survey to test the degree of acquired knowledge and skills and their application among trainees.</w:t>
            </w:r>
          </w:p>
          <w:p w14:paraId="4AF41BAF" w14:textId="77777777" w:rsidR="00A83D08" w:rsidRPr="006D1189" w:rsidRDefault="00A83D08" w:rsidP="00A83D08">
            <w:pPr>
              <w:rPr>
                <w:rFonts w:asciiTheme="majorHAnsi" w:hAnsiTheme="majorHAnsi"/>
                <w:lang w:val="en-GB"/>
              </w:rPr>
            </w:pPr>
          </w:p>
        </w:tc>
        <w:tc>
          <w:tcPr>
            <w:tcW w:w="4822" w:type="dxa"/>
          </w:tcPr>
          <w:p w14:paraId="11D6EF61" w14:textId="77777777" w:rsidR="00A83D08" w:rsidRDefault="00A83D08" w:rsidP="003563A8">
            <w:pPr>
              <w:rPr>
                <w:rFonts w:asciiTheme="majorHAnsi" w:hAnsiTheme="majorHAnsi"/>
                <w:b/>
                <w:lang w:val="en-GB"/>
              </w:rPr>
            </w:pPr>
            <w:r w:rsidRPr="006D1189">
              <w:rPr>
                <w:rFonts w:asciiTheme="majorHAnsi" w:hAnsiTheme="majorHAnsi"/>
                <w:b/>
                <w:color w:val="008000"/>
                <w:lang w:val="en-GB"/>
              </w:rPr>
              <w:lastRenderedPageBreak/>
              <w:t>Accepted</w:t>
            </w:r>
            <w:r w:rsidR="003563A8">
              <w:rPr>
                <w:rFonts w:asciiTheme="majorHAnsi" w:hAnsiTheme="majorHAnsi"/>
                <w:b/>
                <w:lang w:val="en-GB"/>
              </w:rPr>
              <w:t>.</w:t>
            </w:r>
          </w:p>
          <w:p w14:paraId="7DAA17CE" w14:textId="130A7E8A" w:rsidR="003563A8" w:rsidRDefault="003563A8" w:rsidP="003563A8">
            <w:pPr>
              <w:rPr>
                <w:rFonts w:asciiTheme="majorHAnsi" w:hAnsiTheme="majorHAnsi"/>
                <w:lang w:val="en-GB"/>
              </w:rPr>
            </w:pPr>
            <w:r>
              <w:rPr>
                <w:rFonts w:asciiTheme="majorHAnsi" w:hAnsiTheme="majorHAnsi"/>
                <w:lang w:val="en-GB"/>
              </w:rPr>
              <w:lastRenderedPageBreak/>
              <w:t>Some test have been done to assess level of understanding and knowledge</w:t>
            </w:r>
            <w:r w:rsidR="0064485D">
              <w:rPr>
                <w:rFonts w:asciiTheme="majorHAnsi" w:hAnsiTheme="majorHAnsi"/>
                <w:lang w:val="en-GB"/>
              </w:rPr>
              <w:t>. W</w:t>
            </w:r>
            <w:r>
              <w:rPr>
                <w:rFonts w:asciiTheme="majorHAnsi" w:hAnsiTheme="majorHAnsi"/>
                <w:lang w:val="en-GB"/>
              </w:rPr>
              <w:t xml:space="preserve">e agree that a </w:t>
            </w:r>
            <w:r w:rsidR="0064485D">
              <w:rPr>
                <w:rFonts w:asciiTheme="majorHAnsi" w:hAnsiTheme="majorHAnsi"/>
                <w:lang w:val="en-GB"/>
              </w:rPr>
              <w:t>uniform</w:t>
            </w:r>
            <w:r>
              <w:rPr>
                <w:rFonts w:asciiTheme="majorHAnsi" w:hAnsiTheme="majorHAnsi"/>
                <w:lang w:val="en-GB"/>
              </w:rPr>
              <w:t xml:space="preserve"> approach is needed.</w:t>
            </w:r>
          </w:p>
          <w:p w14:paraId="01602330" w14:textId="77777777" w:rsidR="003563A8" w:rsidRPr="003563A8" w:rsidRDefault="003563A8" w:rsidP="003563A8">
            <w:pPr>
              <w:rPr>
                <w:rFonts w:asciiTheme="majorHAnsi" w:hAnsiTheme="majorHAnsi"/>
                <w:lang w:val="en-US"/>
              </w:rPr>
            </w:pPr>
          </w:p>
        </w:tc>
        <w:tc>
          <w:tcPr>
            <w:tcW w:w="2786" w:type="dxa"/>
          </w:tcPr>
          <w:p w14:paraId="6032AAE6" w14:textId="77777777" w:rsidR="00A83D08" w:rsidRPr="009C2052" w:rsidRDefault="00A83D08" w:rsidP="00A83D08">
            <w:pPr>
              <w:rPr>
                <w:rFonts w:asciiTheme="majorHAnsi" w:hAnsiTheme="majorHAnsi"/>
                <w:lang w:val="en-GB"/>
              </w:rPr>
            </w:pPr>
            <w:r w:rsidRPr="009C2052">
              <w:rPr>
                <w:rFonts w:asciiTheme="majorHAnsi" w:hAnsiTheme="majorHAnsi"/>
                <w:lang w:val="en-GB"/>
              </w:rPr>
              <w:lastRenderedPageBreak/>
              <w:t>Describe action(s)</w:t>
            </w:r>
          </w:p>
          <w:p w14:paraId="12D317D2" w14:textId="77777777" w:rsidR="003563A8" w:rsidRPr="009C2052" w:rsidRDefault="003563A8" w:rsidP="009C2052">
            <w:pPr>
              <w:rPr>
                <w:rFonts w:asciiTheme="majorHAnsi" w:hAnsiTheme="majorHAnsi"/>
                <w:lang w:val="en-GB"/>
              </w:rPr>
            </w:pPr>
            <w:r w:rsidRPr="009C2052">
              <w:rPr>
                <w:rFonts w:asciiTheme="majorHAnsi" w:hAnsiTheme="majorHAnsi"/>
                <w:lang w:val="en-GB"/>
              </w:rPr>
              <w:t xml:space="preserve">A format for KAP survey has been chosen, and will be introduced in June during </w:t>
            </w:r>
            <w:r w:rsidRPr="009C2052">
              <w:rPr>
                <w:rFonts w:asciiTheme="majorHAnsi" w:hAnsiTheme="majorHAnsi"/>
                <w:lang w:val="en-GB"/>
              </w:rPr>
              <w:lastRenderedPageBreak/>
              <w:t xml:space="preserve">the formulation workshop and further integrated into </w:t>
            </w:r>
            <w:r w:rsidR="009C2052">
              <w:rPr>
                <w:rFonts w:asciiTheme="majorHAnsi" w:hAnsiTheme="majorHAnsi"/>
                <w:lang w:val="en-GB"/>
              </w:rPr>
              <w:t>a planned</w:t>
            </w:r>
            <w:r w:rsidRPr="009C2052">
              <w:rPr>
                <w:rFonts w:asciiTheme="majorHAnsi" w:hAnsiTheme="majorHAnsi"/>
                <w:lang w:val="en-GB"/>
              </w:rPr>
              <w:t xml:space="preserve"> </w:t>
            </w:r>
            <w:r w:rsidR="009C2052" w:rsidRPr="009C2052">
              <w:rPr>
                <w:rFonts w:asciiTheme="majorHAnsi" w:hAnsiTheme="majorHAnsi"/>
                <w:lang w:val="en-GB"/>
              </w:rPr>
              <w:t xml:space="preserve">regional </w:t>
            </w:r>
            <w:r w:rsidRPr="009C2052">
              <w:rPr>
                <w:rFonts w:asciiTheme="majorHAnsi" w:hAnsiTheme="majorHAnsi"/>
                <w:lang w:val="en-GB"/>
              </w:rPr>
              <w:t>M&amp;E</w:t>
            </w:r>
            <w:r w:rsidR="009C2052">
              <w:rPr>
                <w:rFonts w:asciiTheme="majorHAnsi" w:hAnsiTheme="majorHAnsi"/>
                <w:lang w:val="en-GB"/>
              </w:rPr>
              <w:t xml:space="preserve"> </w:t>
            </w:r>
            <w:r w:rsidRPr="009C2052">
              <w:rPr>
                <w:rFonts w:asciiTheme="majorHAnsi" w:hAnsiTheme="majorHAnsi"/>
                <w:lang w:val="en-GB"/>
              </w:rPr>
              <w:t>training</w:t>
            </w:r>
            <w:r w:rsidR="009C2052">
              <w:rPr>
                <w:rFonts w:asciiTheme="majorHAnsi" w:hAnsiTheme="majorHAnsi"/>
                <w:lang w:val="en-GB"/>
              </w:rPr>
              <w:t xml:space="preserve"> (focus on best practice documentation)</w:t>
            </w:r>
            <w:r w:rsidRPr="009C2052">
              <w:rPr>
                <w:rFonts w:asciiTheme="majorHAnsi" w:hAnsiTheme="majorHAnsi"/>
                <w:lang w:val="en-GB"/>
              </w:rPr>
              <w:t xml:space="preserve"> in July 2019.</w:t>
            </w:r>
          </w:p>
        </w:tc>
        <w:tc>
          <w:tcPr>
            <w:tcW w:w="1826" w:type="dxa"/>
          </w:tcPr>
          <w:p w14:paraId="47457F32" w14:textId="77777777" w:rsidR="00A83D08" w:rsidRPr="009C2052" w:rsidRDefault="00A83D08" w:rsidP="00A83D08">
            <w:pPr>
              <w:rPr>
                <w:rFonts w:asciiTheme="majorHAnsi" w:hAnsiTheme="majorHAnsi"/>
                <w:lang w:val="en-GB"/>
              </w:rPr>
            </w:pPr>
            <w:r w:rsidRPr="009C2052">
              <w:rPr>
                <w:rFonts w:asciiTheme="majorHAnsi" w:hAnsiTheme="majorHAnsi"/>
                <w:lang w:val="en-GB"/>
              </w:rPr>
              <w:lastRenderedPageBreak/>
              <w:t>Insert</w:t>
            </w:r>
          </w:p>
          <w:p w14:paraId="502D8BF0" w14:textId="1FDED27C" w:rsidR="003563A8" w:rsidRPr="009C2052" w:rsidRDefault="003563A8" w:rsidP="0064485D">
            <w:pPr>
              <w:rPr>
                <w:rFonts w:asciiTheme="majorHAnsi" w:hAnsiTheme="majorHAnsi"/>
                <w:lang w:val="en-GB"/>
              </w:rPr>
            </w:pPr>
            <w:r w:rsidRPr="009C2052">
              <w:rPr>
                <w:rFonts w:asciiTheme="majorHAnsi" w:hAnsiTheme="majorHAnsi"/>
                <w:lang w:val="en-GB"/>
              </w:rPr>
              <w:t xml:space="preserve">Programme Manager and </w:t>
            </w:r>
            <w:r w:rsidR="0064485D">
              <w:rPr>
                <w:rFonts w:asciiTheme="majorHAnsi" w:hAnsiTheme="majorHAnsi"/>
                <w:lang w:val="en-GB"/>
              </w:rPr>
              <w:t>R</w:t>
            </w:r>
            <w:r w:rsidRPr="009C2052">
              <w:rPr>
                <w:rFonts w:asciiTheme="majorHAnsi" w:hAnsiTheme="majorHAnsi"/>
                <w:lang w:val="en-GB"/>
              </w:rPr>
              <w:t xml:space="preserve">egional </w:t>
            </w:r>
            <w:r w:rsidRPr="009C2052">
              <w:rPr>
                <w:rFonts w:asciiTheme="majorHAnsi" w:hAnsiTheme="majorHAnsi"/>
                <w:lang w:val="en-GB"/>
              </w:rPr>
              <w:lastRenderedPageBreak/>
              <w:t>A</w:t>
            </w:r>
            <w:r w:rsidR="0064485D">
              <w:rPr>
                <w:rFonts w:asciiTheme="majorHAnsi" w:hAnsiTheme="majorHAnsi"/>
                <w:lang w:val="en-GB"/>
              </w:rPr>
              <w:t xml:space="preserve">lternative </w:t>
            </w:r>
            <w:r w:rsidRPr="009C2052">
              <w:rPr>
                <w:rFonts w:asciiTheme="majorHAnsi" w:hAnsiTheme="majorHAnsi"/>
                <w:lang w:val="en-GB"/>
              </w:rPr>
              <w:t>C</w:t>
            </w:r>
            <w:r w:rsidR="0064485D">
              <w:rPr>
                <w:rFonts w:asciiTheme="majorHAnsi" w:hAnsiTheme="majorHAnsi"/>
                <w:lang w:val="en-GB"/>
              </w:rPr>
              <w:t>are</w:t>
            </w:r>
            <w:r w:rsidRPr="009C2052">
              <w:rPr>
                <w:rFonts w:asciiTheme="majorHAnsi" w:hAnsiTheme="majorHAnsi"/>
                <w:lang w:val="en-GB"/>
              </w:rPr>
              <w:t xml:space="preserve"> </w:t>
            </w:r>
            <w:r w:rsidR="0064485D">
              <w:rPr>
                <w:rFonts w:asciiTheme="majorHAnsi" w:hAnsiTheme="majorHAnsi"/>
                <w:lang w:val="en-GB"/>
              </w:rPr>
              <w:t>A</w:t>
            </w:r>
            <w:r w:rsidRPr="009C2052">
              <w:rPr>
                <w:rFonts w:asciiTheme="majorHAnsi" w:hAnsiTheme="majorHAnsi"/>
                <w:lang w:val="en-GB"/>
              </w:rPr>
              <w:t>dvisor</w:t>
            </w:r>
          </w:p>
        </w:tc>
        <w:tc>
          <w:tcPr>
            <w:tcW w:w="1713" w:type="dxa"/>
          </w:tcPr>
          <w:p w14:paraId="7E5E49CE" w14:textId="77777777" w:rsidR="00A83D08" w:rsidRPr="009C2052" w:rsidRDefault="00A83D08" w:rsidP="00A83D08">
            <w:pPr>
              <w:rPr>
                <w:rFonts w:asciiTheme="majorHAnsi" w:hAnsiTheme="majorHAnsi"/>
                <w:lang w:val="en-GB"/>
              </w:rPr>
            </w:pPr>
            <w:r w:rsidRPr="009C2052">
              <w:rPr>
                <w:rFonts w:asciiTheme="majorHAnsi" w:hAnsiTheme="majorHAnsi"/>
                <w:lang w:val="en-GB"/>
              </w:rPr>
              <w:lastRenderedPageBreak/>
              <w:t>Insert</w:t>
            </w:r>
          </w:p>
          <w:p w14:paraId="024258F4" w14:textId="77777777" w:rsidR="003563A8" w:rsidRPr="009C2052" w:rsidRDefault="003563A8" w:rsidP="00A83D08">
            <w:pPr>
              <w:rPr>
                <w:rFonts w:asciiTheme="majorHAnsi" w:hAnsiTheme="majorHAnsi"/>
                <w:lang w:val="en-GB"/>
              </w:rPr>
            </w:pPr>
            <w:r w:rsidRPr="009C2052">
              <w:rPr>
                <w:rFonts w:asciiTheme="majorHAnsi" w:hAnsiTheme="majorHAnsi"/>
                <w:lang w:val="en-GB"/>
              </w:rPr>
              <w:t>June/July 2019</w:t>
            </w:r>
          </w:p>
        </w:tc>
      </w:tr>
      <w:tr w:rsidR="0014165E" w:rsidRPr="00CB30A0" w14:paraId="53EBFF1C" w14:textId="77777777" w:rsidTr="001F355A">
        <w:tc>
          <w:tcPr>
            <w:tcW w:w="2803" w:type="dxa"/>
          </w:tcPr>
          <w:p w14:paraId="349422C8" w14:textId="77777777" w:rsidR="00A83D08" w:rsidRPr="006D1189" w:rsidRDefault="00A83D08" w:rsidP="00A83D08">
            <w:pPr>
              <w:rPr>
                <w:rFonts w:asciiTheme="majorHAnsi" w:hAnsiTheme="majorHAnsi"/>
                <w:b/>
                <w:lang w:val="en-GB"/>
              </w:rPr>
            </w:pPr>
            <w:r w:rsidRPr="006D1189">
              <w:rPr>
                <w:rFonts w:asciiTheme="majorHAnsi" w:hAnsiTheme="majorHAnsi"/>
                <w:b/>
                <w:lang w:val="en-GB"/>
              </w:rPr>
              <w:t>Recommendation 4</w:t>
            </w:r>
          </w:p>
          <w:p w14:paraId="320722AE" w14:textId="77777777" w:rsidR="006D1189" w:rsidRPr="006D1189" w:rsidRDefault="006D1189" w:rsidP="006D1189">
            <w:pPr>
              <w:tabs>
                <w:tab w:val="num" w:pos="720"/>
              </w:tabs>
              <w:suppressAutoHyphens w:val="0"/>
              <w:spacing w:after="0"/>
              <w:jc w:val="both"/>
              <w:rPr>
                <w:rFonts w:asciiTheme="majorHAnsi" w:hAnsiTheme="majorHAnsi" w:cstheme="minorHAnsi"/>
                <w:lang w:val="en-GB"/>
              </w:rPr>
            </w:pPr>
            <w:r w:rsidRPr="006D1189">
              <w:rPr>
                <w:rFonts w:asciiTheme="majorHAnsi" w:hAnsiTheme="majorHAnsi" w:cstheme="minorHAnsi"/>
                <w:u w:val="single"/>
                <w:lang w:val="en-GB"/>
              </w:rPr>
              <w:t>Strategic services</w:t>
            </w:r>
            <w:r w:rsidRPr="006D1189">
              <w:rPr>
                <w:rFonts w:asciiTheme="majorHAnsi" w:hAnsiTheme="majorHAnsi" w:cstheme="minorHAnsi"/>
                <w:lang w:val="en-GB"/>
              </w:rPr>
              <w:t xml:space="preserve">. It is </w:t>
            </w:r>
            <w:r w:rsidRPr="006D1189">
              <w:rPr>
                <w:rFonts w:asciiTheme="majorHAnsi" w:hAnsiTheme="majorHAnsi" w:cstheme="minorHAnsi"/>
                <w:b/>
                <w:lang w:val="en-GB"/>
              </w:rPr>
              <w:t xml:space="preserve">recommended </w:t>
            </w:r>
            <w:r w:rsidRPr="006D1189">
              <w:rPr>
                <w:rFonts w:asciiTheme="majorHAnsi" w:hAnsiTheme="majorHAnsi" w:cstheme="minorHAnsi"/>
                <w:lang w:val="en-GB"/>
              </w:rPr>
              <w:t>to explore ways of providing the children with a platform for a more active voice when it comes to harvesting lessons learned on the results of Alternative Care trainings and other support interventions.</w:t>
            </w:r>
          </w:p>
          <w:p w14:paraId="56CA46C0" w14:textId="77777777" w:rsidR="00A83D08" w:rsidRPr="006D1189" w:rsidRDefault="00A83D08" w:rsidP="00A83D08">
            <w:pPr>
              <w:rPr>
                <w:rFonts w:asciiTheme="majorHAnsi" w:hAnsiTheme="majorHAnsi"/>
                <w:lang w:val="en-GB"/>
              </w:rPr>
            </w:pPr>
          </w:p>
          <w:p w14:paraId="29090FEA" w14:textId="77777777" w:rsidR="00A83D08" w:rsidRPr="006D1189" w:rsidRDefault="00A83D08" w:rsidP="00A83D08">
            <w:pPr>
              <w:rPr>
                <w:rFonts w:asciiTheme="majorHAnsi" w:hAnsiTheme="majorHAnsi"/>
                <w:lang w:val="en-GB"/>
              </w:rPr>
            </w:pPr>
          </w:p>
        </w:tc>
        <w:tc>
          <w:tcPr>
            <w:tcW w:w="4822" w:type="dxa"/>
          </w:tcPr>
          <w:p w14:paraId="5BB44784" w14:textId="77777777" w:rsidR="00A83D08" w:rsidRPr="003E3D6C" w:rsidRDefault="00A83D08" w:rsidP="003E3D6C">
            <w:pPr>
              <w:rPr>
                <w:rFonts w:asciiTheme="majorHAnsi" w:hAnsiTheme="majorHAnsi"/>
                <w:lang w:val="en-GB"/>
              </w:rPr>
            </w:pPr>
            <w:r w:rsidRPr="003E3D6C">
              <w:rPr>
                <w:rFonts w:asciiTheme="majorHAnsi" w:hAnsiTheme="majorHAnsi"/>
                <w:b/>
                <w:color w:val="008000"/>
                <w:lang w:val="en-GB"/>
              </w:rPr>
              <w:t>Accepted</w:t>
            </w:r>
            <w:r w:rsidR="003E3D6C" w:rsidRPr="003E3D6C">
              <w:rPr>
                <w:rFonts w:asciiTheme="majorHAnsi" w:hAnsiTheme="majorHAnsi"/>
                <w:lang w:val="en-GB"/>
              </w:rPr>
              <w:t>.</w:t>
            </w:r>
          </w:p>
          <w:p w14:paraId="2E28860B" w14:textId="3DC752DB" w:rsidR="003E3D6C" w:rsidRDefault="003E3D6C" w:rsidP="003E3D6C">
            <w:pPr>
              <w:rPr>
                <w:rFonts w:asciiTheme="majorHAnsi" w:hAnsiTheme="majorHAnsi"/>
                <w:lang w:val="en-GB"/>
              </w:rPr>
            </w:pPr>
            <w:r w:rsidRPr="003E3D6C">
              <w:rPr>
                <w:rFonts w:asciiTheme="majorHAnsi" w:hAnsiTheme="majorHAnsi"/>
                <w:lang w:val="en-GB"/>
              </w:rPr>
              <w:t xml:space="preserve">We agree that child participation </w:t>
            </w:r>
            <w:r w:rsidR="0064485D">
              <w:rPr>
                <w:rFonts w:asciiTheme="majorHAnsi" w:hAnsiTheme="majorHAnsi"/>
                <w:lang w:val="en-GB"/>
              </w:rPr>
              <w:t xml:space="preserve">is key </w:t>
            </w:r>
            <w:r w:rsidRPr="003E3D6C">
              <w:rPr>
                <w:rFonts w:asciiTheme="majorHAnsi" w:hAnsiTheme="majorHAnsi"/>
                <w:lang w:val="en-GB"/>
              </w:rPr>
              <w:t>in th</w:t>
            </w:r>
            <w:r w:rsidR="0064485D">
              <w:rPr>
                <w:rFonts w:asciiTheme="majorHAnsi" w:hAnsiTheme="majorHAnsi"/>
                <w:lang w:val="en-GB"/>
              </w:rPr>
              <w:t>e</w:t>
            </w:r>
            <w:r w:rsidRPr="003E3D6C">
              <w:rPr>
                <w:rFonts w:asciiTheme="majorHAnsi" w:hAnsiTheme="majorHAnsi"/>
                <w:lang w:val="en-GB"/>
              </w:rPr>
              <w:t xml:space="preserve"> programme and </w:t>
            </w:r>
            <w:r w:rsidR="0064485D">
              <w:rPr>
                <w:rFonts w:asciiTheme="majorHAnsi" w:hAnsiTheme="majorHAnsi"/>
                <w:lang w:val="en-GB"/>
              </w:rPr>
              <w:t xml:space="preserve">it </w:t>
            </w:r>
            <w:r>
              <w:rPr>
                <w:rFonts w:asciiTheme="majorHAnsi" w:hAnsiTheme="majorHAnsi"/>
                <w:lang w:val="en-GB"/>
              </w:rPr>
              <w:t>has been discussed among the participating SOS organisations</w:t>
            </w:r>
            <w:r w:rsidR="0064485D">
              <w:rPr>
                <w:rFonts w:asciiTheme="majorHAnsi" w:hAnsiTheme="majorHAnsi"/>
                <w:lang w:val="en-GB"/>
              </w:rPr>
              <w:t xml:space="preserve"> how to strengthen this part</w:t>
            </w:r>
            <w:r>
              <w:rPr>
                <w:rFonts w:asciiTheme="majorHAnsi" w:hAnsiTheme="majorHAnsi"/>
                <w:lang w:val="en-GB"/>
              </w:rPr>
              <w:t>.</w:t>
            </w:r>
            <w:r w:rsidR="008A1C86">
              <w:rPr>
                <w:rFonts w:asciiTheme="majorHAnsi" w:hAnsiTheme="majorHAnsi"/>
                <w:lang w:val="en-GB"/>
              </w:rPr>
              <w:t xml:space="preserve"> Some actions</w:t>
            </w:r>
            <w:r w:rsidR="00DD58C7">
              <w:rPr>
                <w:rFonts w:asciiTheme="majorHAnsi" w:hAnsiTheme="majorHAnsi"/>
                <w:lang w:val="en-GB"/>
              </w:rPr>
              <w:t xml:space="preserve"> are in the pipeline </w:t>
            </w:r>
            <w:r w:rsidR="0064485D">
              <w:rPr>
                <w:rFonts w:asciiTheme="majorHAnsi" w:hAnsiTheme="majorHAnsi"/>
                <w:lang w:val="en-GB"/>
              </w:rPr>
              <w:t xml:space="preserve">in phase </w:t>
            </w:r>
            <w:r w:rsidR="002F2173">
              <w:rPr>
                <w:rFonts w:asciiTheme="majorHAnsi" w:hAnsiTheme="majorHAnsi"/>
                <w:lang w:val="en-GB"/>
              </w:rPr>
              <w:t>I</w:t>
            </w:r>
            <w:r w:rsidR="008A1C86">
              <w:rPr>
                <w:rFonts w:asciiTheme="majorHAnsi" w:hAnsiTheme="majorHAnsi"/>
                <w:lang w:val="en-GB"/>
              </w:rPr>
              <w:t xml:space="preserve">, while </w:t>
            </w:r>
            <w:r w:rsidR="00942763">
              <w:rPr>
                <w:rFonts w:asciiTheme="majorHAnsi" w:hAnsiTheme="majorHAnsi"/>
                <w:lang w:val="en-GB"/>
              </w:rPr>
              <w:t>it will be emphasised and further elaborated throughout</w:t>
            </w:r>
            <w:r w:rsidR="008A1C86">
              <w:rPr>
                <w:rFonts w:asciiTheme="majorHAnsi" w:hAnsiTheme="majorHAnsi"/>
                <w:lang w:val="en-GB"/>
              </w:rPr>
              <w:t xml:space="preserve"> phase II.</w:t>
            </w:r>
          </w:p>
          <w:p w14:paraId="63AB2DD5" w14:textId="77777777" w:rsidR="008A1C86" w:rsidRDefault="008A1C86" w:rsidP="003E3D6C">
            <w:pPr>
              <w:rPr>
                <w:rFonts w:asciiTheme="majorHAnsi" w:hAnsiTheme="majorHAnsi"/>
                <w:lang w:val="en-GB"/>
              </w:rPr>
            </w:pPr>
          </w:p>
          <w:p w14:paraId="390A3C6A" w14:textId="77777777" w:rsidR="003E3D6C" w:rsidRPr="00942763" w:rsidRDefault="003E3D6C" w:rsidP="008A1C86">
            <w:pPr>
              <w:rPr>
                <w:rFonts w:asciiTheme="majorHAnsi" w:hAnsiTheme="majorHAnsi"/>
                <w:lang w:val="en-GB"/>
              </w:rPr>
            </w:pPr>
          </w:p>
        </w:tc>
        <w:tc>
          <w:tcPr>
            <w:tcW w:w="2786" w:type="dxa"/>
          </w:tcPr>
          <w:p w14:paraId="58BC87E5" w14:textId="77777777" w:rsidR="00A83D08" w:rsidRPr="003E3D6C" w:rsidRDefault="00A83D08" w:rsidP="00A83D08">
            <w:pPr>
              <w:rPr>
                <w:rFonts w:asciiTheme="majorHAnsi" w:hAnsiTheme="majorHAnsi"/>
                <w:lang w:val="en-GB"/>
              </w:rPr>
            </w:pPr>
            <w:r w:rsidRPr="003E3D6C">
              <w:rPr>
                <w:rFonts w:asciiTheme="majorHAnsi" w:hAnsiTheme="majorHAnsi"/>
                <w:lang w:val="en-GB"/>
              </w:rPr>
              <w:t>Describe action(s)</w:t>
            </w:r>
          </w:p>
          <w:p w14:paraId="53B650C7" w14:textId="1F52C91A" w:rsidR="008A1C86" w:rsidRDefault="008A1C86" w:rsidP="008A1C86">
            <w:pPr>
              <w:rPr>
                <w:rFonts w:asciiTheme="majorHAnsi" w:hAnsiTheme="majorHAnsi"/>
                <w:lang w:val="en-GB"/>
              </w:rPr>
            </w:pPr>
            <w:r>
              <w:rPr>
                <w:rFonts w:asciiTheme="majorHAnsi" w:hAnsiTheme="majorHAnsi"/>
                <w:lang w:val="en-GB"/>
              </w:rPr>
              <w:t>Child</w:t>
            </w:r>
            <w:r w:rsidR="00CB30A0">
              <w:rPr>
                <w:rFonts w:asciiTheme="majorHAnsi" w:hAnsiTheme="majorHAnsi"/>
                <w:lang w:val="en-GB"/>
              </w:rPr>
              <w:t>ren will be invited to participate</w:t>
            </w:r>
            <w:r>
              <w:rPr>
                <w:rFonts w:asciiTheme="majorHAnsi" w:hAnsiTheme="majorHAnsi"/>
                <w:lang w:val="en-GB"/>
              </w:rPr>
              <w:t xml:space="preserve"> in the formulation process at country level</w:t>
            </w:r>
            <w:r w:rsidR="00DD58C7">
              <w:rPr>
                <w:rFonts w:asciiTheme="majorHAnsi" w:hAnsiTheme="majorHAnsi"/>
                <w:lang w:val="en-GB"/>
              </w:rPr>
              <w:t xml:space="preserve"> and </w:t>
            </w:r>
            <w:r w:rsidR="00CB30A0">
              <w:rPr>
                <w:rFonts w:asciiTheme="majorHAnsi" w:hAnsiTheme="majorHAnsi"/>
                <w:lang w:val="en-GB"/>
              </w:rPr>
              <w:t>Participation will be a key theme</w:t>
            </w:r>
            <w:r w:rsidR="00DD58C7">
              <w:rPr>
                <w:rFonts w:asciiTheme="majorHAnsi" w:hAnsiTheme="majorHAnsi"/>
                <w:lang w:val="en-GB"/>
              </w:rPr>
              <w:t xml:space="preserve"> during the formulation workshop</w:t>
            </w:r>
            <w:r w:rsidR="002F2173">
              <w:rPr>
                <w:rFonts w:asciiTheme="majorHAnsi" w:hAnsiTheme="majorHAnsi"/>
                <w:lang w:val="en-GB"/>
              </w:rPr>
              <w:t>.</w:t>
            </w:r>
          </w:p>
          <w:p w14:paraId="28B5DF03" w14:textId="79F1F227" w:rsidR="00CB30A0" w:rsidRDefault="00CB30A0" w:rsidP="008A1C86">
            <w:pPr>
              <w:rPr>
                <w:lang w:val="en-GB"/>
              </w:rPr>
            </w:pPr>
            <w:r>
              <w:rPr>
                <w:lang w:val="en-GB"/>
              </w:rPr>
              <w:t xml:space="preserve">Youth Forum for </w:t>
            </w:r>
            <w:r w:rsidRPr="00CB30A0">
              <w:rPr>
                <w:lang w:val="en-GB"/>
              </w:rPr>
              <w:t>Alternative Care Leavers</w:t>
            </w:r>
            <w:r>
              <w:rPr>
                <w:lang w:val="en-GB"/>
              </w:rPr>
              <w:t xml:space="preserve"> in Kigali to train their leadership skills and bring their voices into the discussions on quality care</w:t>
            </w:r>
          </w:p>
          <w:p w14:paraId="1445D469" w14:textId="51E3C67E" w:rsidR="003E3D6C" w:rsidRDefault="00CB30A0" w:rsidP="00A83D08">
            <w:pPr>
              <w:rPr>
                <w:rFonts w:asciiTheme="majorHAnsi" w:hAnsiTheme="majorHAnsi"/>
                <w:lang w:val="en-GB"/>
              </w:rPr>
            </w:pPr>
            <w:r w:rsidRPr="00CB30A0">
              <w:rPr>
                <w:lang w:val="en-GB"/>
              </w:rPr>
              <w:t xml:space="preserve"> </w:t>
            </w:r>
            <w:r w:rsidR="003E3D6C" w:rsidRPr="003E3D6C">
              <w:rPr>
                <w:rFonts w:asciiTheme="majorHAnsi" w:hAnsiTheme="majorHAnsi"/>
                <w:lang w:val="en-GB"/>
              </w:rPr>
              <w:t>Develop methodologies for capturing child wellbeing directly from children</w:t>
            </w:r>
            <w:r w:rsidR="003E3D6C">
              <w:rPr>
                <w:rFonts w:asciiTheme="majorHAnsi" w:hAnsiTheme="majorHAnsi"/>
                <w:lang w:val="en-GB"/>
              </w:rPr>
              <w:t>.</w:t>
            </w:r>
          </w:p>
          <w:p w14:paraId="55F28C1F" w14:textId="6DE00E7B" w:rsidR="003E3D6C" w:rsidRPr="003E3D6C" w:rsidRDefault="008A1C86" w:rsidP="002F2173">
            <w:pPr>
              <w:rPr>
                <w:rFonts w:asciiTheme="majorHAnsi" w:hAnsiTheme="majorHAnsi"/>
                <w:lang w:val="en-GB"/>
              </w:rPr>
            </w:pPr>
            <w:r>
              <w:rPr>
                <w:rFonts w:asciiTheme="majorHAnsi" w:hAnsiTheme="majorHAnsi"/>
                <w:lang w:val="en-GB"/>
              </w:rPr>
              <w:t xml:space="preserve">Knowledge sharing specifically on child </w:t>
            </w:r>
            <w:r>
              <w:rPr>
                <w:rFonts w:asciiTheme="majorHAnsi" w:hAnsiTheme="majorHAnsi"/>
                <w:lang w:val="en-GB"/>
              </w:rPr>
              <w:lastRenderedPageBreak/>
              <w:t xml:space="preserve">participation in the last review meeting in Rwanda </w:t>
            </w:r>
            <w:r w:rsidR="002F2173">
              <w:rPr>
                <w:rFonts w:asciiTheme="majorHAnsi" w:hAnsiTheme="majorHAnsi"/>
                <w:lang w:val="en-GB"/>
              </w:rPr>
              <w:t xml:space="preserve">including </w:t>
            </w:r>
            <w:r>
              <w:rPr>
                <w:rFonts w:asciiTheme="majorHAnsi" w:hAnsiTheme="majorHAnsi"/>
                <w:lang w:val="en-GB"/>
              </w:rPr>
              <w:t>specific learnings from RW projects on participation and psychosocial health</w:t>
            </w:r>
            <w:r w:rsidR="002F2173">
              <w:rPr>
                <w:rFonts w:asciiTheme="majorHAnsi" w:hAnsiTheme="majorHAnsi"/>
                <w:lang w:val="en-GB"/>
              </w:rPr>
              <w:t xml:space="preserve">. </w:t>
            </w:r>
          </w:p>
        </w:tc>
        <w:tc>
          <w:tcPr>
            <w:tcW w:w="1826" w:type="dxa"/>
          </w:tcPr>
          <w:p w14:paraId="54F66225" w14:textId="77777777" w:rsidR="00A83D08" w:rsidRPr="003E3D6C" w:rsidRDefault="00A83D08" w:rsidP="00A83D08">
            <w:pPr>
              <w:rPr>
                <w:rFonts w:asciiTheme="majorHAnsi" w:hAnsiTheme="majorHAnsi"/>
                <w:lang w:val="en-GB"/>
              </w:rPr>
            </w:pPr>
            <w:r w:rsidRPr="003E3D6C">
              <w:rPr>
                <w:rFonts w:asciiTheme="majorHAnsi" w:hAnsiTheme="majorHAnsi"/>
                <w:lang w:val="en-GB"/>
              </w:rPr>
              <w:lastRenderedPageBreak/>
              <w:t>Insert</w:t>
            </w:r>
          </w:p>
          <w:p w14:paraId="0B1FF9F7" w14:textId="3B2449A8" w:rsidR="008A1C86" w:rsidRDefault="00CB30A0" w:rsidP="008A1C86">
            <w:pPr>
              <w:rPr>
                <w:rFonts w:asciiTheme="majorHAnsi" w:hAnsiTheme="majorHAnsi"/>
                <w:lang w:val="en-GB"/>
              </w:rPr>
            </w:pPr>
            <w:r>
              <w:rPr>
                <w:rFonts w:asciiTheme="majorHAnsi" w:hAnsiTheme="majorHAnsi"/>
                <w:lang w:val="en-GB"/>
              </w:rPr>
              <w:t>MAs</w:t>
            </w:r>
          </w:p>
          <w:p w14:paraId="7A2A7623" w14:textId="77777777" w:rsidR="00CB30A0" w:rsidRDefault="00CB30A0" w:rsidP="008A1C86">
            <w:pPr>
              <w:rPr>
                <w:rFonts w:asciiTheme="majorHAnsi" w:hAnsiTheme="majorHAnsi"/>
                <w:lang w:val="en-GB"/>
              </w:rPr>
            </w:pPr>
          </w:p>
          <w:p w14:paraId="64C52802" w14:textId="77777777" w:rsidR="008A1C86" w:rsidRDefault="008A1C86" w:rsidP="00A83D08">
            <w:pPr>
              <w:rPr>
                <w:rFonts w:asciiTheme="majorHAnsi" w:hAnsiTheme="majorHAnsi"/>
                <w:lang w:val="en-GB"/>
              </w:rPr>
            </w:pPr>
          </w:p>
          <w:p w14:paraId="76A25426" w14:textId="77777777" w:rsidR="00CB30A0" w:rsidRDefault="00CB30A0" w:rsidP="00A83D08">
            <w:pPr>
              <w:rPr>
                <w:rFonts w:asciiTheme="majorHAnsi" w:hAnsiTheme="majorHAnsi"/>
                <w:lang w:val="en-GB"/>
              </w:rPr>
            </w:pPr>
          </w:p>
          <w:p w14:paraId="7C92EB84" w14:textId="77777777" w:rsidR="00CB30A0" w:rsidRDefault="00CB30A0" w:rsidP="00A83D08">
            <w:pPr>
              <w:rPr>
                <w:rFonts w:asciiTheme="majorHAnsi" w:hAnsiTheme="majorHAnsi"/>
                <w:lang w:val="en-GB"/>
              </w:rPr>
            </w:pPr>
          </w:p>
          <w:p w14:paraId="7968A111" w14:textId="771E9B7F" w:rsidR="00CB30A0" w:rsidRDefault="00CB30A0" w:rsidP="00A83D08">
            <w:pPr>
              <w:rPr>
                <w:rFonts w:asciiTheme="majorHAnsi" w:hAnsiTheme="majorHAnsi"/>
                <w:lang w:val="en-GB"/>
              </w:rPr>
            </w:pPr>
            <w:r>
              <w:rPr>
                <w:rFonts w:asciiTheme="majorHAnsi" w:hAnsiTheme="majorHAnsi"/>
                <w:lang w:val="en-GB"/>
              </w:rPr>
              <w:t>Organised by IOR with participation from the whole regional</w:t>
            </w:r>
          </w:p>
          <w:p w14:paraId="2A42A139" w14:textId="77777777" w:rsidR="00CB30A0" w:rsidRDefault="00CB30A0" w:rsidP="00A83D08">
            <w:pPr>
              <w:rPr>
                <w:rFonts w:asciiTheme="majorHAnsi" w:hAnsiTheme="majorHAnsi"/>
                <w:lang w:val="en-GB"/>
              </w:rPr>
            </w:pPr>
          </w:p>
          <w:p w14:paraId="7A9CC62A" w14:textId="77777777" w:rsidR="003E3D6C" w:rsidRDefault="003E3D6C" w:rsidP="00A83D08">
            <w:pPr>
              <w:rPr>
                <w:rFonts w:asciiTheme="majorHAnsi" w:hAnsiTheme="majorHAnsi"/>
                <w:lang w:val="en-GB"/>
              </w:rPr>
            </w:pPr>
            <w:r w:rsidRPr="003E3D6C">
              <w:rPr>
                <w:rFonts w:asciiTheme="majorHAnsi" w:hAnsiTheme="majorHAnsi"/>
                <w:lang w:val="en-GB"/>
              </w:rPr>
              <w:t>Fairstart</w:t>
            </w:r>
          </w:p>
          <w:p w14:paraId="0B8DF55C" w14:textId="4EF732AE" w:rsidR="008A1C86" w:rsidRPr="003E3D6C" w:rsidRDefault="008A1C86" w:rsidP="002F2173">
            <w:pPr>
              <w:rPr>
                <w:rFonts w:asciiTheme="majorHAnsi" w:hAnsiTheme="majorHAnsi"/>
                <w:lang w:val="en-GB"/>
              </w:rPr>
            </w:pPr>
            <w:r>
              <w:rPr>
                <w:rFonts w:asciiTheme="majorHAnsi" w:hAnsiTheme="majorHAnsi"/>
                <w:lang w:val="en-GB"/>
              </w:rPr>
              <w:t xml:space="preserve">Programme Manager/ Regional </w:t>
            </w:r>
            <w:r>
              <w:rPr>
                <w:rFonts w:asciiTheme="majorHAnsi" w:hAnsiTheme="majorHAnsi"/>
                <w:lang w:val="en-GB"/>
              </w:rPr>
              <w:lastRenderedPageBreak/>
              <w:t>A</w:t>
            </w:r>
            <w:r w:rsidR="002F2173">
              <w:rPr>
                <w:rFonts w:asciiTheme="majorHAnsi" w:hAnsiTheme="majorHAnsi"/>
                <w:lang w:val="en-GB"/>
              </w:rPr>
              <w:t xml:space="preserve">lternative </w:t>
            </w:r>
            <w:r>
              <w:rPr>
                <w:rFonts w:asciiTheme="majorHAnsi" w:hAnsiTheme="majorHAnsi"/>
                <w:lang w:val="en-GB"/>
              </w:rPr>
              <w:t>C</w:t>
            </w:r>
            <w:r w:rsidR="002F2173">
              <w:rPr>
                <w:rFonts w:asciiTheme="majorHAnsi" w:hAnsiTheme="majorHAnsi"/>
                <w:lang w:val="en-GB"/>
              </w:rPr>
              <w:t>are A</w:t>
            </w:r>
            <w:r>
              <w:rPr>
                <w:rFonts w:asciiTheme="majorHAnsi" w:hAnsiTheme="majorHAnsi"/>
                <w:lang w:val="en-GB"/>
              </w:rPr>
              <w:t>dvisor</w:t>
            </w:r>
          </w:p>
        </w:tc>
        <w:tc>
          <w:tcPr>
            <w:tcW w:w="1713" w:type="dxa"/>
          </w:tcPr>
          <w:p w14:paraId="600A7C3F" w14:textId="77777777" w:rsidR="00A83D08" w:rsidRPr="003E3D6C" w:rsidRDefault="00A83D08" w:rsidP="00A83D08">
            <w:pPr>
              <w:rPr>
                <w:rFonts w:asciiTheme="majorHAnsi" w:hAnsiTheme="majorHAnsi"/>
                <w:lang w:val="en-GB"/>
              </w:rPr>
            </w:pPr>
            <w:r w:rsidRPr="003E3D6C">
              <w:rPr>
                <w:rFonts w:asciiTheme="majorHAnsi" w:hAnsiTheme="majorHAnsi"/>
                <w:lang w:val="en-GB"/>
              </w:rPr>
              <w:lastRenderedPageBreak/>
              <w:t>Insert</w:t>
            </w:r>
          </w:p>
          <w:p w14:paraId="0D4D7513" w14:textId="77777777" w:rsidR="008A1C86" w:rsidRDefault="008A1C86" w:rsidP="008A1C86">
            <w:pPr>
              <w:rPr>
                <w:rFonts w:asciiTheme="majorHAnsi" w:hAnsiTheme="majorHAnsi"/>
                <w:lang w:val="en-GB"/>
              </w:rPr>
            </w:pPr>
            <w:r>
              <w:rPr>
                <w:rFonts w:asciiTheme="majorHAnsi" w:hAnsiTheme="majorHAnsi"/>
                <w:lang w:val="en-GB"/>
              </w:rPr>
              <w:t>May-Aug 2019</w:t>
            </w:r>
          </w:p>
          <w:p w14:paraId="6F911ADD" w14:textId="77777777" w:rsidR="008A1C86" w:rsidRDefault="008A1C86" w:rsidP="00A83D08">
            <w:pPr>
              <w:rPr>
                <w:rFonts w:asciiTheme="majorHAnsi" w:hAnsiTheme="majorHAnsi"/>
                <w:lang w:val="en-GB"/>
              </w:rPr>
            </w:pPr>
          </w:p>
          <w:p w14:paraId="2CC07CA2" w14:textId="77777777" w:rsidR="008A1C86" w:rsidRDefault="008A1C86" w:rsidP="00A83D08">
            <w:pPr>
              <w:rPr>
                <w:rFonts w:asciiTheme="majorHAnsi" w:hAnsiTheme="majorHAnsi"/>
                <w:lang w:val="en-GB"/>
              </w:rPr>
            </w:pPr>
          </w:p>
          <w:p w14:paraId="4C833FE6" w14:textId="77777777" w:rsidR="00CB30A0" w:rsidRDefault="00CB30A0" w:rsidP="00A83D08">
            <w:pPr>
              <w:rPr>
                <w:rFonts w:asciiTheme="majorHAnsi" w:hAnsiTheme="majorHAnsi"/>
                <w:lang w:val="en-GB"/>
              </w:rPr>
            </w:pPr>
          </w:p>
          <w:p w14:paraId="2B621E9D" w14:textId="77777777" w:rsidR="00CB30A0" w:rsidRDefault="00CB30A0" w:rsidP="00A83D08">
            <w:pPr>
              <w:rPr>
                <w:rFonts w:asciiTheme="majorHAnsi" w:hAnsiTheme="majorHAnsi"/>
                <w:lang w:val="en-GB"/>
              </w:rPr>
            </w:pPr>
          </w:p>
          <w:p w14:paraId="09E0CE9A" w14:textId="16EE7FED" w:rsidR="000D6BBC" w:rsidRDefault="00CB30A0" w:rsidP="00A83D08">
            <w:pPr>
              <w:rPr>
                <w:rFonts w:asciiTheme="majorHAnsi" w:hAnsiTheme="majorHAnsi"/>
                <w:lang w:val="en-GB"/>
              </w:rPr>
            </w:pPr>
            <w:r>
              <w:rPr>
                <w:rFonts w:asciiTheme="majorHAnsi" w:hAnsiTheme="majorHAnsi"/>
                <w:lang w:val="en-GB"/>
              </w:rPr>
              <w:t>July-August 2019</w:t>
            </w:r>
          </w:p>
          <w:p w14:paraId="3DF80F73" w14:textId="77777777" w:rsidR="00CB30A0" w:rsidRDefault="00CB30A0" w:rsidP="00A83D08">
            <w:pPr>
              <w:rPr>
                <w:rFonts w:asciiTheme="majorHAnsi" w:hAnsiTheme="majorHAnsi"/>
                <w:lang w:val="en-GB"/>
              </w:rPr>
            </w:pPr>
          </w:p>
          <w:p w14:paraId="7075756F" w14:textId="77777777" w:rsidR="00CB30A0" w:rsidRDefault="00CB30A0" w:rsidP="00A83D08">
            <w:pPr>
              <w:rPr>
                <w:rFonts w:asciiTheme="majorHAnsi" w:hAnsiTheme="majorHAnsi"/>
                <w:lang w:val="en-GB"/>
              </w:rPr>
            </w:pPr>
          </w:p>
          <w:p w14:paraId="6F7A1F80" w14:textId="77777777" w:rsidR="003E3D6C" w:rsidRDefault="003E3D6C" w:rsidP="00A83D08">
            <w:pPr>
              <w:rPr>
                <w:rFonts w:asciiTheme="majorHAnsi" w:hAnsiTheme="majorHAnsi"/>
                <w:lang w:val="en-GB"/>
              </w:rPr>
            </w:pPr>
            <w:r w:rsidRPr="003E3D6C">
              <w:rPr>
                <w:rFonts w:asciiTheme="majorHAnsi" w:hAnsiTheme="majorHAnsi"/>
                <w:lang w:val="en-GB"/>
              </w:rPr>
              <w:t>Oct-Dec. 2019</w:t>
            </w:r>
          </w:p>
          <w:p w14:paraId="592FCC31" w14:textId="77777777" w:rsidR="00CB30A0" w:rsidRDefault="00CB30A0" w:rsidP="00A83D08">
            <w:pPr>
              <w:rPr>
                <w:rFonts w:asciiTheme="majorHAnsi" w:hAnsiTheme="majorHAnsi"/>
                <w:lang w:val="en-GB"/>
              </w:rPr>
            </w:pPr>
          </w:p>
          <w:p w14:paraId="0C66843E" w14:textId="60C5DCCE" w:rsidR="008A1C86" w:rsidRPr="003E3D6C" w:rsidRDefault="00CB30A0" w:rsidP="00CB30A0">
            <w:pPr>
              <w:rPr>
                <w:rFonts w:asciiTheme="majorHAnsi" w:hAnsiTheme="majorHAnsi"/>
                <w:lang w:val="en-GB"/>
              </w:rPr>
            </w:pPr>
            <w:r>
              <w:rPr>
                <w:rFonts w:asciiTheme="majorHAnsi" w:hAnsiTheme="majorHAnsi"/>
                <w:lang w:val="en-GB"/>
              </w:rPr>
              <w:t>Nov-</w:t>
            </w:r>
            <w:r w:rsidR="008A1C86">
              <w:rPr>
                <w:rFonts w:asciiTheme="majorHAnsi" w:hAnsiTheme="majorHAnsi"/>
                <w:lang w:val="en-GB"/>
              </w:rPr>
              <w:t>Dec 2019</w:t>
            </w:r>
          </w:p>
        </w:tc>
      </w:tr>
      <w:tr w:rsidR="0014165E" w:rsidRPr="006D1189" w14:paraId="15CAE26F" w14:textId="77777777" w:rsidTr="001F355A">
        <w:tc>
          <w:tcPr>
            <w:tcW w:w="2803" w:type="dxa"/>
          </w:tcPr>
          <w:p w14:paraId="1FA6C50B" w14:textId="4A032130" w:rsidR="006D1189" w:rsidRPr="006D1189" w:rsidRDefault="006D1189" w:rsidP="006D1189">
            <w:pPr>
              <w:rPr>
                <w:rFonts w:asciiTheme="majorHAnsi" w:hAnsiTheme="majorHAnsi"/>
                <w:b/>
                <w:lang w:val="en-GB"/>
              </w:rPr>
            </w:pPr>
            <w:r w:rsidRPr="006D1189">
              <w:rPr>
                <w:rFonts w:asciiTheme="majorHAnsi" w:hAnsiTheme="majorHAnsi"/>
                <w:b/>
                <w:lang w:val="en-GB"/>
              </w:rPr>
              <w:t>Recommendation 5</w:t>
            </w:r>
          </w:p>
          <w:p w14:paraId="5BE1F1BD" w14:textId="77777777" w:rsidR="006D1189" w:rsidRPr="006D1189" w:rsidRDefault="006D1189" w:rsidP="006D1189">
            <w:pPr>
              <w:tabs>
                <w:tab w:val="num" w:pos="720"/>
              </w:tabs>
              <w:suppressAutoHyphens w:val="0"/>
              <w:spacing w:after="0"/>
              <w:jc w:val="both"/>
              <w:rPr>
                <w:rFonts w:asciiTheme="majorHAnsi" w:hAnsiTheme="majorHAnsi" w:cstheme="minorHAnsi"/>
                <w:lang w:val="en-GB"/>
              </w:rPr>
            </w:pPr>
            <w:r w:rsidRPr="006D1189">
              <w:rPr>
                <w:rFonts w:asciiTheme="majorHAnsi" w:hAnsiTheme="majorHAnsi" w:cstheme="minorHAnsi"/>
                <w:u w:val="single"/>
                <w:lang w:val="en-GB"/>
              </w:rPr>
              <w:t>Activity planning</w:t>
            </w:r>
            <w:r w:rsidRPr="006D1189">
              <w:rPr>
                <w:rFonts w:asciiTheme="majorHAnsi" w:hAnsiTheme="majorHAnsi" w:cstheme="minorHAnsi"/>
                <w:lang w:val="en-GB"/>
              </w:rPr>
              <w:t xml:space="preserve">. It is </w:t>
            </w:r>
            <w:r w:rsidRPr="006D1189">
              <w:rPr>
                <w:rFonts w:asciiTheme="majorHAnsi" w:hAnsiTheme="majorHAnsi" w:cstheme="minorHAnsi"/>
                <w:b/>
                <w:lang w:val="en-GB"/>
              </w:rPr>
              <w:t>recommended</w:t>
            </w:r>
            <w:r w:rsidRPr="006D1189">
              <w:rPr>
                <w:rFonts w:asciiTheme="majorHAnsi" w:hAnsiTheme="majorHAnsi" w:cstheme="minorHAnsi"/>
                <w:lang w:val="en-GB"/>
              </w:rPr>
              <w:t xml:space="preserve"> that a uniform format for activity plans is used.</w:t>
            </w:r>
          </w:p>
          <w:p w14:paraId="0603C917" w14:textId="77777777" w:rsidR="006D1189" w:rsidRPr="006D1189" w:rsidRDefault="006D1189" w:rsidP="00A83D08">
            <w:pPr>
              <w:rPr>
                <w:rFonts w:asciiTheme="majorHAnsi" w:hAnsiTheme="majorHAnsi"/>
                <w:b/>
                <w:lang w:val="en-GB"/>
              </w:rPr>
            </w:pPr>
          </w:p>
        </w:tc>
        <w:tc>
          <w:tcPr>
            <w:tcW w:w="4822" w:type="dxa"/>
          </w:tcPr>
          <w:p w14:paraId="5A461A45" w14:textId="77777777" w:rsidR="00EF1A22" w:rsidRDefault="00EF1A22" w:rsidP="00A83D08">
            <w:pPr>
              <w:rPr>
                <w:rFonts w:asciiTheme="majorHAnsi" w:hAnsiTheme="majorHAnsi"/>
                <w:b/>
                <w:color w:val="008000"/>
                <w:lang w:val="en-GB"/>
              </w:rPr>
            </w:pPr>
            <w:r w:rsidRPr="003E3D6C">
              <w:rPr>
                <w:rFonts w:asciiTheme="majorHAnsi" w:hAnsiTheme="majorHAnsi"/>
                <w:b/>
                <w:color w:val="008000"/>
                <w:lang w:val="en-GB"/>
              </w:rPr>
              <w:t>Accepted</w:t>
            </w:r>
            <w:r>
              <w:rPr>
                <w:rFonts w:asciiTheme="majorHAnsi" w:hAnsiTheme="majorHAnsi"/>
                <w:b/>
                <w:color w:val="008000"/>
                <w:lang w:val="en-GB"/>
              </w:rPr>
              <w:t>.</w:t>
            </w:r>
          </w:p>
          <w:p w14:paraId="0A40F56D" w14:textId="1BD67A7D" w:rsidR="00EF1A22" w:rsidRDefault="00EF1A22" w:rsidP="001F355A">
            <w:pPr>
              <w:rPr>
                <w:rFonts w:asciiTheme="majorHAnsi" w:hAnsiTheme="majorHAnsi"/>
                <w:lang w:val="en-GB"/>
              </w:rPr>
            </w:pPr>
            <w:r w:rsidRPr="00EF1A22">
              <w:rPr>
                <w:rFonts w:asciiTheme="majorHAnsi" w:hAnsiTheme="majorHAnsi"/>
                <w:lang w:val="en-GB"/>
              </w:rPr>
              <w:t>T</w:t>
            </w:r>
            <w:r>
              <w:rPr>
                <w:rFonts w:asciiTheme="majorHAnsi" w:hAnsiTheme="majorHAnsi"/>
                <w:lang w:val="en-GB"/>
              </w:rPr>
              <w:t>he international federation is currently rolling out a new RBM system. As only one country</w:t>
            </w:r>
            <w:r w:rsidR="00C428D8">
              <w:rPr>
                <w:rFonts w:asciiTheme="majorHAnsi" w:hAnsiTheme="majorHAnsi"/>
                <w:lang w:val="en-GB"/>
              </w:rPr>
              <w:t xml:space="preserve"> among the participating SOS organisations</w:t>
            </w:r>
            <w:r>
              <w:rPr>
                <w:rFonts w:asciiTheme="majorHAnsi" w:hAnsiTheme="majorHAnsi"/>
                <w:lang w:val="en-GB"/>
              </w:rPr>
              <w:t xml:space="preserve"> </w:t>
            </w:r>
            <w:r w:rsidR="001F355A">
              <w:rPr>
                <w:rFonts w:asciiTheme="majorHAnsi" w:hAnsiTheme="majorHAnsi"/>
                <w:lang w:val="en-GB"/>
              </w:rPr>
              <w:t xml:space="preserve">(Tanzania) </w:t>
            </w:r>
            <w:r>
              <w:rPr>
                <w:rFonts w:asciiTheme="majorHAnsi" w:hAnsiTheme="majorHAnsi"/>
                <w:lang w:val="en-GB"/>
              </w:rPr>
              <w:t>has received the training</w:t>
            </w:r>
            <w:r w:rsidR="001F355A">
              <w:rPr>
                <w:rFonts w:asciiTheme="majorHAnsi" w:hAnsiTheme="majorHAnsi"/>
                <w:lang w:val="en-GB"/>
              </w:rPr>
              <w:t xml:space="preserve"> (2018)</w:t>
            </w:r>
            <w:r>
              <w:rPr>
                <w:rFonts w:asciiTheme="majorHAnsi" w:hAnsiTheme="majorHAnsi"/>
                <w:lang w:val="en-GB"/>
              </w:rPr>
              <w:t xml:space="preserve">, </w:t>
            </w:r>
            <w:r w:rsidR="001F355A">
              <w:rPr>
                <w:rFonts w:asciiTheme="majorHAnsi" w:hAnsiTheme="majorHAnsi"/>
                <w:lang w:val="en-GB"/>
              </w:rPr>
              <w:t xml:space="preserve">there </w:t>
            </w:r>
            <w:r w:rsidR="007D3964">
              <w:rPr>
                <w:rFonts w:asciiTheme="majorHAnsi" w:hAnsiTheme="majorHAnsi"/>
                <w:lang w:val="en-GB"/>
              </w:rPr>
              <w:t>has so far been</w:t>
            </w:r>
            <w:r w:rsidR="001F355A">
              <w:rPr>
                <w:rFonts w:asciiTheme="majorHAnsi" w:hAnsiTheme="majorHAnsi"/>
                <w:lang w:val="en-GB"/>
              </w:rPr>
              <w:t xml:space="preserve"> less uniformity in planning and reporting. With a new regional AC advisor who </w:t>
            </w:r>
            <w:r w:rsidR="007D3964">
              <w:rPr>
                <w:rFonts w:asciiTheme="majorHAnsi" w:hAnsiTheme="majorHAnsi"/>
                <w:lang w:val="en-GB"/>
              </w:rPr>
              <w:t xml:space="preserve">also holds a Master’s Degree in M&amp;E </w:t>
            </w:r>
            <w:r w:rsidR="001F355A">
              <w:rPr>
                <w:rFonts w:asciiTheme="majorHAnsi" w:hAnsiTheme="majorHAnsi"/>
                <w:lang w:val="en-GB"/>
              </w:rPr>
              <w:t>this is high priority to streamline during the rest of 2019.</w:t>
            </w:r>
          </w:p>
          <w:p w14:paraId="4E6ABBA2" w14:textId="77777777" w:rsidR="00AA49CA" w:rsidRPr="00EF1A22" w:rsidRDefault="00AA49CA" w:rsidP="001F355A">
            <w:pPr>
              <w:rPr>
                <w:rFonts w:asciiTheme="majorHAnsi" w:hAnsiTheme="majorHAnsi"/>
                <w:color w:val="008000"/>
                <w:lang w:val="en-GB"/>
              </w:rPr>
            </w:pPr>
          </w:p>
        </w:tc>
        <w:tc>
          <w:tcPr>
            <w:tcW w:w="2786" w:type="dxa"/>
          </w:tcPr>
          <w:p w14:paraId="6FAD0546" w14:textId="77777777" w:rsidR="006D1189" w:rsidRDefault="006D1189" w:rsidP="00A83D08">
            <w:pPr>
              <w:rPr>
                <w:rFonts w:asciiTheme="majorHAnsi" w:hAnsiTheme="majorHAnsi"/>
                <w:b/>
                <w:lang w:val="en-GB"/>
              </w:rPr>
            </w:pPr>
          </w:p>
          <w:p w14:paraId="5BB03CF3" w14:textId="77777777" w:rsidR="00C428D8" w:rsidRPr="00C428D8" w:rsidRDefault="00C428D8" w:rsidP="00165691">
            <w:pPr>
              <w:rPr>
                <w:rFonts w:asciiTheme="majorHAnsi" w:hAnsiTheme="majorHAnsi"/>
                <w:lang w:val="en-GB"/>
              </w:rPr>
            </w:pPr>
            <w:r>
              <w:rPr>
                <w:rFonts w:asciiTheme="majorHAnsi" w:hAnsiTheme="majorHAnsi"/>
                <w:lang w:val="en-GB"/>
              </w:rPr>
              <w:t>Formats will b</w:t>
            </w:r>
            <w:r w:rsidR="00165691">
              <w:rPr>
                <w:rFonts w:asciiTheme="majorHAnsi" w:hAnsiTheme="majorHAnsi"/>
                <w:lang w:val="en-GB"/>
              </w:rPr>
              <w:t>e shared, discussed and tested during revision of plans and quarterly reports.</w:t>
            </w:r>
          </w:p>
        </w:tc>
        <w:tc>
          <w:tcPr>
            <w:tcW w:w="1826" w:type="dxa"/>
          </w:tcPr>
          <w:p w14:paraId="131F0D1F" w14:textId="77777777" w:rsidR="006D1189" w:rsidRPr="003631C5" w:rsidRDefault="006D1189" w:rsidP="00A83D08">
            <w:pPr>
              <w:rPr>
                <w:rFonts w:asciiTheme="majorHAnsi" w:hAnsiTheme="majorHAnsi"/>
                <w:lang w:val="en-GB"/>
              </w:rPr>
            </w:pPr>
          </w:p>
          <w:p w14:paraId="294725BF" w14:textId="4484A4C8" w:rsidR="001F355A" w:rsidRPr="003631C5" w:rsidRDefault="001F355A" w:rsidP="00603487">
            <w:pPr>
              <w:rPr>
                <w:rFonts w:asciiTheme="majorHAnsi" w:hAnsiTheme="majorHAnsi"/>
                <w:lang w:val="en-GB"/>
              </w:rPr>
            </w:pPr>
            <w:r w:rsidRPr="003631C5">
              <w:rPr>
                <w:rFonts w:asciiTheme="majorHAnsi" w:hAnsiTheme="majorHAnsi"/>
                <w:lang w:val="en-GB"/>
              </w:rPr>
              <w:t>Regional A</w:t>
            </w:r>
            <w:r w:rsidR="00603487">
              <w:rPr>
                <w:rFonts w:asciiTheme="majorHAnsi" w:hAnsiTheme="majorHAnsi"/>
                <w:lang w:val="en-GB"/>
              </w:rPr>
              <w:t xml:space="preserve">lternative </w:t>
            </w:r>
            <w:r w:rsidRPr="003631C5">
              <w:rPr>
                <w:rFonts w:asciiTheme="majorHAnsi" w:hAnsiTheme="majorHAnsi"/>
                <w:lang w:val="en-GB"/>
              </w:rPr>
              <w:t>C</w:t>
            </w:r>
            <w:r w:rsidR="00603487">
              <w:rPr>
                <w:rFonts w:asciiTheme="majorHAnsi" w:hAnsiTheme="majorHAnsi"/>
                <w:lang w:val="en-GB"/>
              </w:rPr>
              <w:t>are A</w:t>
            </w:r>
            <w:r w:rsidRPr="003631C5">
              <w:rPr>
                <w:rFonts w:asciiTheme="majorHAnsi" w:hAnsiTheme="majorHAnsi"/>
                <w:lang w:val="en-GB"/>
              </w:rPr>
              <w:t>dvisor / Programme Manager</w:t>
            </w:r>
          </w:p>
        </w:tc>
        <w:tc>
          <w:tcPr>
            <w:tcW w:w="1713" w:type="dxa"/>
          </w:tcPr>
          <w:p w14:paraId="297FCECE" w14:textId="77777777" w:rsidR="006D1189" w:rsidRPr="003631C5" w:rsidRDefault="006D1189" w:rsidP="00A83D08">
            <w:pPr>
              <w:rPr>
                <w:rFonts w:asciiTheme="majorHAnsi" w:hAnsiTheme="majorHAnsi"/>
                <w:lang w:val="en-GB"/>
              </w:rPr>
            </w:pPr>
          </w:p>
          <w:p w14:paraId="272D7414" w14:textId="77777777" w:rsidR="001F355A" w:rsidRPr="003631C5" w:rsidRDefault="001F355A" w:rsidP="00A83D08">
            <w:pPr>
              <w:rPr>
                <w:rFonts w:asciiTheme="majorHAnsi" w:hAnsiTheme="majorHAnsi"/>
                <w:lang w:val="en-GB"/>
              </w:rPr>
            </w:pPr>
            <w:r w:rsidRPr="003631C5">
              <w:rPr>
                <w:rFonts w:asciiTheme="majorHAnsi" w:hAnsiTheme="majorHAnsi"/>
                <w:lang w:val="en-GB"/>
              </w:rPr>
              <w:t>April – September 2019</w:t>
            </w:r>
          </w:p>
        </w:tc>
      </w:tr>
      <w:tr w:rsidR="0014165E" w:rsidRPr="006D1189" w14:paraId="795C25F7" w14:textId="77777777" w:rsidTr="001F355A">
        <w:tc>
          <w:tcPr>
            <w:tcW w:w="2803" w:type="dxa"/>
          </w:tcPr>
          <w:p w14:paraId="235D7486" w14:textId="77777777" w:rsidR="001F355A" w:rsidRPr="006D1189" w:rsidRDefault="001F355A" w:rsidP="001F355A">
            <w:pPr>
              <w:rPr>
                <w:rFonts w:asciiTheme="majorHAnsi" w:hAnsiTheme="majorHAnsi"/>
                <w:b/>
                <w:lang w:val="en-GB"/>
              </w:rPr>
            </w:pPr>
            <w:r w:rsidRPr="006D1189">
              <w:rPr>
                <w:rFonts w:asciiTheme="majorHAnsi" w:hAnsiTheme="majorHAnsi"/>
                <w:b/>
                <w:lang w:val="en-GB"/>
              </w:rPr>
              <w:t>Recommendation 6</w:t>
            </w:r>
          </w:p>
          <w:p w14:paraId="534BF4FF" w14:textId="77777777" w:rsidR="001F355A" w:rsidRPr="00F1487E" w:rsidRDefault="001F355A" w:rsidP="00F1487E">
            <w:pPr>
              <w:suppressAutoHyphens w:val="0"/>
              <w:spacing w:after="0"/>
              <w:jc w:val="both"/>
              <w:rPr>
                <w:rFonts w:asciiTheme="majorHAnsi" w:hAnsiTheme="majorHAnsi" w:cstheme="minorHAnsi"/>
                <w:lang w:val="en-GB"/>
              </w:rPr>
            </w:pPr>
            <w:r w:rsidRPr="006D1189">
              <w:rPr>
                <w:rFonts w:asciiTheme="majorHAnsi" w:hAnsiTheme="majorHAnsi" w:cstheme="minorHAnsi"/>
                <w:u w:val="single"/>
                <w:lang w:val="en-GB"/>
              </w:rPr>
              <w:t>Reporting</w:t>
            </w:r>
            <w:r w:rsidRPr="006D1189">
              <w:rPr>
                <w:rFonts w:asciiTheme="majorHAnsi" w:hAnsiTheme="majorHAnsi" w:cstheme="minorHAnsi"/>
                <w:lang w:val="en-GB"/>
              </w:rPr>
              <w:t xml:space="preserve">. </w:t>
            </w:r>
            <w:r w:rsidRPr="006D1189">
              <w:rPr>
                <w:rFonts w:asciiTheme="majorHAnsi" w:eastAsia="Times New Roman" w:hAnsiTheme="majorHAnsi" w:cstheme="minorHAnsi"/>
                <w:lang w:val="en-GB"/>
              </w:rPr>
              <w:t xml:space="preserve">It is </w:t>
            </w:r>
            <w:r w:rsidRPr="006D1189">
              <w:rPr>
                <w:rFonts w:asciiTheme="majorHAnsi" w:eastAsia="Times New Roman" w:hAnsiTheme="majorHAnsi" w:cstheme="minorHAnsi"/>
                <w:b/>
                <w:lang w:val="en-GB"/>
              </w:rPr>
              <w:t>recommended</w:t>
            </w:r>
            <w:r w:rsidRPr="006D1189">
              <w:rPr>
                <w:rFonts w:asciiTheme="majorHAnsi" w:eastAsia="Times New Roman" w:hAnsiTheme="majorHAnsi" w:cstheme="minorHAnsi"/>
                <w:lang w:val="en-GB"/>
              </w:rPr>
              <w:t xml:space="preserve"> to develop a reporting format, which allows for systematic follow-up on planned activities, i.e. with a direct linkage to the activity plans.</w:t>
            </w:r>
          </w:p>
        </w:tc>
        <w:tc>
          <w:tcPr>
            <w:tcW w:w="4822" w:type="dxa"/>
          </w:tcPr>
          <w:p w14:paraId="2402BCF2" w14:textId="77777777" w:rsidR="001F355A" w:rsidRDefault="001F355A" w:rsidP="001F355A">
            <w:pPr>
              <w:rPr>
                <w:rFonts w:asciiTheme="majorHAnsi" w:hAnsiTheme="majorHAnsi"/>
                <w:b/>
                <w:color w:val="008000"/>
                <w:lang w:val="en-GB"/>
              </w:rPr>
            </w:pPr>
            <w:r w:rsidRPr="003E3D6C">
              <w:rPr>
                <w:rFonts w:asciiTheme="majorHAnsi" w:hAnsiTheme="majorHAnsi"/>
                <w:b/>
                <w:color w:val="008000"/>
                <w:lang w:val="en-GB"/>
              </w:rPr>
              <w:t>Accepted</w:t>
            </w:r>
            <w:r>
              <w:rPr>
                <w:rFonts w:asciiTheme="majorHAnsi" w:hAnsiTheme="majorHAnsi"/>
                <w:b/>
                <w:color w:val="008000"/>
                <w:lang w:val="en-GB"/>
              </w:rPr>
              <w:t>.</w:t>
            </w:r>
          </w:p>
          <w:p w14:paraId="18174F62" w14:textId="2383640A" w:rsidR="001F355A" w:rsidRDefault="007D3964" w:rsidP="001F355A">
            <w:pPr>
              <w:rPr>
                <w:rFonts w:asciiTheme="majorHAnsi" w:hAnsiTheme="majorHAnsi"/>
                <w:lang w:val="en-GB"/>
              </w:rPr>
            </w:pPr>
            <w:r>
              <w:rPr>
                <w:rFonts w:asciiTheme="majorHAnsi" w:hAnsiTheme="majorHAnsi"/>
                <w:lang w:val="en-GB"/>
              </w:rPr>
              <w:t>See also above</w:t>
            </w:r>
            <w:r w:rsidR="001F355A">
              <w:rPr>
                <w:rFonts w:asciiTheme="majorHAnsi" w:hAnsiTheme="majorHAnsi"/>
                <w:lang w:val="en-GB"/>
              </w:rPr>
              <w:t xml:space="preserve">. </w:t>
            </w:r>
            <w:r>
              <w:rPr>
                <w:rFonts w:asciiTheme="majorHAnsi" w:hAnsiTheme="majorHAnsi"/>
                <w:lang w:val="en-GB"/>
              </w:rPr>
              <w:t>T</w:t>
            </w:r>
            <w:r w:rsidR="001F355A">
              <w:rPr>
                <w:rFonts w:asciiTheme="majorHAnsi" w:hAnsiTheme="majorHAnsi"/>
                <w:lang w:val="en-GB"/>
              </w:rPr>
              <w:t xml:space="preserve">his is </w:t>
            </w:r>
            <w:r>
              <w:rPr>
                <w:rFonts w:asciiTheme="majorHAnsi" w:hAnsiTheme="majorHAnsi"/>
                <w:lang w:val="en-GB"/>
              </w:rPr>
              <w:t>in the pipeline for</w:t>
            </w:r>
            <w:r w:rsidR="001F355A">
              <w:rPr>
                <w:rFonts w:asciiTheme="majorHAnsi" w:hAnsiTheme="majorHAnsi"/>
                <w:lang w:val="en-GB"/>
              </w:rPr>
              <w:t xml:space="preserve"> 2019.</w:t>
            </w:r>
            <w:r w:rsidR="00AA49CA">
              <w:rPr>
                <w:rFonts w:asciiTheme="majorHAnsi" w:hAnsiTheme="majorHAnsi"/>
                <w:lang w:val="en-GB"/>
              </w:rPr>
              <w:t xml:space="preserve"> </w:t>
            </w:r>
          </w:p>
          <w:p w14:paraId="514D104F" w14:textId="70E18839" w:rsidR="00C56354" w:rsidRPr="00EF1A22" w:rsidRDefault="00C56354" w:rsidP="003C0F1E">
            <w:pPr>
              <w:rPr>
                <w:rFonts w:asciiTheme="majorHAnsi" w:hAnsiTheme="majorHAnsi"/>
                <w:color w:val="008000"/>
                <w:lang w:val="en-GB"/>
              </w:rPr>
            </w:pPr>
            <w:r>
              <w:rPr>
                <w:rFonts w:asciiTheme="majorHAnsi" w:hAnsiTheme="majorHAnsi"/>
                <w:lang w:val="en-GB"/>
              </w:rPr>
              <w:t>Some inconsistency in reporting formats is related to changed formats from CISU over the past years. In any case, it is easier to have uniformity when we are allowed to use SOS’ own reporting formats.</w:t>
            </w:r>
          </w:p>
        </w:tc>
        <w:tc>
          <w:tcPr>
            <w:tcW w:w="2786" w:type="dxa"/>
          </w:tcPr>
          <w:p w14:paraId="147778E6" w14:textId="77777777" w:rsidR="00165691" w:rsidRDefault="00165691" w:rsidP="001F355A">
            <w:pPr>
              <w:rPr>
                <w:rFonts w:asciiTheme="majorHAnsi" w:hAnsiTheme="majorHAnsi"/>
                <w:lang w:val="en-GB"/>
              </w:rPr>
            </w:pPr>
          </w:p>
          <w:p w14:paraId="4665CCFF" w14:textId="77777777" w:rsidR="001F355A" w:rsidRPr="006D1189" w:rsidRDefault="00165691" w:rsidP="001F355A">
            <w:pPr>
              <w:rPr>
                <w:rFonts w:asciiTheme="majorHAnsi" w:hAnsiTheme="majorHAnsi"/>
                <w:b/>
                <w:lang w:val="en-GB"/>
              </w:rPr>
            </w:pPr>
            <w:r>
              <w:rPr>
                <w:rFonts w:asciiTheme="majorHAnsi" w:hAnsiTheme="majorHAnsi"/>
                <w:lang w:val="en-GB"/>
              </w:rPr>
              <w:t>Formats will be shared, discussed and tested during revision of plans and quarterly reports.</w:t>
            </w:r>
          </w:p>
        </w:tc>
        <w:tc>
          <w:tcPr>
            <w:tcW w:w="1826" w:type="dxa"/>
          </w:tcPr>
          <w:p w14:paraId="4A762A61" w14:textId="77777777" w:rsidR="001F355A" w:rsidRPr="007D3964" w:rsidRDefault="001F355A" w:rsidP="001F355A">
            <w:pPr>
              <w:rPr>
                <w:rFonts w:asciiTheme="majorHAnsi" w:hAnsiTheme="majorHAnsi"/>
                <w:lang w:val="en-GB"/>
              </w:rPr>
            </w:pPr>
          </w:p>
          <w:p w14:paraId="3244999D" w14:textId="1733DE88" w:rsidR="001F355A" w:rsidRPr="007D3964" w:rsidRDefault="001F355A" w:rsidP="003C0F1E">
            <w:pPr>
              <w:rPr>
                <w:rFonts w:asciiTheme="majorHAnsi" w:hAnsiTheme="majorHAnsi"/>
                <w:lang w:val="en-GB"/>
              </w:rPr>
            </w:pPr>
            <w:r w:rsidRPr="007D3964">
              <w:rPr>
                <w:rFonts w:asciiTheme="majorHAnsi" w:hAnsiTheme="majorHAnsi"/>
                <w:lang w:val="en-GB"/>
              </w:rPr>
              <w:t>Regional A</w:t>
            </w:r>
            <w:r w:rsidR="003C0F1E">
              <w:rPr>
                <w:rFonts w:asciiTheme="majorHAnsi" w:hAnsiTheme="majorHAnsi"/>
                <w:lang w:val="en-GB"/>
              </w:rPr>
              <w:t xml:space="preserve">lternative </w:t>
            </w:r>
            <w:r w:rsidRPr="007D3964">
              <w:rPr>
                <w:rFonts w:asciiTheme="majorHAnsi" w:hAnsiTheme="majorHAnsi"/>
                <w:lang w:val="en-GB"/>
              </w:rPr>
              <w:t>C</w:t>
            </w:r>
            <w:r w:rsidR="003C0F1E">
              <w:rPr>
                <w:rFonts w:asciiTheme="majorHAnsi" w:hAnsiTheme="majorHAnsi"/>
                <w:lang w:val="en-GB"/>
              </w:rPr>
              <w:t>are</w:t>
            </w:r>
            <w:r w:rsidRPr="007D3964">
              <w:rPr>
                <w:rFonts w:asciiTheme="majorHAnsi" w:hAnsiTheme="majorHAnsi"/>
                <w:lang w:val="en-GB"/>
              </w:rPr>
              <w:t xml:space="preserve"> </w:t>
            </w:r>
            <w:r w:rsidR="003C0F1E">
              <w:rPr>
                <w:rFonts w:asciiTheme="majorHAnsi" w:hAnsiTheme="majorHAnsi"/>
                <w:lang w:val="en-GB"/>
              </w:rPr>
              <w:t>A</w:t>
            </w:r>
            <w:r w:rsidRPr="007D3964">
              <w:rPr>
                <w:rFonts w:asciiTheme="majorHAnsi" w:hAnsiTheme="majorHAnsi"/>
                <w:lang w:val="en-GB"/>
              </w:rPr>
              <w:t>dvisor / Programme Manager</w:t>
            </w:r>
          </w:p>
        </w:tc>
        <w:tc>
          <w:tcPr>
            <w:tcW w:w="1713" w:type="dxa"/>
          </w:tcPr>
          <w:p w14:paraId="0CC5F5BA" w14:textId="77777777" w:rsidR="001F355A" w:rsidRPr="007D3964" w:rsidRDefault="001F355A" w:rsidP="001F355A">
            <w:pPr>
              <w:rPr>
                <w:rFonts w:asciiTheme="majorHAnsi" w:hAnsiTheme="majorHAnsi"/>
                <w:lang w:val="en-GB"/>
              </w:rPr>
            </w:pPr>
          </w:p>
          <w:p w14:paraId="2170A44F" w14:textId="77777777" w:rsidR="001F355A" w:rsidRPr="007D3964" w:rsidRDefault="001F355A" w:rsidP="001F355A">
            <w:pPr>
              <w:rPr>
                <w:rFonts w:asciiTheme="majorHAnsi" w:hAnsiTheme="majorHAnsi"/>
                <w:lang w:val="en-GB"/>
              </w:rPr>
            </w:pPr>
            <w:r w:rsidRPr="007D3964">
              <w:rPr>
                <w:rFonts w:asciiTheme="majorHAnsi" w:hAnsiTheme="majorHAnsi"/>
                <w:lang w:val="en-GB"/>
              </w:rPr>
              <w:t>April – September 2019</w:t>
            </w:r>
          </w:p>
        </w:tc>
      </w:tr>
      <w:tr w:rsidR="0014165E" w:rsidRPr="006D1189" w14:paraId="1E60635D" w14:textId="77777777" w:rsidTr="001F355A">
        <w:tc>
          <w:tcPr>
            <w:tcW w:w="2803" w:type="dxa"/>
          </w:tcPr>
          <w:p w14:paraId="5F296891" w14:textId="77777777" w:rsidR="006D1189" w:rsidRPr="006D1189" w:rsidRDefault="006D1189" w:rsidP="006D1189">
            <w:pPr>
              <w:rPr>
                <w:rFonts w:asciiTheme="majorHAnsi" w:hAnsiTheme="majorHAnsi"/>
                <w:b/>
                <w:lang w:val="en-GB"/>
              </w:rPr>
            </w:pPr>
            <w:r w:rsidRPr="006D1189">
              <w:rPr>
                <w:rFonts w:asciiTheme="majorHAnsi" w:hAnsiTheme="majorHAnsi"/>
                <w:b/>
                <w:lang w:val="en-GB"/>
              </w:rPr>
              <w:t>Recommendation 7</w:t>
            </w:r>
          </w:p>
          <w:p w14:paraId="529D7BFC" w14:textId="77777777" w:rsidR="006D1189" w:rsidRPr="00F1487E" w:rsidRDefault="006D1189" w:rsidP="00F1487E">
            <w:pPr>
              <w:suppressAutoHyphens w:val="0"/>
              <w:spacing w:after="0"/>
              <w:jc w:val="both"/>
              <w:rPr>
                <w:rFonts w:asciiTheme="majorHAnsi" w:hAnsiTheme="majorHAnsi" w:cstheme="minorHAnsi"/>
                <w:lang w:val="en-GB"/>
              </w:rPr>
            </w:pPr>
            <w:r w:rsidRPr="006D1189">
              <w:rPr>
                <w:rFonts w:asciiTheme="majorHAnsi" w:eastAsia="Times New Roman" w:hAnsiTheme="majorHAnsi" w:cstheme="minorHAnsi"/>
                <w:u w:val="single"/>
                <w:lang w:val="en-GB"/>
              </w:rPr>
              <w:t>Monitoring</w:t>
            </w:r>
            <w:r w:rsidRPr="006D1189">
              <w:rPr>
                <w:rFonts w:asciiTheme="majorHAnsi" w:eastAsia="Times New Roman" w:hAnsiTheme="majorHAnsi" w:cstheme="minorHAnsi"/>
                <w:lang w:val="en-GB"/>
              </w:rPr>
              <w:t xml:space="preserve">. It is </w:t>
            </w:r>
            <w:r w:rsidRPr="006D1189">
              <w:rPr>
                <w:rFonts w:asciiTheme="majorHAnsi" w:eastAsia="Times New Roman" w:hAnsiTheme="majorHAnsi" w:cstheme="minorHAnsi"/>
                <w:b/>
                <w:lang w:val="en-GB"/>
              </w:rPr>
              <w:t>recommended</w:t>
            </w:r>
            <w:r w:rsidRPr="006D1189">
              <w:rPr>
                <w:rFonts w:asciiTheme="majorHAnsi" w:eastAsia="Times New Roman" w:hAnsiTheme="majorHAnsi" w:cstheme="minorHAnsi"/>
                <w:lang w:val="en-GB"/>
              </w:rPr>
              <w:t xml:space="preserve"> to make use of qualitative case stories to sustain qualitative case stories to sustain quantitative performance monitoring. It is further </w:t>
            </w:r>
            <w:r w:rsidRPr="006D1189">
              <w:rPr>
                <w:rFonts w:asciiTheme="majorHAnsi" w:eastAsia="Times New Roman" w:hAnsiTheme="majorHAnsi" w:cstheme="minorHAnsi"/>
                <w:b/>
                <w:lang w:val="en-GB"/>
              </w:rPr>
              <w:t>recommended</w:t>
            </w:r>
            <w:r w:rsidRPr="006D1189">
              <w:rPr>
                <w:rFonts w:asciiTheme="majorHAnsi" w:eastAsia="Times New Roman" w:hAnsiTheme="majorHAnsi" w:cstheme="minorHAnsi"/>
                <w:lang w:val="en-GB"/>
              </w:rPr>
              <w:t xml:space="preserve"> to make a systematic effort on performance monitoring against set indicators and targets with the aim of enhancing the documentation and accountability.    </w:t>
            </w:r>
          </w:p>
        </w:tc>
        <w:tc>
          <w:tcPr>
            <w:tcW w:w="4822" w:type="dxa"/>
          </w:tcPr>
          <w:p w14:paraId="7EAA4F4E" w14:textId="77777777" w:rsidR="006D1189" w:rsidRDefault="00F822BD" w:rsidP="00A83D08">
            <w:pPr>
              <w:rPr>
                <w:rFonts w:asciiTheme="majorHAnsi" w:hAnsiTheme="majorHAnsi"/>
                <w:b/>
                <w:color w:val="008000"/>
                <w:lang w:val="en-GB"/>
              </w:rPr>
            </w:pPr>
            <w:r w:rsidRPr="003E3D6C">
              <w:rPr>
                <w:rFonts w:asciiTheme="majorHAnsi" w:hAnsiTheme="majorHAnsi"/>
                <w:b/>
                <w:color w:val="008000"/>
                <w:lang w:val="en-GB"/>
              </w:rPr>
              <w:t>Accepted</w:t>
            </w:r>
            <w:r>
              <w:rPr>
                <w:rFonts w:asciiTheme="majorHAnsi" w:hAnsiTheme="majorHAnsi"/>
                <w:b/>
                <w:color w:val="008000"/>
                <w:lang w:val="en-GB"/>
              </w:rPr>
              <w:t>.</w:t>
            </w:r>
          </w:p>
          <w:p w14:paraId="66B15E97" w14:textId="3C13A4CC" w:rsidR="00F822BD" w:rsidRDefault="00AA49CA" w:rsidP="00A83D08">
            <w:pPr>
              <w:rPr>
                <w:rFonts w:asciiTheme="majorHAnsi" w:hAnsiTheme="majorHAnsi"/>
                <w:lang w:val="en-GB"/>
              </w:rPr>
            </w:pPr>
            <w:r>
              <w:rPr>
                <w:rFonts w:asciiTheme="majorHAnsi" w:hAnsiTheme="majorHAnsi"/>
                <w:lang w:val="en-GB"/>
              </w:rPr>
              <w:t xml:space="preserve">Improvement of </w:t>
            </w:r>
            <w:r w:rsidR="00F822BD">
              <w:rPr>
                <w:rFonts w:asciiTheme="majorHAnsi" w:hAnsiTheme="majorHAnsi"/>
                <w:lang w:val="en-GB"/>
              </w:rPr>
              <w:t xml:space="preserve">M&amp;E is a high priority in SOS Denmark in international and regional offices as well as in the </w:t>
            </w:r>
            <w:r w:rsidR="008B3055">
              <w:rPr>
                <w:rFonts w:asciiTheme="majorHAnsi" w:hAnsiTheme="majorHAnsi"/>
                <w:lang w:val="en-GB"/>
              </w:rPr>
              <w:t>MA’s</w:t>
            </w:r>
            <w:r w:rsidR="00F822BD">
              <w:rPr>
                <w:rFonts w:asciiTheme="majorHAnsi" w:hAnsiTheme="majorHAnsi"/>
                <w:lang w:val="en-GB"/>
              </w:rPr>
              <w:t xml:space="preserve">. </w:t>
            </w:r>
          </w:p>
          <w:p w14:paraId="3D86BF6A" w14:textId="55DAF5AA" w:rsidR="00F822BD" w:rsidRDefault="00496BF7" w:rsidP="00496BF7">
            <w:pPr>
              <w:rPr>
                <w:rFonts w:asciiTheme="majorHAnsi" w:hAnsiTheme="majorHAnsi"/>
                <w:lang w:val="en-GB"/>
              </w:rPr>
            </w:pPr>
            <w:r>
              <w:rPr>
                <w:rFonts w:asciiTheme="majorHAnsi" w:hAnsiTheme="majorHAnsi"/>
                <w:lang w:val="en-GB"/>
              </w:rPr>
              <w:t>W</w:t>
            </w:r>
            <w:r w:rsidR="00F822BD">
              <w:rPr>
                <w:rFonts w:asciiTheme="majorHAnsi" w:hAnsiTheme="majorHAnsi"/>
                <w:lang w:val="en-GB"/>
              </w:rPr>
              <w:t>e agree with the potential for using qualitative methods such as case stories for learning and performance monitoring</w:t>
            </w:r>
            <w:r w:rsidR="00AA49CA">
              <w:rPr>
                <w:rFonts w:asciiTheme="majorHAnsi" w:hAnsiTheme="majorHAnsi"/>
                <w:lang w:val="en-GB"/>
              </w:rPr>
              <w:t xml:space="preserve"> and a more systematic approach to monitor against set indicators and targets</w:t>
            </w:r>
            <w:r w:rsidR="00F822BD">
              <w:rPr>
                <w:rFonts w:asciiTheme="majorHAnsi" w:hAnsiTheme="majorHAnsi"/>
                <w:lang w:val="en-GB"/>
              </w:rPr>
              <w:t xml:space="preserve">. </w:t>
            </w:r>
          </w:p>
          <w:p w14:paraId="756A294F" w14:textId="77777777" w:rsidR="003917D9" w:rsidRDefault="003917D9" w:rsidP="003917D9">
            <w:pPr>
              <w:rPr>
                <w:rFonts w:asciiTheme="majorHAnsi" w:hAnsiTheme="majorHAnsi"/>
                <w:lang w:val="en-GB"/>
              </w:rPr>
            </w:pPr>
          </w:p>
          <w:p w14:paraId="04BFB9CF" w14:textId="77777777" w:rsidR="00496BF7" w:rsidRPr="00F822BD" w:rsidRDefault="003917D9" w:rsidP="003917D9">
            <w:pPr>
              <w:rPr>
                <w:rFonts w:asciiTheme="majorHAnsi" w:hAnsiTheme="majorHAnsi"/>
                <w:lang w:val="en-GB"/>
              </w:rPr>
            </w:pPr>
            <w:r>
              <w:rPr>
                <w:rFonts w:asciiTheme="majorHAnsi" w:hAnsiTheme="majorHAnsi"/>
                <w:lang w:val="en-GB"/>
              </w:rPr>
              <w:t>M</w:t>
            </w:r>
            <w:r w:rsidR="00496BF7">
              <w:rPr>
                <w:rFonts w:asciiTheme="majorHAnsi" w:hAnsiTheme="majorHAnsi"/>
                <w:lang w:val="en-GB"/>
              </w:rPr>
              <w:t xml:space="preserve">onitoring will </w:t>
            </w:r>
            <w:r>
              <w:rPr>
                <w:rFonts w:asciiTheme="majorHAnsi" w:hAnsiTheme="majorHAnsi"/>
                <w:lang w:val="en-GB"/>
              </w:rPr>
              <w:t>be done based on both results and performance.</w:t>
            </w:r>
          </w:p>
        </w:tc>
        <w:tc>
          <w:tcPr>
            <w:tcW w:w="2786" w:type="dxa"/>
          </w:tcPr>
          <w:p w14:paraId="4A47E249" w14:textId="77777777" w:rsidR="003917D9" w:rsidRDefault="003917D9" w:rsidP="00A83D08">
            <w:pPr>
              <w:rPr>
                <w:rFonts w:asciiTheme="majorHAnsi" w:hAnsiTheme="majorHAnsi"/>
                <w:lang w:val="en-GB"/>
              </w:rPr>
            </w:pPr>
          </w:p>
          <w:p w14:paraId="42C0EB2D" w14:textId="6D44033D" w:rsidR="006D1189" w:rsidRDefault="008B3055" w:rsidP="00A83D08">
            <w:pPr>
              <w:rPr>
                <w:rFonts w:asciiTheme="majorHAnsi" w:hAnsiTheme="majorHAnsi"/>
                <w:lang w:val="en-GB"/>
              </w:rPr>
            </w:pPr>
            <w:r>
              <w:rPr>
                <w:rFonts w:asciiTheme="majorHAnsi" w:hAnsiTheme="majorHAnsi"/>
                <w:lang w:val="en-GB"/>
              </w:rPr>
              <w:t xml:space="preserve">We are in the process of planning joint </w:t>
            </w:r>
            <w:r w:rsidR="003917D9">
              <w:rPr>
                <w:rFonts w:asciiTheme="majorHAnsi" w:hAnsiTheme="majorHAnsi"/>
                <w:lang w:val="en-GB"/>
              </w:rPr>
              <w:t>training on documentation of best practices</w:t>
            </w:r>
            <w:r>
              <w:rPr>
                <w:rFonts w:asciiTheme="majorHAnsi" w:hAnsiTheme="majorHAnsi"/>
                <w:lang w:val="en-GB"/>
              </w:rPr>
              <w:t xml:space="preserve">. In relation to this, we will </w:t>
            </w:r>
            <w:r w:rsidR="003917D9">
              <w:rPr>
                <w:rFonts w:asciiTheme="majorHAnsi" w:hAnsiTheme="majorHAnsi"/>
                <w:lang w:val="en-GB"/>
              </w:rPr>
              <w:t xml:space="preserve">develop a small </w:t>
            </w:r>
            <w:r>
              <w:rPr>
                <w:rFonts w:asciiTheme="majorHAnsi" w:hAnsiTheme="majorHAnsi"/>
                <w:lang w:val="en-GB"/>
              </w:rPr>
              <w:t xml:space="preserve">handbook , which </w:t>
            </w:r>
            <w:r w:rsidR="003917D9">
              <w:rPr>
                <w:rFonts w:asciiTheme="majorHAnsi" w:hAnsiTheme="majorHAnsi"/>
                <w:lang w:val="en-GB"/>
              </w:rPr>
              <w:t>summarise</w:t>
            </w:r>
            <w:r>
              <w:rPr>
                <w:rFonts w:asciiTheme="majorHAnsi" w:hAnsiTheme="majorHAnsi"/>
                <w:lang w:val="en-GB"/>
              </w:rPr>
              <w:t>s</w:t>
            </w:r>
            <w:r w:rsidR="003917D9">
              <w:rPr>
                <w:rFonts w:asciiTheme="majorHAnsi" w:hAnsiTheme="majorHAnsi"/>
                <w:lang w:val="en-GB"/>
              </w:rPr>
              <w:t xml:space="preserve"> key learnings and recommendations.</w:t>
            </w:r>
          </w:p>
          <w:p w14:paraId="7E0B0352" w14:textId="70100945" w:rsidR="003917D9" w:rsidRPr="006D1189" w:rsidRDefault="003917D9" w:rsidP="00A83D08">
            <w:pPr>
              <w:rPr>
                <w:rFonts w:asciiTheme="majorHAnsi" w:hAnsiTheme="majorHAnsi"/>
                <w:b/>
                <w:lang w:val="en-GB"/>
              </w:rPr>
            </w:pPr>
            <w:r>
              <w:rPr>
                <w:rFonts w:asciiTheme="majorHAnsi" w:hAnsiTheme="majorHAnsi"/>
                <w:lang w:val="en-GB"/>
              </w:rPr>
              <w:t>New M&amp;E formats will be systematically introduced</w:t>
            </w:r>
            <w:bookmarkStart w:id="0" w:name="_GoBack"/>
            <w:r w:rsidR="008B3055">
              <w:rPr>
                <w:rFonts w:asciiTheme="majorHAnsi" w:hAnsiTheme="majorHAnsi"/>
                <w:lang w:val="en-GB"/>
              </w:rPr>
              <w:t>.</w:t>
            </w:r>
            <w:bookmarkEnd w:id="0"/>
          </w:p>
        </w:tc>
        <w:tc>
          <w:tcPr>
            <w:tcW w:w="1826" w:type="dxa"/>
          </w:tcPr>
          <w:p w14:paraId="078B692A" w14:textId="77777777" w:rsidR="00F822BD" w:rsidRPr="007D3964" w:rsidRDefault="00F822BD" w:rsidP="00A83D08">
            <w:pPr>
              <w:rPr>
                <w:rFonts w:asciiTheme="majorHAnsi" w:hAnsiTheme="majorHAnsi"/>
                <w:lang w:val="en-GB"/>
              </w:rPr>
            </w:pPr>
          </w:p>
          <w:p w14:paraId="0A4E13DA" w14:textId="653D3A16" w:rsidR="006D1189" w:rsidRPr="007D3964" w:rsidRDefault="00F822BD" w:rsidP="00AA49CA">
            <w:pPr>
              <w:rPr>
                <w:rFonts w:asciiTheme="majorHAnsi" w:hAnsiTheme="majorHAnsi"/>
                <w:lang w:val="en-GB"/>
              </w:rPr>
            </w:pPr>
            <w:r w:rsidRPr="007D3964">
              <w:rPr>
                <w:rFonts w:asciiTheme="majorHAnsi" w:hAnsiTheme="majorHAnsi"/>
                <w:lang w:val="en-GB"/>
              </w:rPr>
              <w:t>Regional A</w:t>
            </w:r>
            <w:r w:rsidR="00AA49CA">
              <w:rPr>
                <w:rFonts w:asciiTheme="majorHAnsi" w:hAnsiTheme="majorHAnsi"/>
                <w:lang w:val="en-GB"/>
              </w:rPr>
              <w:t xml:space="preserve">lternative </w:t>
            </w:r>
            <w:r w:rsidRPr="007D3964">
              <w:rPr>
                <w:rFonts w:asciiTheme="majorHAnsi" w:hAnsiTheme="majorHAnsi"/>
                <w:lang w:val="en-GB"/>
              </w:rPr>
              <w:t>C</w:t>
            </w:r>
            <w:r w:rsidR="00AA49CA">
              <w:rPr>
                <w:rFonts w:asciiTheme="majorHAnsi" w:hAnsiTheme="majorHAnsi"/>
                <w:lang w:val="en-GB"/>
              </w:rPr>
              <w:t>are</w:t>
            </w:r>
            <w:r w:rsidRPr="007D3964">
              <w:rPr>
                <w:rFonts w:asciiTheme="majorHAnsi" w:hAnsiTheme="majorHAnsi"/>
                <w:lang w:val="en-GB"/>
              </w:rPr>
              <w:t xml:space="preserve"> </w:t>
            </w:r>
            <w:r w:rsidR="00AA49CA">
              <w:rPr>
                <w:rFonts w:asciiTheme="majorHAnsi" w:hAnsiTheme="majorHAnsi"/>
                <w:lang w:val="en-GB"/>
              </w:rPr>
              <w:t>A</w:t>
            </w:r>
            <w:r w:rsidRPr="007D3964">
              <w:rPr>
                <w:rFonts w:asciiTheme="majorHAnsi" w:hAnsiTheme="majorHAnsi"/>
                <w:lang w:val="en-GB"/>
              </w:rPr>
              <w:t>dvisor / Programme Manager</w:t>
            </w:r>
          </w:p>
        </w:tc>
        <w:tc>
          <w:tcPr>
            <w:tcW w:w="1713" w:type="dxa"/>
          </w:tcPr>
          <w:p w14:paraId="705C5062" w14:textId="77777777" w:rsidR="00F822BD" w:rsidRPr="007D3964" w:rsidRDefault="00F822BD" w:rsidP="00F822BD">
            <w:pPr>
              <w:rPr>
                <w:rFonts w:asciiTheme="majorHAnsi" w:hAnsiTheme="majorHAnsi"/>
                <w:lang w:val="en-GB"/>
              </w:rPr>
            </w:pPr>
          </w:p>
          <w:p w14:paraId="2084B6AA" w14:textId="77777777" w:rsidR="006D1189" w:rsidRPr="007D3964" w:rsidRDefault="00F822BD" w:rsidP="00F822BD">
            <w:pPr>
              <w:rPr>
                <w:rFonts w:asciiTheme="majorHAnsi" w:hAnsiTheme="majorHAnsi"/>
                <w:lang w:val="en-GB"/>
              </w:rPr>
            </w:pPr>
            <w:r w:rsidRPr="007D3964">
              <w:rPr>
                <w:rFonts w:asciiTheme="majorHAnsi" w:hAnsiTheme="majorHAnsi"/>
                <w:lang w:val="en-GB"/>
              </w:rPr>
              <w:t>April – September 2019</w:t>
            </w:r>
          </w:p>
        </w:tc>
      </w:tr>
      <w:tr w:rsidR="0014165E" w:rsidRPr="006D1189" w14:paraId="1391414B" w14:textId="77777777" w:rsidTr="001F355A">
        <w:tc>
          <w:tcPr>
            <w:tcW w:w="2803" w:type="dxa"/>
          </w:tcPr>
          <w:p w14:paraId="72D0A4D3" w14:textId="77777777" w:rsidR="006D1189" w:rsidRPr="006D1189" w:rsidRDefault="006D1189" w:rsidP="006D1189">
            <w:pPr>
              <w:rPr>
                <w:rFonts w:asciiTheme="majorHAnsi" w:hAnsiTheme="majorHAnsi"/>
                <w:b/>
                <w:lang w:val="en-GB"/>
              </w:rPr>
            </w:pPr>
            <w:r w:rsidRPr="006D1189">
              <w:rPr>
                <w:rFonts w:asciiTheme="majorHAnsi" w:hAnsiTheme="majorHAnsi"/>
                <w:b/>
                <w:lang w:val="en-GB"/>
              </w:rPr>
              <w:t>Recommendation 8</w:t>
            </w:r>
          </w:p>
          <w:p w14:paraId="49501BC7" w14:textId="77777777" w:rsidR="006D1189" w:rsidRPr="006D1189" w:rsidRDefault="006D1189" w:rsidP="006D1189">
            <w:pPr>
              <w:suppressAutoHyphens w:val="0"/>
              <w:spacing w:after="0"/>
              <w:jc w:val="both"/>
              <w:rPr>
                <w:rFonts w:asciiTheme="majorHAnsi" w:hAnsiTheme="majorHAnsi" w:cstheme="minorHAnsi"/>
                <w:lang w:val="en-GB"/>
              </w:rPr>
            </w:pPr>
            <w:r w:rsidRPr="006D1189">
              <w:rPr>
                <w:rFonts w:asciiTheme="majorHAnsi" w:eastAsia="Times New Roman" w:hAnsiTheme="majorHAnsi" w:cstheme="minorHAnsi"/>
                <w:u w:val="single"/>
                <w:lang w:val="en-GB"/>
              </w:rPr>
              <w:t>Knowledge management</w:t>
            </w:r>
            <w:r w:rsidRPr="006D1189">
              <w:rPr>
                <w:rFonts w:asciiTheme="majorHAnsi" w:hAnsiTheme="majorHAnsi" w:cstheme="minorHAnsi"/>
                <w:lang w:val="en-GB"/>
              </w:rPr>
              <w:t xml:space="preserve">. </w:t>
            </w:r>
            <w:r w:rsidRPr="006D1189">
              <w:rPr>
                <w:rFonts w:asciiTheme="majorHAnsi" w:eastAsia="Times New Roman" w:hAnsiTheme="majorHAnsi" w:cstheme="minorHAnsi"/>
                <w:lang w:val="en-GB"/>
              </w:rPr>
              <w:t xml:space="preserve">It is </w:t>
            </w:r>
            <w:r w:rsidRPr="006D1189">
              <w:rPr>
                <w:rFonts w:asciiTheme="majorHAnsi" w:eastAsia="Times New Roman" w:hAnsiTheme="majorHAnsi" w:cstheme="minorHAnsi"/>
                <w:b/>
                <w:lang w:val="en-GB"/>
              </w:rPr>
              <w:t>recommended</w:t>
            </w:r>
            <w:r w:rsidRPr="006D1189">
              <w:rPr>
                <w:rFonts w:asciiTheme="majorHAnsi" w:eastAsia="Times New Roman" w:hAnsiTheme="majorHAnsi" w:cstheme="minorHAnsi"/>
                <w:lang w:val="en-GB"/>
              </w:rPr>
              <w:t xml:space="preserve"> to introduce brief weekly reflections at location offices, which can serve to collect qualitative monitoring data and lessons learned. </w:t>
            </w:r>
          </w:p>
          <w:p w14:paraId="21467524" w14:textId="77777777" w:rsidR="006D1189" w:rsidRPr="006D1189" w:rsidRDefault="006D1189" w:rsidP="00A83D08">
            <w:pPr>
              <w:rPr>
                <w:rFonts w:asciiTheme="majorHAnsi" w:hAnsiTheme="majorHAnsi"/>
                <w:b/>
                <w:lang w:val="en-GB"/>
              </w:rPr>
            </w:pPr>
          </w:p>
        </w:tc>
        <w:tc>
          <w:tcPr>
            <w:tcW w:w="4822" w:type="dxa"/>
          </w:tcPr>
          <w:p w14:paraId="2708A35F" w14:textId="77777777" w:rsidR="006D1189" w:rsidRDefault="003917D9" w:rsidP="00A83D08">
            <w:pPr>
              <w:rPr>
                <w:rFonts w:asciiTheme="majorHAnsi" w:hAnsiTheme="majorHAnsi"/>
                <w:b/>
                <w:color w:val="008000"/>
                <w:lang w:val="en-GB"/>
              </w:rPr>
            </w:pPr>
            <w:r>
              <w:rPr>
                <w:rFonts w:asciiTheme="majorHAnsi" w:hAnsiTheme="majorHAnsi"/>
                <w:b/>
                <w:color w:val="008000"/>
                <w:lang w:val="en-GB"/>
              </w:rPr>
              <w:t>Partly accepted.</w:t>
            </w:r>
          </w:p>
          <w:p w14:paraId="11703D52" w14:textId="3142B691" w:rsidR="00BE31F9" w:rsidRDefault="003917D9" w:rsidP="00A83D08">
            <w:pPr>
              <w:rPr>
                <w:rFonts w:asciiTheme="majorHAnsi" w:hAnsiTheme="majorHAnsi"/>
                <w:lang w:val="en-GB"/>
              </w:rPr>
            </w:pPr>
            <w:r>
              <w:rPr>
                <w:rFonts w:asciiTheme="majorHAnsi" w:hAnsiTheme="majorHAnsi"/>
                <w:lang w:val="en-GB"/>
              </w:rPr>
              <w:t xml:space="preserve">Knowledge management is extremely important and sharing is an integrated part of the CISU programme’s relevance and justification. </w:t>
            </w:r>
            <w:r w:rsidR="00AB5E47">
              <w:rPr>
                <w:rFonts w:asciiTheme="majorHAnsi" w:hAnsiTheme="majorHAnsi"/>
                <w:lang w:val="en-GB"/>
              </w:rPr>
              <w:t xml:space="preserve">However, </w:t>
            </w:r>
            <w:r w:rsidR="00BE31F9">
              <w:rPr>
                <w:rFonts w:asciiTheme="majorHAnsi" w:hAnsiTheme="majorHAnsi"/>
                <w:lang w:val="en-GB"/>
              </w:rPr>
              <w:t>SOS DK</w:t>
            </w:r>
            <w:r>
              <w:rPr>
                <w:rFonts w:asciiTheme="majorHAnsi" w:hAnsiTheme="majorHAnsi"/>
                <w:lang w:val="en-GB"/>
              </w:rPr>
              <w:t xml:space="preserve"> want</w:t>
            </w:r>
            <w:r w:rsidR="00AB5E47">
              <w:rPr>
                <w:rFonts w:asciiTheme="majorHAnsi" w:hAnsiTheme="majorHAnsi"/>
                <w:lang w:val="en-GB"/>
              </w:rPr>
              <w:t>s</w:t>
            </w:r>
            <w:r>
              <w:rPr>
                <w:rFonts w:asciiTheme="majorHAnsi" w:hAnsiTheme="majorHAnsi"/>
                <w:lang w:val="en-GB"/>
              </w:rPr>
              <w:t xml:space="preserve"> to give MAs sufficient autonomy to make decisions on how best they can facilitate and secure this knowledge sharing. </w:t>
            </w:r>
          </w:p>
          <w:p w14:paraId="49B820B7" w14:textId="4C8A701D" w:rsidR="003917D9" w:rsidRDefault="00BE31F9" w:rsidP="008B3055">
            <w:pPr>
              <w:rPr>
                <w:rFonts w:asciiTheme="majorHAnsi" w:hAnsiTheme="majorHAnsi"/>
                <w:lang w:val="en-GB"/>
              </w:rPr>
            </w:pPr>
            <w:r>
              <w:rPr>
                <w:rFonts w:asciiTheme="majorHAnsi" w:hAnsiTheme="majorHAnsi"/>
                <w:lang w:val="en-GB"/>
              </w:rPr>
              <w:t xml:space="preserve">The feedback from the MAs is that weekly reflection meetings </w:t>
            </w:r>
            <w:r w:rsidR="00AB5E47">
              <w:rPr>
                <w:rFonts w:asciiTheme="majorHAnsi" w:hAnsiTheme="majorHAnsi"/>
                <w:lang w:val="en-GB"/>
              </w:rPr>
              <w:t>might</w:t>
            </w:r>
            <w:r>
              <w:rPr>
                <w:rFonts w:asciiTheme="majorHAnsi" w:hAnsiTheme="majorHAnsi"/>
                <w:lang w:val="en-GB"/>
              </w:rPr>
              <w:t xml:space="preserve"> be too frequent given the diverse programme activities</w:t>
            </w:r>
            <w:r w:rsidR="008B3055">
              <w:rPr>
                <w:rFonts w:asciiTheme="majorHAnsi" w:hAnsiTheme="majorHAnsi"/>
                <w:lang w:val="en-GB"/>
              </w:rPr>
              <w:t>,</w:t>
            </w:r>
            <w:r w:rsidR="007D3964">
              <w:rPr>
                <w:rFonts w:asciiTheme="majorHAnsi" w:hAnsiTheme="majorHAnsi"/>
                <w:lang w:val="en-GB"/>
              </w:rPr>
              <w:t xml:space="preserve"> </w:t>
            </w:r>
            <w:r>
              <w:rPr>
                <w:rFonts w:asciiTheme="majorHAnsi" w:hAnsiTheme="majorHAnsi"/>
                <w:lang w:val="en-GB"/>
              </w:rPr>
              <w:t xml:space="preserve">frequent travels and field visits by staff and managers. </w:t>
            </w:r>
          </w:p>
          <w:p w14:paraId="19ED230C" w14:textId="32B92F02" w:rsidR="008B3055" w:rsidRPr="00F1487E" w:rsidRDefault="007D3964" w:rsidP="008B3055">
            <w:pPr>
              <w:rPr>
                <w:rFonts w:asciiTheme="majorHAnsi" w:hAnsiTheme="majorHAnsi"/>
                <w:lang w:val="en-GB"/>
              </w:rPr>
            </w:pPr>
            <w:r>
              <w:rPr>
                <w:rFonts w:asciiTheme="majorHAnsi" w:hAnsiTheme="majorHAnsi"/>
                <w:lang w:val="en-GB"/>
              </w:rPr>
              <w:t>The recommendations concerning improved M&amp;E and data collection is also expected to contribute to inspirational and systematic knowledge sharing.</w:t>
            </w:r>
          </w:p>
        </w:tc>
        <w:tc>
          <w:tcPr>
            <w:tcW w:w="2786" w:type="dxa"/>
          </w:tcPr>
          <w:p w14:paraId="396635F0" w14:textId="77777777" w:rsidR="00BE31F9" w:rsidRDefault="00BE31F9" w:rsidP="00A83D08">
            <w:pPr>
              <w:rPr>
                <w:rFonts w:asciiTheme="majorHAnsi" w:hAnsiTheme="majorHAnsi"/>
                <w:lang w:val="en-GB"/>
              </w:rPr>
            </w:pPr>
          </w:p>
          <w:p w14:paraId="213002F8" w14:textId="75FBE020" w:rsidR="006D1189" w:rsidRPr="006D1189" w:rsidRDefault="00BE31F9" w:rsidP="00AB5E47">
            <w:pPr>
              <w:rPr>
                <w:rFonts w:asciiTheme="majorHAnsi" w:hAnsiTheme="majorHAnsi"/>
                <w:b/>
                <w:lang w:val="en-GB"/>
              </w:rPr>
            </w:pPr>
            <w:r>
              <w:rPr>
                <w:rFonts w:asciiTheme="majorHAnsi" w:hAnsiTheme="majorHAnsi"/>
                <w:lang w:val="en-GB"/>
              </w:rPr>
              <w:t xml:space="preserve">All MAs have bi-monthly or monthly meetings at location level and </w:t>
            </w:r>
            <w:r w:rsidR="008B3055">
              <w:rPr>
                <w:rFonts w:asciiTheme="majorHAnsi" w:hAnsiTheme="majorHAnsi"/>
                <w:lang w:val="en-GB"/>
              </w:rPr>
              <w:t xml:space="preserve">have </w:t>
            </w:r>
            <w:r>
              <w:rPr>
                <w:rFonts w:asciiTheme="majorHAnsi" w:hAnsiTheme="majorHAnsi"/>
                <w:lang w:val="en-GB"/>
              </w:rPr>
              <w:t>quarterly meetings between national and location offices with structured discussions on progress and synergy with other programmes.</w:t>
            </w:r>
          </w:p>
        </w:tc>
        <w:tc>
          <w:tcPr>
            <w:tcW w:w="1826" w:type="dxa"/>
          </w:tcPr>
          <w:p w14:paraId="49EEA236" w14:textId="77777777" w:rsidR="006D1189" w:rsidRPr="007D3964" w:rsidRDefault="006D1189" w:rsidP="00A83D08">
            <w:pPr>
              <w:rPr>
                <w:rFonts w:asciiTheme="majorHAnsi" w:hAnsiTheme="majorHAnsi"/>
                <w:lang w:val="en-GB"/>
              </w:rPr>
            </w:pPr>
          </w:p>
          <w:p w14:paraId="62D1BB58" w14:textId="77777777" w:rsidR="003917D9" w:rsidRPr="007D3964" w:rsidRDefault="003917D9" w:rsidP="00BE31F9">
            <w:pPr>
              <w:rPr>
                <w:rFonts w:asciiTheme="majorHAnsi" w:hAnsiTheme="majorHAnsi"/>
                <w:lang w:val="en-GB"/>
              </w:rPr>
            </w:pPr>
          </w:p>
        </w:tc>
        <w:tc>
          <w:tcPr>
            <w:tcW w:w="1713" w:type="dxa"/>
          </w:tcPr>
          <w:p w14:paraId="230D14FC" w14:textId="77777777" w:rsidR="006D1189" w:rsidRPr="007D3964" w:rsidRDefault="006D1189" w:rsidP="00A83D08">
            <w:pPr>
              <w:rPr>
                <w:rFonts w:asciiTheme="majorHAnsi" w:hAnsiTheme="majorHAnsi"/>
                <w:lang w:val="en-GB"/>
              </w:rPr>
            </w:pPr>
          </w:p>
          <w:p w14:paraId="47EABE3F" w14:textId="77777777" w:rsidR="00BE31F9" w:rsidRPr="00603487" w:rsidRDefault="00BE31F9" w:rsidP="00A83D08">
            <w:pPr>
              <w:rPr>
                <w:rFonts w:asciiTheme="majorHAnsi" w:hAnsiTheme="majorHAnsi"/>
                <w:lang w:val="en-GB"/>
              </w:rPr>
            </w:pPr>
            <w:r w:rsidRPr="00603487">
              <w:rPr>
                <w:rFonts w:asciiTheme="majorHAnsi" w:hAnsiTheme="majorHAnsi"/>
                <w:lang w:val="en-GB"/>
              </w:rPr>
              <w:t>Already implemented</w:t>
            </w:r>
          </w:p>
        </w:tc>
      </w:tr>
      <w:tr w:rsidR="00A83D08" w:rsidRPr="00C50A8C" w14:paraId="1BA30B70" w14:textId="77777777" w:rsidTr="001F355A">
        <w:tc>
          <w:tcPr>
            <w:tcW w:w="13950" w:type="dxa"/>
            <w:gridSpan w:val="5"/>
            <w:shd w:val="clear" w:color="auto" w:fill="A6A6A6" w:themeFill="background1" w:themeFillShade="A6"/>
          </w:tcPr>
          <w:p w14:paraId="46829BE2" w14:textId="77777777" w:rsidR="00A83D08" w:rsidRPr="006D1189" w:rsidRDefault="00A83D08" w:rsidP="00A83D08">
            <w:pPr>
              <w:rPr>
                <w:rFonts w:asciiTheme="majorHAnsi" w:hAnsiTheme="majorHAnsi"/>
                <w:lang w:val="en-GB"/>
              </w:rPr>
            </w:pPr>
            <w:r w:rsidRPr="006D1189">
              <w:rPr>
                <w:rFonts w:asciiTheme="majorHAnsi" w:hAnsiTheme="majorHAnsi"/>
                <w:b/>
                <w:lang w:val="en-GB"/>
              </w:rPr>
              <w:t>Theme/section:</w:t>
            </w:r>
            <w:r w:rsidR="006D1189" w:rsidRPr="006D1189">
              <w:rPr>
                <w:rFonts w:asciiTheme="majorHAnsi" w:hAnsiTheme="majorHAnsi"/>
                <w:b/>
                <w:lang w:val="en-GB"/>
              </w:rPr>
              <w:t xml:space="preserve"> Finalisation of Concept Note</w:t>
            </w:r>
          </w:p>
        </w:tc>
      </w:tr>
      <w:tr w:rsidR="0014165E" w:rsidRPr="006D1189" w14:paraId="2BFC55DD" w14:textId="77777777" w:rsidTr="001F355A">
        <w:tc>
          <w:tcPr>
            <w:tcW w:w="2803" w:type="dxa"/>
          </w:tcPr>
          <w:p w14:paraId="58FA9576" w14:textId="77777777" w:rsidR="00A83D08" w:rsidRPr="006D1189" w:rsidRDefault="00A83D08" w:rsidP="00A83D08">
            <w:pPr>
              <w:rPr>
                <w:rFonts w:asciiTheme="majorHAnsi" w:hAnsiTheme="majorHAnsi"/>
                <w:b/>
                <w:lang w:val="en-GB"/>
              </w:rPr>
            </w:pPr>
            <w:r w:rsidRPr="006D1189">
              <w:rPr>
                <w:rFonts w:asciiTheme="majorHAnsi" w:hAnsiTheme="majorHAnsi"/>
                <w:b/>
                <w:lang w:val="en-GB"/>
              </w:rPr>
              <w:t xml:space="preserve">Recommendation </w:t>
            </w:r>
            <w:r w:rsidR="006D1189" w:rsidRPr="006D1189">
              <w:rPr>
                <w:rFonts w:asciiTheme="majorHAnsi" w:hAnsiTheme="majorHAnsi"/>
                <w:b/>
                <w:lang w:val="en-GB"/>
              </w:rPr>
              <w:t>9</w:t>
            </w:r>
          </w:p>
          <w:p w14:paraId="2044BE8A" w14:textId="77777777" w:rsidR="00A83D08" w:rsidRPr="006D1189" w:rsidRDefault="006D1189" w:rsidP="00D63416">
            <w:pPr>
              <w:suppressAutoHyphens w:val="0"/>
              <w:spacing w:after="120"/>
              <w:jc w:val="both"/>
              <w:rPr>
                <w:rFonts w:asciiTheme="majorHAnsi" w:hAnsiTheme="majorHAnsi"/>
                <w:lang w:val="en-GB"/>
              </w:rPr>
            </w:pPr>
            <w:r w:rsidRPr="006D1189">
              <w:rPr>
                <w:rFonts w:asciiTheme="majorHAnsi" w:hAnsiTheme="majorHAnsi" w:cstheme="minorHAnsi"/>
                <w:u w:val="single"/>
                <w:lang w:val="en-GB"/>
              </w:rPr>
              <w:t>Sustainable Development Goals</w:t>
            </w:r>
            <w:r w:rsidRPr="006D1189">
              <w:rPr>
                <w:rFonts w:asciiTheme="majorHAnsi" w:hAnsiTheme="majorHAnsi" w:cstheme="minorHAnsi"/>
                <w:lang w:val="en-GB"/>
              </w:rPr>
              <w:t xml:space="preserve">. It is </w:t>
            </w:r>
            <w:r w:rsidRPr="006D1189">
              <w:rPr>
                <w:rFonts w:asciiTheme="majorHAnsi" w:hAnsiTheme="majorHAnsi" w:cstheme="minorHAnsi"/>
                <w:b/>
                <w:lang w:val="en-GB"/>
              </w:rPr>
              <w:t>recommended</w:t>
            </w:r>
            <w:r w:rsidRPr="006D1189">
              <w:rPr>
                <w:rFonts w:asciiTheme="majorHAnsi" w:hAnsiTheme="majorHAnsi" w:cstheme="minorHAnsi"/>
                <w:lang w:val="en-GB"/>
              </w:rPr>
              <w:t xml:space="preserve"> in the final version of the Concept Note to elaborate on the use of the SDGs. In addition, attention should be paid to the specific SDGs of governance (#16) and partnerships (#17), which can be linked directly to the CAQACP-program. </w:t>
            </w:r>
            <w:r w:rsidR="00D63416">
              <w:rPr>
                <w:rFonts w:asciiTheme="majorHAnsi" w:hAnsiTheme="majorHAnsi" w:cstheme="minorHAnsi"/>
                <w:lang w:val="en-GB"/>
              </w:rPr>
              <w:t>F</w:t>
            </w:r>
            <w:r w:rsidRPr="006D1189">
              <w:rPr>
                <w:rFonts w:asciiTheme="majorHAnsi" w:hAnsiTheme="majorHAnsi" w:cstheme="minorHAnsi"/>
                <w:lang w:val="en-GB"/>
              </w:rPr>
              <w:t>urthermore, some – but not all – Strategic Guidance Notes</w:t>
            </w:r>
            <w:r w:rsidRPr="006D1189">
              <w:rPr>
                <w:rStyle w:val="Fodnotehenvisning"/>
                <w:rFonts w:asciiTheme="majorHAnsi" w:hAnsiTheme="majorHAnsi" w:cstheme="minorHAnsi"/>
              </w:rPr>
              <w:footnoteReference w:id="1"/>
            </w:r>
            <w:r w:rsidRPr="006D1189">
              <w:rPr>
                <w:rFonts w:asciiTheme="majorHAnsi" w:hAnsiTheme="majorHAnsi" w:cstheme="minorHAnsi"/>
                <w:lang w:val="en-GB"/>
              </w:rPr>
              <w:t xml:space="preserve"> have references to the SDG, which could be further unfolded and used proactively in the future program formulation.</w:t>
            </w:r>
          </w:p>
        </w:tc>
        <w:tc>
          <w:tcPr>
            <w:tcW w:w="4822" w:type="dxa"/>
          </w:tcPr>
          <w:p w14:paraId="084E727A" w14:textId="77777777" w:rsidR="00A83D08" w:rsidRDefault="00A83D08" w:rsidP="009F1EEF">
            <w:pPr>
              <w:rPr>
                <w:rFonts w:asciiTheme="majorHAnsi" w:hAnsiTheme="majorHAnsi"/>
                <w:b/>
                <w:lang w:val="en-GB"/>
              </w:rPr>
            </w:pPr>
            <w:r w:rsidRPr="006D1189">
              <w:rPr>
                <w:rFonts w:asciiTheme="majorHAnsi" w:hAnsiTheme="majorHAnsi"/>
                <w:b/>
                <w:color w:val="008000"/>
                <w:lang w:val="en-GB"/>
              </w:rPr>
              <w:t>Accepted</w:t>
            </w:r>
            <w:r w:rsidR="009F1EEF">
              <w:rPr>
                <w:rFonts w:asciiTheme="majorHAnsi" w:hAnsiTheme="majorHAnsi"/>
                <w:b/>
                <w:lang w:val="en-GB"/>
              </w:rPr>
              <w:t>.</w:t>
            </w:r>
          </w:p>
          <w:p w14:paraId="448A6A97" w14:textId="77777777" w:rsidR="009F1EEF" w:rsidRPr="009F1EEF" w:rsidRDefault="00BE31F9" w:rsidP="009F1EEF">
            <w:pPr>
              <w:rPr>
                <w:rFonts w:asciiTheme="majorHAnsi" w:hAnsiTheme="majorHAnsi"/>
                <w:lang w:val="en-US"/>
              </w:rPr>
            </w:pPr>
            <w:r>
              <w:rPr>
                <w:rFonts w:asciiTheme="majorHAnsi" w:hAnsiTheme="majorHAnsi"/>
                <w:lang w:val="en-GB"/>
              </w:rPr>
              <w:t>More r</w:t>
            </w:r>
            <w:r w:rsidR="009F1EEF">
              <w:rPr>
                <w:rFonts w:asciiTheme="majorHAnsi" w:hAnsiTheme="majorHAnsi"/>
                <w:lang w:val="en-GB"/>
              </w:rPr>
              <w:t>eference</w:t>
            </w:r>
            <w:r>
              <w:rPr>
                <w:rFonts w:asciiTheme="majorHAnsi" w:hAnsiTheme="majorHAnsi"/>
                <w:lang w:val="en-GB"/>
              </w:rPr>
              <w:t>s</w:t>
            </w:r>
            <w:r w:rsidR="009F1EEF">
              <w:rPr>
                <w:rFonts w:asciiTheme="majorHAnsi" w:hAnsiTheme="majorHAnsi"/>
                <w:lang w:val="en-GB"/>
              </w:rPr>
              <w:t xml:space="preserve"> to the SDGs have been added to the Final Concept note.</w:t>
            </w:r>
          </w:p>
        </w:tc>
        <w:tc>
          <w:tcPr>
            <w:tcW w:w="2786" w:type="dxa"/>
          </w:tcPr>
          <w:p w14:paraId="0D280C82" w14:textId="77777777" w:rsidR="00A83D08" w:rsidRPr="006D1189" w:rsidRDefault="00A83D08" w:rsidP="00A83D08">
            <w:pPr>
              <w:rPr>
                <w:rFonts w:asciiTheme="majorHAnsi" w:hAnsiTheme="majorHAnsi"/>
                <w:b/>
                <w:lang w:val="en-GB"/>
              </w:rPr>
            </w:pPr>
            <w:r w:rsidRPr="006D1189">
              <w:rPr>
                <w:rFonts w:asciiTheme="majorHAnsi" w:hAnsiTheme="majorHAnsi"/>
                <w:b/>
                <w:lang w:val="en-GB"/>
              </w:rPr>
              <w:t>Describe action(s)</w:t>
            </w:r>
          </w:p>
        </w:tc>
        <w:tc>
          <w:tcPr>
            <w:tcW w:w="1826" w:type="dxa"/>
          </w:tcPr>
          <w:p w14:paraId="54748F0C" w14:textId="77777777" w:rsidR="00A83D08" w:rsidRPr="006D1189" w:rsidRDefault="00A83D08" w:rsidP="00A83D08">
            <w:pPr>
              <w:rPr>
                <w:rFonts w:asciiTheme="majorHAnsi" w:hAnsiTheme="majorHAnsi"/>
                <w:b/>
                <w:lang w:val="en-GB"/>
              </w:rPr>
            </w:pPr>
            <w:r w:rsidRPr="006D1189">
              <w:rPr>
                <w:rFonts w:asciiTheme="majorHAnsi" w:hAnsiTheme="majorHAnsi"/>
                <w:b/>
                <w:lang w:val="en-GB"/>
              </w:rPr>
              <w:t>Insert</w:t>
            </w:r>
          </w:p>
        </w:tc>
        <w:tc>
          <w:tcPr>
            <w:tcW w:w="1713" w:type="dxa"/>
          </w:tcPr>
          <w:p w14:paraId="16A0A590" w14:textId="77777777" w:rsidR="00A83D08" w:rsidRPr="006D1189" w:rsidRDefault="00A83D08" w:rsidP="00A83D08">
            <w:pPr>
              <w:rPr>
                <w:rFonts w:asciiTheme="majorHAnsi" w:hAnsiTheme="majorHAnsi"/>
                <w:b/>
                <w:lang w:val="en-GB"/>
              </w:rPr>
            </w:pPr>
            <w:r w:rsidRPr="006D1189">
              <w:rPr>
                <w:rFonts w:asciiTheme="majorHAnsi" w:hAnsiTheme="majorHAnsi"/>
                <w:b/>
                <w:lang w:val="en-GB"/>
              </w:rPr>
              <w:t>Insert</w:t>
            </w:r>
          </w:p>
        </w:tc>
      </w:tr>
      <w:tr w:rsidR="0014165E" w:rsidRPr="00C50A8C" w14:paraId="652AE8AC" w14:textId="77777777" w:rsidTr="001F355A">
        <w:tc>
          <w:tcPr>
            <w:tcW w:w="2803" w:type="dxa"/>
          </w:tcPr>
          <w:p w14:paraId="0A76BCE1" w14:textId="77777777" w:rsidR="006D1189" w:rsidRPr="006D1189" w:rsidRDefault="006D1189" w:rsidP="006D1189">
            <w:pPr>
              <w:rPr>
                <w:rFonts w:asciiTheme="majorHAnsi" w:hAnsiTheme="majorHAnsi"/>
                <w:b/>
                <w:lang w:val="en-GB"/>
              </w:rPr>
            </w:pPr>
            <w:r w:rsidRPr="006D1189">
              <w:rPr>
                <w:rFonts w:asciiTheme="majorHAnsi" w:hAnsiTheme="majorHAnsi"/>
                <w:b/>
                <w:lang w:val="en-GB"/>
              </w:rPr>
              <w:t xml:space="preserve">Recommendation </w:t>
            </w:r>
            <w:r>
              <w:rPr>
                <w:rFonts w:asciiTheme="majorHAnsi" w:hAnsiTheme="majorHAnsi"/>
                <w:b/>
                <w:lang w:val="en-GB"/>
              </w:rPr>
              <w:t>10</w:t>
            </w:r>
          </w:p>
          <w:p w14:paraId="0838C30E" w14:textId="77777777" w:rsidR="006D1189" w:rsidRPr="009F1EEF" w:rsidRDefault="006D1189" w:rsidP="009F1EEF">
            <w:pPr>
              <w:suppressAutoHyphens w:val="0"/>
              <w:spacing w:after="0"/>
              <w:jc w:val="both"/>
              <w:rPr>
                <w:rFonts w:asciiTheme="majorHAnsi" w:hAnsiTheme="majorHAnsi" w:cstheme="minorHAnsi"/>
                <w:lang w:val="en-GB"/>
              </w:rPr>
            </w:pPr>
            <w:r w:rsidRPr="006D1189">
              <w:rPr>
                <w:rFonts w:asciiTheme="majorHAnsi" w:hAnsiTheme="majorHAnsi" w:cstheme="minorHAnsi"/>
                <w:u w:val="single"/>
                <w:lang w:val="en-GB"/>
              </w:rPr>
              <w:t>Theory of Change</w:t>
            </w:r>
            <w:r w:rsidRPr="006D1189">
              <w:rPr>
                <w:rFonts w:asciiTheme="majorHAnsi" w:hAnsiTheme="majorHAnsi" w:cstheme="minorHAnsi"/>
                <w:lang w:val="en-GB"/>
              </w:rPr>
              <w:t xml:space="preserve">. A minor issue is that the TOC is mentioned in three different paragraphs in the draft Concept Note – on page 6, page 9 and page 10 – with slight differences. It is </w:t>
            </w:r>
            <w:r w:rsidRPr="006D1189">
              <w:rPr>
                <w:rFonts w:asciiTheme="majorHAnsi" w:hAnsiTheme="majorHAnsi" w:cstheme="minorHAnsi"/>
                <w:b/>
                <w:lang w:val="en-GB"/>
              </w:rPr>
              <w:t>recommended</w:t>
            </w:r>
            <w:r w:rsidRPr="006D1189">
              <w:rPr>
                <w:rFonts w:asciiTheme="majorHAnsi" w:hAnsiTheme="majorHAnsi" w:cstheme="minorHAnsi"/>
                <w:lang w:val="en-GB"/>
              </w:rPr>
              <w:t xml:space="preserve"> to make sure the TOC narrative is uniform in different paragraphs and to avoid repetitions.     </w:t>
            </w:r>
          </w:p>
        </w:tc>
        <w:tc>
          <w:tcPr>
            <w:tcW w:w="4822" w:type="dxa"/>
          </w:tcPr>
          <w:p w14:paraId="049FB639" w14:textId="77777777" w:rsidR="006D1189" w:rsidRDefault="009F1EEF" w:rsidP="00A83D08">
            <w:pPr>
              <w:rPr>
                <w:rFonts w:asciiTheme="majorHAnsi" w:hAnsiTheme="majorHAnsi"/>
                <w:b/>
                <w:color w:val="008000"/>
                <w:lang w:val="en-GB"/>
              </w:rPr>
            </w:pPr>
            <w:r w:rsidRPr="006D1189">
              <w:rPr>
                <w:rFonts w:asciiTheme="majorHAnsi" w:hAnsiTheme="majorHAnsi"/>
                <w:b/>
                <w:color w:val="008000"/>
                <w:lang w:val="en-GB"/>
              </w:rPr>
              <w:t>Accepted</w:t>
            </w:r>
          </w:p>
          <w:p w14:paraId="7E1E5CC7" w14:textId="77777777" w:rsidR="009F1EEF" w:rsidRPr="009F1EEF" w:rsidRDefault="009F1EEF" w:rsidP="00A83D08">
            <w:pPr>
              <w:rPr>
                <w:rFonts w:asciiTheme="majorHAnsi" w:hAnsiTheme="majorHAnsi"/>
                <w:color w:val="008000"/>
                <w:lang w:val="en-GB"/>
              </w:rPr>
            </w:pPr>
            <w:r w:rsidRPr="009F1EEF">
              <w:rPr>
                <w:rFonts w:asciiTheme="majorHAnsi" w:hAnsiTheme="majorHAnsi"/>
                <w:lang w:val="en-GB"/>
              </w:rPr>
              <w:t xml:space="preserve">This is </w:t>
            </w:r>
            <w:r>
              <w:rPr>
                <w:rFonts w:asciiTheme="majorHAnsi" w:hAnsiTheme="majorHAnsi"/>
                <w:lang w:val="en-GB"/>
              </w:rPr>
              <w:t>amended in the Final Concept Note.</w:t>
            </w:r>
          </w:p>
        </w:tc>
        <w:tc>
          <w:tcPr>
            <w:tcW w:w="2786" w:type="dxa"/>
          </w:tcPr>
          <w:p w14:paraId="6DDA47B6" w14:textId="77777777" w:rsidR="006D1189" w:rsidRPr="006D1189" w:rsidRDefault="006D1189" w:rsidP="00A83D08">
            <w:pPr>
              <w:rPr>
                <w:rFonts w:asciiTheme="majorHAnsi" w:hAnsiTheme="majorHAnsi"/>
                <w:b/>
                <w:lang w:val="en-GB"/>
              </w:rPr>
            </w:pPr>
          </w:p>
        </w:tc>
        <w:tc>
          <w:tcPr>
            <w:tcW w:w="1826" w:type="dxa"/>
          </w:tcPr>
          <w:p w14:paraId="69FDF00D" w14:textId="77777777" w:rsidR="006D1189" w:rsidRPr="006D1189" w:rsidRDefault="006D1189" w:rsidP="00A83D08">
            <w:pPr>
              <w:rPr>
                <w:rFonts w:asciiTheme="majorHAnsi" w:hAnsiTheme="majorHAnsi"/>
                <w:b/>
                <w:lang w:val="en-GB"/>
              </w:rPr>
            </w:pPr>
          </w:p>
        </w:tc>
        <w:tc>
          <w:tcPr>
            <w:tcW w:w="1713" w:type="dxa"/>
          </w:tcPr>
          <w:p w14:paraId="4DEF01F5" w14:textId="77777777" w:rsidR="006D1189" w:rsidRPr="006D1189" w:rsidRDefault="006D1189" w:rsidP="00A83D08">
            <w:pPr>
              <w:rPr>
                <w:rFonts w:asciiTheme="majorHAnsi" w:hAnsiTheme="majorHAnsi"/>
                <w:b/>
                <w:lang w:val="en-GB"/>
              </w:rPr>
            </w:pPr>
          </w:p>
        </w:tc>
      </w:tr>
      <w:tr w:rsidR="0014165E" w:rsidRPr="00D64A29" w14:paraId="425A1E35" w14:textId="77777777" w:rsidTr="001F355A">
        <w:tc>
          <w:tcPr>
            <w:tcW w:w="2803" w:type="dxa"/>
          </w:tcPr>
          <w:p w14:paraId="3A2CF211" w14:textId="77777777" w:rsidR="00D63416" w:rsidRDefault="006D1189" w:rsidP="00D63416">
            <w:pPr>
              <w:spacing w:after="0"/>
              <w:rPr>
                <w:rFonts w:asciiTheme="majorHAnsi" w:hAnsiTheme="majorHAnsi"/>
                <w:b/>
                <w:lang w:val="en-GB"/>
              </w:rPr>
            </w:pPr>
            <w:r w:rsidRPr="006D1189">
              <w:rPr>
                <w:rFonts w:asciiTheme="majorHAnsi" w:hAnsiTheme="majorHAnsi"/>
                <w:b/>
                <w:lang w:val="en-GB"/>
              </w:rPr>
              <w:t xml:space="preserve">Recommendation </w:t>
            </w:r>
            <w:r>
              <w:rPr>
                <w:rFonts w:asciiTheme="majorHAnsi" w:hAnsiTheme="majorHAnsi"/>
                <w:b/>
                <w:lang w:val="en-GB"/>
              </w:rPr>
              <w:t>11</w:t>
            </w:r>
          </w:p>
          <w:p w14:paraId="694F3902" w14:textId="77777777" w:rsidR="006D1189" w:rsidRPr="006D1189" w:rsidRDefault="006D1189" w:rsidP="00D63416">
            <w:pPr>
              <w:rPr>
                <w:rFonts w:asciiTheme="majorHAnsi" w:hAnsiTheme="majorHAnsi" w:cstheme="minorHAnsi"/>
                <w:lang w:val="en-GB"/>
              </w:rPr>
            </w:pPr>
            <w:r w:rsidRPr="006D1189">
              <w:rPr>
                <w:rFonts w:asciiTheme="majorHAnsi" w:hAnsiTheme="majorHAnsi" w:cstheme="minorHAnsi"/>
                <w:u w:val="single"/>
                <w:lang w:val="en-GB"/>
              </w:rPr>
              <w:t>M&amp;E system</w:t>
            </w:r>
            <w:r w:rsidRPr="006D1189">
              <w:rPr>
                <w:rFonts w:asciiTheme="majorHAnsi" w:hAnsiTheme="majorHAnsi" w:cstheme="minorHAnsi"/>
                <w:lang w:val="en-GB"/>
              </w:rPr>
              <w:t xml:space="preserve">. It is important that the need for systematic monitoring of program performance is explicitly acknowledged. For this to be reflected in the final version of the Concept Note, it is </w:t>
            </w:r>
            <w:r w:rsidRPr="006D1189">
              <w:rPr>
                <w:rFonts w:asciiTheme="majorHAnsi" w:hAnsiTheme="majorHAnsi" w:cstheme="minorHAnsi"/>
                <w:b/>
                <w:lang w:val="en-GB"/>
              </w:rPr>
              <w:t>recommended</w:t>
            </w:r>
            <w:r w:rsidRPr="006D1189">
              <w:rPr>
                <w:rFonts w:asciiTheme="majorHAnsi" w:hAnsiTheme="majorHAnsi" w:cstheme="minorHAnsi"/>
                <w:lang w:val="en-GB"/>
              </w:rPr>
              <w:t xml:space="preserve"> to </w:t>
            </w:r>
          </w:p>
          <w:p w14:paraId="1F4B02D5" w14:textId="77777777" w:rsidR="006D1189" w:rsidRPr="006D1189" w:rsidRDefault="006D1189" w:rsidP="006D1189">
            <w:pPr>
              <w:pStyle w:val="Listeafsnit"/>
              <w:numPr>
                <w:ilvl w:val="0"/>
                <w:numId w:val="2"/>
              </w:numPr>
              <w:suppressAutoHyphens w:val="0"/>
              <w:spacing w:after="0"/>
              <w:jc w:val="both"/>
              <w:rPr>
                <w:rFonts w:asciiTheme="majorHAnsi" w:hAnsiTheme="majorHAnsi" w:cstheme="minorHAnsi"/>
                <w:lang w:val="en-GB"/>
              </w:rPr>
            </w:pPr>
            <w:r w:rsidRPr="006D1189">
              <w:rPr>
                <w:rFonts w:asciiTheme="majorHAnsi" w:eastAsia="Times New Roman" w:hAnsiTheme="majorHAnsi" w:cstheme="minorHAnsi"/>
                <w:bCs/>
                <w:lang w:val="en-GB"/>
              </w:rPr>
              <w:t>Include training of program/project implementation staff in M&amp;E concepts, philosophy and practices with attention on output as well as outcome/impact monitoring</w:t>
            </w:r>
          </w:p>
          <w:p w14:paraId="1BB85795" w14:textId="77777777" w:rsidR="006D1189" w:rsidRPr="006D1189" w:rsidRDefault="006D1189" w:rsidP="006D1189">
            <w:pPr>
              <w:pStyle w:val="Listeafsnit"/>
              <w:numPr>
                <w:ilvl w:val="0"/>
                <w:numId w:val="2"/>
              </w:numPr>
              <w:suppressAutoHyphens w:val="0"/>
              <w:spacing w:after="0"/>
              <w:jc w:val="both"/>
              <w:rPr>
                <w:rFonts w:asciiTheme="majorHAnsi" w:hAnsiTheme="majorHAnsi" w:cstheme="minorHAnsi"/>
                <w:lang w:val="en-GB"/>
              </w:rPr>
            </w:pPr>
            <w:r w:rsidRPr="006D1189">
              <w:rPr>
                <w:rFonts w:asciiTheme="majorHAnsi" w:eastAsia="Times New Roman" w:hAnsiTheme="majorHAnsi" w:cstheme="minorHAnsi"/>
                <w:bCs/>
                <w:lang w:val="en-GB"/>
              </w:rPr>
              <w:t>Break down the monitoring practices in manageable tasks and integration with implementation</w:t>
            </w:r>
          </w:p>
          <w:p w14:paraId="0A04BD6F" w14:textId="77777777" w:rsidR="006D1189" w:rsidRPr="009F1EEF" w:rsidRDefault="006D1189" w:rsidP="00A83D08">
            <w:pPr>
              <w:pStyle w:val="Listeafsnit"/>
              <w:numPr>
                <w:ilvl w:val="0"/>
                <w:numId w:val="2"/>
              </w:numPr>
              <w:suppressAutoHyphens w:val="0"/>
              <w:spacing w:after="0"/>
              <w:jc w:val="both"/>
              <w:rPr>
                <w:rFonts w:asciiTheme="majorHAnsi" w:hAnsiTheme="majorHAnsi" w:cstheme="minorHAnsi"/>
                <w:lang w:val="en-GB"/>
              </w:rPr>
            </w:pPr>
            <w:r w:rsidRPr="006D1189">
              <w:rPr>
                <w:rFonts w:asciiTheme="majorHAnsi" w:eastAsia="Times New Roman" w:hAnsiTheme="majorHAnsi" w:cstheme="minorHAnsi"/>
                <w:bCs/>
                <w:lang w:val="en-GB"/>
              </w:rPr>
              <w:t xml:space="preserve">Undertake </w:t>
            </w:r>
            <w:r w:rsidRPr="006D1189">
              <w:rPr>
                <w:rFonts w:asciiTheme="majorHAnsi" w:eastAsia="Times New Roman" w:hAnsiTheme="majorHAnsi" w:cstheme="minorHAnsi"/>
                <w:bCs/>
                <w:u w:val="single"/>
                <w:lang w:val="en-GB"/>
              </w:rPr>
              <w:t>systematic</w:t>
            </w:r>
            <w:r w:rsidRPr="006D1189">
              <w:rPr>
                <w:rFonts w:asciiTheme="majorHAnsi" w:eastAsia="Times New Roman" w:hAnsiTheme="majorHAnsi" w:cstheme="minorHAnsi"/>
                <w:bCs/>
                <w:lang w:val="en-GB"/>
              </w:rPr>
              <w:t xml:space="preserve"> and frequent follow-up on collected data, analysis and discussions to generate learning and knowledge on an everyday basis with staff on the ground</w:t>
            </w:r>
          </w:p>
        </w:tc>
        <w:tc>
          <w:tcPr>
            <w:tcW w:w="4822" w:type="dxa"/>
          </w:tcPr>
          <w:p w14:paraId="72E3F7AE" w14:textId="77777777" w:rsidR="006D1189" w:rsidRDefault="009F1EEF" w:rsidP="00A83D08">
            <w:pPr>
              <w:rPr>
                <w:rFonts w:asciiTheme="majorHAnsi" w:hAnsiTheme="majorHAnsi"/>
                <w:b/>
                <w:color w:val="008000"/>
                <w:lang w:val="en-GB"/>
              </w:rPr>
            </w:pPr>
            <w:r w:rsidRPr="006D1189">
              <w:rPr>
                <w:rFonts w:asciiTheme="majorHAnsi" w:hAnsiTheme="majorHAnsi"/>
                <w:b/>
                <w:color w:val="008000"/>
                <w:lang w:val="en-GB"/>
              </w:rPr>
              <w:t>Accepted</w:t>
            </w:r>
          </w:p>
          <w:p w14:paraId="2EA1BC6F" w14:textId="094F9708" w:rsidR="009F1EEF" w:rsidRDefault="009F1EEF" w:rsidP="009F1EEF">
            <w:pPr>
              <w:pStyle w:val="Listeafsnit"/>
              <w:numPr>
                <w:ilvl w:val="1"/>
                <w:numId w:val="2"/>
              </w:numPr>
              <w:ind w:left="360"/>
              <w:rPr>
                <w:rFonts w:asciiTheme="majorHAnsi" w:hAnsiTheme="majorHAnsi"/>
                <w:lang w:val="en-GB"/>
              </w:rPr>
            </w:pPr>
            <w:r>
              <w:rPr>
                <w:rFonts w:asciiTheme="majorHAnsi" w:hAnsiTheme="majorHAnsi"/>
                <w:lang w:val="en-GB"/>
              </w:rPr>
              <w:t>Training</w:t>
            </w:r>
            <w:r w:rsidR="00D64A29">
              <w:rPr>
                <w:rFonts w:asciiTheme="majorHAnsi" w:hAnsiTheme="majorHAnsi"/>
                <w:lang w:val="en-GB"/>
              </w:rPr>
              <w:t xml:space="preserve"> in M&amp;E and documentation is</w:t>
            </w:r>
            <w:r>
              <w:rPr>
                <w:rFonts w:asciiTheme="majorHAnsi" w:hAnsiTheme="majorHAnsi"/>
                <w:lang w:val="en-GB"/>
              </w:rPr>
              <w:t xml:space="preserve"> planned</w:t>
            </w:r>
            <w:r w:rsidR="00D64A29">
              <w:rPr>
                <w:rFonts w:asciiTheme="majorHAnsi" w:hAnsiTheme="majorHAnsi"/>
                <w:lang w:val="en-GB"/>
              </w:rPr>
              <w:t xml:space="preserve"> </w:t>
            </w:r>
            <w:r w:rsidR="0032648D">
              <w:rPr>
                <w:rFonts w:asciiTheme="majorHAnsi" w:hAnsiTheme="majorHAnsi"/>
                <w:lang w:val="en-GB"/>
              </w:rPr>
              <w:t xml:space="preserve">for </w:t>
            </w:r>
            <w:r w:rsidR="00D64A29">
              <w:rPr>
                <w:rFonts w:asciiTheme="majorHAnsi" w:hAnsiTheme="majorHAnsi"/>
                <w:lang w:val="en-GB"/>
              </w:rPr>
              <w:t>2019.</w:t>
            </w:r>
          </w:p>
          <w:p w14:paraId="0DC6A94C" w14:textId="77777777" w:rsidR="009F1EEF" w:rsidRDefault="009F1EEF" w:rsidP="009F1EEF">
            <w:pPr>
              <w:pStyle w:val="Listeafsnit"/>
              <w:numPr>
                <w:ilvl w:val="1"/>
                <w:numId w:val="2"/>
              </w:numPr>
              <w:ind w:left="360"/>
              <w:rPr>
                <w:rFonts w:asciiTheme="majorHAnsi" w:hAnsiTheme="majorHAnsi"/>
                <w:lang w:val="en-GB"/>
              </w:rPr>
            </w:pPr>
            <w:r>
              <w:rPr>
                <w:rFonts w:asciiTheme="majorHAnsi" w:hAnsiTheme="majorHAnsi"/>
                <w:lang w:val="en-GB"/>
              </w:rPr>
              <w:t>M&amp;E persons included in Formulation workshop and M&amp;E focus of the AC advisor.</w:t>
            </w:r>
          </w:p>
          <w:p w14:paraId="19597A37" w14:textId="77777777" w:rsidR="009F1EEF" w:rsidRDefault="009F1EEF" w:rsidP="009F1EEF">
            <w:pPr>
              <w:pStyle w:val="Listeafsnit"/>
              <w:numPr>
                <w:ilvl w:val="1"/>
                <w:numId w:val="2"/>
              </w:numPr>
              <w:ind w:left="360"/>
              <w:rPr>
                <w:rFonts w:asciiTheme="majorHAnsi" w:hAnsiTheme="majorHAnsi"/>
                <w:lang w:val="en-GB"/>
              </w:rPr>
            </w:pPr>
            <w:r>
              <w:rPr>
                <w:rFonts w:asciiTheme="majorHAnsi" w:eastAsia="Times New Roman" w:hAnsiTheme="majorHAnsi" w:cstheme="minorHAnsi"/>
                <w:bCs/>
                <w:lang w:val="en-GB"/>
              </w:rPr>
              <w:t>D</w:t>
            </w:r>
            <w:r w:rsidRPr="006D1189">
              <w:rPr>
                <w:rFonts w:asciiTheme="majorHAnsi" w:eastAsia="Times New Roman" w:hAnsiTheme="majorHAnsi" w:cstheme="minorHAnsi"/>
                <w:bCs/>
                <w:lang w:val="en-GB"/>
              </w:rPr>
              <w:t>ata, analysis and discussions to generate learning and knowledge</w:t>
            </w:r>
            <w:r>
              <w:rPr>
                <w:rFonts w:asciiTheme="majorHAnsi" w:hAnsiTheme="majorHAnsi"/>
                <w:lang w:val="en-GB"/>
              </w:rPr>
              <w:t xml:space="preserve"> are essentials in this programme</w:t>
            </w:r>
            <w:r w:rsidR="00D64A29">
              <w:rPr>
                <w:rFonts w:asciiTheme="majorHAnsi" w:hAnsiTheme="majorHAnsi"/>
                <w:lang w:val="en-GB"/>
              </w:rPr>
              <w:t xml:space="preserve"> and will be integrated in all work processes</w:t>
            </w:r>
            <w:r>
              <w:rPr>
                <w:rFonts w:asciiTheme="majorHAnsi" w:hAnsiTheme="majorHAnsi"/>
                <w:lang w:val="en-GB"/>
              </w:rPr>
              <w:t>.</w:t>
            </w:r>
          </w:p>
          <w:p w14:paraId="18B24CE6" w14:textId="77777777" w:rsidR="009F1EEF" w:rsidRPr="009F1EEF" w:rsidRDefault="009F1EEF" w:rsidP="009F1EEF">
            <w:pPr>
              <w:pStyle w:val="Listeafsnit"/>
              <w:ind w:left="360"/>
              <w:rPr>
                <w:rFonts w:asciiTheme="majorHAnsi" w:hAnsiTheme="majorHAnsi"/>
                <w:lang w:val="en-GB"/>
              </w:rPr>
            </w:pPr>
            <w:r>
              <w:rPr>
                <w:rFonts w:asciiTheme="majorHAnsi" w:hAnsiTheme="majorHAnsi"/>
                <w:lang w:val="en-GB"/>
              </w:rPr>
              <w:t>Regular follow up in a systemised way from PSA, IOR and national office shall help improve consistency and learning.</w:t>
            </w:r>
            <w:r w:rsidR="00D64A29">
              <w:rPr>
                <w:rFonts w:asciiTheme="majorHAnsi" w:hAnsiTheme="majorHAnsi"/>
                <w:lang w:val="en-GB"/>
              </w:rPr>
              <w:t xml:space="preserve"> </w:t>
            </w:r>
          </w:p>
        </w:tc>
        <w:tc>
          <w:tcPr>
            <w:tcW w:w="2786" w:type="dxa"/>
          </w:tcPr>
          <w:p w14:paraId="0B3CE0E2" w14:textId="77777777" w:rsidR="007941B7" w:rsidRDefault="007941B7" w:rsidP="007941B7">
            <w:pPr>
              <w:pStyle w:val="Listeafsnit"/>
              <w:ind w:left="360"/>
              <w:rPr>
                <w:rFonts w:asciiTheme="majorHAnsi" w:hAnsiTheme="majorHAnsi"/>
                <w:lang w:val="en-GB"/>
              </w:rPr>
            </w:pPr>
          </w:p>
          <w:p w14:paraId="398C02F6" w14:textId="77777777" w:rsidR="00D64A29" w:rsidRDefault="00D64A29" w:rsidP="00D64A29">
            <w:pPr>
              <w:pStyle w:val="Listeafsnit"/>
              <w:numPr>
                <w:ilvl w:val="0"/>
                <w:numId w:val="3"/>
              </w:numPr>
              <w:rPr>
                <w:rFonts w:asciiTheme="majorHAnsi" w:hAnsiTheme="majorHAnsi"/>
                <w:lang w:val="en-GB"/>
              </w:rPr>
            </w:pPr>
            <w:r w:rsidRPr="00D64A29">
              <w:rPr>
                <w:rFonts w:asciiTheme="majorHAnsi" w:hAnsiTheme="majorHAnsi"/>
                <w:lang w:val="en-GB"/>
              </w:rPr>
              <w:t>Regional t</w:t>
            </w:r>
            <w:r>
              <w:rPr>
                <w:rFonts w:asciiTheme="majorHAnsi" w:hAnsiTheme="majorHAnsi"/>
                <w:lang w:val="en-GB"/>
              </w:rPr>
              <w:t>raining planned</w:t>
            </w:r>
            <w:r w:rsidR="007941B7">
              <w:rPr>
                <w:rFonts w:asciiTheme="majorHAnsi" w:hAnsiTheme="majorHAnsi"/>
                <w:lang w:val="en-GB"/>
              </w:rPr>
              <w:t xml:space="preserve"> (at MSTCDC, Tanzania)</w:t>
            </w:r>
          </w:p>
          <w:p w14:paraId="4B5A6E6F" w14:textId="77777777" w:rsidR="007941B7" w:rsidRDefault="007941B7" w:rsidP="007941B7">
            <w:pPr>
              <w:pStyle w:val="Listeafsnit"/>
              <w:ind w:left="360"/>
              <w:rPr>
                <w:rFonts w:asciiTheme="majorHAnsi" w:hAnsiTheme="majorHAnsi"/>
                <w:lang w:val="en-GB"/>
              </w:rPr>
            </w:pPr>
          </w:p>
          <w:p w14:paraId="674B74B5" w14:textId="77777777" w:rsidR="00D64A29" w:rsidRDefault="00D64A29" w:rsidP="00D64A29">
            <w:pPr>
              <w:pStyle w:val="Listeafsnit"/>
              <w:numPr>
                <w:ilvl w:val="0"/>
                <w:numId w:val="3"/>
              </w:numPr>
              <w:rPr>
                <w:rFonts w:asciiTheme="majorHAnsi" w:hAnsiTheme="majorHAnsi"/>
                <w:lang w:val="en-GB"/>
              </w:rPr>
            </w:pPr>
            <w:r>
              <w:rPr>
                <w:rFonts w:asciiTheme="majorHAnsi" w:hAnsiTheme="majorHAnsi"/>
                <w:lang w:val="en-GB"/>
              </w:rPr>
              <w:t xml:space="preserve">M&amp;E </w:t>
            </w:r>
            <w:r w:rsidR="007941B7">
              <w:rPr>
                <w:rFonts w:asciiTheme="majorHAnsi" w:hAnsiTheme="majorHAnsi"/>
                <w:lang w:val="en-GB"/>
              </w:rPr>
              <w:t xml:space="preserve">persons from each MA </w:t>
            </w:r>
            <w:r>
              <w:rPr>
                <w:rFonts w:asciiTheme="majorHAnsi" w:hAnsiTheme="majorHAnsi"/>
                <w:lang w:val="en-GB"/>
              </w:rPr>
              <w:t>invited to the formulation workshop</w:t>
            </w:r>
          </w:p>
          <w:p w14:paraId="54C94288" w14:textId="77777777" w:rsidR="007941B7" w:rsidRDefault="007941B7" w:rsidP="007941B7">
            <w:pPr>
              <w:pStyle w:val="Listeafsnit"/>
              <w:ind w:left="360"/>
              <w:rPr>
                <w:rFonts w:asciiTheme="majorHAnsi" w:hAnsiTheme="majorHAnsi"/>
                <w:lang w:val="en-GB"/>
              </w:rPr>
            </w:pPr>
          </w:p>
          <w:p w14:paraId="480A4222" w14:textId="77777777" w:rsidR="00D64A29" w:rsidRPr="00D64A29" w:rsidRDefault="00D64A29" w:rsidP="00570800">
            <w:pPr>
              <w:pStyle w:val="Listeafsnit"/>
              <w:numPr>
                <w:ilvl w:val="0"/>
                <w:numId w:val="3"/>
              </w:numPr>
              <w:rPr>
                <w:rFonts w:asciiTheme="majorHAnsi" w:hAnsiTheme="majorHAnsi"/>
                <w:lang w:val="en-GB"/>
              </w:rPr>
            </w:pPr>
            <w:r>
              <w:rPr>
                <w:rFonts w:asciiTheme="majorHAnsi" w:hAnsiTheme="majorHAnsi"/>
                <w:lang w:val="en-GB"/>
              </w:rPr>
              <w:t xml:space="preserve">Comprehensive and systemised M&amp;E plan </w:t>
            </w:r>
            <w:r w:rsidR="00570800">
              <w:rPr>
                <w:rFonts w:asciiTheme="majorHAnsi" w:hAnsiTheme="majorHAnsi"/>
                <w:lang w:val="en-GB"/>
              </w:rPr>
              <w:t>is in the pipeline</w:t>
            </w:r>
          </w:p>
        </w:tc>
        <w:tc>
          <w:tcPr>
            <w:tcW w:w="1826" w:type="dxa"/>
          </w:tcPr>
          <w:p w14:paraId="4C97ED50" w14:textId="77777777" w:rsidR="007941B7" w:rsidRDefault="007941B7" w:rsidP="00D64A29">
            <w:pPr>
              <w:rPr>
                <w:rFonts w:asciiTheme="majorHAnsi" w:hAnsiTheme="majorHAnsi"/>
                <w:lang w:val="en-GB"/>
              </w:rPr>
            </w:pPr>
          </w:p>
          <w:p w14:paraId="7B780388" w14:textId="75EC1E81" w:rsidR="00D64A29" w:rsidRPr="00D64A29" w:rsidRDefault="00D64A29" w:rsidP="0032648D">
            <w:pPr>
              <w:rPr>
                <w:rFonts w:asciiTheme="majorHAnsi" w:hAnsiTheme="majorHAnsi"/>
                <w:lang w:val="en-GB"/>
              </w:rPr>
            </w:pPr>
            <w:r w:rsidRPr="00D64A29">
              <w:rPr>
                <w:rFonts w:asciiTheme="majorHAnsi" w:hAnsiTheme="majorHAnsi"/>
                <w:lang w:val="en-GB"/>
              </w:rPr>
              <w:t>Regional A</w:t>
            </w:r>
            <w:r w:rsidR="0032648D">
              <w:rPr>
                <w:rFonts w:asciiTheme="majorHAnsi" w:hAnsiTheme="majorHAnsi"/>
                <w:lang w:val="en-GB"/>
              </w:rPr>
              <w:t xml:space="preserve">lternative </w:t>
            </w:r>
            <w:r w:rsidRPr="00D64A29">
              <w:rPr>
                <w:rFonts w:asciiTheme="majorHAnsi" w:hAnsiTheme="majorHAnsi"/>
                <w:lang w:val="en-GB"/>
              </w:rPr>
              <w:t>C</w:t>
            </w:r>
            <w:r w:rsidR="0032648D">
              <w:rPr>
                <w:rFonts w:asciiTheme="majorHAnsi" w:hAnsiTheme="majorHAnsi"/>
                <w:lang w:val="en-GB"/>
              </w:rPr>
              <w:t>are A</w:t>
            </w:r>
            <w:r w:rsidRPr="00D64A29">
              <w:rPr>
                <w:rFonts w:asciiTheme="majorHAnsi" w:hAnsiTheme="majorHAnsi"/>
                <w:lang w:val="en-GB"/>
              </w:rPr>
              <w:t xml:space="preserve">dvisor </w:t>
            </w:r>
          </w:p>
        </w:tc>
        <w:tc>
          <w:tcPr>
            <w:tcW w:w="1713" w:type="dxa"/>
          </w:tcPr>
          <w:p w14:paraId="462C60B5" w14:textId="77777777" w:rsidR="00D64A29" w:rsidRDefault="00D64A29" w:rsidP="00A83D08">
            <w:pPr>
              <w:rPr>
                <w:rFonts w:asciiTheme="majorHAnsi" w:hAnsiTheme="majorHAnsi"/>
                <w:lang w:val="en-GB"/>
              </w:rPr>
            </w:pPr>
          </w:p>
          <w:p w14:paraId="2F86D39A" w14:textId="77777777" w:rsidR="006D1189" w:rsidRDefault="00D64A29" w:rsidP="00A83D08">
            <w:pPr>
              <w:rPr>
                <w:rFonts w:asciiTheme="majorHAnsi" w:hAnsiTheme="majorHAnsi"/>
                <w:lang w:val="en-GB"/>
              </w:rPr>
            </w:pPr>
            <w:r w:rsidRPr="00D64A29">
              <w:rPr>
                <w:rFonts w:asciiTheme="majorHAnsi" w:hAnsiTheme="majorHAnsi"/>
                <w:lang w:val="en-GB"/>
              </w:rPr>
              <w:t>July 2019</w:t>
            </w:r>
          </w:p>
          <w:p w14:paraId="6270783C" w14:textId="77777777" w:rsidR="007941B7" w:rsidRDefault="007941B7" w:rsidP="00A83D08">
            <w:pPr>
              <w:rPr>
                <w:rFonts w:asciiTheme="majorHAnsi" w:hAnsiTheme="majorHAnsi"/>
                <w:lang w:val="en-GB"/>
              </w:rPr>
            </w:pPr>
          </w:p>
          <w:p w14:paraId="0FC185F8" w14:textId="77777777" w:rsidR="00D64A29" w:rsidRDefault="00D64A29" w:rsidP="00A83D08">
            <w:pPr>
              <w:rPr>
                <w:rFonts w:asciiTheme="majorHAnsi" w:hAnsiTheme="majorHAnsi"/>
                <w:lang w:val="en-GB"/>
              </w:rPr>
            </w:pPr>
            <w:r>
              <w:rPr>
                <w:rFonts w:asciiTheme="majorHAnsi" w:hAnsiTheme="majorHAnsi"/>
                <w:lang w:val="en-GB"/>
              </w:rPr>
              <w:t>June 2019</w:t>
            </w:r>
          </w:p>
          <w:p w14:paraId="0E3D2B5A" w14:textId="77777777" w:rsidR="007941B7" w:rsidRDefault="007941B7" w:rsidP="00A83D08">
            <w:pPr>
              <w:rPr>
                <w:rFonts w:asciiTheme="majorHAnsi" w:hAnsiTheme="majorHAnsi"/>
                <w:lang w:val="en-GB"/>
              </w:rPr>
            </w:pPr>
          </w:p>
          <w:p w14:paraId="5BB4CE45" w14:textId="77777777" w:rsidR="00D64A29" w:rsidRPr="00D64A29" w:rsidRDefault="00C56354" w:rsidP="00A83D08">
            <w:pPr>
              <w:rPr>
                <w:rFonts w:asciiTheme="majorHAnsi" w:hAnsiTheme="majorHAnsi"/>
                <w:lang w:val="en-GB"/>
              </w:rPr>
            </w:pPr>
            <w:r>
              <w:rPr>
                <w:rFonts w:asciiTheme="majorHAnsi" w:hAnsiTheme="majorHAnsi"/>
                <w:lang w:val="en-GB"/>
              </w:rPr>
              <w:t>May</w:t>
            </w:r>
            <w:r w:rsidR="00570800">
              <w:rPr>
                <w:rFonts w:asciiTheme="majorHAnsi" w:hAnsiTheme="majorHAnsi"/>
                <w:lang w:val="en-GB"/>
              </w:rPr>
              <w:t xml:space="preserve"> - </w:t>
            </w:r>
            <w:r w:rsidR="00D64A29" w:rsidRPr="00D64A29">
              <w:rPr>
                <w:rFonts w:asciiTheme="majorHAnsi" w:hAnsiTheme="majorHAnsi"/>
                <w:lang w:val="en-GB"/>
              </w:rPr>
              <w:t>September 2019</w:t>
            </w:r>
          </w:p>
        </w:tc>
      </w:tr>
      <w:tr w:rsidR="0014165E" w:rsidRPr="00C50A8C" w14:paraId="3A2ADBCF" w14:textId="77777777" w:rsidTr="001F355A">
        <w:tc>
          <w:tcPr>
            <w:tcW w:w="2803" w:type="dxa"/>
          </w:tcPr>
          <w:p w14:paraId="1645BBBC" w14:textId="77777777" w:rsidR="006D1189" w:rsidRPr="006D1189" w:rsidRDefault="006D1189" w:rsidP="006D1189">
            <w:pPr>
              <w:rPr>
                <w:rFonts w:asciiTheme="majorHAnsi" w:hAnsiTheme="majorHAnsi"/>
                <w:b/>
                <w:lang w:val="en-GB"/>
              </w:rPr>
            </w:pPr>
            <w:r w:rsidRPr="006D1189">
              <w:rPr>
                <w:rFonts w:asciiTheme="majorHAnsi" w:hAnsiTheme="majorHAnsi"/>
                <w:b/>
                <w:lang w:val="en-GB"/>
              </w:rPr>
              <w:t xml:space="preserve">Recommendation </w:t>
            </w:r>
            <w:r>
              <w:rPr>
                <w:rFonts w:asciiTheme="majorHAnsi" w:hAnsiTheme="majorHAnsi"/>
                <w:b/>
                <w:lang w:val="en-GB"/>
              </w:rPr>
              <w:t>12</w:t>
            </w:r>
          </w:p>
          <w:p w14:paraId="0C3FE508" w14:textId="77777777" w:rsidR="006D1189" w:rsidRPr="009F1EEF" w:rsidRDefault="006D1189" w:rsidP="009F1EEF">
            <w:pPr>
              <w:suppressAutoHyphens w:val="0"/>
              <w:spacing w:after="0"/>
              <w:jc w:val="both"/>
              <w:rPr>
                <w:rFonts w:asciiTheme="majorHAnsi" w:hAnsiTheme="majorHAnsi" w:cstheme="minorHAnsi"/>
                <w:lang w:val="en-GB"/>
              </w:rPr>
            </w:pPr>
            <w:r w:rsidRPr="006D1189">
              <w:rPr>
                <w:rFonts w:asciiTheme="majorHAnsi" w:hAnsiTheme="majorHAnsi" w:cstheme="minorHAnsi"/>
                <w:u w:val="single"/>
                <w:lang w:val="en-GB"/>
              </w:rPr>
              <w:t>HRBA</w:t>
            </w:r>
            <w:r w:rsidRPr="006D1189">
              <w:rPr>
                <w:rFonts w:asciiTheme="majorHAnsi" w:hAnsiTheme="majorHAnsi" w:cstheme="minorHAnsi"/>
                <w:lang w:val="en-GB"/>
              </w:rPr>
              <w:t xml:space="preserve">. It is </w:t>
            </w:r>
            <w:r w:rsidRPr="006D1189">
              <w:rPr>
                <w:rFonts w:asciiTheme="majorHAnsi" w:hAnsiTheme="majorHAnsi" w:cstheme="minorHAnsi"/>
                <w:b/>
                <w:lang w:val="en-GB"/>
              </w:rPr>
              <w:t>recommended</w:t>
            </w:r>
            <w:r w:rsidRPr="006D1189">
              <w:rPr>
                <w:rFonts w:asciiTheme="majorHAnsi" w:hAnsiTheme="majorHAnsi" w:cstheme="minorHAnsi"/>
                <w:lang w:val="en-GB"/>
              </w:rPr>
              <w:t xml:space="preserve"> that a more explicit and detailed reference to human rights and child rights could be written into the text.</w:t>
            </w:r>
          </w:p>
        </w:tc>
        <w:tc>
          <w:tcPr>
            <w:tcW w:w="4822" w:type="dxa"/>
          </w:tcPr>
          <w:p w14:paraId="0A420D32" w14:textId="77777777" w:rsidR="00860725" w:rsidRDefault="00860725" w:rsidP="00860725">
            <w:pPr>
              <w:rPr>
                <w:rFonts w:asciiTheme="majorHAnsi" w:hAnsiTheme="majorHAnsi"/>
                <w:b/>
                <w:color w:val="008000"/>
                <w:lang w:val="en-GB"/>
              </w:rPr>
            </w:pPr>
            <w:r w:rsidRPr="006D1189">
              <w:rPr>
                <w:rFonts w:asciiTheme="majorHAnsi" w:hAnsiTheme="majorHAnsi"/>
                <w:b/>
                <w:color w:val="008000"/>
                <w:lang w:val="en-GB"/>
              </w:rPr>
              <w:t>Accepted</w:t>
            </w:r>
          </w:p>
          <w:p w14:paraId="2300EDDD" w14:textId="4D61CB92" w:rsidR="006D1189" w:rsidRPr="00860725" w:rsidRDefault="00860725" w:rsidP="00A83D08">
            <w:pPr>
              <w:rPr>
                <w:rFonts w:asciiTheme="majorHAnsi" w:hAnsiTheme="majorHAnsi"/>
                <w:lang w:val="en-GB"/>
              </w:rPr>
            </w:pPr>
            <w:r w:rsidRPr="00860725">
              <w:rPr>
                <w:rFonts w:asciiTheme="majorHAnsi" w:hAnsiTheme="majorHAnsi"/>
                <w:lang w:val="en-GB"/>
              </w:rPr>
              <w:t>HRBA</w:t>
            </w:r>
            <w:r>
              <w:rPr>
                <w:rFonts w:asciiTheme="majorHAnsi" w:hAnsiTheme="majorHAnsi"/>
                <w:lang w:val="en-GB"/>
              </w:rPr>
              <w:t xml:space="preserve"> is integrated in the text of the final concept note rather than in a separate section.</w:t>
            </w:r>
          </w:p>
          <w:p w14:paraId="75B201B0" w14:textId="77777777" w:rsidR="00860725" w:rsidRPr="006D1189" w:rsidRDefault="00860725" w:rsidP="00A83D08">
            <w:pPr>
              <w:rPr>
                <w:rFonts w:asciiTheme="majorHAnsi" w:hAnsiTheme="majorHAnsi"/>
                <w:b/>
                <w:color w:val="008000"/>
                <w:lang w:val="en-GB"/>
              </w:rPr>
            </w:pPr>
          </w:p>
        </w:tc>
        <w:tc>
          <w:tcPr>
            <w:tcW w:w="2786" w:type="dxa"/>
          </w:tcPr>
          <w:p w14:paraId="48F7A4F0" w14:textId="77777777" w:rsidR="006D1189" w:rsidRPr="006D1189" w:rsidRDefault="006D1189" w:rsidP="00A83D08">
            <w:pPr>
              <w:rPr>
                <w:rFonts w:asciiTheme="majorHAnsi" w:hAnsiTheme="majorHAnsi"/>
                <w:b/>
                <w:lang w:val="en-GB"/>
              </w:rPr>
            </w:pPr>
          </w:p>
        </w:tc>
        <w:tc>
          <w:tcPr>
            <w:tcW w:w="1826" w:type="dxa"/>
          </w:tcPr>
          <w:p w14:paraId="5F7F6985" w14:textId="77777777" w:rsidR="006D1189" w:rsidRPr="006D1189" w:rsidRDefault="006D1189" w:rsidP="00A83D08">
            <w:pPr>
              <w:rPr>
                <w:rFonts w:asciiTheme="majorHAnsi" w:hAnsiTheme="majorHAnsi"/>
                <w:b/>
                <w:lang w:val="en-GB"/>
              </w:rPr>
            </w:pPr>
          </w:p>
        </w:tc>
        <w:tc>
          <w:tcPr>
            <w:tcW w:w="1713" w:type="dxa"/>
          </w:tcPr>
          <w:p w14:paraId="36000775" w14:textId="77777777" w:rsidR="006D1189" w:rsidRPr="006D1189" w:rsidRDefault="006D1189" w:rsidP="00A83D08">
            <w:pPr>
              <w:rPr>
                <w:rFonts w:asciiTheme="majorHAnsi" w:hAnsiTheme="majorHAnsi"/>
                <w:b/>
                <w:lang w:val="en-GB"/>
              </w:rPr>
            </w:pPr>
          </w:p>
        </w:tc>
      </w:tr>
      <w:tr w:rsidR="0014165E" w:rsidRPr="00C50A8C" w14:paraId="7C6327F2" w14:textId="77777777" w:rsidTr="001F355A">
        <w:tc>
          <w:tcPr>
            <w:tcW w:w="2803" w:type="dxa"/>
          </w:tcPr>
          <w:p w14:paraId="193F78E8" w14:textId="77777777" w:rsidR="006D1189" w:rsidRPr="006D1189" w:rsidRDefault="006D1189" w:rsidP="006D1189">
            <w:pPr>
              <w:rPr>
                <w:rFonts w:asciiTheme="majorHAnsi" w:hAnsiTheme="majorHAnsi"/>
                <w:b/>
                <w:lang w:val="en-GB"/>
              </w:rPr>
            </w:pPr>
            <w:r w:rsidRPr="006D1189">
              <w:rPr>
                <w:rFonts w:asciiTheme="majorHAnsi" w:hAnsiTheme="majorHAnsi"/>
                <w:b/>
                <w:lang w:val="en-GB"/>
              </w:rPr>
              <w:t xml:space="preserve">Recommendation </w:t>
            </w:r>
            <w:r>
              <w:rPr>
                <w:rFonts w:asciiTheme="majorHAnsi" w:hAnsiTheme="majorHAnsi"/>
                <w:b/>
                <w:lang w:val="en-GB"/>
              </w:rPr>
              <w:t>13</w:t>
            </w:r>
          </w:p>
          <w:p w14:paraId="330E148E" w14:textId="77777777" w:rsidR="006D1189" w:rsidRPr="00F1487E" w:rsidRDefault="006D1189" w:rsidP="006D1189">
            <w:pPr>
              <w:suppressAutoHyphens w:val="0"/>
              <w:spacing w:after="0"/>
              <w:jc w:val="both"/>
              <w:rPr>
                <w:rFonts w:asciiTheme="majorHAnsi" w:hAnsiTheme="majorHAnsi" w:cstheme="minorHAnsi"/>
                <w:lang w:val="en-GB"/>
              </w:rPr>
            </w:pPr>
            <w:r w:rsidRPr="006D1189">
              <w:rPr>
                <w:rFonts w:asciiTheme="majorHAnsi" w:hAnsiTheme="majorHAnsi" w:cstheme="minorHAnsi"/>
                <w:u w:val="single"/>
                <w:lang w:val="en-GB"/>
              </w:rPr>
              <w:t>Sustainability</w:t>
            </w:r>
            <w:r w:rsidRPr="006D1189">
              <w:rPr>
                <w:rFonts w:asciiTheme="majorHAnsi" w:hAnsiTheme="majorHAnsi" w:cstheme="minorHAnsi"/>
                <w:lang w:val="en-GB"/>
              </w:rPr>
              <w:t xml:space="preserve">. It is </w:t>
            </w:r>
            <w:r w:rsidRPr="006D1189">
              <w:rPr>
                <w:rFonts w:asciiTheme="majorHAnsi" w:hAnsiTheme="majorHAnsi" w:cstheme="minorHAnsi"/>
                <w:b/>
                <w:lang w:val="en-GB"/>
              </w:rPr>
              <w:t>recommended</w:t>
            </w:r>
            <w:r w:rsidRPr="006D1189">
              <w:rPr>
                <w:rFonts w:asciiTheme="majorHAnsi" w:hAnsiTheme="majorHAnsi" w:cstheme="minorHAnsi"/>
                <w:lang w:val="en-GB"/>
              </w:rPr>
              <w:t xml:space="preserve"> that the revised Concept Note incorporate sustainability considerations in a number of areas of the program concept. </w:t>
            </w:r>
            <w:r w:rsidRPr="00F1487E">
              <w:rPr>
                <w:rFonts w:asciiTheme="majorHAnsi" w:hAnsiTheme="majorHAnsi" w:cstheme="minorHAnsi"/>
                <w:lang w:val="en-GB"/>
              </w:rPr>
              <w:t>Some of the areas could be:</w:t>
            </w:r>
          </w:p>
          <w:p w14:paraId="3E374EDF" w14:textId="77777777" w:rsidR="006D1189" w:rsidRPr="00F1487E" w:rsidRDefault="006D1189" w:rsidP="00F1487E">
            <w:pPr>
              <w:pStyle w:val="Listeafsnit"/>
              <w:numPr>
                <w:ilvl w:val="0"/>
                <w:numId w:val="5"/>
              </w:numPr>
              <w:suppressAutoHyphens w:val="0"/>
              <w:spacing w:after="0"/>
              <w:jc w:val="both"/>
              <w:rPr>
                <w:rFonts w:asciiTheme="majorHAnsi" w:hAnsiTheme="majorHAnsi" w:cstheme="minorHAnsi"/>
                <w:lang w:val="en-GB"/>
              </w:rPr>
            </w:pPr>
            <w:r w:rsidRPr="00F1487E">
              <w:rPr>
                <w:rFonts w:asciiTheme="majorHAnsi" w:hAnsiTheme="majorHAnsi" w:cstheme="minorHAnsi"/>
                <w:lang w:val="en-GB"/>
              </w:rPr>
              <w:t xml:space="preserve">Capacity building of implementing partners and government institutions in e.g. Alternative Care will contribute to their </w:t>
            </w:r>
            <w:r w:rsidRPr="00F1487E">
              <w:rPr>
                <w:rFonts w:asciiTheme="majorHAnsi" w:hAnsiTheme="majorHAnsi" w:cstheme="minorHAnsi"/>
                <w:i/>
                <w:lang w:val="en-GB"/>
              </w:rPr>
              <w:t>technical sustainability</w:t>
            </w:r>
            <w:r w:rsidRPr="00F1487E">
              <w:rPr>
                <w:rFonts w:asciiTheme="majorHAnsi" w:hAnsiTheme="majorHAnsi" w:cstheme="minorHAnsi"/>
                <w:lang w:val="en-GB"/>
              </w:rPr>
              <w:t xml:space="preserve">.  </w:t>
            </w:r>
          </w:p>
          <w:p w14:paraId="6AD99F32" w14:textId="77777777" w:rsidR="006D1189" w:rsidRPr="00F1487E" w:rsidRDefault="006D1189" w:rsidP="00F1487E">
            <w:pPr>
              <w:pStyle w:val="Listeafsnit"/>
              <w:numPr>
                <w:ilvl w:val="0"/>
                <w:numId w:val="5"/>
              </w:numPr>
              <w:suppressAutoHyphens w:val="0"/>
              <w:spacing w:after="0"/>
              <w:jc w:val="both"/>
              <w:rPr>
                <w:rFonts w:asciiTheme="majorHAnsi" w:hAnsiTheme="majorHAnsi" w:cstheme="minorHAnsi"/>
                <w:lang w:val="en-GB"/>
              </w:rPr>
            </w:pPr>
            <w:r w:rsidRPr="00F1487E">
              <w:rPr>
                <w:rFonts w:asciiTheme="majorHAnsi" w:hAnsiTheme="majorHAnsi" w:cstheme="minorHAnsi"/>
                <w:lang w:val="en-GB"/>
              </w:rPr>
              <w:t xml:space="preserve">Organizational strengthening of MAs will influence positively their </w:t>
            </w:r>
            <w:r w:rsidRPr="00F1487E">
              <w:rPr>
                <w:rFonts w:asciiTheme="majorHAnsi" w:hAnsiTheme="majorHAnsi" w:cstheme="minorHAnsi"/>
                <w:i/>
                <w:lang w:val="en-GB"/>
              </w:rPr>
              <w:t>organizational sustainability</w:t>
            </w:r>
            <w:r w:rsidRPr="00F1487E">
              <w:rPr>
                <w:rFonts w:asciiTheme="majorHAnsi" w:hAnsiTheme="majorHAnsi" w:cstheme="minorHAnsi"/>
                <w:lang w:val="en-GB"/>
              </w:rPr>
              <w:t xml:space="preserve">. To the extent that this support also deals with resource mobilization capacity, it will impact on the </w:t>
            </w:r>
            <w:r w:rsidRPr="00F1487E">
              <w:rPr>
                <w:rFonts w:asciiTheme="majorHAnsi" w:hAnsiTheme="majorHAnsi" w:cstheme="minorHAnsi"/>
                <w:i/>
                <w:lang w:val="en-GB"/>
              </w:rPr>
              <w:t>financial sustainability</w:t>
            </w:r>
            <w:r w:rsidRPr="00F1487E">
              <w:rPr>
                <w:rFonts w:asciiTheme="majorHAnsi" w:hAnsiTheme="majorHAnsi" w:cstheme="minorHAnsi"/>
                <w:lang w:val="en-GB"/>
              </w:rPr>
              <w:t xml:space="preserve">. </w:t>
            </w:r>
          </w:p>
          <w:p w14:paraId="39BD275E" w14:textId="77777777" w:rsidR="006D1189" w:rsidRPr="00F1487E" w:rsidRDefault="006D1189" w:rsidP="00F1487E">
            <w:pPr>
              <w:pStyle w:val="Listeafsnit"/>
              <w:numPr>
                <w:ilvl w:val="0"/>
                <w:numId w:val="5"/>
              </w:numPr>
              <w:suppressAutoHyphens w:val="0"/>
              <w:spacing w:after="0"/>
              <w:jc w:val="both"/>
              <w:rPr>
                <w:rFonts w:asciiTheme="majorHAnsi" w:hAnsiTheme="majorHAnsi" w:cstheme="minorHAnsi"/>
                <w:lang w:val="en-GB"/>
              </w:rPr>
            </w:pPr>
            <w:r w:rsidRPr="00F1487E">
              <w:rPr>
                <w:rFonts w:asciiTheme="majorHAnsi" w:hAnsiTheme="majorHAnsi" w:cstheme="minorHAnsi"/>
                <w:lang w:val="en-GB"/>
              </w:rPr>
              <w:t xml:space="preserve">The basic support given to caregivers and foster parents to improve their chances of </w:t>
            </w:r>
            <w:r w:rsidRPr="00F1487E">
              <w:rPr>
                <w:rFonts w:asciiTheme="majorHAnsi" w:hAnsiTheme="majorHAnsi" w:cstheme="minorHAnsi"/>
                <w:i/>
                <w:lang w:val="en-GB"/>
              </w:rPr>
              <w:t>economic sustainability</w:t>
            </w:r>
            <w:r w:rsidRPr="00F1487E">
              <w:rPr>
                <w:rFonts w:asciiTheme="majorHAnsi" w:hAnsiTheme="majorHAnsi" w:cstheme="minorHAnsi"/>
                <w:lang w:val="en-GB"/>
              </w:rPr>
              <w:t xml:space="preserve"> in the form of access to other various support programs operating in their areas may be combined with concerns on </w:t>
            </w:r>
            <w:r w:rsidRPr="00F1487E">
              <w:rPr>
                <w:rFonts w:asciiTheme="majorHAnsi" w:hAnsiTheme="majorHAnsi" w:cstheme="minorHAnsi"/>
                <w:i/>
                <w:lang w:val="en-GB"/>
              </w:rPr>
              <w:t>environmental sustainability</w:t>
            </w:r>
            <w:r w:rsidRPr="00F1487E">
              <w:rPr>
                <w:rFonts w:asciiTheme="majorHAnsi" w:hAnsiTheme="majorHAnsi" w:cstheme="minorHAnsi"/>
                <w:lang w:val="en-GB"/>
              </w:rPr>
              <w:t xml:space="preserve"> in terms of choice of economic activities.</w:t>
            </w:r>
          </w:p>
          <w:p w14:paraId="289C11B3" w14:textId="77777777" w:rsidR="006D1189" w:rsidRPr="00F1487E" w:rsidRDefault="006D1189" w:rsidP="006D1189">
            <w:pPr>
              <w:pStyle w:val="Listeafsnit"/>
              <w:numPr>
                <w:ilvl w:val="0"/>
                <w:numId w:val="5"/>
              </w:numPr>
              <w:suppressAutoHyphens w:val="0"/>
              <w:spacing w:after="0"/>
              <w:jc w:val="both"/>
              <w:rPr>
                <w:rFonts w:asciiTheme="majorHAnsi" w:hAnsiTheme="majorHAnsi" w:cstheme="minorHAnsi"/>
                <w:lang w:val="en-GB"/>
              </w:rPr>
            </w:pPr>
            <w:r w:rsidRPr="00F1487E">
              <w:rPr>
                <w:rFonts w:asciiTheme="majorHAnsi" w:hAnsiTheme="majorHAnsi" w:cstheme="minorHAnsi"/>
                <w:lang w:val="en-GB"/>
              </w:rPr>
              <w:t xml:space="preserve">Advocacy activities related to changes in legal frameworks and practices are measures that support </w:t>
            </w:r>
            <w:r w:rsidRPr="00F1487E">
              <w:rPr>
                <w:rFonts w:asciiTheme="majorHAnsi" w:hAnsiTheme="majorHAnsi" w:cstheme="minorHAnsi"/>
                <w:i/>
                <w:lang w:val="en-GB"/>
              </w:rPr>
              <w:t>institutional sustainability</w:t>
            </w:r>
            <w:r w:rsidRPr="00F1487E">
              <w:rPr>
                <w:rFonts w:asciiTheme="majorHAnsi" w:hAnsiTheme="majorHAnsi" w:cstheme="minorHAnsi"/>
                <w:lang w:val="en-GB"/>
              </w:rPr>
              <w:t>.</w:t>
            </w:r>
          </w:p>
        </w:tc>
        <w:tc>
          <w:tcPr>
            <w:tcW w:w="4822" w:type="dxa"/>
          </w:tcPr>
          <w:p w14:paraId="065FBD9F" w14:textId="77777777" w:rsidR="00860725" w:rsidRDefault="00860725" w:rsidP="00860725">
            <w:pPr>
              <w:rPr>
                <w:rFonts w:asciiTheme="majorHAnsi" w:hAnsiTheme="majorHAnsi"/>
                <w:b/>
                <w:color w:val="008000"/>
                <w:lang w:val="en-GB"/>
              </w:rPr>
            </w:pPr>
            <w:r w:rsidRPr="006D1189">
              <w:rPr>
                <w:rFonts w:asciiTheme="majorHAnsi" w:hAnsiTheme="majorHAnsi"/>
                <w:b/>
                <w:color w:val="008000"/>
                <w:lang w:val="en-GB"/>
              </w:rPr>
              <w:t>Accepted</w:t>
            </w:r>
          </w:p>
          <w:p w14:paraId="21FA3C14" w14:textId="77777777" w:rsidR="006D1189" w:rsidRPr="00D63416" w:rsidRDefault="00D63416" w:rsidP="002D7B89">
            <w:pPr>
              <w:rPr>
                <w:rFonts w:asciiTheme="majorHAnsi" w:hAnsiTheme="majorHAnsi"/>
                <w:color w:val="008000"/>
                <w:lang w:val="en-GB"/>
              </w:rPr>
            </w:pPr>
            <w:r>
              <w:rPr>
                <w:rFonts w:asciiTheme="majorHAnsi" w:hAnsiTheme="majorHAnsi"/>
                <w:lang w:val="en-GB"/>
              </w:rPr>
              <w:t>C</w:t>
            </w:r>
            <w:r w:rsidRPr="00D63416">
              <w:rPr>
                <w:rFonts w:asciiTheme="majorHAnsi" w:hAnsiTheme="majorHAnsi"/>
                <w:lang w:val="en-GB"/>
              </w:rPr>
              <w:t>onsiderations</w:t>
            </w:r>
            <w:r>
              <w:rPr>
                <w:rFonts w:asciiTheme="majorHAnsi" w:hAnsiTheme="majorHAnsi"/>
                <w:lang w:val="en-GB"/>
              </w:rPr>
              <w:t xml:space="preserve"> on how we work with sustainability on many parameter</w:t>
            </w:r>
            <w:r w:rsidR="00C56354">
              <w:rPr>
                <w:rFonts w:asciiTheme="majorHAnsi" w:hAnsiTheme="majorHAnsi"/>
                <w:lang w:val="en-GB"/>
              </w:rPr>
              <w:t>s</w:t>
            </w:r>
            <w:r>
              <w:rPr>
                <w:rFonts w:asciiTheme="majorHAnsi" w:hAnsiTheme="majorHAnsi"/>
                <w:lang w:val="en-GB"/>
              </w:rPr>
              <w:t xml:space="preserve"> are highly relevant and </w:t>
            </w:r>
            <w:r w:rsidR="002D7B89">
              <w:rPr>
                <w:rFonts w:asciiTheme="majorHAnsi" w:hAnsiTheme="majorHAnsi"/>
                <w:lang w:val="en-GB"/>
              </w:rPr>
              <w:t>further</w:t>
            </w:r>
            <w:r>
              <w:rPr>
                <w:rFonts w:asciiTheme="majorHAnsi" w:hAnsiTheme="majorHAnsi"/>
                <w:lang w:val="en-GB"/>
              </w:rPr>
              <w:t xml:space="preserve"> elaborated in the Final Concept note.</w:t>
            </w:r>
          </w:p>
        </w:tc>
        <w:tc>
          <w:tcPr>
            <w:tcW w:w="2786" w:type="dxa"/>
          </w:tcPr>
          <w:p w14:paraId="17DF9167" w14:textId="77777777" w:rsidR="006D1189" w:rsidRPr="006D1189" w:rsidRDefault="006D1189" w:rsidP="00A83D08">
            <w:pPr>
              <w:rPr>
                <w:rFonts w:asciiTheme="majorHAnsi" w:hAnsiTheme="majorHAnsi"/>
                <w:b/>
                <w:lang w:val="en-GB"/>
              </w:rPr>
            </w:pPr>
          </w:p>
        </w:tc>
        <w:tc>
          <w:tcPr>
            <w:tcW w:w="1826" w:type="dxa"/>
          </w:tcPr>
          <w:p w14:paraId="76D9D07D" w14:textId="77777777" w:rsidR="006D1189" w:rsidRPr="006D1189" w:rsidRDefault="006D1189" w:rsidP="00A83D08">
            <w:pPr>
              <w:rPr>
                <w:rFonts w:asciiTheme="majorHAnsi" w:hAnsiTheme="majorHAnsi"/>
                <w:b/>
                <w:lang w:val="en-GB"/>
              </w:rPr>
            </w:pPr>
          </w:p>
        </w:tc>
        <w:tc>
          <w:tcPr>
            <w:tcW w:w="1713" w:type="dxa"/>
          </w:tcPr>
          <w:p w14:paraId="1D2054D5" w14:textId="77777777" w:rsidR="006D1189" w:rsidRPr="006D1189" w:rsidRDefault="006D1189" w:rsidP="00A83D08">
            <w:pPr>
              <w:rPr>
                <w:rFonts w:asciiTheme="majorHAnsi" w:hAnsiTheme="majorHAnsi"/>
                <w:b/>
                <w:lang w:val="en-GB"/>
              </w:rPr>
            </w:pPr>
          </w:p>
        </w:tc>
      </w:tr>
      <w:tr w:rsidR="0014165E" w:rsidRPr="00C50A8C" w14:paraId="05205114" w14:textId="77777777" w:rsidTr="001F355A">
        <w:tc>
          <w:tcPr>
            <w:tcW w:w="2803" w:type="dxa"/>
          </w:tcPr>
          <w:p w14:paraId="03007471" w14:textId="77777777" w:rsidR="006D1189" w:rsidRPr="006D1189" w:rsidRDefault="006D1189" w:rsidP="006D1189">
            <w:pPr>
              <w:rPr>
                <w:rFonts w:asciiTheme="majorHAnsi" w:hAnsiTheme="majorHAnsi"/>
                <w:b/>
                <w:lang w:val="en-GB"/>
              </w:rPr>
            </w:pPr>
            <w:r w:rsidRPr="006D1189">
              <w:rPr>
                <w:rFonts w:asciiTheme="majorHAnsi" w:hAnsiTheme="majorHAnsi"/>
                <w:b/>
                <w:lang w:val="en-GB"/>
              </w:rPr>
              <w:t xml:space="preserve">Recommendation </w:t>
            </w:r>
            <w:r>
              <w:rPr>
                <w:rFonts w:asciiTheme="majorHAnsi" w:hAnsiTheme="majorHAnsi"/>
                <w:b/>
                <w:lang w:val="en-GB"/>
              </w:rPr>
              <w:t>14</w:t>
            </w:r>
          </w:p>
          <w:p w14:paraId="437FBA8A" w14:textId="77777777" w:rsidR="006D1189" w:rsidRPr="006D1189" w:rsidRDefault="006D1189" w:rsidP="00F1487E">
            <w:pPr>
              <w:suppressAutoHyphens w:val="0"/>
              <w:spacing w:after="0"/>
              <w:jc w:val="both"/>
              <w:rPr>
                <w:rFonts w:asciiTheme="majorHAnsi" w:hAnsiTheme="majorHAnsi"/>
                <w:b/>
                <w:lang w:val="en-GB"/>
              </w:rPr>
            </w:pPr>
            <w:r w:rsidRPr="006D1189">
              <w:rPr>
                <w:rFonts w:asciiTheme="majorHAnsi" w:hAnsiTheme="majorHAnsi" w:cstheme="minorHAnsi"/>
                <w:u w:val="single"/>
                <w:lang w:val="en-GB"/>
              </w:rPr>
              <w:t>Budget</w:t>
            </w:r>
            <w:r w:rsidRPr="006D1189">
              <w:rPr>
                <w:rFonts w:asciiTheme="majorHAnsi" w:hAnsiTheme="majorHAnsi" w:cstheme="minorHAnsi"/>
                <w:lang w:val="en-GB"/>
              </w:rPr>
              <w:t xml:space="preserve">. Considering that the contextual conditions differ considerably in the four countries, e.g. to what extent advocacy can take place, the scope of studies to be undertaken, training costs etc. it is </w:t>
            </w:r>
            <w:r w:rsidRPr="006D1189">
              <w:rPr>
                <w:rFonts w:asciiTheme="majorHAnsi" w:hAnsiTheme="majorHAnsi" w:cstheme="minorHAnsi"/>
                <w:b/>
                <w:lang w:val="en-GB"/>
              </w:rPr>
              <w:t>recommended</w:t>
            </w:r>
            <w:r w:rsidRPr="006D1189">
              <w:rPr>
                <w:rFonts w:asciiTheme="majorHAnsi" w:hAnsiTheme="majorHAnsi" w:cstheme="minorHAnsi"/>
                <w:lang w:val="en-GB"/>
              </w:rPr>
              <w:t xml:space="preserve"> that these differences be reflected in the budget allocation per country.  It is further It is </w:t>
            </w:r>
            <w:r w:rsidRPr="006D1189">
              <w:rPr>
                <w:rFonts w:asciiTheme="majorHAnsi" w:hAnsiTheme="majorHAnsi" w:cstheme="minorHAnsi"/>
                <w:b/>
                <w:lang w:val="en-GB"/>
              </w:rPr>
              <w:t>recommended</w:t>
            </w:r>
            <w:r w:rsidRPr="006D1189">
              <w:rPr>
                <w:rFonts w:asciiTheme="majorHAnsi" w:hAnsiTheme="majorHAnsi" w:cstheme="minorHAnsi"/>
                <w:lang w:val="en-GB"/>
              </w:rPr>
              <w:t xml:space="preserve"> that the final budget reflects the prioritization described in the TOC and includes more detail in the form of budget notes. In general, it is important that budget lines correspond to a narrative explanation in the main text of the Concept Note.</w:t>
            </w:r>
          </w:p>
        </w:tc>
        <w:tc>
          <w:tcPr>
            <w:tcW w:w="4822" w:type="dxa"/>
          </w:tcPr>
          <w:p w14:paraId="16240F6A" w14:textId="77777777" w:rsidR="00D63416" w:rsidRDefault="00D63416" w:rsidP="00D63416">
            <w:pPr>
              <w:rPr>
                <w:rFonts w:asciiTheme="majorHAnsi" w:hAnsiTheme="majorHAnsi"/>
                <w:b/>
                <w:color w:val="008000"/>
                <w:lang w:val="en-GB"/>
              </w:rPr>
            </w:pPr>
            <w:r w:rsidRPr="006D1189">
              <w:rPr>
                <w:rFonts w:asciiTheme="majorHAnsi" w:hAnsiTheme="majorHAnsi"/>
                <w:b/>
                <w:color w:val="008000"/>
                <w:lang w:val="en-GB"/>
              </w:rPr>
              <w:t>Accepted</w:t>
            </w:r>
          </w:p>
          <w:p w14:paraId="0070005F" w14:textId="1A717FB2" w:rsidR="00CE4963" w:rsidRDefault="00D63416" w:rsidP="00CE4963">
            <w:pPr>
              <w:rPr>
                <w:rFonts w:asciiTheme="majorHAnsi" w:hAnsiTheme="majorHAnsi"/>
                <w:lang w:val="en-GB"/>
              </w:rPr>
            </w:pPr>
            <w:r w:rsidRPr="00D63416">
              <w:rPr>
                <w:rFonts w:asciiTheme="majorHAnsi" w:hAnsiTheme="majorHAnsi"/>
                <w:lang w:val="en-GB"/>
              </w:rPr>
              <w:t xml:space="preserve">The </w:t>
            </w:r>
            <w:r>
              <w:rPr>
                <w:rFonts w:asciiTheme="majorHAnsi" w:hAnsiTheme="majorHAnsi"/>
                <w:lang w:val="en-GB"/>
              </w:rPr>
              <w:t xml:space="preserve">format of the budget accompanying the final concept note </w:t>
            </w:r>
            <w:r w:rsidR="0032648D">
              <w:rPr>
                <w:rFonts w:asciiTheme="majorHAnsi" w:hAnsiTheme="majorHAnsi"/>
                <w:lang w:val="en-GB"/>
              </w:rPr>
              <w:t xml:space="preserve">allow </w:t>
            </w:r>
            <w:r>
              <w:rPr>
                <w:rFonts w:asciiTheme="majorHAnsi" w:hAnsiTheme="majorHAnsi"/>
                <w:lang w:val="en-GB"/>
              </w:rPr>
              <w:t xml:space="preserve">little room for </w:t>
            </w:r>
            <w:r w:rsidR="0032648D">
              <w:rPr>
                <w:rFonts w:asciiTheme="majorHAnsi" w:hAnsiTheme="majorHAnsi"/>
                <w:lang w:val="en-GB"/>
              </w:rPr>
              <w:t xml:space="preserve">detailed </w:t>
            </w:r>
            <w:r>
              <w:rPr>
                <w:rFonts w:asciiTheme="majorHAnsi" w:hAnsiTheme="majorHAnsi"/>
                <w:lang w:val="en-GB"/>
              </w:rPr>
              <w:t>expla</w:t>
            </w:r>
            <w:r w:rsidR="0032648D">
              <w:rPr>
                <w:rFonts w:asciiTheme="majorHAnsi" w:hAnsiTheme="majorHAnsi"/>
                <w:lang w:val="en-GB"/>
              </w:rPr>
              <w:t>nations</w:t>
            </w:r>
            <w:r w:rsidR="000D6BBC">
              <w:rPr>
                <w:rFonts w:asciiTheme="majorHAnsi" w:hAnsiTheme="majorHAnsi"/>
                <w:lang w:val="en-GB"/>
              </w:rPr>
              <w:t xml:space="preserve"> </w:t>
            </w:r>
            <w:r w:rsidR="0032648D">
              <w:rPr>
                <w:rFonts w:asciiTheme="majorHAnsi" w:hAnsiTheme="majorHAnsi"/>
                <w:lang w:val="en-GB"/>
              </w:rPr>
              <w:t xml:space="preserve">of </w:t>
            </w:r>
            <w:r>
              <w:rPr>
                <w:rFonts w:asciiTheme="majorHAnsi" w:hAnsiTheme="majorHAnsi"/>
                <w:lang w:val="en-GB"/>
              </w:rPr>
              <w:t>the figures</w:t>
            </w:r>
            <w:r w:rsidR="00CE4963">
              <w:rPr>
                <w:rFonts w:asciiTheme="majorHAnsi" w:hAnsiTheme="majorHAnsi"/>
                <w:lang w:val="en-GB"/>
              </w:rPr>
              <w:t>.</w:t>
            </w:r>
            <w:r>
              <w:rPr>
                <w:rFonts w:asciiTheme="majorHAnsi" w:hAnsiTheme="majorHAnsi"/>
                <w:lang w:val="en-GB"/>
              </w:rPr>
              <w:t xml:space="preserve"> </w:t>
            </w:r>
            <w:r w:rsidR="0032648D">
              <w:rPr>
                <w:rFonts w:asciiTheme="majorHAnsi" w:hAnsiTheme="majorHAnsi"/>
                <w:lang w:val="en-GB"/>
              </w:rPr>
              <w:t xml:space="preserve">At </w:t>
            </w:r>
            <w:r>
              <w:rPr>
                <w:rFonts w:asciiTheme="majorHAnsi" w:hAnsiTheme="majorHAnsi"/>
                <w:lang w:val="en-GB"/>
              </w:rPr>
              <w:t>this early stage</w:t>
            </w:r>
            <w:r w:rsidR="0032648D">
              <w:rPr>
                <w:rFonts w:asciiTheme="majorHAnsi" w:hAnsiTheme="majorHAnsi"/>
                <w:lang w:val="en-GB"/>
              </w:rPr>
              <w:t>, only</w:t>
            </w:r>
            <w:r>
              <w:rPr>
                <w:rFonts w:asciiTheme="majorHAnsi" w:hAnsiTheme="majorHAnsi"/>
                <w:lang w:val="en-GB"/>
              </w:rPr>
              <w:t xml:space="preserve"> </w:t>
            </w:r>
            <w:r w:rsidR="0032648D">
              <w:rPr>
                <w:rFonts w:asciiTheme="majorHAnsi" w:hAnsiTheme="majorHAnsi"/>
                <w:lang w:val="en-GB"/>
              </w:rPr>
              <w:t>few</w:t>
            </w:r>
            <w:r>
              <w:rPr>
                <w:rFonts w:asciiTheme="majorHAnsi" w:hAnsiTheme="majorHAnsi"/>
                <w:lang w:val="en-GB"/>
              </w:rPr>
              <w:t xml:space="preserve"> decisions </w:t>
            </w:r>
            <w:r w:rsidR="0032648D">
              <w:rPr>
                <w:rFonts w:asciiTheme="majorHAnsi" w:hAnsiTheme="majorHAnsi"/>
                <w:lang w:val="en-GB"/>
              </w:rPr>
              <w:t xml:space="preserve">are </w:t>
            </w:r>
            <w:r>
              <w:rPr>
                <w:rFonts w:asciiTheme="majorHAnsi" w:hAnsiTheme="majorHAnsi"/>
                <w:lang w:val="en-GB"/>
              </w:rPr>
              <w:t>made on the exact prioritisation of single countries and outcome/output areas.</w:t>
            </w:r>
            <w:r w:rsidR="00CE4963">
              <w:rPr>
                <w:rFonts w:asciiTheme="majorHAnsi" w:hAnsiTheme="majorHAnsi"/>
                <w:lang w:val="en-GB"/>
              </w:rPr>
              <w:t xml:space="preserve"> </w:t>
            </w:r>
          </w:p>
          <w:p w14:paraId="63CAEC17" w14:textId="77777777" w:rsidR="006D1189" w:rsidRPr="00D63416" w:rsidRDefault="00CE4963" w:rsidP="00DF01DA">
            <w:pPr>
              <w:rPr>
                <w:rFonts w:asciiTheme="majorHAnsi" w:hAnsiTheme="majorHAnsi"/>
                <w:color w:val="008000"/>
                <w:lang w:val="en-GB"/>
              </w:rPr>
            </w:pPr>
            <w:r>
              <w:rPr>
                <w:rFonts w:asciiTheme="majorHAnsi" w:hAnsiTheme="majorHAnsi"/>
                <w:lang w:val="en-GB"/>
              </w:rPr>
              <w:t>With these limitations taken into consideration</w:t>
            </w:r>
            <w:r w:rsidR="00F7323C">
              <w:rPr>
                <w:rFonts w:asciiTheme="majorHAnsi" w:hAnsiTheme="majorHAnsi"/>
                <w:lang w:val="en-GB"/>
              </w:rPr>
              <w:t>,</w:t>
            </w:r>
            <w:r>
              <w:rPr>
                <w:rFonts w:asciiTheme="majorHAnsi" w:hAnsiTheme="majorHAnsi"/>
                <w:lang w:val="en-GB"/>
              </w:rPr>
              <w:t xml:space="preserve"> we have tried to explain a few </w:t>
            </w:r>
            <w:r w:rsidR="00F7323C">
              <w:rPr>
                <w:rFonts w:asciiTheme="majorHAnsi" w:hAnsiTheme="majorHAnsi"/>
                <w:lang w:val="en-GB"/>
              </w:rPr>
              <w:t xml:space="preserve">more </w:t>
            </w:r>
            <w:r>
              <w:rPr>
                <w:rFonts w:asciiTheme="majorHAnsi" w:hAnsiTheme="majorHAnsi"/>
                <w:lang w:val="en-GB"/>
              </w:rPr>
              <w:t xml:space="preserve">details and priorities in the budget notes and ensured </w:t>
            </w:r>
            <w:r w:rsidR="00DF01DA">
              <w:rPr>
                <w:rFonts w:asciiTheme="majorHAnsi" w:hAnsiTheme="majorHAnsi"/>
                <w:lang w:val="en-GB"/>
              </w:rPr>
              <w:t>they are</w:t>
            </w:r>
            <w:r>
              <w:rPr>
                <w:rFonts w:asciiTheme="majorHAnsi" w:hAnsiTheme="majorHAnsi"/>
                <w:lang w:val="en-GB"/>
              </w:rPr>
              <w:t xml:space="preserve"> reflected </w:t>
            </w:r>
            <w:r w:rsidR="00F7323C">
              <w:rPr>
                <w:rFonts w:asciiTheme="majorHAnsi" w:hAnsiTheme="majorHAnsi"/>
                <w:lang w:val="en-GB"/>
              </w:rPr>
              <w:t>also</w:t>
            </w:r>
            <w:r>
              <w:rPr>
                <w:rFonts w:asciiTheme="majorHAnsi" w:hAnsiTheme="majorHAnsi"/>
                <w:lang w:val="en-GB"/>
              </w:rPr>
              <w:t xml:space="preserve"> in the text of the Final concept note.</w:t>
            </w:r>
          </w:p>
        </w:tc>
        <w:tc>
          <w:tcPr>
            <w:tcW w:w="2786" w:type="dxa"/>
          </w:tcPr>
          <w:p w14:paraId="7AD0154E" w14:textId="77777777" w:rsidR="006D1189" w:rsidRPr="006D1189" w:rsidRDefault="006D1189" w:rsidP="00A83D08">
            <w:pPr>
              <w:rPr>
                <w:rFonts w:asciiTheme="majorHAnsi" w:hAnsiTheme="majorHAnsi"/>
                <w:b/>
                <w:lang w:val="en-GB"/>
              </w:rPr>
            </w:pPr>
          </w:p>
        </w:tc>
        <w:tc>
          <w:tcPr>
            <w:tcW w:w="1826" w:type="dxa"/>
          </w:tcPr>
          <w:p w14:paraId="1BCE4CAC" w14:textId="77777777" w:rsidR="006D1189" w:rsidRPr="006D1189" w:rsidRDefault="006D1189" w:rsidP="00A83D08">
            <w:pPr>
              <w:rPr>
                <w:rFonts w:asciiTheme="majorHAnsi" w:hAnsiTheme="majorHAnsi"/>
                <w:b/>
                <w:lang w:val="en-GB"/>
              </w:rPr>
            </w:pPr>
          </w:p>
        </w:tc>
        <w:tc>
          <w:tcPr>
            <w:tcW w:w="1713" w:type="dxa"/>
          </w:tcPr>
          <w:p w14:paraId="5460155C" w14:textId="77777777" w:rsidR="006D1189" w:rsidRPr="006D1189" w:rsidRDefault="006D1189" w:rsidP="00A83D08">
            <w:pPr>
              <w:rPr>
                <w:rFonts w:asciiTheme="majorHAnsi" w:hAnsiTheme="majorHAnsi"/>
                <w:b/>
                <w:lang w:val="en-GB"/>
              </w:rPr>
            </w:pPr>
          </w:p>
        </w:tc>
      </w:tr>
      <w:tr w:rsidR="0014165E" w:rsidRPr="00C50A8C" w14:paraId="7F46BA10" w14:textId="77777777" w:rsidTr="001F355A">
        <w:tc>
          <w:tcPr>
            <w:tcW w:w="2803" w:type="dxa"/>
          </w:tcPr>
          <w:p w14:paraId="43D319E6" w14:textId="77777777" w:rsidR="006D1189" w:rsidRPr="006D1189" w:rsidRDefault="006D1189" w:rsidP="006D1189">
            <w:pPr>
              <w:rPr>
                <w:rFonts w:asciiTheme="majorHAnsi" w:hAnsiTheme="majorHAnsi"/>
                <w:b/>
                <w:lang w:val="en-GB"/>
              </w:rPr>
            </w:pPr>
            <w:r w:rsidRPr="006D1189">
              <w:rPr>
                <w:rFonts w:asciiTheme="majorHAnsi" w:hAnsiTheme="majorHAnsi"/>
                <w:b/>
                <w:lang w:val="en-GB"/>
              </w:rPr>
              <w:t xml:space="preserve">Recommendation </w:t>
            </w:r>
            <w:r>
              <w:rPr>
                <w:rFonts w:asciiTheme="majorHAnsi" w:hAnsiTheme="majorHAnsi"/>
                <w:b/>
                <w:lang w:val="en-GB"/>
              </w:rPr>
              <w:t>15</w:t>
            </w:r>
          </w:p>
          <w:p w14:paraId="149557C9" w14:textId="77777777" w:rsidR="006D1189" w:rsidRPr="00CE4963" w:rsidRDefault="006D1189" w:rsidP="00CE4963">
            <w:pPr>
              <w:suppressAutoHyphens w:val="0"/>
              <w:spacing w:after="0"/>
              <w:jc w:val="both"/>
              <w:rPr>
                <w:rFonts w:asciiTheme="majorHAnsi" w:hAnsiTheme="majorHAnsi" w:cstheme="minorHAnsi"/>
                <w:lang w:val="en-GB"/>
              </w:rPr>
            </w:pPr>
            <w:r w:rsidRPr="006D1189">
              <w:rPr>
                <w:rFonts w:asciiTheme="majorHAnsi" w:hAnsiTheme="majorHAnsi" w:cstheme="minorHAnsi"/>
                <w:u w:val="single"/>
                <w:lang w:val="en-GB"/>
              </w:rPr>
              <w:t>Popular engagement and development engagement</w:t>
            </w:r>
            <w:r w:rsidRPr="006D1189">
              <w:rPr>
                <w:rFonts w:asciiTheme="majorHAnsi" w:hAnsiTheme="majorHAnsi" w:cstheme="minorHAnsi"/>
                <w:lang w:val="en-GB"/>
              </w:rPr>
              <w:t xml:space="preserve">. It is </w:t>
            </w:r>
            <w:r w:rsidRPr="006D1189">
              <w:rPr>
                <w:rFonts w:asciiTheme="majorHAnsi" w:hAnsiTheme="majorHAnsi" w:cstheme="minorHAnsi"/>
                <w:b/>
                <w:lang w:val="en-GB"/>
              </w:rPr>
              <w:t>recommended</w:t>
            </w:r>
            <w:r w:rsidRPr="006D1189">
              <w:rPr>
                <w:rFonts w:asciiTheme="majorHAnsi" w:hAnsiTheme="majorHAnsi" w:cstheme="minorHAnsi"/>
                <w:lang w:val="en-GB"/>
              </w:rPr>
              <w:t xml:space="preserve"> to include considerations on how this will be included in the proposed second phase.</w:t>
            </w:r>
          </w:p>
        </w:tc>
        <w:tc>
          <w:tcPr>
            <w:tcW w:w="4822" w:type="dxa"/>
          </w:tcPr>
          <w:p w14:paraId="40557B95" w14:textId="77777777" w:rsidR="00CE4963" w:rsidRDefault="00CE4963" w:rsidP="00CE4963">
            <w:pPr>
              <w:rPr>
                <w:rFonts w:asciiTheme="majorHAnsi" w:hAnsiTheme="majorHAnsi"/>
                <w:b/>
                <w:color w:val="008000"/>
                <w:lang w:val="en-GB"/>
              </w:rPr>
            </w:pPr>
            <w:r w:rsidRPr="006D1189">
              <w:rPr>
                <w:rFonts w:asciiTheme="majorHAnsi" w:hAnsiTheme="majorHAnsi"/>
                <w:b/>
                <w:color w:val="008000"/>
                <w:lang w:val="en-GB"/>
              </w:rPr>
              <w:t>Accepted</w:t>
            </w:r>
          </w:p>
          <w:p w14:paraId="2A72DA7F" w14:textId="0F3C8FE2" w:rsidR="006D1189" w:rsidRPr="00CE4963" w:rsidRDefault="00CE4963" w:rsidP="000D6BBC">
            <w:pPr>
              <w:rPr>
                <w:rFonts w:asciiTheme="majorHAnsi" w:hAnsiTheme="majorHAnsi"/>
                <w:lang w:val="en-GB"/>
              </w:rPr>
            </w:pPr>
            <w:r>
              <w:rPr>
                <w:rFonts w:asciiTheme="majorHAnsi" w:hAnsiTheme="majorHAnsi"/>
                <w:lang w:val="en-GB"/>
              </w:rPr>
              <w:t xml:space="preserve">This CISU-funded programme give us some learnings that feed directly into our coming Danish positioning strategy. Therefore we expect that phase II will include more </w:t>
            </w:r>
            <w:r w:rsidR="005305F6">
              <w:rPr>
                <w:rFonts w:asciiTheme="majorHAnsi" w:hAnsiTheme="majorHAnsi"/>
                <w:lang w:val="en-GB"/>
              </w:rPr>
              <w:t xml:space="preserve">learnings and more opportunities to inform and interact directly </w:t>
            </w:r>
            <w:r w:rsidR="00DF01DA">
              <w:rPr>
                <w:rFonts w:asciiTheme="majorHAnsi" w:hAnsiTheme="majorHAnsi"/>
                <w:lang w:val="en-GB"/>
              </w:rPr>
              <w:t xml:space="preserve">not only with our supporters, but also </w:t>
            </w:r>
            <w:r w:rsidR="005305F6">
              <w:rPr>
                <w:rFonts w:asciiTheme="majorHAnsi" w:hAnsiTheme="majorHAnsi"/>
                <w:lang w:val="en-GB"/>
              </w:rPr>
              <w:t>with other stakeholders in Denmark that are engaged in Alternative care and social work both in Denmark and in the global South.</w:t>
            </w:r>
            <w:r w:rsidR="00DF01DA">
              <w:rPr>
                <w:rFonts w:asciiTheme="majorHAnsi" w:hAnsiTheme="majorHAnsi"/>
                <w:lang w:val="en-GB"/>
              </w:rPr>
              <w:t xml:space="preserve"> This relates to the stronger advocacy focus also at international level for phase II.</w:t>
            </w:r>
          </w:p>
        </w:tc>
        <w:tc>
          <w:tcPr>
            <w:tcW w:w="2786" w:type="dxa"/>
          </w:tcPr>
          <w:p w14:paraId="13350C09" w14:textId="77777777" w:rsidR="006D1189" w:rsidRPr="006D1189" w:rsidRDefault="006D1189" w:rsidP="00A83D08">
            <w:pPr>
              <w:rPr>
                <w:rFonts w:asciiTheme="majorHAnsi" w:hAnsiTheme="majorHAnsi"/>
                <w:b/>
                <w:lang w:val="en-GB"/>
              </w:rPr>
            </w:pPr>
          </w:p>
        </w:tc>
        <w:tc>
          <w:tcPr>
            <w:tcW w:w="1826" w:type="dxa"/>
          </w:tcPr>
          <w:p w14:paraId="751B7D33" w14:textId="77777777" w:rsidR="006D1189" w:rsidRPr="006D1189" w:rsidRDefault="006D1189" w:rsidP="00A83D08">
            <w:pPr>
              <w:rPr>
                <w:rFonts w:asciiTheme="majorHAnsi" w:hAnsiTheme="majorHAnsi"/>
                <w:b/>
                <w:lang w:val="en-GB"/>
              </w:rPr>
            </w:pPr>
          </w:p>
        </w:tc>
        <w:tc>
          <w:tcPr>
            <w:tcW w:w="1713" w:type="dxa"/>
          </w:tcPr>
          <w:p w14:paraId="3A9EF5C1" w14:textId="77777777" w:rsidR="006D1189" w:rsidRPr="006D1189" w:rsidRDefault="006D1189" w:rsidP="00A83D08">
            <w:pPr>
              <w:rPr>
                <w:rFonts w:asciiTheme="majorHAnsi" w:hAnsiTheme="majorHAnsi"/>
                <w:b/>
                <w:lang w:val="en-GB"/>
              </w:rPr>
            </w:pPr>
          </w:p>
        </w:tc>
      </w:tr>
    </w:tbl>
    <w:p w14:paraId="575CE68E" w14:textId="77777777" w:rsidR="00677694" w:rsidRPr="006D1189" w:rsidRDefault="00677694" w:rsidP="00677694">
      <w:pPr>
        <w:rPr>
          <w:rFonts w:asciiTheme="majorHAnsi" w:hAnsiTheme="majorHAnsi"/>
          <w:lang w:val="en-GB"/>
        </w:rPr>
      </w:pPr>
    </w:p>
    <w:p w14:paraId="2205C169" w14:textId="77777777" w:rsidR="00677694" w:rsidRPr="006D1189" w:rsidRDefault="00677694" w:rsidP="00677694">
      <w:pPr>
        <w:rPr>
          <w:rFonts w:asciiTheme="majorHAnsi" w:hAnsiTheme="majorHAnsi"/>
          <w:lang w:val="en-GB"/>
        </w:rPr>
      </w:pPr>
    </w:p>
    <w:sectPr w:rsidR="00677694" w:rsidRPr="006D1189" w:rsidSect="009F00BB">
      <w:footerReference w:type="even" r:id="rId8"/>
      <w:footerReference w:type="default" r:id="rId9"/>
      <w:pgSz w:w="16840" w:h="11900" w:orient="landscape"/>
      <w:pgMar w:top="1418"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98BA5" w14:textId="77777777" w:rsidR="002703E2" w:rsidRDefault="002703E2" w:rsidP="00A83D08">
      <w:pPr>
        <w:spacing w:after="0" w:line="240" w:lineRule="auto"/>
      </w:pPr>
      <w:r>
        <w:separator/>
      </w:r>
    </w:p>
  </w:endnote>
  <w:endnote w:type="continuationSeparator" w:id="0">
    <w:p w14:paraId="7E3CCE77" w14:textId="77777777" w:rsidR="002703E2" w:rsidRDefault="002703E2" w:rsidP="00A8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enQuanYi Micro Hei">
    <w:altName w:val="MS Mincho"/>
    <w:charset w:val="8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ADBC" w14:textId="77777777" w:rsidR="00F36C4F" w:rsidRDefault="00E81121" w:rsidP="00A83D08">
    <w:pPr>
      <w:pStyle w:val="Sidefod"/>
      <w:framePr w:wrap="around" w:vAnchor="text" w:hAnchor="margin" w:xAlign="right" w:y="1"/>
      <w:rPr>
        <w:rStyle w:val="Sidetal"/>
      </w:rPr>
    </w:pPr>
    <w:r>
      <w:rPr>
        <w:rStyle w:val="Sidetal"/>
      </w:rPr>
      <w:fldChar w:fldCharType="begin"/>
    </w:r>
    <w:r w:rsidR="00F36C4F">
      <w:rPr>
        <w:rStyle w:val="Sidetal"/>
      </w:rPr>
      <w:instrText xml:space="preserve">PAGE  </w:instrText>
    </w:r>
    <w:r>
      <w:rPr>
        <w:rStyle w:val="Sidetal"/>
      </w:rPr>
      <w:fldChar w:fldCharType="end"/>
    </w:r>
  </w:p>
  <w:p w14:paraId="4EB2B866" w14:textId="77777777" w:rsidR="00F36C4F" w:rsidRDefault="00F36C4F" w:rsidP="00A83D0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BCE2" w14:textId="77777777" w:rsidR="00F36C4F" w:rsidRDefault="00E81121" w:rsidP="00A83D08">
    <w:pPr>
      <w:pStyle w:val="Sidefod"/>
      <w:framePr w:wrap="around" w:vAnchor="text" w:hAnchor="margin" w:xAlign="right" w:y="1"/>
      <w:rPr>
        <w:rStyle w:val="Sidetal"/>
      </w:rPr>
    </w:pPr>
    <w:r>
      <w:rPr>
        <w:rStyle w:val="Sidetal"/>
      </w:rPr>
      <w:fldChar w:fldCharType="begin"/>
    </w:r>
    <w:r w:rsidR="00F36C4F">
      <w:rPr>
        <w:rStyle w:val="Sidetal"/>
      </w:rPr>
      <w:instrText xml:space="preserve">PAGE  </w:instrText>
    </w:r>
    <w:r>
      <w:rPr>
        <w:rStyle w:val="Sidetal"/>
      </w:rPr>
      <w:fldChar w:fldCharType="separate"/>
    </w:r>
    <w:r w:rsidR="00C50A8C">
      <w:rPr>
        <w:rStyle w:val="Sidetal"/>
        <w:noProof/>
      </w:rPr>
      <w:t>6</w:t>
    </w:r>
    <w:r>
      <w:rPr>
        <w:rStyle w:val="Sidetal"/>
      </w:rPr>
      <w:fldChar w:fldCharType="end"/>
    </w:r>
  </w:p>
  <w:p w14:paraId="02B9F675" w14:textId="77777777" w:rsidR="00F36C4F" w:rsidRDefault="00F36C4F" w:rsidP="00A83D08">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BEB21" w14:textId="77777777" w:rsidR="002703E2" w:rsidRDefault="002703E2" w:rsidP="00A83D08">
      <w:pPr>
        <w:spacing w:after="0" w:line="240" w:lineRule="auto"/>
      </w:pPr>
      <w:r>
        <w:separator/>
      </w:r>
    </w:p>
  </w:footnote>
  <w:footnote w:type="continuationSeparator" w:id="0">
    <w:p w14:paraId="1F7686C9" w14:textId="77777777" w:rsidR="002703E2" w:rsidRDefault="002703E2" w:rsidP="00A83D08">
      <w:pPr>
        <w:spacing w:after="0" w:line="240" w:lineRule="auto"/>
      </w:pPr>
      <w:r>
        <w:continuationSeparator/>
      </w:r>
    </w:p>
  </w:footnote>
  <w:footnote w:id="1">
    <w:p w14:paraId="70DE49CF" w14:textId="77777777" w:rsidR="006D1189" w:rsidRPr="00FB00F9" w:rsidRDefault="006D1189" w:rsidP="006D1189">
      <w:pPr>
        <w:pStyle w:val="Fodnotetekst"/>
        <w:jc w:val="both"/>
        <w:rPr>
          <w:sz w:val="18"/>
          <w:lang w:val="en-US"/>
        </w:rPr>
      </w:pPr>
      <w:r w:rsidRPr="00FB00F9">
        <w:rPr>
          <w:rStyle w:val="Fodnotehenvisning"/>
          <w:sz w:val="18"/>
        </w:rPr>
        <w:footnoteRef/>
      </w:r>
      <w:r w:rsidRPr="00FB00F9">
        <w:rPr>
          <w:sz w:val="18"/>
          <w:lang w:val="en-US"/>
        </w:rPr>
        <w:t xml:space="preserve"> Annex D from CAQACP Program Document, September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27C"/>
    <w:multiLevelType w:val="hybridMultilevel"/>
    <w:tmpl w:val="C5C6DAF2"/>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1B21927"/>
    <w:multiLevelType w:val="hybridMultilevel"/>
    <w:tmpl w:val="E8C098FA"/>
    <w:lvl w:ilvl="0" w:tplc="04060019">
      <w:start w:val="1"/>
      <w:numFmt w:val="low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2AD1AA9"/>
    <w:multiLevelType w:val="multilevel"/>
    <w:tmpl w:val="0814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642EB"/>
    <w:multiLevelType w:val="hybridMultilevel"/>
    <w:tmpl w:val="6492A87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3CE85F27"/>
    <w:multiLevelType w:val="hybridMultilevel"/>
    <w:tmpl w:val="AFBEA20A"/>
    <w:lvl w:ilvl="0" w:tplc="861A3C04">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94"/>
    <w:rsid w:val="00045359"/>
    <w:rsid w:val="000D6BBC"/>
    <w:rsid w:val="00130C32"/>
    <w:rsid w:val="0014165E"/>
    <w:rsid w:val="00152244"/>
    <w:rsid w:val="00165691"/>
    <w:rsid w:val="001B16CD"/>
    <w:rsid w:val="001F0305"/>
    <w:rsid w:val="001F355A"/>
    <w:rsid w:val="0025784D"/>
    <w:rsid w:val="002703E2"/>
    <w:rsid w:val="00274623"/>
    <w:rsid w:val="00285FC4"/>
    <w:rsid w:val="002A6C5C"/>
    <w:rsid w:val="002D7B89"/>
    <w:rsid w:val="002F2173"/>
    <w:rsid w:val="003106FF"/>
    <w:rsid w:val="0032648D"/>
    <w:rsid w:val="003563A8"/>
    <w:rsid w:val="003631C5"/>
    <w:rsid w:val="003917D9"/>
    <w:rsid w:val="003947A8"/>
    <w:rsid w:val="003C0F1E"/>
    <w:rsid w:val="003D10A6"/>
    <w:rsid w:val="003E3D6C"/>
    <w:rsid w:val="003F1418"/>
    <w:rsid w:val="00456E13"/>
    <w:rsid w:val="00496BF7"/>
    <w:rsid w:val="004D0CA2"/>
    <w:rsid w:val="004E2856"/>
    <w:rsid w:val="005305F6"/>
    <w:rsid w:val="00570800"/>
    <w:rsid w:val="005D1E38"/>
    <w:rsid w:val="00603487"/>
    <w:rsid w:val="0064485D"/>
    <w:rsid w:val="00677694"/>
    <w:rsid w:val="006D1189"/>
    <w:rsid w:val="007941B7"/>
    <w:rsid w:val="007D3964"/>
    <w:rsid w:val="00845049"/>
    <w:rsid w:val="00860725"/>
    <w:rsid w:val="008639BB"/>
    <w:rsid w:val="008A1C86"/>
    <w:rsid w:val="008B3055"/>
    <w:rsid w:val="008B661F"/>
    <w:rsid w:val="00942763"/>
    <w:rsid w:val="00971ED0"/>
    <w:rsid w:val="009C2052"/>
    <w:rsid w:val="009D280C"/>
    <w:rsid w:val="009F00BB"/>
    <w:rsid w:val="009F1EEF"/>
    <w:rsid w:val="00A04344"/>
    <w:rsid w:val="00A7172F"/>
    <w:rsid w:val="00A83D08"/>
    <w:rsid w:val="00AA49CA"/>
    <w:rsid w:val="00AB5E47"/>
    <w:rsid w:val="00BE31F9"/>
    <w:rsid w:val="00BF1DD0"/>
    <w:rsid w:val="00C14B80"/>
    <w:rsid w:val="00C428D8"/>
    <w:rsid w:val="00C50A8C"/>
    <w:rsid w:val="00C56354"/>
    <w:rsid w:val="00C76606"/>
    <w:rsid w:val="00C91292"/>
    <w:rsid w:val="00CB30A0"/>
    <w:rsid w:val="00CE4963"/>
    <w:rsid w:val="00D455D2"/>
    <w:rsid w:val="00D63416"/>
    <w:rsid w:val="00D64A29"/>
    <w:rsid w:val="00DA7EE1"/>
    <w:rsid w:val="00DD58C7"/>
    <w:rsid w:val="00DF01DA"/>
    <w:rsid w:val="00E571F8"/>
    <w:rsid w:val="00E738C1"/>
    <w:rsid w:val="00E81121"/>
    <w:rsid w:val="00EF1A22"/>
    <w:rsid w:val="00F1487E"/>
    <w:rsid w:val="00F36C4F"/>
    <w:rsid w:val="00F607DE"/>
    <w:rsid w:val="00F7323C"/>
    <w:rsid w:val="00F822BD"/>
    <w:rsid w:val="00FA08C6"/>
    <w:rsid w:val="00FC76C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88CCB"/>
  <w15:docId w15:val="{991176F1-BFC8-4235-A25D-B648861A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94"/>
    <w:pPr>
      <w:suppressAutoHyphens/>
      <w:spacing w:after="200" w:line="276" w:lineRule="auto"/>
    </w:pPr>
    <w:rPr>
      <w:rFonts w:ascii="Calibri" w:eastAsia="WenQuanYi Micro Hei" w:hAnsi="Calibri" w:cs="Calibri"/>
      <w:kern w:val="1"/>
      <w:sz w:val="22"/>
      <w:szCs w:val="22"/>
    </w:rPr>
  </w:style>
  <w:style w:type="paragraph" w:styleId="Overskrift1">
    <w:name w:val="heading 1"/>
    <w:basedOn w:val="Normal"/>
    <w:next w:val="Normal"/>
    <w:link w:val="Overskrift1Tegn"/>
    <w:uiPriority w:val="9"/>
    <w:qFormat/>
    <w:rsid w:val="00677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unhideWhenUsed/>
    <w:qFormat/>
    <w:rsid w:val="006D1189"/>
    <w:pPr>
      <w:keepNext/>
      <w:keepLines/>
      <w:suppressAutoHyphens w:val="0"/>
      <w:spacing w:before="200" w:after="0"/>
      <w:outlineLvl w:val="2"/>
    </w:pPr>
    <w:rPr>
      <w:rFonts w:asciiTheme="majorHAnsi" w:eastAsiaTheme="majorEastAsia" w:hAnsiTheme="majorHAnsi" w:cstheme="majorBidi"/>
      <w:b/>
      <w:bCs/>
      <w:color w:val="4F81BD" w:themeColor="accent1"/>
      <w:kern w: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77694"/>
    <w:rPr>
      <w:rFonts w:asciiTheme="majorHAnsi" w:eastAsiaTheme="majorEastAsia" w:hAnsiTheme="majorHAnsi" w:cstheme="majorBidi"/>
      <w:b/>
      <w:bCs/>
      <w:color w:val="365F91" w:themeColor="accent1" w:themeShade="BF"/>
      <w:kern w:val="1"/>
      <w:sz w:val="28"/>
      <w:szCs w:val="28"/>
    </w:rPr>
  </w:style>
  <w:style w:type="table" w:styleId="Tabel-Gitter">
    <w:name w:val="Table Grid"/>
    <w:basedOn w:val="Tabel-Normal"/>
    <w:uiPriority w:val="59"/>
    <w:rsid w:val="0067769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677694"/>
    <w:pPr>
      <w:ind w:left="720"/>
      <w:contextualSpacing/>
    </w:pPr>
  </w:style>
  <w:style w:type="paragraph" w:styleId="Markeringsbobletekst">
    <w:name w:val="Balloon Text"/>
    <w:basedOn w:val="Normal"/>
    <w:link w:val="MarkeringsbobletekstTegn"/>
    <w:uiPriority w:val="99"/>
    <w:semiHidden/>
    <w:unhideWhenUsed/>
    <w:rsid w:val="00677694"/>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677694"/>
    <w:rPr>
      <w:rFonts w:ascii="Lucida Grande" w:eastAsia="WenQuanYi Micro Hei" w:hAnsi="Lucida Grande" w:cs="Lucida Grande"/>
      <w:kern w:val="1"/>
      <w:sz w:val="18"/>
      <w:szCs w:val="18"/>
    </w:rPr>
  </w:style>
  <w:style w:type="paragraph" w:styleId="NormalWeb">
    <w:name w:val="Normal (Web)"/>
    <w:basedOn w:val="Normal"/>
    <w:uiPriority w:val="99"/>
    <w:unhideWhenUsed/>
    <w:rsid w:val="00C14B80"/>
    <w:pPr>
      <w:suppressAutoHyphens w:val="0"/>
      <w:spacing w:before="100" w:beforeAutospacing="1" w:after="100" w:afterAutospacing="1" w:line="240" w:lineRule="auto"/>
    </w:pPr>
    <w:rPr>
      <w:rFonts w:ascii="Times" w:eastAsiaTheme="minorEastAsia" w:hAnsi="Times" w:cs="Times New Roman"/>
      <w:kern w:val="0"/>
      <w:sz w:val="20"/>
      <w:szCs w:val="20"/>
    </w:rPr>
  </w:style>
  <w:style w:type="paragraph" w:styleId="Sidefod">
    <w:name w:val="footer"/>
    <w:basedOn w:val="Normal"/>
    <w:link w:val="SidefodTegn"/>
    <w:uiPriority w:val="99"/>
    <w:unhideWhenUsed/>
    <w:rsid w:val="00A83D08"/>
    <w:pPr>
      <w:tabs>
        <w:tab w:val="center" w:pos="4153"/>
        <w:tab w:val="right" w:pos="8306"/>
      </w:tabs>
      <w:spacing w:after="0" w:line="240" w:lineRule="auto"/>
    </w:pPr>
  </w:style>
  <w:style w:type="character" w:customStyle="1" w:styleId="SidefodTegn">
    <w:name w:val="Sidefod Tegn"/>
    <w:basedOn w:val="Standardskrifttypeiafsnit"/>
    <w:link w:val="Sidefod"/>
    <w:uiPriority w:val="99"/>
    <w:rsid w:val="00A83D08"/>
    <w:rPr>
      <w:rFonts w:ascii="Calibri" w:eastAsia="WenQuanYi Micro Hei" w:hAnsi="Calibri" w:cs="Calibri"/>
      <w:kern w:val="1"/>
      <w:sz w:val="22"/>
      <w:szCs w:val="22"/>
    </w:rPr>
  </w:style>
  <w:style w:type="character" w:styleId="Sidetal">
    <w:name w:val="page number"/>
    <w:basedOn w:val="Standardskrifttypeiafsnit"/>
    <w:uiPriority w:val="99"/>
    <w:semiHidden/>
    <w:unhideWhenUsed/>
    <w:rsid w:val="00A83D08"/>
  </w:style>
  <w:style w:type="paragraph" w:styleId="Sidehoved">
    <w:name w:val="header"/>
    <w:basedOn w:val="Normal"/>
    <w:link w:val="SidehovedTegn"/>
    <w:uiPriority w:val="99"/>
    <w:unhideWhenUsed/>
    <w:rsid w:val="00A83D08"/>
    <w:pPr>
      <w:tabs>
        <w:tab w:val="center" w:pos="4153"/>
        <w:tab w:val="right" w:pos="8306"/>
      </w:tabs>
      <w:spacing w:after="0" w:line="240" w:lineRule="auto"/>
    </w:pPr>
  </w:style>
  <w:style w:type="character" w:customStyle="1" w:styleId="SidehovedTegn">
    <w:name w:val="Sidehoved Tegn"/>
    <w:basedOn w:val="Standardskrifttypeiafsnit"/>
    <w:link w:val="Sidehoved"/>
    <w:uiPriority w:val="99"/>
    <w:rsid w:val="00A83D08"/>
    <w:rPr>
      <w:rFonts w:ascii="Calibri" w:eastAsia="WenQuanYi Micro Hei" w:hAnsi="Calibri" w:cs="Calibri"/>
      <w:kern w:val="1"/>
      <w:sz w:val="22"/>
      <w:szCs w:val="22"/>
    </w:rPr>
  </w:style>
  <w:style w:type="character" w:styleId="Kommentarhenvisning">
    <w:name w:val="annotation reference"/>
    <w:basedOn w:val="Standardskrifttypeiafsnit"/>
    <w:uiPriority w:val="99"/>
    <w:semiHidden/>
    <w:unhideWhenUsed/>
    <w:rsid w:val="005D1E38"/>
    <w:rPr>
      <w:sz w:val="16"/>
      <w:szCs w:val="16"/>
    </w:rPr>
  </w:style>
  <w:style w:type="paragraph" w:styleId="Kommentartekst">
    <w:name w:val="annotation text"/>
    <w:basedOn w:val="Normal"/>
    <w:link w:val="KommentartekstTegn"/>
    <w:uiPriority w:val="99"/>
    <w:semiHidden/>
    <w:unhideWhenUsed/>
    <w:rsid w:val="005D1E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D1E38"/>
    <w:rPr>
      <w:rFonts w:ascii="Calibri" w:eastAsia="WenQuanYi Micro Hei" w:hAnsi="Calibri" w:cs="Calibri"/>
      <w:kern w:val="1"/>
      <w:sz w:val="20"/>
      <w:szCs w:val="20"/>
    </w:rPr>
  </w:style>
  <w:style w:type="paragraph" w:styleId="Kommentaremne">
    <w:name w:val="annotation subject"/>
    <w:basedOn w:val="Kommentartekst"/>
    <w:next w:val="Kommentartekst"/>
    <w:link w:val="KommentaremneTegn"/>
    <w:uiPriority w:val="99"/>
    <w:semiHidden/>
    <w:unhideWhenUsed/>
    <w:rsid w:val="005D1E38"/>
    <w:rPr>
      <w:b/>
      <w:bCs/>
    </w:rPr>
  </w:style>
  <w:style w:type="character" w:customStyle="1" w:styleId="KommentaremneTegn">
    <w:name w:val="Kommentaremne Tegn"/>
    <w:basedOn w:val="KommentartekstTegn"/>
    <w:link w:val="Kommentaremne"/>
    <w:uiPriority w:val="99"/>
    <w:semiHidden/>
    <w:rsid w:val="005D1E38"/>
    <w:rPr>
      <w:rFonts w:ascii="Calibri" w:eastAsia="WenQuanYi Micro Hei" w:hAnsi="Calibri" w:cs="Calibri"/>
      <w:b/>
      <w:bCs/>
      <w:kern w:val="1"/>
      <w:sz w:val="20"/>
      <w:szCs w:val="20"/>
    </w:rPr>
  </w:style>
  <w:style w:type="character" w:customStyle="1" w:styleId="Overskrift3Tegn">
    <w:name w:val="Overskrift 3 Tegn"/>
    <w:basedOn w:val="Standardskrifttypeiafsnit"/>
    <w:link w:val="Overskrift3"/>
    <w:uiPriority w:val="9"/>
    <w:rsid w:val="006D1189"/>
    <w:rPr>
      <w:rFonts w:asciiTheme="majorHAnsi" w:eastAsiaTheme="majorEastAsia" w:hAnsiTheme="majorHAnsi" w:cstheme="majorBidi"/>
      <w:b/>
      <w:bCs/>
      <w:color w:val="4F81BD" w:themeColor="accent1"/>
      <w:sz w:val="22"/>
      <w:szCs w:val="22"/>
    </w:rPr>
  </w:style>
  <w:style w:type="character" w:customStyle="1" w:styleId="ListeafsnitTegn">
    <w:name w:val="Listeafsnit Tegn"/>
    <w:link w:val="Listeafsnit"/>
    <w:uiPriority w:val="34"/>
    <w:locked/>
    <w:rsid w:val="006D1189"/>
    <w:rPr>
      <w:rFonts w:ascii="Calibri" w:eastAsia="WenQuanYi Micro Hei" w:hAnsi="Calibri" w:cs="Calibri"/>
      <w:kern w:val="1"/>
      <w:sz w:val="22"/>
      <w:szCs w:val="22"/>
    </w:rPr>
  </w:style>
  <w:style w:type="paragraph" w:styleId="Fodnotetekst">
    <w:name w:val="footnote text"/>
    <w:basedOn w:val="Normal"/>
    <w:link w:val="FodnotetekstTegn"/>
    <w:uiPriority w:val="99"/>
    <w:semiHidden/>
    <w:unhideWhenUsed/>
    <w:rsid w:val="006D1189"/>
    <w:pPr>
      <w:suppressAutoHyphens w:val="0"/>
      <w:spacing w:after="0" w:line="240" w:lineRule="auto"/>
    </w:pPr>
    <w:rPr>
      <w:rFonts w:asciiTheme="minorHAnsi" w:eastAsiaTheme="minorHAnsi" w:hAnsiTheme="minorHAnsi" w:cstheme="minorBidi"/>
      <w:kern w:val="0"/>
      <w:sz w:val="20"/>
      <w:szCs w:val="20"/>
    </w:rPr>
  </w:style>
  <w:style w:type="character" w:customStyle="1" w:styleId="FodnotetekstTegn">
    <w:name w:val="Fodnotetekst Tegn"/>
    <w:basedOn w:val="Standardskrifttypeiafsnit"/>
    <w:link w:val="Fodnotetekst"/>
    <w:uiPriority w:val="99"/>
    <w:semiHidden/>
    <w:rsid w:val="006D1189"/>
    <w:rPr>
      <w:rFonts w:eastAsiaTheme="minorHAnsi"/>
      <w:sz w:val="20"/>
      <w:szCs w:val="20"/>
    </w:rPr>
  </w:style>
  <w:style w:type="character" w:styleId="Fodnotehenvisning">
    <w:name w:val="footnote reference"/>
    <w:basedOn w:val="Standardskrifttypeiafsnit"/>
    <w:uiPriority w:val="99"/>
    <w:semiHidden/>
    <w:unhideWhenUsed/>
    <w:rsid w:val="006D1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29217">
      <w:bodyDiv w:val="1"/>
      <w:marLeft w:val="0"/>
      <w:marRight w:val="0"/>
      <w:marTop w:val="0"/>
      <w:marBottom w:val="0"/>
      <w:divBdr>
        <w:top w:val="none" w:sz="0" w:space="0" w:color="auto"/>
        <w:left w:val="none" w:sz="0" w:space="0" w:color="auto"/>
        <w:bottom w:val="none" w:sz="0" w:space="0" w:color="auto"/>
        <w:right w:val="none" w:sz="0" w:space="0" w:color="auto"/>
      </w:divBdr>
      <w:divsChild>
        <w:div w:id="42873813">
          <w:marLeft w:val="0"/>
          <w:marRight w:val="0"/>
          <w:marTop w:val="0"/>
          <w:marBottom w:val="0"/>
          <w:divBdr>
            <w:top w:val="none" w:sz="0" w:space="0" w:color="auto"/>
            <w:left w:val="none" w:sz="0" w:space="0" w:color="auto"/>
            <w:bottom w:val="none" w:sz="0" w:space="0" w:color="auto"/>
            <w:right w:val="none" w:sz="0" w:space="0" w:color="auto"/>
          </w:divBdr>
          <w:divsChild>
            <w:div w:id="1810122320">
              <w:marLeft w:val="0"/>
              <w:marRight w:val="0"/>
              <w:marTop w:val="0"/>
              <w:marBottom w:val="0"/>
              <w:divBdr>
                <w:top w:val="none" w:sz="0" w:space="0" w:color="auto"/>
                <w:left w:val="none" w:sz="0" w:space="0" w:color="auto"/>
                <w:bottom w:val="none" w:sz="0" w:space="0" w:color="auto"/>
                <w:right w:val="none" w:sz="0" w:space="0" w:color="auto"/>
              </w:divBdr>
              <w:divsChild>
                <w:div w:id="1349715035">
                  <w:marLeft w:val="0"/>
                  <w:marRight w:val="0"/>
                  <w:marTop w:val="0"/>
                  <w:marBottom w:val="0"/>
                  <w:divBdr>
                    <w:top w:val="none" w:sz="0" w:space="0" w:color="auto"/>
                    <w:left w:val="none" w:sz="0" w:space="0" w:color="auto"/>
                    <w:bottom w:val="none" w:sz="0" w:space="0" w:color="auto"/>
                    <w:right w:val="none" w:sz="0" w:space="0" w:color="auto"/>
                  </w:divBdr>
                  <w:divsChild>
                    <w:div w:id="1918009218">
                      <w:marLeft w:val="0"/>
                      <w:marRight w:val="0"/>
                      <w:marTop w:val="0"/>
                      <w:marBottom w:val="0"/>
                      <w:divBdr>
                        <w:top w:val="none" w:sz="0" w:space="0" w:color="auto"/>
                        <w:left w:val="none" w:sz="0" w:space="0" w:color="auto"/>
                        <w:bottom w:val="none" w:sz="0" w:space="0" w:color="auto"/>
                        <w:right w:val="none" w:sz="0" w:space="0" w:color="auto"/>
                      </w:divBdr>
                    </w:div>
                  </w:divsChild>
                </w:div>
                <w:div w:id="1466924176">
                  <w:marLeft w:val="0"/>
                  <w:marRight w:val="0"/>
                  <w:marTop w:val="0"/>
                  <w:marBottom w:val="0"/>
                  <w:divBdr>
                    <w:top w:val="none" w:sz="0" w:space="0" w:color="auto"/>
                    <w:left w:val="none" w:sz="0" w:space="0" w:color="auto"/>
                    <w:bottom w:val="none" w:sz="0" w:space="0" w:color="auto"/>
                    <w:right w:val="none" w:sz="0" w:space="0" w:color="auto"/>
                  </w:divBdr>
                  <w:divsChild>
                    <w:div w:id="1434744949">
                      <w:marLeft w:val="0"/>
                      <w:marRight w:val="0"/>
                      <w:marTop w:val="0"/>
                      <w:marBottom w:val="0"/>
                      <w:divBdr>
                        <w:top w:val="none" w:sz="0" w:space="0" w:color="auto"/>
                        <w:left w:val="none" w:sz="0" w:space="0" w:color="auto"/>
                        <w:bottom w:val="none" w:sz="0" w:space="0" w:color="auto"/>
                        <w:right w:val="none" w:sz="0" w:space="0" w:color="auto"/>
                      </w:divBdr>
                    </w:div>
                  </w:divsChild>
                </w:div>
                <w:div w:id="828596907">
                  <w:marLeft w:val="0"/>
                  <w:marRight w:val="0"/>
                  <w:marTop w:val="0"/>
                  <w:marBottom w:val="0"/>
                  <w:divBdr>
                    <w:top w:val="none" w:sz="0" w:space="0" w:color="auto"/>
                    <w:left w:val="none" w:sz="0" w:space="0" w:color="auto"/>
                    <w:bottom w:val="none" w:sz="0" w:space="0" w:color="auto"/>
                    <w:right w:val="none" w:sz="0" w:space="0" w:color="auto"/>
                  </w:divBdr>
                  <w:divsChild>
                    <w:div w:id="12733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B250-53CD-437D-9763-ABC62826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2138</Words>
  <Characters>13048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Bo  Paludan</dc:creator>
  <cp:lastModifiedBy>Lene Godiksen  - SOS Børnebyerne</cp:lastModifiedBy>
  <cp:revision>2</cp:revision>
  <cp:lastPrinted>2015-06-30T11:40:00Z</cp:lastPrinted>
  <dcterms:created xsi:type="dcterms:W3CDTF">2019-04-10T08:57:00Z</dcterms:created>
  <dcterms:modified xsi:type="dcterms:W3CDTF">2019-04-10T08:57:00Z</dcterms:modified>
</cp:coreProperties>
</file>