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A213D" w14:textId="28FDCA5B" w:rsidR="003977F6" w:rsidRDefault="00AA1446">
      <w:pPr>
        <w:rPr>
          <w:rFonts w:cs="Arial"/>
          <w:lang w:val="en-GB"/>
        </w:rPr>
      </w:pPr>
      <w:r>
        <w:rPr>
          <w:rFonts w:cs="Arial"/>
          <w:noProof/>
          <w:lang w:val="en-GB"/>
        </w:rPr>
        <w:drawing>
          <wp:anchor distT="0" distB="0" distL="114300" distR="114300" simplePos="0" relativeHeight="251659264" behindDoc="1" locked="0" layoutInCell="1" allowOverlap="1" wp14:anchorId="2B48C054" wp14:editId="33D64492">
            <wp:simplePos x="551793" y="1087821"/>
            <wp:positionH relativeFrom="margin">
              <wp:align>center</wp:align>
            </wp:positionH>
            <wp:positionV relativeFrom="margin">
              <wp:align>center</wp:align>
            </wp:positionV>
            <wp:extent cx="6838950" cy="9677528"/>
            <wp:effectExtent l="0" t="0" r="0" b="0"/>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side.jpg"/>
                    <pic:cNvPicPr/>
                  </pic:nvPicPr>
                  <pic:blipFill>
                    <a:blip r:embed="rId8">
                      <a:extLst>
                        <a:ext uri="{28A0092B-C50C-407E-A947-70E740481C1C}">
                          <a14:useLocalDpi xmlns:a14="http://schemas.microsoft.com/office/drawing/2010/main" val="0"/>
                        </a:ext>
                      </a:extLst>
                    </a:blip>
                    <a:stretch>
                      <a:fillRect/>
                    </a:stretch>
                  </pic:blipFill>
                  <pic:spPr>
                    <a:xfrm>
                      <a:off x="0" y="0"/>
                      <a:ext cx="6838950" cy="9677528"/>
                    </a:xfrm>
                    <a:prstGeom prst="rect">
                      <a:avLst/>
                    </a:prstGeom>
                  </pic:spPr>
                </pic:pic>
              </a:graphicData>
            </a:graphic>
            <wp14:sizeRelH relativeFrom="page">
              <wp14:pctWidth>0</wp14:pctWidth>
            </wp14:sizeRelH>
            <wp14:sizeRelV relativeFrom="page">
              <wp14:pctHeight>0</wp14:pctHeight>
            </wp14:sizeRelV>
          </wp:anchor>
        </w:drawing>
      </w:r>
      <w:r w:rsidR="003977F6">
        <w:rPr>
          <w:rFonts w:cs="Arial"/>
          <w:lang w:val="en-GB"/>
        </w:rPr>
        <w:br w:type="page"/>
      </w:r>
    </w:p>
    <w:sdt>
      <w:sdtPr>
        <w:rPr>
          <w:rFonts w:eastAsiaTheme="minorHAnsi" w:cstheme="minorBidi"/>
          <w:b w:val="0"/>
          <w:color w:val="auto"/>
          <w:lang w:val="da-DK" w:eastAsia="en-US"/>
        </w:rPr>
        <w:id w:val="-822820475"/>
        <w:docPartObj>
          <w:docPartGallery w:val="Table of Contents"/>
          <w:docPartUnique/>
        </w:docPartObj>
      </w:sdtPr>
      <w:sdtEndPr>
        <w:rPr>
          <w:bCs/>
        </w:rPr>
      </w:sdtEndPr>
      <w:sdtContent>
        <w:p w14:paraId="209D7AC9" w14:textId="0AC576F1" w:rsidR="00217866" w:rsidRPr="00217866" w:rsidRDefault="00642B6A" w:rsidP="00C74C7C">
          <w:pPr>
            <w:pStyle w:val="Overskrift"/>
            <w:rPr>
              <w:color w:val="auto"/>
            </w:rPr>
          </w:pPr>
          <w:proofErr w:type="spellStart"/>
          <w:r>
            <w:rPr>
              <w:color w:val="auto"/>
              <w:lang w:val="da-DK"/>
            </w:rPr>
            <w:t>Table</w:t>
          </w:r>
          <w:proofErr w:type="spellEnd"/>
          <w:r>
            <w:rPr>
              <w:color w:val="auto"/>
              <w:lang w:val="da-DK"/>
            </w:rPr>
            <w:t xml:space="preserve"> of c</w:t>
          </w:r>
          <w:r w:rsidR="00870A97">
            <w:rPr>
              <w:color w:val="auto"/>
              <w:lang w:val="da-DK"/>
            </w:rPr>
            <w:t>o</w:t>
          </w:r>
          <w:r w:rsidR="00217866">
            <w:rPr>
              <w:color w:val="auto"/>
              <w:lang w:val="da-DK"/>
            </w:rPr>
            <w:t>ntent</w:t>
          </w:r>
        </w:p>
        <w:p w14:paraId="00830758" w14:textId="047E5B80" w:rsidR="00C74C7C" w:rsidRDefault="00217866" w:rsidP="00C74C7C">
          <w:pPr>
            <w:pStyle w:val="Indholdsfortegnelse1"/>
            <w:spacing w:after="0" w:line="240" w:lineRule="auto"/>
            <w:rPr>
              <w:rFonts w:asciiTheme="minorHAnsi" w:eastAsiaTheme="minorEastAsia" w:hAnsiTheme="minorHAnsi"/>
              <w:b w:val="0"/>
              <w:lang w:val="en-GB" w:eastAsia="en-GB"/>
            </w:rPr>
          </w:pPr>
          <w:r w:rsidRPr="00217866">
            <w:fldChar w:fldCharType="begin"/>
          </w:r>
          <w:r w:rsidRPr="00217866">
            <w:instrText xml:space="preserve"> TOC \o "1-3" \h \z \u </w:instrText>
          </w:r>
          <w:r w:rsidRPr="00217866">
            <w:fldChar w:fldCharType="separate"/>
          </w:r>
          <w:hyperlink w:anchor="_Toc19273905" w:history="1">
            <w:r w:rsidR="00C74C7C" w:rsidRPr="00EE7247">
              <w:rPr>
                <w:rStyle w:val="Hyperlink"/>
              </w:rPr>
              <w:t>1</w:t>
            </w:r>
            <w:r w:rsidR="00C74C7C">
              <w:rPr>
                <w:rFonts w:asciiTheme="minorHAnsi" w:eastAsiaTheme="minorEastAsia" w:hAnsiTheme="minorHAnsi"/>
                <w:b w:val="0"/>
                <w:lang w:val="en-GB" w:eastAsia="en-GB"/>
              </w:rPr>
              <w:tab/>
            </w:r>
            <w:r w:rsidR="00C74C7C" w:rsidRPr="00EE7247">
              <w:rPr>
                <w:rStyle w:val="Hyperlink"/>
              </w:rPr>
              <w:t>SUMMARY AND CONTEXT</w:t>
            </w:r>
            <w:r w:rsidR="00C74C7C">
              <w:rPr>
                <w:webHidden/>
              </w:rPr>
              <w:tab/>
            </w:r>
            <w:r w:rsidR="00C74C7C">
              <w:rPr>
                <w:webHidden/>
              </w:rPr>
              <w:fldChar w:fldCharType="begin"/>
            </w:r>
            <w:r w:rsidR="00C74C7C">
              <w:rPr>
                <w:webHidden/>
              </w:rPr>
              <w:instrText xml:space="preserve"> PAGEREF _Toc19273905 \h </w:instrText>
            </w:r>
            <w:r w:rsidR="00C74C7C">
              <w:rPr>
                <w:webHidden/>
              </w:rPr>
            </w:r>
            <w:r w:rsidR="00C74C7C">
              <w:rPr>
                <w:webHidden/>
              </w:rPr>
              <w:fldChar w:fldCharType="separate"/>
            </w:r>
            <w:r w:rsidR="00C74C7C">
              <w:rPr>
                <w:webHidden/>
              </w:rPr>
              <w:t>1</w:t>
            </w:r>
            <w:r w:rsidR="00C74C7C">
              <w:rPr>
                <w:webHidden/>
              </w:rPr>
              <w:fldChar w:fldCharType="end"/>
            </w:r>
          </w:hyperlink>
        </w:p>
        <w:p w14:paraId="3DBD6EF8" w14:textId="6AAEFDC8"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06" w:history="1">
            <w:r w:rsidRPr="00EE7247">
              <w:rPr>
                <w:rStyle w:val="Hyperlink"/>
                <w:noProof/>
              </w:rPr>
              <w:t>1.1</w:t>
            </w:r>
            <w:r>
              <w:rPr>
                <w:rFonts w:asciiTheme="minorHAnsi" w:eastAsiaTheme="minorEastAsia" w:hAnsiTheme="minorHAnsi"/>
                <w:noProof/>
                <w:lang w:val="en-GB" w:eastAsia="en-GB"/>
              </w:rPr>
              <w:tab/>
            </w:r>
            <w:r w:rsidRPr="00EE7247">
              <w:rPr>
                <w:rStyle w:val="Hyperlink"/>
                <w:noProof/>
              </w:rPr>
              <w:t>Summary of Programme objective and key strategic approaches</w:t>
            </w:r>
            <w:r>
              <w:rPr>
                <w:noProof/>
                <w:webHidden/>
              </w:rPr>
              <w:tab/>
            </w:r>
            <w:r>
              <w:rPr>
                <w:noProof/>
                <w:webHidden/>
              </w:rPr>
              <w:fldChar w:fldCharType="begin"/>
            </w:r>
            <w:r>
              <w:rPr>
                <w:noProof/>
                <w:webHidden/>
              </w:rPr>
              <w:instrText xml:space="preserve"> PAGEREF _Toc19273906 \h </w:instrText>
            </w:r>
            <w:r>
              <w:rPr>
                <w:noProof/>
                <w:webHidden/>
              </w:rPr>
            </w:r>
            <w:r>
              <w:rPr>
                <w:noProof/>
                <w:webHidden/>
              </w:rPr>
              <w:fldChar w:fldCharType="separate"/>
            </w:r>
            <w:r>
              <w:rPr>
                <w:noProof/>
                <w:webHidden/>
              </w:rPr>
              <w:t>1</w:t>
            </w:r>
            <w:r>
              <w:rPr>
                <w:noProof/>
                <w:webHidden/>
              </w:rPr>
              <w:fldChar w:fldCharType="end"/>
            </w:r>
          </w:hyperlink>
        </w:p>
        <w:p w14:paraId="2756FC2F" w14:textId="6F8EFCBE"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07" w:history="1">
            <w:r w:rsidRPr="00EE7247">
              <w:rPr>
                <w:rStyle w:val="Hyperlink"/>
                <w:noProof/>
              </w:rPr>
              <w:t>1.2</w:t>
            </w:r>
            <w:r>
              <w:rPr>
                <w:rFonts w:asciiTheme="minorHAnsi" w:eastAsiaTheme="minorEastAsia" w:hAnsiTheme="minorHAnsi"/>
                <w:noProof/>
                <w:lang w:val="en-GB" w:eastAsia="en-GB"/>
              </w:rPr>
              <w:tab/>
            </w:r>
            <w:r w:rsidRPr="00EE7247">
              <w:rPr>
                <w:rStyle w:val="Hyperlink"/>
                <w:noProof/>
              </w:rPr>
              <w:t>Context</w:t>
            </w:r>
            <w:r>
              <w:rPr>
                <w:noProof/>
                <w:webHidden/>
              </w:rPr>
              <w:tab/>
            </w:r>
            <w:r>
              <w:rPr>
                <w:noProof/>
                <w:webHidden/>
              </w:rPr>
              <w:fldChar w:fldCharType="begin"/>
            </w:r>
            <w:r>
              <w:rPr>
                <w:noProof/>
                <w:webHidden/>
              </w:rPr>
              <w:instrText xml:space="preserve"> PAGEREF _Toc19273907 \h </w:instrText>
            </w:r>
            <w:r>
              <w:rPr>
                <w:noProof/>
                <w:webHidden/>
              </w:rPr>
            </w:r>
            <w:r>
              <w:rPr>
                <w:noProof/>
                <w:webHidden/>
              </w:rPr>
              <w:fldChar w:fldCharType="separate"/>
            </w:r>
            <w:r>
              <w:rPr>
                <w:noProof/>
                <w:webHidden/>
              </w:rPr>
              <w:t>2</w:t>
            </w:r>
            <w:r>
              <w:rPr>
                <w:noProof/>
                <w:webHidden/>
              </w:rPr>
              <w:fldChar w:fldCharType="end"/>
            </w:r>
          </w:hyperlink>
        </w:p>
        <w:p w14:paraId="4F155F14" w14:textId="0FEB7E4E" w:rsidR="00C74C7C" w:rsidRDefault="00C74C7C" w:rsidP="00C74C7C">
          <w:pPr>
            <w:pStyle w:val="Indholdsfortegnelse3"/>
            <w:rPr>
              <w:rFonts w:asciiTheme="minorHAnsi" w:eastAsiaTheme="minorEastAsia" w:hAnsiTheme="minorHAnsi" w:cstheme="minorBidi"/>
              <w:lang w:eastAsia="en-GB"/>
            </w:rPr>
          </w:pPr>
          <w:hyperlink w:anchor="_Toc19273908" w:history="1">
            <w:r w:rsidRPr="00EE7247">
              <w:rPr>
                <w:rStyle w:val="Hyperlink"/>
              </w:rPr>
              <w:t>1.2.1</w:t>
            </w:r>
            <w:r>
              <w:rPr>
                <w:rFonts w:asciiTheme="minorHAnsi" w:eastAsiaTheme="minorEastAsia" w:hAnsiTheme="minorHAnsi" w:cstheme="minorBidi"/>
                <w:lang w:eastAsia="en-GB"/>
              </w:rPr>
              <w:tab/>
            </w:r>
            <w:r w:rsidRPr="00EE7247">
              <w:rPr>
                <w:rStyle w:val="Hyperlink"/>
              </w:rPr>
              <w:t>Partner organisations and countries</w:t>
            </w:r>
            <w:r>
              <w:rPr>
                <w:webHidden/>
              </w:rPr>
              <w:tab/>
            </w:r>
            <w:r>
              <w:rPr>
                <w:webHidden/>
              </w:rPr>
              <w:fldChar w:fldCharType="begin"/>
            </w:r>
            <w:r>
              <w:rPr>
                <w:webHidden/>
              </w:rPr>
              <w:instrText xml:space="preserve"> PAGEREF _Toc19273908 \h </w:instrText>
            </w:r>
            <w:r>
              <w:rPr>
                <w:webHidden/>
              </w:rPr>
            </w:r>
            <w:r>
              <w:rPr>
                <w:webHidden/>
              </w:rPr>
              <w:fldChar w:fldCharType="separate"/>
            </w:r>
            <w:r>
              <w:rPr>
                <w:webHidden/>
              </w:rPr>
              <w:t>2</w:t>
            </w:r>
            <w:r>
              <w:rPr>
                <w:webHidden/>
              </w:rPr>
              <w:fldChar w:fldCharType="end"/>
            </w:r>
          </w:hyperlink>
        </w:p>
        <w:p w14:paraId="01ED7177" w14:textId="26D54B31" w:rsidR="00C74C7C" w:rsidRDefault="00C74C7C" w:rsidP="00C74C7C">
          <w:pPr>
            <w:pStyle w:val="Indholdsfortegnelse3"/>
            <w:rPr>
              <w:rFonts w:asciiTheme="minorHAnsi" w:eastAsiaTheme="minorEastAsia" w:hAnsiTheme="minorHAnsi" w:cstheme="minorBidi"/>
              <w:lang w:eastAsia="en-GB"/>
            </w:rPr>
          </w:pPr>
          <w:hyperlink w:anchor="_Toc19273909" w:history="1">
            <w:r w:rsidRPr="00EE7247">
              <w:rPr>
                <w:rStyle w:val="Hyperlink"/>
              </w:rPr>
              <w:t>1.2.2</w:t>
            </w:r>
            <w:r>
              <w:rPr>
                <w:rFonts w:asciiTheme="minorHAnsi" w:eastAsiaTheme="minorEastAsia" w:hAnsiTheme="minorHAnsi" w:cstheme="minorBidi"/>
                <w:lang w:eastAsia="en-GB"/>
              </w:rPr>
              <w:tab/>
            </w:r>
            <w:r w:rsidRPr="00EE7247">
              <w:rPr>
                <w:rStyle w:val="Hyperlink"/>
              </w:rPr>
              <w:t>Everyday lives of small-scale farmer families in the target areas</w:t>
            </w:r>
            <w:r>
              <w:rPr>
                <w:webHidden/>
              </w:rPr>
              <w:tab/>
            </w:r>
            <w:r>
              <w:rPr>
                <w:webHidden/>
              </w:rPr>
              <w:fldChar w:fldCharType="begin"/>
            </w:r>
            <w:r>
              <w:rPr>
                <w:webHidden/>
              </w:rPr>
              <w:instrText xml:space="preserve"> PAGEREF _Toc19273909 \h </w:instrText>
            </w:r>
            <w:r>
              <w:rPr>
                <w:webHidden/>
              </w:rPr>
            </w:r>
            <w:r>
              <w:rPr>
                <w:webHidden/>
              </w:rPr>
              <w:fldChar w:fldCharType="separate"/>
            </w:r>
            <w:r>
              <w:rPr>
                <w:webHidden/>
              </w:rPr>
              <w:t>3</w:t>
            </w:r>
            <w:r>
              <w:rPr>
                <w:webHidden/>
              </w:rPr>
              <w:fldChar w:fldCharType="end"/>
            </w:r>
          </w:hyperlink>
        </w:p>
        <w:p w14:paraId="0D2684A0" w14:textId="6A420E40" w:rsidR="00C74C7C" w:rsidRDefault="00C74C7C" w:rsidP="00C74C7C">
          <w:pPr>
            <w:pStyle w:val="Indholdsfortegnelse3"/>
            <w:rPr>
              <w:rFonts w:asciiTheme="minorHAnsi" w:eastAsiaTheme="minorEastAsia" w:hAnsiTheme="minorHAnsi" w:cstheme="minorBidi"/>
              <w:lang w:eastAsia="en-GB"/>
            </w:rPr>
          </w:pPr>
          <w:hyperlink w:anchor="_Toc19273910" w:history="1">
            <w:r w:rsidRPr="00EE7247">
              <w:rPr>
                <w:rStyle w:val="Hyperlink"/>
              </w:rPr>
              <w:t>1.2.3</w:t>
            </w:r>
            <w:r>
              <w:rPr>
                <w:rFonts w:asciiTheme="minorHAnsi" w:eastAsiaTheme="minorEastAsia" w:hAnsiTheme="minorHAnsi" w:cstheme="minorBidi"/>
                <w:lang w:eastAsia="en-GB"/>
              </w:rPr>
              <w:tab/>
            </w:r>
            <w:r w:rsidRPr="00EE7247">
              <w:rPr>
                <w:rStyle w:val="Hyperlink"/>
              </w:rPr>
              <w:t>The organic sector in the target areas</w:t>
            </w:r>
            <w:r>
              <w:rPr>
                <w:webHidden/>
              </w:rPr>
              <w:tab/>
            </w:r>
            <w:r>
              <w:rPr>
                <w:webHidden/>
              </w:rPr>
              <w:fldChar w:fldCharType="begin"/>
            </w:r>
            <w:r>
              <w:rPr>
                <w:webHidden/>
              </w:rPr>
              <w:instrText xml:space="preserve"> PAGEREF _Toc19273910 \h </w:instrText>
            </w:r>
            <w:r>
              <w:rPr>
                <w:webHidden/>
              </w:rPr>
            </w:r>
            <w:r>
              <w:rPr>
                <w:webHidden/>
              </w:rPr>
              <w:fldChar w:fldCharType="separate"/>
            </w:r>
            <w:r>
              <w:rPr>
                <w:webHidden/>
              </w:rPr>
              <w:t>3</w:t>
            </w:r>
            <w:r>
              <w:rPr>
                <w:webHidden/>
              </w:rPr>
              <w:fldChar w:fldCharType="end"/>
            </w:r>
          </w:hyperlink>
        </w:p>
        <w:p w14:paraId="19BAAFEB" w14:textId="6C18ED4D"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11" w:history="1">
            <w:r w:rsidRPr="00EE7247">
              <w:rPr>
                <w:rStyle w:val="Hyperlink"/>
                <w:noProof/>
              </w:rPr>
              <w:t>1.3</w:t>
            </w:r>
            <w:r>
              <w:rPr>
                <w:rFonts w:asciiTheme="minorHAnsi" w:eastAsiaTheme="minorEastAsia" w:hAnsiTheme="minorHAnsi"/>
                <w:noProof/>
                <w:lang w:val="en-GB" w:eastAsia="en-GB"/>
              </w:rPr>
              <w:tab/>
            </w:r>
            <w:r w:rsidRPr="00EE7247">
              <w:rPr>
                <w:rStyle w:val="Hyperlink"/>
                <w:noProof/>
              </w:rPr>
              <w:t>Uganda</w:t>
            </w:r>
            <w:r>
              <w:rPr>
                <w:noProof/>
                <w:webHidden/>
              </w:rPr>
              <w:tab/>
            </w:r>
            <w:r>
              <w:rPr>
                <w:noProof/>
                <w:webHidden/>
              </w:rPr>
              <w:fldChar w:fldCharType="begin"/>
            </w:r>
            <w:r>
              <w:rPr>
                <w:noProof/>
                <w:webHidden/>
              </w:rPr>
              <w:instrText xml:space="preserve"> PAGEREF _Toc19273911 \h </w:instrText>
            </w:r>
            <w:r>
              <w:rPr>
                <w:noProof/>
                <w:webHidden/>
              </w:rPr>
            </w:r>
            <w:r>
              <w:rPr>
                <w:noProof/>
                <w:webHidden/>
              </w:rPr>
              <w:fldChar w:fldCharType="separate"/>
            </w:r>
            <w:r>
              <w:rPr>
                <w:noProof/>
                <w:webHidden/>
              </w:rPr>
              <w:t>4</w:t>
            </w:r>
            <w:r>
              <w:rPr>
                <w:noProof/>
                <w:webHidden/>
              </w:rPr>
              <w:fldChar w:fldCharType="end"/>
            </w:r>
          </w:hyperlink>
        </w:p>
        <w:p w14:paraId="29FB80E9" w14:textId="4C952292" w:rsidR="00C74C7C" w:rsidRDefault="00C74C7C" w:rsidP="00C74C7C">
          <w:pPr>
            <w:pStyle w:val="Indholdsfortegnelse3"/>
            <w:rPr>
              <w:rFonts w:asciiTheme="minorHAnsi" w:eastAsiaTheme="minorEastAsia" w:hAnsiTheme="minorHAnsi" w:cstheme="minorBidi"/>
              <w:lang w:eastAsia="en-GB"/>
            </w:rPr>
          </w:pPr>
          <w:hyperlink w:anchor="_Toc19273912" w:history="1">
            <w:r w:rsidRPr="00EE7247">
              <w:rPr>
                <w:rStyle w:val="Hyperlink"/>
                <w:lang w:val="en-US"/>
              </w:rPr>
              <w:t>1.3.1</w:t>
            </w:r>
            <w:r>
              <w:rPr>
                <w:rFonts w:asciiTheme="minorHAnsi" w:eastAsiaTheme="minorEastAsia" w:hAnsiTheme="minorHAnsi" w:cstheme="minorBidi"/>
                <w:lang w:eastAsia="en-GB"/>
              </w:rPr>
              <w:tab/>
            </w:r>
            <w:r w:rsidRPr="00EE7247">
              <w:rPr>
                <w:rStyle w:val="Hyperlink"/>
                <w:lang w:val="en-US"/>
              </w:rPr>
              <w:t>T</w:t>
            </w:r>
            <w:r w:rsidRPr="00EE7247">
              <w:rPr>
                <w:rStyle w:val="Hyperlink"/>
              </w:rPr>
              <w:t>he organic agricultural sector</w:t>
            </w:r>
            <w:r>
              <w:rPr>
                <w:webHidden/>
              </w:rPr>
              <w:tab/>
            </w:r>
            <w:r>
              <w:rPr>
                <w:webHidden/>
              </w:rPr>
              <w:fldChar w:fldCharType="begin"/>
            </w:r>
            <w:r>
              <w:rPr>
                <w:webHidden/>
              </w:rPr>
              <w:instrText xml:space="preserve"> PAGEREF _Toc19273912 \h </w:instrText>
            </w:r>
            <w:r>
              <w:rPr>
                <w:webHidden/>
              </w:rPr>
            </w:r>
            <w:r>
              <w:rPr>
                <w:webHidden/>
              </w:rPr>
              <w:fldChar w:fldCharType="separate"/>
            </w:r>
            <w:r>
              <w:rPr>
                <w:webHidden/>
              </w:rPr>
              <w:t>6</w:t>
            </w:r>
            <w:r>
              <w:rPr>
                <w:webHidden/>
              </w:rPr>
              <w:fldChar w:fldCharType="end"/>
            </w:r>
          </w:hyperlink>
        </w:p>
        <w:p w14:paraId="308D3E3A" w14:textId="06620DC4" w:rsidR="00C74C7C" w:rsidRDefault="00C74C7C" w:rsidP="00C74C7C">
          <w:pPr>
            <w:pStyle w:val="Indholdsfortegnelse3"/>
            <w:rPr>
              <w:rFonts w:asciiTheme="minorHAnsi" w:eastAsiaTheme="minorEastAsia" w:hAnsiTheme="minorHAnsi" w:cstheme="minorBidi"/>
              <w:lang w:eastAsia="en-GB"/>
            </w:rPr>
          </w:pPr>
          <w:hyperlink w:anchor="_Toc19273913" w:history="1">
            <w:r w:rsidRPr="00EE7247">
              <w:rPr>
                <w:rStyle w:val="Hyperlink"/>
              </w:rPr>
              <w:t>1.3.2</w:t>
            </w:r>
            <w:r>
              <w:rPr>
                <w:rFonts w:asciiTheme="minorHAnsi" w:eastAsiaTheme="minorEastAsia" w:hAnsiTheme="minorHAnsi" w:cstheme="minorBidi"/>
                <w:lang w:eastAsia="en-GB"/>
              </w:rPr>
              <w:tab/>
            </w:r>
            <w:r w:rsidRPr="00EE7247">
              <w:rPr>
                <w:rStyle w:val="Hyperlink"/>
              </w:rPr>
              <w:t>Market access</w:t>
            </w:r>
            <w:r>
              <w:rPr>
                <w:webHidden/>
              </w:rPr>
              <w:tab/>
            </w:r>
            <w:r>
              <w:rPr>
                <w:webHidden/>
              </w:rPr>
              <w:fldChar w:fldCharType="begin"/>
            </w:r>
            <w:r>
              <w:rPr>
                <w:webHidden/>
              </w:rPr>
              <w:instrText xml:space="preserve"> PAGEREF _Toc19273913 \h </w:instrText>
            </w:r>
            <w:r>
              <w:rPr>
                <w:webHidden/>
              </w:rPr>
            </w:r>
            <w:r>
              <w:rPr>
                <w:webHidden/>
              </w:rPr>
              <w:fldChar w:fldCharType="separate"/>
            </w:r>
            <w:r>
              <w:rPr>
                <w:webHidden/>
              </w:rPr>
              <w:t>7</w:t>
            </w:r>
            <w:r>
              <w:rPr>
                <w:webHidden/>
              </w:rPr>
              <w:fldChar w:fldCharType="end"/>
            </w:r>
          </w:hyperlink>
        </w:p>
        <w:p w14:paraId="35991585" w14:textId="3B2EA6DD" w:rsidR="00C74C7C" w:rsidRDefault="00C74C7C" w:rsidP="00C74C7C">
          <w:pPr>
            <w:pStyle w:val="Indholdsfortegnelse3"/>
            <w:rPr>
              <w:rFonts w:asciiTheme="minorHAnsi" w:eastAsiaTheme="minorEastAsia" w:hAnsiTheme="minorHAnsi" w:cstheme="minorBidi"/>
              <w:lang w:eastAsia="en-GB"/>
            </w:rPr>
          </w:pPr>
          <w:hyperlink w:anchor="_Toc19273914" w:history="1">
            <w:r w:rsidRPr="00EE7247">
              <w:rPr>
                <w:rStyle w:val="Hyperlink"/>
              </w:rPr>
              <w:t>1.3.3</w:t>
            </w:r>
            <w:r>
              <w:rPr>
                <w:rFonts w:asciiTheme="minorHAnsi" w:eastAsiaTheme="minorEastAsia" w:hAnsiTheme="minorHAnsi" w:cstheme="minorBidi"/>
                <w:lang w:eastAsia="en-GB"/>
              </w:rPr>
              <w:tab/>
            </w:r>
            <w:r w:rsidRPr="00EE7247">
              <w:rPr>
                <w:rStyle w:val="Hyperlink"/>
              </w:rPr>
              <w:t>Relevant legislation</w:t>
            </w:r>
            <w:r>
              <w:rPr>
                <w:webHidden/>
              </w:rPr>
              <w:tab/>
            </w:r>
            <w:r>
              <w:rPr>
                <w:webHidden/>
              </w:rPr>
              <w:fldChar w:fldCharType="begin"/>
            </w:r>
            <w:r>
              <w:rPr>
                <w:webHidden/>
              </w:rPr>
              <w:instrText xml:space="preserve"> PAGEREF _Toc19273914 \h </w:instrText>
            </w:r>
            <w:r>
              <w:rPr>
                <w:webHidden/>
              </w:rPr>
            </w:r>
            <w:r>
              <w:rPr>
                <w:webHidden/>
              </w:rPr>
              <w:fldChar w:fldCharType="separate"/>
            </w:r>
            <w:r>
              <w:rPr>
                <w:webHidden/>
              </w:rPr>
              <w:t>8</w:t>
            </w:r>
            <w:r>
              <w:rPr>
                <w:webHidden/>
              </w:rPr>
              <w:fldChar w:fldCharType="end"/>
            </w:r>
          </w:hyperlink>
        </w:p>
        <w:p w14:paraId="4CDB545D" w14:textId="2991E7CE" w:rsidR="00C74C7C" w:rsidRDefault="00C74C7C" w:rsidP="00C74C7C">
          <w:pPr>
            <w:pStyle w:val="Indholdsfortegnelse3"/>
            <w:rPr>
              <w:rFonts w:asciiTheme="minorHAnsi" w:eastAsiaTheme="minorEastAsia" w:hAnsiTheme="minorHAnsi" w:cstheme="minorBidi"/>
              <w:lang w:eastAsia="en-GB"/>
            </w:rPr>
          </w:pPr>
          <w:hyperlink w:anchor="_Toc19273915" w:history="1">
            <w:r w:rsidRPr="00EE7247">
              <w:rPr>
                <w:rStyle w:val="Hyperlink"/>
              </w:rPr>
              <w:t>1.3.4</w:t>
            </w:r>
            <w:r>
              <w:rPr>
                <w:rFonts w:asciiTheme="minorHAnsi" w:eastAsiaTheme="minorEastAsia" w:hAnsiTheme="minorHAnsi" w:cstheme="minorBidi"/>
                <w:lang w:eastAsia="en-GB"/>
              </w:rPr>
              <w:tab/>
            </w:r>
            <w:r w:rsidRPr="00EE7247">
              <w:rPr>
                <w:rStyle w:val="Hyperlink"/>
              </w:rPr>
              <w:t>Relevant stakeholders</w:t>
            </w:r>
            <w:r>
              <w:rPr>
                <w:webHidden/>
              </w:rPr>
              <w:tab/>
            </w:r>
            <w:r>
              <w:rPr>
                <w:webHidden/>
              </w:rPr>
              <w:fldChar w:fldCharType="begin"/>
            </w:r>
            <w:r>
              <w:rPr>
                <w:webHidden/>
              </w:rPr>
              <w:instrText xml:space="preserve"> PAGEREF _Toc19273915 \h </w:instrText>
            </w:r>
            <w:r>
              <w:rPr>
                <w:webHidden/>
              </w:rPr>
            </w:r>
            <w:r>
              <w:rPr>
                <w:webHidden/>
              </w:rPr>
              <w:fldChar w:fldCharType="separate"/>
            </w:r>
            <w:r>
              <w:rPr>
                <w:webHidden/>
              </w:rPr>
              <w:t>8</w:t>
            </w:r>
            <w:r>
              <w:rPr>
                <w:webHidden/>
              </w:rPr>
              <w:fldChar w:fldCharType="end"/>
            </w:r>
          </w:hyperlink>
        </w:p>
        <w:p w14:paraId="1540490E" w14:textId="4E6D280D"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16" w:history="1">
            <w:r w:rsidRPr="00EE7247">
              <w:rPr>
                <w:rStyle w:val="Hyperlink"/>
                <w:noProof/>
              </w:rPr>
              <w:t>1.4</w:t>
            </w:r>
            <w:r>
              <w:rPr>
                <w:rFonts w:asciiTheme="minorHAnsi" w:eastAsiaTheme="minorEastAsia" w:hAnsiTheme="minorHAnsi"/>
                <w:noProof/>
                <w:lang w:val="en-GB" w:eastAsia="en-GB"/>
              </w:rPr>
              <w:tab/>
            </w:r>
            <w:r w:rsidRPr="00EE7247">
              <w:rPr>
                <w:rStyle w:val="Hyperlink"/>
                <w:noProof/>
              </w:rPr>
              <w:t>Tanzania mainland</w:t>
            </w:r>
            <w:r>
              <w:rPr>
                <w:noProof/>
                <w:webHidden/>
              </w:rPr>
              <w:tab/>
            </w:r>
            <w:r>
              <w:rPr>
                <w:noProof/>
                <w:webHidden/>
              </w:rPr>
              <w:fldChar w:fldCharType="begin"/>
            </w:r>
            <w:r>
              <w:rPr>
                <w:noProof/>
                <w:webHidden/>
              </w:rPr>
              <w:instrText xml:space="preserve"> PAGEREF _Toc19273916 \h </w:instrText>
            </w:r>
            <w:r>
              <w:rPr>
                <w:noProof/>
                <w:webHidden/>
              </w:rPr>
            </w:r>
            <w:r>
              <w:rPr>
                <w:noProof/>
                <w:webHidden/>
              </w:rPr>
              <w:fldChar w:fldCharType="separate"/>
            </w:r>
            <w:r>
              <w:rPr>
                <w:noProof/>
                <w:webHidden/>
              </w:rPr>
              <w:t>9</w:t>
            </w:r>
            <w:r>
              <w:rPr>
                <w:noProof/>
                <w:webHidden/>
              </w:rPr>
              <w:fldChar w:fldCharType="end"/>
            </w:r>
          </w:hyperlink>
        </w:p>
        <w:p w14:paraId="5E3F6CAF" w14:textId="542369A7" w:rsidR="00C74C7C" w:rsidRDefault="00C74C7C" w:rsidP="00C74C7C">
          <w:pPr>
            <w:pStyle w:val="Indholdsfortegnelse3"/>
            <w:rPr>
              <w:rFonts w:asciiTheme="minorHAnsi" w:eastAsiaTheme="minorEastAsia" w:hAnsiTheme="minorHAnsi" w:cstheme="minorBidi"/>
              <w:lang w:eastAsia="en-GB"/>
            </w:rPr>
          </w:pPr>
          <w:hyperlink w:anchor="_Toc19273917" w:history="1">
            <w:r w:rsidRPr="00EE7247">
              <w:rPr>
                <w:rStyle w:val="Hyperlink"/>
              </w:rPr>
              <w:t>1.4.1</w:t>
            </w:r>
            <w:r>
              <w:rPr>
                <w:rFonts w:asciiTheme="minorHAnsi" w:eastAsiaTheme="minorEastAsia" w:hAnsiTheme="minorHAnsi" w:cstheme="minorBidi"/>
                <w:lang w:eastAsia="en-GB"/>
              </w:rPr>
              <w:tab/>
            </w:r>
            <w:r w:rsidRPr="00EE7247">
              <w:rPr>
                <w:rStyle w:val="Hyperlink"/>
              </w:rPr>
              <w:t>The organic agricultural sector</w:t>
            </w:r>
            <w:r>
              <w:rPr>
                <w:webHidden/>
              </w:rPr>
              <w:tab/>
            </w:r>
            <w:r>
              <w:rPr>
                <w:webHidden/>
              </w:rPr>
              <w:fldChar w:fldCharType="begin"/>
            </w:r>
            <w:r>
              <w:rPr>
                <w:webHidden/>
              </w:rPr>
              <w:instrText xml:space="preserve"> PAGEREF _Toc19273917 \h </w:instrText>
            </w:r>
            <w:r>
              <w:rPr>
                <w:webHidden/>
              </w:rPr>
            </w:r>
            <w:r>
              <w:rPr>
                <w:webHidden/>
              </w:rPr>
              <w:fldChar w:fldCharType="separate"/>
            </w:r>
            <w:r>
              <w:rPr>
                <w:webHidden/>
              </w:rPr>
              <w:t>10</w:t>
            </w:r>
            <w:r>
              <w:rPr>
                <w:webHidden/>
              </w:rPr>
              <w:fldChar w:fldCharType="end"/>
            </w:r>
          </w:hyperlink>
        </w:p>
        <w:p w14:paraId="4239642B" w14:textId="120C0C53" w:rsidR="00C74C7C" w:rsidRDefault="00C74C7C" w:rsidP="00C74C7C">
          <w:pPr>
            <w:pStyle w:val="Indholdsfortegnelse3"/>
            <w:rPr>
              <w:rFonts w:asciiTheme="minorHAnsi" w:eastAsiaTheme="minorEastAsia" w:hAnsiTheme="minorHAnsi" w:cstheme="minorBidi"/>
              <w:lang w:eastAsia="en-GB"/>
            </w:rPr>
          </w:pPr>
          <w:hyperlink w:anchor="_Toc19273918" w:history="1">
            <w:r w:rsidRPr="00EE7247">
              <w:rPr>
                <w:rStyle w:val="Hyperlink"/>
              </w:rPr>
              <w:t>1.4.2</w:t>
            </w:r>
            <w:r>
              <w:rPr>
                <w:rFonts w:asciiTheme="minorHAnsi" w:eastAsiaTheme="minorEastAsia" w:hAnsiTheme="minorHAnsi" w:cstheme="minorBidi"/>
                <w:lang w:eastAsia="en-GB"/>
              </w:rPr>
              <w:tab/>
            </w:r>
            <w:r w:rsidRPr="00EE7247">
              <w:rPr>
                <w:rStyle w:val="Hyperlink"/>
              </w:rPr>
              <w:t>Market access</w:t>
            </w:r>
            <w:r>
              <w:rPr>
                <w:webHidden/>
              </w:rPr>
              <w:tab/>
            </w:r>
            <w:r>
              <w:rPr>
                <w:webHidden/>
              </w:rPr>
              <w:fldChar w:fldCharType="begin"/>
            </w:r>
            <w:r>
              <w:rPr>
                <w:webHidden/>
              </w:rPr>
              <w:instrText xml:space="preserve"> PAGEREF _Toc19273918 \h </w:instrText>
            </w:r>
            <w:r>
              <w:rPr>
                <w:webHidden/>
              </w:rPr>
            </w:r>
            <w:r>
              <w:rPr>
                <w:webHidden/>
              </w:rPr>
              <w:fldChar w:fldCharType="separate"/>
            </w:r>
            <w:r>
              <w:rPr>
                <w:webHidden/>
              </w:rPr>
              <w:t>11</w:t>
            </w:r>
            <w:r>
              <w:rPr>
                <w:webHidden/>
              </w:rPr>
              <w:fldChar w:fldCharType="end"/>
            </w:r>
          </w:hyperlink>
        </w:p>
        <w:p w14:paraId="2EC4A35C" w14:textId="2849554C" w:rsidR="00C74C7C" w:rsidRDefault="00C74C7C" w:rsidP="00C74C7C">
          <w:pPr>
            <w:pStyle w:val="Indholdsfortegnelse3"/>
            <w:rPr>
              <w:rFonts w:asciiTheme="minorHAnsi" w:eastAsiaTheme="minorEastAsia" w:hAnsiTheme="minorHAnsi" w:cstheme="minorBidi"/>
              <w:lang w:eastAsia="en-GB"/>
            </w:rPr>
          </w:pPr>
          <w:hyperlink w:anchor="_Toc19273919" w:history="1">
            <w:r w:rsidRPr="00EE7247">
              <w:rPr>
                <w:rStyle w:val="Hyperlink"/>
              </w:rPr>
              <w:t>1.4.3</w:t>
            </w:r>
            <w:r>
              <w:rPr>
                <w:rFonts w:asciiTheme="minorHAnsi" w:eastAsiaTheme="minorEastAsia" w:hAnsiTheme="minorHAnsi" w:cstheme="minorBidi"/>
                <w:lang w:eastAsia="en-GB"/>
              </w:rPr>
              <w:tab/>
            </w:r>
            <w:r w:rsidRPr="00EE7247">
              <w:rPr>
                <w:rStyle w:val="Hyperlink"/>
              </w:rPr>
              <w:t>Relevant legislation</w:t>
            </w:r>
            <w:r>
              <w:rPr>
                <w:webHidden/>
              </w:rPr>
              <w:tab/>
            </w:r>
            <w:r>
              <w:rPr>
                <w:webHidden/>
              </w:rPr>
              <w:fldChar w:fldCharType="begin"/>
            </w:r>
            <w:r>
              <w:rPr>
                <w:webHidden/>
              </w:rPr>
              <w:instrText xml:space="preserve"> PAGEREF _Toc19273919 \h </w:instrText>
            </w:r>
            <w:r>
              <w:rPr>
                <w:webHidden/>
              </w:rPr>
            </w:r>
            <w:r>
              <w:rPr>
                <w:webHidden/>
              </w:rPr>
              <w:fldChar w:fldCharType="separate"/>
            </w:r>
            <w:r>
              <w:rPr>
                <w:webHidden/>
              </w:rPr>
              <w:t>11</w:t>
            </w:r>
            <w:r>
              <w:rPr>
                <w:webHidden/>
              </w:rPr>
              <w:fldChar w:fldCharType="end"/>
            </w:r>
          </w:hyperlink>
        </w:p>
        <w:p w14:paraId="48BBBCD0" w14:textId="1B72AF2A" w:rsidR="00C74C7C" w:rsidRDefault="00C74C7C" w:rsidP="00C74C7C">
          <w:pPr>
            <w:pStyle w:val="Indholdsfortegnelse3"/>
            <w:rPr>
              <w:rFonts w:asciiTheme="minorHAnsi" w:eastAsiaTheme="minorEastAsia" w:hAnsiTheme="minorHAnsi" w:cstheme="minorBidi"/>
              <w:lang w:eastAsia="en-GB"/>
            </w:rPr>
          </w:pPr>
          <w:hyperlink w:anchor="_Toc19273920" w:history="1">
            <w:r w:rsidRPr="00EE7247">
              <w:rPr>
                <w:rStyle w:val="Hyperlink"/>
              </w:rPr>
              <w:t>1.4.4</w:t>
            </w:r>
            <w:r>
              <w:rPr>
                <w:rFonts w:asciiTheme="minorHAnsi" w:eastAsiaTheme="minorEastAsia" w:hAnsiTheme="minorHAnsi" w:cstheme="minorBidi"/>
                <w:lang w:eastAsia="en-GB"/>
              </w:rPr>
              <w:tab/>
            </w:r>
            <w:r w:rsidRPr="00EE7247">
              <w:rPr>
                <w:rStyle w:val="Hyperlink"/>
              </w:rPr>
              <w:t>Relevant stakeholders</w:t>
            </w:r>
            <w:r>
              <w:rPr>
                <w:webHidden/>
              </w:rPr>
              <w:tab/>
            </w:r>
            <w:r>
              <w:rPr>
                <w:webHidden/>
              </w:rPr>
              <w:fldChar w:fldCharType="begin"/>
            </w:r>
            <w:r>
              <w:rPr>
                <w:webHidden/>
              </w:rPr>
              <w:instrText xml:space="preserve"> PAGEREF _Toc19273920 \h </w:instrText>
            </w:r>
            <w:r>
              <w:rPr>
                <w:webHidden/>
              </w:rPr>
            </w:r>
            <w:r>
              <w:rPr>
                <w:webHidden/>
              </w:rPr>
              <w:fldChar w:fldCharType="separate"/>
            </w:r>
            <w:r>
              <w:rPr>
                <w:webHidden/>
              </w:rPr>
              <w:t>11</w:t>
            </w:r>
            <w:r>
              <w:rPr>
                <w:webHidden/>
              </w:rPr>
              <w:fldChar w:fldCharType="end"/>
            </w:r>
          </w:hyperlink>
        </w:p>
        <w:p w14:paraId="654760D6" w14:textId="544A585A"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21" w:history="1">
            <w:r w:rsidRPr="00EE7247">
              <w:rPr>
                <w:rStyle w:val="Hyperlink"/>
                <w:noProof/>
              </w:rPr>
              <w:t>1.5</w:t>
            </w:r>
            <w:r>
              <w:rPr>
                <w:rFonts w:asciiTheme="minorHAnsi" w:eastAsiaTheme="minorEastAsia" w:hAnsiTheme="minorHAnsi"/>
                <w:noProof/>
                <w:lang w:val="en-GB" w:eastAsia="en-GB"/>
              </w:rPr>
              <w:tab/>
            </w:r>
            <w:r w:rsidRPr="00EE7247">
              <w:rPr>
                <w:rStyle w:val="Hyperlink"/>
                <w:noProof/>
              </w:rPr>
              <w:t>Zanzibar</w:t>
            </w:r>
            <w:r>
              <w:rPr>
                <w:noProof/>
                <w:webHidden/>
              </w:rPr>
              <w:tab/>
            </w:r>
            <w:r>
              <w:rPr>
                <w:noProof/>
                <w:webHidden/>
              </w:rPr>
              <w:fldChar w:fldCharType="begin"/>
            </w:r>
            <w:r>
              <w:rPr>
                <w:noProof/>
                <w:webHidden/>
              </w:rPr>
              <w:instrText xml:space="preserve"> PAGEREF _Toc19273921 \h </w:instrText>
            </w:r>
            <w:r>
              <w:rPr>
                <w:noProof/>
                <w:webHidden/>
              </w:rPr>
            </w:r>
            <w:r>
              <w:rPr>
                <w:noProof/>
                <w:webHidden/>
              </w:rPr>
              <w:fldChar w:fldCharType="separate"/>
            </w:r>
            <w:r>
              <w:rPr>
                <w:noProof/>
                <w:webHidden/>
              </w:rPr>
              <w:t>12</w:t>
            </w:r>
            <w:r>
              <w:rPr>
                <w:noProof/>
                <w:webHidden/>
              </w:rPr>
              <w:fldChar w:fldCharType="end"/>
            </w:r>
          </w:hyperlink>
        </w:p>
        <w:p w14:paraId="7E5AD372" w14:textId="680105EE" w:rsidR="00C74C7C" w:rsidRDefault="00C74C7C" w:rsidP="00C74C7C">
          <w:pPr>
            <w:pStyle w:val="Indholdsfortegnelse3"/>
            <w:rPr>
              <w:rFonts w:asciiTheme="minorHAnsi" w:eastAsiaTheme="minorEastAsia" w:hAnsiTheme="minorHAnsi" w:cstheme="minorBidi"/>
              <w:lang w:eastAsia="en-GB"/>
            </w:rPr>
          </w:pPr>
          <w:hyperlink w:anchor="_Toc19273922" w:history="1">
            <w:r w:rsidRPr="00EE7247">
              <w:rPr>
                <w:rStyle w:val="Hyperlink"/>
              </w:rPr>
              <w:t>1.5.1</w:t>
            </w:r>
            <w:r>
              <w:rPr>
                <w:rFonts w:asciiTheme="minorHAnsi" w:eastAsiaTheme="minorEastAsia" w:hAnsiTheme="minorHAnsi" w:cstheme="minorBidi"/>
                <w:lang w:eastAsia="en-GB"/>
              </w:rPr>
              <w:tab/>
            </w:r>
            <w:r w:rsidRPr="00EE7247">
              <w:rPr>
                <w:rStyle w:val="Hyperlink"/>
              </w:rPr>
              <w:t>The organic agricultural sector</w:t>
            </w:r>
            <w:r>
              <w:rPr>
                <w:webHidden/>
              </w:rPr>
              <w:tab/>
            </w:r>
            <w:r>
              <w:rPr>
                <w:webHidden/>
              </w:rPr>
              <w:fldChar w:fldCharType="begin"/>
            </w:r>
            <w:r>
              <w:rPr>
                <w:webHidden/>
              </w:rPr>
              <w:instrText xml:space="preserve"> PAGEREF _Toc19273922 \h </w:instrText>
            </w:r>
            <w:r>
              <w:rPr>
                <w:webHidden/>
              </w:rPr>
            </w:r>
            <w:r>
              <w:rPr>
                <w:webHidden/>
              </w:rPr>
              <w:fldChar w:fldCharType="separate"/>
            </w:r>
            <w:r>
              <w:rPr>
                <w:webHidden/>
              </w:rPr>
              <w:t>13</w:t>
            </w:r>
            <w:r>
              <w:rPr>
                <w:webHidden/>
              </w:rPr>
              <w:fldChar w:fldCharType="end"/>
            </w:r>
          </w:hyperlink>
        </w:p>
        <w:p w14:paraId="7D6EB738" w14:textId="58E1F2C8" w:rsidR="00C74C7C" w:rsidRDefault="00C74C7C" w:rsidP="00C74C7C">
          <w:pPr>
            <w:pStyle w:val="Indholdsfortegnelse3"/>
            <w:rPr>
              <w:rFonts w:asciiTheme="minorHAnsi" w:eastAsiaTheme="minorEastAsia" w:hAnsiTheme="minorHAnsi" w:cstheme="minorBidi"/>
              <w:lang w:eastAsia="en-GB"/>
            </w:rPr>
          </w:pPr>
          <w:hyperlink w:anchor="_Toc19273923" w:history="1">
            <w:r w:rsidRPr="00EE7247">
              <w:rPr>
                <w:rStyle w:val="Hyperlink"/>
              </w:rPr>
              <w:t>1.5.2</w:t>
            </w:r>
            <w:r>
              <w:rPr>
                <w:rFonts w:asciiTheme="minorHAnsi" w:eastAsiaTheme="minorEastAsia" w:hAnsiTheme="minorHAnsi" w:cstheme="minorBidi"/>
                <w:lang w:eastAsia="en-GB"/>
              </w:rPr>
              <w:tab/>
            </w:r>
            <w:r w:rsidRPr="00EE7247">
              <w:rPr>
                <w:rStyle w:val="Hyperlink"/>
              </w:rPr>
              <w:t>Market access</w:t>
            </w:r>
            <w:r>
              <w:rPr>
                <w:webHidden/>
              </w:rPr>
              <w:tab/>
            </w:r>
            <w:r>
              <w:rPr>
                <w:webHidden/>
              </w:rPr>
              <w:fldChar w:fldCharType="begin"/>
            </w:r>
            <w:r>
              <w:rPr>
                <w:webHidden/>
              </w:rPr>
              <w:instrText xml:space="preserve"> PAGEREF _Toc19273923 \h </w:instrText>
            </w:r>
            <w:r>
              <w:rPr>
                <w:webHidden/>
              </w:rPr>
            </w:r>
            <w:r>
              <w:rPr>
                <w:webHidden/>
              </w:rPr>
              <w:fldChar w:fldCharType="separate"/>
            </w:r>
            <w:r>
              <w:rPr>
                <w:webHidden/>
              </w:rPr>
              <w:t>13</w:t>
            </w:r>
            <w:r>
              <w:rPr>
                <w:webHidden/>
              </w:rPr>
              <w:fldChar w:fldCharType="end"/>
            </w:r>
          </w:hyperlink>
        </w:p>
        <w:p w14:paraId="1B77D476" w14:textId="4E0369C1" w:rsidR="00C74C7C" w:rsidRDefault="00C74C7C" w:rsidP="00C74C7C">
          <w:pPr>
            <w:pStyle w:val="Indholdsfortegnelse3"/>
            <w:rPr>
              <w:rFonts w:asciiTheme="minorHAnsi" w:eastAsiaTheme="minorEastAsia" w:hAnsiTheme="minorHAnsi" w:cstheme="minorBidi"/>
              <w:lang w:eastAsia="en-GB"/>
            </w:rPr>
          </w:pPr>
          <w:hyperlink w:anchor="_Toc19273924" w:history="1">
            <w:r w:rsidRPr="00EE7247">
              <w:rPr>
                <w:rStyle w:val="Hyperlink"/>
              </w:rPr>
              <w:t>1.5.3</w:t>
            </w:r>
            <w:r>
              <w:rPr>
                <w:rFonts w:asciiTheme="minorHAnsi" w:eastAsiaTheme="minorEastAsia" w:hAnsiTheme="minorHAnsi" w:cstheme="minorBidi"/>
                <w:lang w:eastAsia="en-GB"/>
              </w:rPr>
              <w:tab/>
            </w:r>
            <w:r w:rsidRPr="00EE7247">
              <w:rPr>
                <w:rStyle w:val="Hyperlink"/>
              </w:rPr>
              <w:t>Relevant legislation</w:t>
            </w:r>
            <w:r>
              <w:rPr>
                <w:webHidden/>
              </w:rPr>
              <w:tab/>
            </w:r>
            <w:r>
              <w:rPr>
                <w:webHidden/>
              </w:rPr>
              <w:fldChar w:fldCharType="begin"/>
            </w:r>
            <w:r>
              <w:rPr>
                <w:webHidden/>
              </w:rPr>
              <w:instrText xml:space="preserve"> PAGEREF _Toc19273924 \h </w:instrText>
            </w:r>
            <w:r>
              <w:rPr>
                <w:webHidden/>
              </w:rPr>
            </w:r>
            <w:r>
              <w:rPr>
                <w:webHidden/>
              </w:rPr>
              <w:fldChar w:fldCharType="separate"/>
            </w:r>
            <w:r>
              <w:rPr>
                <w:webHidden/>
              </w:rPr>
              <w:t>13</w:t>
            </w:r>
            <w:r>
              <w:rPr>
                <w:webHidden/>
              </w:rPr>
              <w:fldChar w:fldCharType="end"/>
            </w:r>
          </w:hyperlink>
        </w:p>
        <w:p w14:paraId="5F1E62BF" w14:textId="3D6B9ACF" w:rsidR="00C74C7C" w:rsidRDefault="00C74C7C" w:rsidP="00C74C7C">
          <w:pPr>
            <w:pStyle w:val="Indholdsfortegnelse3"/>
            <w:rPr>
              <w:rFonts w:asciiTheme="minorHAnsi" w:eastAsiaTheme="minorEastAsia" w:hAnsiTheme="minorHAnsi" w:cstheme="minorBidi"/>
              <w:lang w:eastAsia="en-GB"/>
            </w:rPr>
          </w:pPr>
          <w:hyperlink w:anchor="_Toc19273925" w:history="1">
            <w:r w:rsidRPr="00EE7247">
              <w:rPr>
                <w:rStyle w:val="Hyperlink"/>
              </w:rPr>
              <w:t>1.5.4</w:t>
            </w:r>
            <w:r>
              <w:rPr>
                <w:rFonts w:asciiTheme="minorHAnsi" w:eastAsiaTheme="minorEastAsia" w:hAnsiTheme="minorHAnsi" w:cstheme="minorBidi"/>
                <w:lang w:eastAsia="en-GB"/>
              </w:rPr>
              <w:tab/>
            </w:r>
            <w:r w:rsidRPr="00EE7247">
              <w:rPr>
                <w:rStyle w:val="Hyperlink"/>
              </w:rPr>
              <w:t>Relevant stakeholders</w:t>
            </w:r>
            <w:r>
              <w:rPr>
                <w:webHidden/>
              </w:rPr>
              <w:tab/>
            </w:r>
            <w:r>
              <w:rPr>
                <w:webHidden/>
              </w:rPr>
              <w:fldChar w:fldCharType="begin"/>
            </w:r>
            <w:r>
              <w:rPr>
                <w:webHidden/>
              </w:rPr>
              <w:instrText xml:space="preserve"> PAGEREF _Toc19273925 \h </w:instrText>
            </w:r>
            <w:r>
              <w:rPr>
                <w:webHidden/>
              </w:rPr>
            </w:r>
            <w:r>
              <w:rPr>
                <w:webHidden/>
              </w:rPr>
              <w:fldChar w:fldCharType="separate"/>
            </w:r>
            <w:r>
              <w:rPr>
                <w:webHidden/>
              </w:rPr>
              <w:t>14</w:t>
            </w:r>
            <w:r>
              <w:rPr>
                <w:webHidden/>
              </w:rPr>
              <w:fldChar w:fldCharType="end"/>
            </w:r>
          </w:hyperlink>
        </w:p>
        <w:p w14:paraId="2BBF15DA" w14:textId="699A7BFD" w:rsidR="00C74C7C" w:rsidRDefault="00C74C7C" w:rsidP="00C74C7C">
          <w:pPr>
            <w:pStyle w:val="Indholdsfortegnelse1"/>
            <w:spacing w:after="0" w:line="240" w:lineRule="auto"/>
            <w:rPr>
              <w:rFonts w:asciiTheme="minorHAnsi" w:eastAsiaTheme="minorEastAsia" w:hAnsiTheme="minorHAnsi"/>
              <w:b w:val="0"/>
              <w:lang w:val="en-GB" w:eastAsia="en-GB"/>
            </w:rPr>
          </w:pPr>
          <w:hyperlink w:anchor="_Toc19273926" w:history="1">
            <w:r w:rsidRPr="00EE7247">
              <w:rPr>
                <w:rStyle w:val="Hyperlink"/>
              </w:rPr>
              <w:t>2</w:t>
            </w:r>
            <w:r>
              <w:rPr>
                <w:rFonts w:asciiTheme="minorHAnsi" w:eastAsiaTheme="minorEastAsia" w:hAnsiTheme="minorHAnsi"/>
                <w:b w:val="0"/>
                <w:lang w:val="en-GB" w:eastAsia="en-GB"/>
              </w:rPr>
              <w:tab/>
            </w:r>
            <w:r w:rsidRPr="00EE7247">
              <w:rPr>
                <w:rStyle w:val="Hyperlink"/>
              </w:rPr>
              <w:t>CAPACITY, PARTNERSHIP AND LEARNING</w:t>
            </w:r>
            <w:r>
              <w:rPr>
                <w:webHidden/>
              </w:rPr>
              <w:tab/>
            </w:r>
            <w:r>
              <w:rPr>
                <w:webHidden/>
              </w:rPr>
              <w:fldChar w:fldCharType="begin"/>
            </w:r>
            <w:r>
              <w:rPr>
                <w:webHidden/>
              </w:rPr>
              <w:instrText xml:space="preserve"> PAGEREF _Toc19273926 \h </w:instrText>
            </w:r>
            <w:r>
              <w:rPr>
                <w:webHidden/>
              </w:rPr>
            </w:r>
            <w:r>
              <w:rPr>
                <w:webHidden/>
              </w:rPr>
              <w:fldChar w:fldCharType="separate"/>
            </w:r>
            <w:r>
              <w:rPr>
                <w:webHidden/>
              </w:rPr>
              <w:t>15</w:t>
            </w:r>
            <w:r>
              <w:rPr>
                <w:webHidden/>
              </w:rPr>
              <w:fldChar w:fldCharType="end"/>
            </w:r>
          </w:hyperlink>
        </w:p>
        <w:p w14:paraId="5CB60537" w14:textId="186A160E"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27" w:history="1">
            <w:r w:rsidRPr="00EE7247">
              <w:rPr>
                <w:rStyle w:val="Hyperlink"/>
                <w:noProof/>
              </w:rPr>
              <w:t>2.1</w:t>
            </w:r>
            <w:r>
              <w:rPr>
                <w:rFonts w:asciiTheme="minorHAnsi" w:eastAsiaTheme="minorEastAsia" w:hAnsiTheme="minorHAnsi"/>
                <w:noProof/>
                <w:lang w:val="en-GB" w:eastAsia="en-GB"/>
              </w:rPr>
              <w:tab/>
            </w:r>
            <w:r w:rsidRPr="00EE7247">
              <w:rPr>
                <w:rStyle w:val="Hyperlink"/>
                <w:noProof/>
              </w:rPr>
              <w:t>Organisational capacity</w:t>
            </w:r>
            <w:r>
              <w:rPr>
                <w:noProof/>
                <w:webHidden/>
              </w:rPr>
              <w:tab/>
            </w:r>
            <w:r>
              <w:rPr>
                <w:noProof/>
                <w:webHidden/>
              </w:rPr>
              <w:fldChar w:fldCharType="begin"/>
            </w:r>
            <w:r>
              <w:rPr>
                <w:noProof/>
                <w:webHidden/>
              </w:rPr>
              <w:instrText xml:space="preserve"> PAGEREF _Toc19273927 \h </w:instrText>
            </w:r>
            <w:r>
              <w:rPr>
                <w:noProof/>
                <w:webHidden/>
              </w:rPr>
            </w:r>
            <w:r>
              <w:rPr>
                <w:noProof/>
                <w:webHidden/>
              </w:rPr>
              <w:fldChar w:fldCharType="separate"/>
            </w:r>
            <w:r>
              <w:rPr>
                <w:noProof/>
                <w:webHidden/>
              </w:rPr>
              <w:t>15</w:t>
            </w:r>
            <w:r>
              <w:rPr>
                <w:noProof/>
                <w:webHidden/>
              </w:rPr>
              <w:fldChar w:fldCharType="end"/>
            </w:r>
          </w:hyperlink>
        </w:p>
        <w:p w14:paraId="4DF2F196" w14:textId="51CFC2A8" w:rsidR="00C74C7C" w:rsidRDefault="00C74C7C" w:rsidP="00C74C7C">
          <w:pPr>
            <w:pStyle w:val="Indholdsfortegnelse3"/>
            <w:rPr>
              <w:rFonts w:asciiTheme="minorHAnsi" w:eastAsiaTheme="minorEastAsia" w:hAnsiTheme="minorHAnsi" w:cstheme="minorBidi"/>
              <w:lang w:eastAsia="en-GB"/>
            </w:rPr>
          </w:pPr>
          <w:hyperlink w:anchor="_Toc19273928" w:history="1">
            <w:r w:rsidRPr="00EE7247">
              <w:rPr>
                <w:rStyle w:val="Hyperlink"/>
              </w:rPr>
              <w:t>2.1.1</w:t>
            </w:r>
            <w:r>
              <w:rPr>
                <w:rFonts w:asciiTheme="minorHAnsi" w:eastAsiaTheme="minorEastAsia" w:hAnsiTheme="minorHAnsi" w:cstheme="minorBidi"/>
                <w:lang w:eastAsia="en-GB"/>
              </w:rPr>
              <w:tab/>
            </w:r>
            <w:r w:rsidRPr="00EE7247">
              <w:rPr>
                <w:rStyle w:val="Hyperlink"/>
              </w:rPr>
              <w:t>Organisational capacity of OD</w:t>
            </w:r>
            <w:r>
              <w:rPr>
                <w:webHidden/>
              </w:rPr>
              <w:tab/>
            </w:r>
            <w:r>
              <w:rPr>
                <w:webHidden/>
              </w:rPr>
              <w:fldChar w:fldCharType="begin"/>
            </w:r>
            <w:r>
              <w:rPr>
                <w:webHidden/>
              </w:rPr>
              <w:instrText xml:space="preserve"> PAGEREF _Toc19273928 \h </w:instrText>
            </w:r>
            <w:r>
              <w:rPr>
                <w:webHidden/>
              </w:rPr>
            </w:r>
            <w:r>
              <w:rPr>
                <w:webHidden/>
              </w:rPr>
              <w:fldChar w:fldCharType="separate"/>
            </w:r>
            <w:r>
              <w:rPr>
                <w:webHidden/>
              </w:rPr>
              <w:t>15</w:t>
            </w:r>
            <w:r>
              <w:rPr>
                <w:webHidden/>
              </w:rPr>
              <w:fldChar w:fldCharType="end"/>
            </w:r>
          </w:hyperlink>
        </w:p>
        <w:p w14:paraId="7C2AE2D4" w14:textId="6CC2AB77" w:rsidR="00C74C7C" w:rsidRDefault="00C74C7C" w:rsidP="00C74C7C">
          <w:pPr>
            <w:pStyle w:val="Indholdsfortegnelse3"/>
            <w:rPr>
              <w:rFonts w:asciiTheme="minorHAnsi" w:eastAsiaTheme="minorEastAsia" w:hAnsiTheme="minorHAnsi" w:cstheme="minorBidi"/>
              <w:lang w:eastAsia="en-GB"/>
            </w:rPr>
          </w:pPr>
          <w:hyperlink w:anchor="_Toc19273929" w:history="1">
            <w:r w:rsidRPr="00EE7247">
              <w:rPr>
                <w:rStyle w:val="Hyperlink"/>
              </w:rPr>
              <w:t>2.1.2</w:t>
            </w:r>
            <w:r>
              <w:rPr>
                <w:rFonts w:asciiTheme="minorHAnsi" w:eastAsiaTheme="minorEastAsia" w:hAnsiTheme="minorHAnsi" w:cstheme="minorBidi"/>
                <w:lang w:eastAsia="en-GB"/>
              </w:rPr>
              <w:tab/>
            </w:r>
            <w:r w:rsidRPr="00EE7247">
              <w:rPr>
                <w:rStyle w:val="Hyperlink"/>
              </w:rPr>
              <w:t>Organisational capacity of partners</w:t>
            </w:r>
            <w:r>
              <w:rPr>
                <w:webHidden/>
              </w:rPr>
              <w:tab/>
            </w:r>
            <w:r>
              <w:rPr>
                <w:webHidden/>
              </w:rPr>
              <w:fldChar w:fldCharType="begin"/>
            </w:r>
            <w:r>
              <w:rPr>
                <w:webHidden/>
              </w:rPr>
              <w:instrText xml:space="preserve"> PAGEREF _Toc19273929 \h </w:instrText>
            </w:r>
            <w:r>
              <w:rPr>
                <w:webHidden/>
              </w:rPr>
            </w:r>
            <w:r>
              <w:rPr>
                <w:webHidden/>
              </w:rPr>
              <w:fldChar w:fldCharType="separate"/>
            </w:r>
            <w:r>
              <w:rPr>
                <w:webHidden/>
              </w:rPr>
              <w:t>16</w:t>
            </w:r>
            <w:r>
              <w:rPr>
                <w:webHidden/>
              </w:rPr>
              <w:fldChar w:fldCharType="end"/>
            </w:r>
          </w:hyperlink>
        </w:p>
        <w:p w14:paraId="144CC8F8" w14:textId="58A4EBC6"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30" w:history="1">
            <w:r w:rsidRPr="00EE7247">
              <w:rPr>
                <w:rStyle w:val="Hyperlink"/>
                <w:noProof/>
              </w:rPr>
              <w:t>2.2</w:t>
            </w:r>
            <w:r>
              <w:rPr>
                <w:rFonts w:asciiTheme="minorHAnsi" w:eastAsiaTheme="minorEastAsia" w:hAnsiTheme="minorHAnsi"/>
                <w:noProof/>
                <w:lang w:val="en-GB" w:eastAsia="en-GB"/>
              </w:rPr>
              <w:tab/>
            </w:r>
            <w:r w:rsidRPr="00EE7247">
              <w:rPr>
                <w:rStyle w:val="Hyperlink"/>
                <w:noProof/>
              </w:rPr>
              <w:t>Partners of the Programme</w:t>
            </w:r>
            <w:r>
              <w:rPr>
                <w:noProof/>
                <w:webHidden/>
              </w:rPr>
              <w:tab/>
            </w:r>
            <w:r>
              <w:rPr>
                <w:noProof/>
                <w:webHidden/>
              </w:rPr>
              <w:fldChar w:fldCharType="begin"/>
            </w:r>
            <w:r>
              <w:rPr>
                <w:noProof/>
                <w:webHidden/>
              </w:rPr>
              <w:instrText xml:space="preserve"> PAGEREF _Toc19273930 \h </w:instrText>
            </w:r>
            <w:r>
              <w:rPr>
                <w:noProof/>
                <w:webHidden/>
              </w:rPr>
            </w:r>
            <w:r>
              <w:rPr>
                <w:noProof/>
                <w:webHidden/>
              </w:rPr>
              <w:fldChar w:fldCharType="separate"/>
            </w:r>
            <w:r>
              <w:rPr>
                <w:noProof/>
                <w:webHidden/>
              </w:rPr>
              <w:t>17</w:t>
            </w:r>
            <w:r>
              <w:rPr>
                <w:noProof/>
                <w:webHidden/>
              </w:rPr>
              <w:fldChar w:fldCharType="end"/>
            </w:r>
          </w:hyperlink>
        </w:p>
        <w:p w14:paraId="60C67F93" w14:textId="28E53D80" w:rsidR="00C74C7C" w:rsidRDefault="00C74C7C" w:rsidP="00C74C7C">
          <w:pPr>
            <w:pStyle w:val="Indholdsfortegnelse3"/>
            <w:rPr>
              <w:rFonts w:asciiTheme="minorHAnsi" w:eastAsiaTheme="minorEastAsia" w:hAnsiTheme="minorHAnsi" w:cstheme="minorBidi"/>
              <w:lang w:eastAsia="en-GB"/>
            </w:rPr>
          </w:pPr>
          <w:hyperlink w:anchor="_Toc19273931" w:history="1">
            <w:r w:rsidRPr="00EE7247">
              <w:rPr>
                <w:rStyle w:val="Hyperlink"/>
              </w:rPr>
              <w:t>2.2.1</w:t>
            </w:r>
            <w:r>
              <w:rPr>
                <w:rFonts w:asciiTheme="minorHAnsi" w:eastAsiaTheme="minorEastAsia" w:hAnsiTheme="minorHAnsi" w:cstheme="minorBidi"/>
                <w:lang w:eastAsia="en-GB"/>
              </w:rPr>
              <w:tab/>
            </w:r>
            <w:r w:rsidRPr="00EE7247">
              <w:rPr>
                <w:rStyle w:val="Hyperlink"/>
              </w:rPr>
              <w:t>Synergy effects for the partners in partnering in the Programme</w:t>
            </w:r>
            <w:r>
              <w:rPr>
                <w:webHidden/>
              </w:rPr>
              <w:tab/>
            </w:r>
            <w:r>
              <w:rPr>
                <w:webHidden/>
              </w:rPr>
              <w:fldChar w:fldCharType="begin"/>
            </w:r>
            <w:r>
              <w:rPr>
                <w:webHidden/>
              </w:rPr>
              <w:instrText xml:space="preserve"> PAGEREF _Toc19273931 \h </w:instrText>
            </w:r>
            <w:r>
              <w:rPr>
                <w:webHidden/>
              </w:rPr>
            </w:r>
            <w:r>
              <w:rPr>
                <w:webHidden/>
              </w:rPr>
              <w:fldChar w:fldCharType="separate"/>
            </w:r>
            <w:r>
              <w:rPr>
                <w:webHidden/>
              </w:rPr>
              <w:t>19</w:t>
            </w:r>
            <w:r>
              <w:rPr>
                <w:webHidden/>
              </w:rPr>
              <w:fldChar w:fldCharType="end"/>
            </w:r>
          </w:hyperlink>
        </w:p>
        <w:p w14:paraId="3A190E0F" w14:textId="591F0D49" w:rsidR="00C74C7C" w:rsidRDefault="00C74C7C" w:rsidP="00C74C7C">
          <w:pPr>
            <w:pStyle w:val="Indholdsfortegnelse3"/>
            <w:rPr>
              <w:rFonts w:asciiTheme="minorHAnsi" w:eastAsiaTheme="minorEastAsia" w:hAnsiTheme="minorHAnsi" w:cstheme="minorBidi"/>
              <w:lang w:eastAsia="en-GB"/>
            </w:rPr>
          </w:pPr>
          <w:hyperlink w:anchor="_Toc19273932" w:history="1">
            <w:r w:rsidRPr="00EE7247">
              <w:rPr>
                <w:rStyle w:val="Hyperlink"/>
                <w:lang w:val="en-US"/>
              </w:rPr>
              <w:t>2.2.2</w:t>
            </w:r>
            <w:r>
              <w:rPr>
                <w:rFonts w:asciiTheme="minorHAnsi" w:eastAsiaTheme="minorEastAsia" w:hAnsiTheme="minorHAnsi" w:cstheme="minorBidi"/>
                <w:lang w:eastAsia="en-GB"/>
              </w:rPr>
              <w:tab/>
            </w:r>
            <w:r w:rsidRPr="00EE7247">
              <w:rPr>
                <w:rStyle w:val="Hyperlink"/>
                <w:lang w:val="en-US"/>
              </w:rPr>
              <w:t>Proposed roles and division of labour</w:t>
            </w:r>
            <w:r>
              <w:rPr>
                <w:webHidden/>
              </w:rPr>
              <w:tab/>
            </w:r>
            <w:r>
              <w:rPr>
                <w:webHidden/>
              </w:rPr>
              <w:fldChar w:fldCharType="begin"/>
            </w:r>
            <w:r>
              <w:rPr>
                <w:webHidden/>
              </w:rPr>
              <w:instrText xml:space="preserve"> PAGEREF _Toc19273932 \h </w:instrText>
            </w:r>
            <w:r>
              <w:rPr>
                <w:webHidden/>
              </w:rPr>
            </w:r>
            <w:r>
              <w:rPr>
                <w:webHidden/>
              </w:rPr>
              <w:fldChar w:fldCharType="separate"/>
            </w:r>
            <w:r>
              <w:rPr>
                <w:webHidden/>
              </w:rPr>
              <w:t>20</w:t>
            </w:r>
            <w:r>
              <w:rPr>
                <w:webHidden/>
              </w:rPr>
              <w:fldChar w:fldCharType="end"/>
            </w:r>
          </w:hyperlink>
        </w:p>
        <w:p w14:paraId="6E3D1F40" w14:textId="2CFABDAD" w:rsidR="00C74C7C" w:rsidRDefault="00C74C7C" w:rsidP="00C74C7C">
          <w:pPr>
            <w:pStyle w:val="Indholdsfortegnelse3"/>
            <w:rPr>
              <w:rFonts w:asciiTheme="minorHAnsi" w:eastAsiaTheme="minorEastAsia" w:hAnsiTheme="minorHAnsi" w:cstheme="minorBidi"/>
              <w:lang w:eastAsia="en-GB"/>
            </w:rPr>
          </w:pPr>
          <w:hyperlink w:anchor="_Toc19273933" w:history="1">
            <w:r w:rsidRPr="00EE7247">
              <w:rPr>
                <w:rStyle w:val="Hyperlink"/>
              </w:rPr>
              <w:t>2.2.3</w:t>
            </w:r>
            <w:r>
              <w:rPr>
                <w:rFonts w:asciiTheme="minorHAnsi" w:eastAsiaTheme="minorEastAsia" w:hAnsiTheme="minorHAnsi" w:cstheme="minorBidi"/>
                <w:lang w:eastAsia="en-GB"/>
              </w:rPr>
              <w:tab/>
            </w:r>
            <w:r w:rsidRPr="00EE7247">
              <w:rPr>
                <w:rStyle w:val="Hyperlink"/>
              </w:rPr>
              <w:t>Lessons learned</w:t>
            </w:r>
            <w:r>
              <w:rPr>
                <w:webHidden/>
              </w:rPr>
              <w:tab/>
            </w:r>
            <w:r>
              <w:rPr>
                <w:webHidden/>
              </w:rPr>
              <w:fldChar w:fldCharType="begin"/>
            </w:r>
            <w:r>
              <w:rPr>
                <w:webHidden/>
              </w:rPr>
              <w:instrText xml:space="preserve"> PAGEREF _Toc19273933 \h </w:instrText>
            </w:r>
            <w:r>
              <w:rPr>
                <w:webHidden/>
              </w:rPr>
            </w:r>
            <w:r>
              <w:rPr>
                <w:webHidden/>
              </w:rPr>
              <w:fldChar w:fldCharType="separate"/>
            </w:r>
            <w:r>
              <w:rPr>
                <w:webHidden/>
              </w:rPr>
              <w:t>21</w:t>
            </w:r>
            <w:r>
              <w:rPr>
                <w:webHidden/>
              </w:rPr>
              <w:fldChar w:fldCharType="end"/>
            </w:r>
          </w:hyperlink>
        </w:p>
        <w:p w14:paraId="39E4D73B" w14:textId="4E171FC7" w:rsidR="00C74C7C" w:rsidRDefault="00C74C7C" w:rsidP="00C74C7C">
          <w:pPr>
            <w:pStyle w:val="Indholdsfortegnelse1"/>
            <w:spacing w:after="0" w:line="240" w:lineRule="auto"/>
            <w:rPr>
              <w:rFonts w:asciiTheme="minorHAnsi" w:eastAsiaTheme="minorEastAsia" w:hAnsiTheme="minorHAnsi"/>
              <w:b w:val="0"/>
              <w:lang w:val="en-GB" w:eastAsia="en-GB"/>
            </w:rPr>
          </w:pPr>
          <w:hyperlink w:anchor="_Toc19273934" w:history="1">
            <w:r w:rsidRPr="00EE7247">
              <w:rPr>
                <w:rStyle w:val="Hyperlink"/>
              </w:rPr>
              <w:t>3</w:t>
            </w:r>
            <w:r>
              <w:rPr>
                <w:rFonts w:asciiTheme="minorHAnsi" w:eastAsiaTheme="minorEastAsia" w:hAnsiTheme="minorHAnsi"/>
                <w:b w:val="0"/>
                <w:lang w:val="en-GB" w:eastAsia="en-GB"/>
              </w:rPr>
              <w:tab/>
            </w:r>
            <w:r w:rsidRPr="00EE7247">
              <w:rPr>
                <w:rStyle w:val="Hyperlink"/>
              </w:rPr>
              <w:t>PROGRAMME OVERVIEW</w:t>
            </w:r>
            <w:r>
              <w:rPr>
                <w:webHidden/>
              </w:rPr>
              <w:tab/>
            </w:r>
            <w:r>
              <w:rPr>
                <w:webHidden/>
              </w:rPr>
              <w:fldChar w:fldCharType="begin"/>
            </w:r>
            <w:r>
              <w:rPr>
                <w:webHidden/>
              </w:rPr>
              <w:instrText xml:space="preserve"> PAGEREF _Toc19273934 \h </w:instrText>
            </w:r>
            <w:r>
              <w:rPr>
                <w:webHidden/>
              </w:rPr>
            </w:r>
            <w:r>
              <w:rPr>
                <w:webHidden/>
              </w:rPr>
              <w:fldChar w:fldCharType="separate"/>
            </w:r>
            <w:r>
              <w:rPr>
                <w:webHidden/>
              </w:rPr>
              <w:t>23</w:t>
            </w:r>
            <w:r>
              <w:rPr>
                <w:webHidden/>
              </w:rPr>
              <w:fldChar w:fldCharType="end"/>
            </w:r>
          </w:hyperlink>
        </w:p>
        <w:p w14:paraId="1B21CB60" w14:textId="60A30F51"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35" w:history="1">
            <w:r w:rsidRPr="00EE7247">
              <w:rPr>
                <w:rStyle w:val="Hyperlink"/>
                <w:noProof/>
              </w:rPr>
              <w:t>3.1</w:t>
            </w:r>
            <w:r>
              <w:rPr>
                <w:rFonts w:asciiTheme="minorHAnsi" w:eastAsiaTheme="minorEastAsia" w:hAnsiTheme="minorHAnsi"/>
                <w:noProof/>
                <w:lang w:val="en-GB" w:eastAsia="en-GB"/>
              </w:rPr>
              <w:tab/>
            </w:r>
            <w:r w:rsidRPr="00EE7247">
              <w:rPr>
                <w:rStyle w:val="Hyperlink"/>
                <w:noProof/>
              </w:rPr>
              <w:t>Intervention Logic (Theory of Change)</w:t>
            </w:r>
            <w:r>
              <w:rPr>
                <w:noProof/>
                <w:webHidden/>
              </w:rPr>
              <w:tab/>
            </w:r>
            <w:r>
              <w:rPr>
                <w:noProof/>
                <w:webHidden/>
              </w:rPr>
              <w:fldChar w:fldCharType="begin"/>
            </w:r>
            <w:r>
              <w:rPr>
                <w:noProof/>
                <w:webHidden/>
              </w:rPr>
              <w:instrText xml:space="preserve"> PAGEREF _Toc19273935 \h </w:instrText>
            </w:r>
            <w:r>
              <w:rPr>
                <w:noProof/>
                <w:webHidden/>
              </w:rPr>
            </w:r>
            <w:r>
              <w:rPr>
                <w:noProof/>
                <w:webHidden/>
              </w:rPr>
              <w:fldChar w:fldCharType="separate"/>
            </w:r>
            <w:r>
              <w:rPr>
                <w:noProof/>
                <w:webHidden/>
              </w:rPr>
              <w:t>23</w:t>
            </w:r>
            <w:r>
              <w:rPr>
                <w:noProof/>
                <w:webHidden/>
              </w:rPr>
              <w:fldChar w:fldCharType="end"/>
            </w:r>
          </w:hyperlink>
        </w:p>
        <w:p w14:paraId="7A83ECA6" w14:textId="0511B8A9" w:rsidR="00C74C7C" w:rsidRDefault="00C74C7C" w:rsidP="00C74C7C">
          <w:pPr>
            <w:pStyle w:val="Indholdsfortegnelse3"/>
            <w:rPr>
              <w:rFonts w:asciiTheme="minorHAnsi" w:eastAsiaTheme="minorEastAsia" w:hAnsiTheme="minorHAnsi" w:cstheme="minorBidi"/>
              <w:lang w:eastAsia="en-GB"/>
            </w:rPr>
          </w:pPr>
          <w:hyperlink w:anchor="_Toc19273936" w:history="1">
            <w:r w:rsidRPr="00EE7247">
              <w:rPr>
                <w:rStyle w:val="Hyperlink"/>
              </w:rPr>
              <w:t>3.1.1</w:t>
            </w:r>
            <w:r>
              <w:rPr>
                <w:rFonts w:asciiTheme="minorHAnsi" w:eastAsiaTheme="minorEastAsia" w:hAnsiTheme="minorHAnsi" w:cstheme="minorBidi"/>
                <w:lang w:eastAsia="en-GB"/>
              </w:rPr>
              <w:tab/>
            </w:r>
            <w:r w:rsidRPr="00EE7247">
              <w:rPr>
                <w:rStyle w:val="Hyperlink"/>
              </w:rPr>
              <w:t>The Organic FFLG Academy</w:t>
            </w:r>
            <w:r>
              <w:rPr>
                <w:webHidden/>
              </w:rPr>
              <w:tab/>
            </w:r>
            <w:r>
              <w:rPr>
                <w:webHidden/>
              </w:rPr>
              <w:fldChar w:fldCharType="begin"/>
            </w:r>
            <w:r>
              <w:rPr>
                <w:webHidden/>
              </w:rPr>
              <w:instrText xml:space="preserve"> PAGEREF _Toc19273936 \h </w:instrText>
            </w:r>
            <w:r>
              <w:rPr>
                <w:webHidden/>
              </w:rPr>
            </w:r>
            <w:r>
              <w:rPr>
                <w:webHidden/>
              </w:rPr>
              <w:fldChar w:fldCharType="separate"/>
            </w:r>
            <w:r>
              <w:rPr>
                <w:webHidden/>
              </w:rPr>
              <w:t>24</w:t>
            </w:r>
            <w:r>
              <w:rPr>
                <w:webHidden/>
              </w:rPr>
              <w:fldChar w:fldCharType="end"/>
            </w:r>
          </w:hyperlink>
        </w:p>
        <w:p w14:paraId="321AA726" w14:textId="45CD86EA"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37" w:history="1">
            <w:r w:rsidRPr="00EE7247">
              <w:rPr>
                <w:rStyle w:val="Hyperlink"/>
                <w:noProof/>
              </w:rPr>
              <w:t>3.2</w:t>
            </w:r>
            <w:r>
              <w:rPr>
                <w:rFonts w:asciiTheme="minorHAnsi" w:eastAsiaTheme="minorEastAsia" w:hAnsiTheme="minorHAnsi"/>
                <w:noProof/>
                <w:lang w:val="en-GB" w:eastAsia="en-GB"/>
              </w:rPr>
              <w:tab/>
            </w:r>
            <w:r w:rsidRPr="00EE7247">
              <w:rPr>
                <w:rStyle w:val="Hyperlink"/>
                <w:noProof/>
              </w:rPr>
              <w:t>Target groups</w:t>
            </w:r>
            <w:r>
              <w:rPr>
                <w:noProof/>
                <w:webHidden/>
              </w:rPr>
              <w:tab/>
            </w:r>
            <w:r>
              <w:rPr>
                <w:noProof/>
                <w:webHidden/>
              </w:rPr>
              <w:fldChar w:fldCharType="begin"/>
            </w:r>
            <w:r>
              <w:rPr>
                <w:noProof/>
                <w:webHidden/>
              </w:rPr>
              <w:instrText xml:space="preserve"> PAGEREF _Toc19273937 \h </w:instrText>
            </w:r>
            <w:r>
              <w:rPr>
                <w:noProof/>
                <w:webHidden/>
              </w:rPr>
            </w:r>
            <w:r>
              <w:rPr>
                <w:noProof/>
                <w:webHidden/>
              </w:rPr>
              <w:fldChar w:fldCharType="separate"/>
            </w:r>
            <w:r>
              <w:rPr>
                <w:noProof/>
                <w:webHidden/>
              </w:rPr>
              <w:t>26</w:t>
            </w:r>
            <w:r>
              <w:rPr>
                <w:noProof/>
                <w:webHidden/>
              </w:rPr>
              <w:fldChar w:fldCharType="end"/>
            </w:r>
          </w:hyperlink>
        </w:p>
        <w:p w14:paraId="438B269C" w14:textId="33785AA5"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38" w:history="1">
            <w:r w:rsidRPr="00EE7247">
              <w:rPr>
                <w:rStyle w:val="Hyperlink"/>
                <w:noProof/>
              </w:rPr>
              <w:t>3.3</w:t>
            </w:r>
            <w:r>
              <w:rPr>
                <w:rFonts w:asciiTheme="minorHAnsi" w:eastAsiaTheme="minorEastAsia" w:hAnsiTheme="minorHAnsi"/>
                <w:noProof/>
                <w:lang w:val="en-GB" w:eastAsia="en-GB"/>
              </w:rPr>
              <w:tab/>
            </w:r>
            <w:r w:rsidRPr="00EE7247">
              <w:rPr>
                <w:rStyle w:val="Hyperlink"/>
                <w:noProof/>
              </w:rPr>
              <w:t>Human rights and gender equality</w:t>
            </w:r>
            <w:r>
              <w:rPr>
                <w:noProof/>
                <w:webHidden/>
              </w:rPr>
              <w:tab/>
            </w:r>
            <w:r>
              <w:rPr>
                <w:noProof/>
                <w:webHidden/>
              </w:rPr>
              <w:fldChar w:fldCharType="begin"/>
            </w:r>
            <w:r>
              <w:rPr>
                <w:noProof/>
                <w:webHidden/>
              </w:rPr>
              <w:instrText xml:space="preserve"> PAGEREF _Toc19273938 \h </w:instrText>
            </w:r>
            <w:r>
              <w:rPr>
                <w:noProof/>
                <w:webHidden/>
              </w:rPr>
            </w:r>
            <w:r>
              <w:rPr>
                <w:noProof/>
                <w:webHidden/>
              </w:rPr>
              <w:fldChar w:fldCharType="separate"/>
            </w:r>
            <w:r>
              <w:rPr>
                <w:noProof/>
                <w:webHidden/>
              </w:rPr>
              <w:t>29</w:t>
            </w:r>
            <w:r>
              <w:rPr>
                <w:noProof/>
                <w:webHidden/>
              </w:rPr>
              <w:fldChar w:fldCharType="end"/>
            </w:r>
          </w:hyperlink>
        </w:p>
        <w:p w14:paraId="4C55054A" w14:textId="6364C385" w:rsidR="00C74C7C" w:rsidRDefault="00C74C7C" w:rsidP="00C74C7C">
          <w:pPr>
            <w:pStyle w:val="Indholdsfortegnelse3"/>
            <w:rPr>
              <w:rFonts w:asciiTheme="minorHAnsi" w:eastAsiaTheme="minorEastAsia" w:hAnsiTheme="minorHAnsi" w:cstheme="minorBidi"/>
              <w:lang w:eastAsia="en-GB"/>
            </w:rPr>
          </w:pPr>
          <w:hyperlink w:anchor="_Toc19273939" w:history="1">
            <w:r w:rsidRPr="00EE7247">
              <w:rPr>
                <w:rStyle w:val="Hyperlink"/>
              </w:rPr>
              <w:t>3.3.1</w:t>
            </w:r>
            <w:r>
              <w:rPr>
                <w:rFonts w:asciiTheme="minorHAnsi" w:eastAsiaTheme="minorEastAsia" w:hAnsiTheme="minorHAnsi" w:cstheme="minorBidi"/>
                <w:lang w:eastAsia="en-GB"/>
              </w:rPr>
              <w:tab/>
            </w:r>
            <w:r w:rsidRPr="00EE7247">
              <w:rPr>
                <w:rStyle w:val="Hyperlink"/>
              </w:rPr>
              <w:t>Gender</w:t>
            </w:r>
            <w:r>
              <w:rPr>
                <w:webHidden/>
              </w:rPr>
              <w:tab/>
            </w:r>
            <w:r>
              <w:rPr>
                <w:webHidden/>
              </w:rPr>
              <w:fldChar w:fldCharType="begin"/>
            </w:r>
            <w:r>
              <w:rPr>
                <w:webHidden/>
              </w:rPr>
              <w:instrText xml:space="preserve"> PAGEREF _Toc19273939 \h </w:instrText>
            </w:r>
            <w:r>
              <w:rPr>
                <w:webHidden/>
              </w:rPr>
            </w:r>
            <w:r>
              <w:rPr>
                <w:webHidden/>
              </w:rPr>
              <w:fldChar w:fldCharType="separate"/>
            </w:r>
            <w:r>
              <w:rPr>
                <w:webHidden/>
              </w:rPr>
              <w:t>29</w:t>
            </w:r>
            <w:r>
              <w:rPr>
                <w:webHidden/>
              </w:rPr>
              <w:fldChar w:fldCharType="end"/>
            </w:r>
          </w:hyperlink>
        </w:p>
        <w:p w14:paraId="74B8C0D2" w14:textId="44CCF1E3"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40" w:history="1">
            <w:r w:rsidRPr="00EE7247">
              <w:rPr>
                <w:rStyle w:val="Hyperlink"/>
                <w:noProof/>
              </w:rPr>
              <w:t>3.4</w:t>
            </w:r>
            <w:r>
              <w:rPr>
                <w:rFonts w:asciiTheme="minorHAnsi" w:eastAsiaTheme="minorEastAsia" w:hAnsiTheme="minorHAnsi"/>
                <w:noProof/>
                <w:lang w:val="en-GB" w:eastAsia="en-GB"/>
              </w:rPr>
              <w:tab/>
            </w:r>
            <w:r w:rsidRPr="00EE7247">
              <w:rPr>
                <w:rStyle w:val="Hyperlink"/>
                <w:noProof/>
              </w:rPr>
              <w:t>Results Framework</w:t>
            </w:r>
            <w:r>
              <w:rPr>
                <w:noProof/>
                <w:webHidden/>
              </w:rPr>
              <w:tab/>
            </w:r>
            <w:r>
              <w:rPr>
                <w:noProof/>
                <w:webHidden/>
              </w:rPr>
              <w:fldChar w:fldCharType="begin"/>
            </w:r>
            <w:r>
              <w:rPr>
                <w:noProof/>
                <w:webHidden/>
              </w:rPr>
              <w:instrText xml:space="preserve"> PAGEREF _Toc19273940 \h </w:instrText>
            </w:r>
            <w:r>
              <w:rPr>
                <w:noProof/>
                <w:webHidden/>
              </w:rPr>
            </w:r>
            <w:r>
              <w:rPr>
                <w:noProof/>
                <w:webHidden/>
              </w:rPr>
              <w:fldChar w:fldCharType="separate"/>
            </w:r>
            <w:r>
              <w:rPr>
                <w:noProof/>
                <w:webHidden/>
              </w:rPr>
              <w:t>30</w:t>
            </w:r>
            <w:r>
              <w:rPr>
                <w:noProof/>
                <w:webHidden/>
              </w:rPr>
              <w:fldChar w:fldCharType="end"/>
            </w:r>
          </w:hyperlink>
        </w:p>
        <w:p w14:paraId="6ECA296E" w14:textId="44AB3B2D"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41" w:history="1">
            <w:r w:rsidRPr="00EE7247">
              <w:rPr>
                <w:rStyle w:val="Hyperlink"/>
                <w:noProof/>
              </w:rPr>
              <w:t>3.5</w:t>
            </w:r>
            <w:r>
              <w:rPr>
                <w:rFonts w:asciiTheme="minorHAnsi" w:eastAsiaTheme="minorEastAsia" w:hAnsiTheme="minorHAnsi"/>
                <w:noProof/>
                <w:lang w:val="en-GB" w:eastAsia="en-GB"/>
              </w:rPr>
              <w:tab/>
            </w:r>
            <w:r w:rsidRPr="00EE7247">
              <w:rPr>
                <w:rStyle w:val="Hyperlink"/>
                <w:noProof/>
              </w:rPr>
              <w:t>Risk management</w:t>
            </w:r>
            <w:r>
              <w:rPr>
                <w:noProof/>
                <w:webHidden/>
              </w:rPr>
              <w:tab/>
            </w:r>
            <w:r>
              <w:rPr>
                <w:noProof/>
                <w:webHidden/>
              </w:rPr>
              <w:fldChar w:fldCharType="begin"/>
            </w:r>
            <w:r>
              <w:rPr>
                <w:noProof/>
                <w:webHidden/>
              </w:rPr>
              <w:instrText xml:space="preserve"> PAGEREF _Toc19273941 \h </w:instrText>
            </w:r>
            <w:r>
              <w:rPr>
                <w:noProof/>
                <w:webHidden/>
              </w:rPr>
            </w:r>
            <w:r>
              <w:rPr>
                <w:noProof/>
                <w:webHidden/>
              </w:rPr>
              <w:fldChar w:fldCharType="separate"/>
            </w:r>
            <w:r>
              <w:rPr>
                <w:noProof/>
                <w:webHidden/>
              </w:rPr>
              <w:t>32</w:t>
            </w:r>
            <w:r>
              <w:rPr>
                <w:noProof/>
                <w:webHidden/>
              </w:rPr>
              <w:fldChar w:fldCharType="end"/>
            </w:r>
          </w:hyperlink>
        </w:p>
        <w:p w14:paraId="5CA44597" w14:textId="75613FDF"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42" w:history="1">
            <w:r w:rsidRPr="00EE7247">
              <w:rPr>
                <w:rStyle w:val="Hyperlink"/>
                <w:noProof/>
              </w:rPr>
              <w:t>3.6</w:t>
            </w:r>
            <w:r>
              <w:rPr>
                <w:rFonts w:asciiTheme="minorHAnsi" w:eastAsiaTheme="minorEastAsia" w:hAnsiTheme="minorHAnsi"/>
                <w:noProof/>
                <w:lang w:val="en-GB" w:eastAsia="en-GB"/>
              </w:rPr>
              <w:tab/>
            </w:r>
            <w:r w:rsidRPr="00EE7247">
              <w:rPr>
                <w:rStyle w:val="Hyperlink"/>
                <w:noProof/>
              </w:rPr>
              <w:t>Sustainability</w:t>
            </w:r>
            <w:r>
              <w:rPr>
                <w:noProof/>
                <w:webHidden/>
              </w:rPr>
              <w:tab/>
            </w:r>
            <w:r>
              <w:rPr>
                <w:noProof/>
                <w:webHidden/>
              </w:rPr>
              <w:fldChar w:fldCharType="begin"/>
            </w:r>
            <w:r>
              <w:rPr>
                <w:noProof/>
                <w:webHidden/>
              </w:rPr>
              <w:instrText xml:space="preserve"> PAGEREF _Toc19273942 \h </w:instrText>
            </w:r>
            <w:r>
              <w:rPr>
                <w:noProof/>
                <w:webHidden/>
              </w:rPr>
            </w:r>
            <w:r>
              <w:rPr>
                <w:noProof/>
                <w:webHidden/>
              </w:rPr>
              <w:fldChar w:fldCharType="separate"/>
            </w:r>
            <w:r>
              <w:rPr>
                <w:noProof/>
                <w:webHidden/>
              </w:rPr>
              <w:t>33</w:t>
            </w:r>
            <w:r>
              <w:rPr>
                <w:noProof/>
                <w:webHidden/>
              </w:rPr>
              <w:fldChar w:fldCharType="end"/>
            </w:r>
          </w:hyperlink>
        </w:p>
        <w:p w14:paraId="250E8999" w14:textId="2C14CAC0"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43" w:history="1">
            <w:r w:rsidRPr="00EE7247">
              <w:rPr>
                <w:rStyle w:val="Hyperlink"/>
                <w:noProof/>
              </w:rPr>
              <w:t>3.7</w:t>
            </w:r>
            <w:r>
              <w:rPr>
                <w:rFonts w:asciiTheme="minorHAnsi" w:eastAsiaTheme="minorEastAsia" w:hAnsiTheme="minorHAnsi"/>
                <w:noProof/>
                <w:lang w:val="en-GB" w:eastAsia="en-GB"/>
              </w:rPr>
              <w:tab/>
            </w:r>
            <w:r w:rsidRPr="00EE7247">
              <w:rPr>
                <w:rStyle w:val="Hyperlink"/>
                <w:noProof/>
              </w:rPr>
              <w:t>Programme structure and management</w:t>
            </w:r>
            <w:r>
              <w:rPr>
                <w:noProof/>
                <w:webHidden/>
              </w:rPr>
              <w:tab/>
            </w:r>
            <w:r>
              <w:rPr>
                <w:noProof/>
                <w:webHidden/>
              </w:rPr>
              <w:fldChar w:fldCharType="begin"/>
            </w:r>
            <w:r>
              <w:rPr>
                <w:noProof/>
                <w:webHidden/>
              </w:rPr>
              <w:instrText xml:space="preserve"> PAGEREF _Toc19273943 \h </w:instrText>
            </w:r>
            <w:r>
              <w:rPr>
                <w:noProof/>
                <w:webHidden/>
              </w:rPr>
            </w:r>
            <w:r>
              <w:rPr>
                <w:noProof/>
                <w:webHidden/>
              </w:rPr>
              <w:fldChar w:fldCharType="separate"/>
            </w:r>
            <w:r>
              <w:rPr>
                <w:noProof/>
                <w:webHidden/>
              </w:rPr>
              <w:t>34</w:t>
            </w:r>
            <w:r>
              <w:rPr>
                <w:noProof/>
                <w:webHidden/>
              </w:rPr>
              <w:fldChar w:fldCharType="end"/>
            </w:r>
          </w:hyperlink>
        </w:p>
        <w:p w14:paraId="39C180F5" w14:textId="13BF39D8"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44" w:history="1">
            <w:r w:rsidRPr="00EE7247">
              <w:rPr>
                <w:rStyle w:val="Hyperlink"/>
                <w:noProof/>
              </w:rPr>
              <w:t>3.8</w:t>
            </w:r>
            <w:r>
              <w:rPr>
                <w:rFonts w:asciiTheme="minorHAnsi" w:eastAsiaTheme="minorEastAsia" w:hAnsiTheme="minorHAnsi"/>
                <w:noProof/>
                <w:lang w:val="en-GB" w:eastAsia="en-GB"/>
              </w:rPr>
              <w:tab/>
            </w:r>
            <w:r w:rsidRPr="00EE7247">
              <w:rPr>
                <w:rStyle w:val="Hyperlink"/>
                <w:noProof/>
              </w:rPr>
              <w:t>Monitoring and Evaluation (M&amp;E) System for the Programme</w:t>
            </w:r>
            <w:r>
              <w:rPr>
                <w:noProof/>
                <w:webHidden/>
              </w:rPr>
              <w:tab/>
            </w:r>
            <w:r>
              <w:rPr>
                <w:noProof/>
                <w:webHidden/>
              </w:rPr>
              <w:fldChar w:fldCharType="begin"/>
            </w:r>
            <w:r>
              <w:rPr>
                <w:noProof/>
                <w:webHidden/>
              </w:rPr>
              <w:instrText xml:space="preserve"> PAGEREF _Toc19273944 \h </w:instrText>
            </w:r>
            <w:r>
              <w:rPr>
                <w:noProof/>
                <w:webHidden/>
              </w:rPr>
            </w:r>
            <w:r>
              <w:rPr>
                <w:noProof/>
                <w:webHidden/>
              </w:rPr>
              <w:fldChar w:fldCharType="separate"/>
            </w:r>
            <w:r>
              <w:rPr>
                <w:noProof/>
                <w:webHidden/>
              </w:rPr>
              <w:t>35</w:t>
            </w:r>
            <w:r>
              <w:rPr>
                <w:noProof/>
                <w:webHidden/>
              </w:rPr>
              <w:fldChar w:fldCharType="end"/>
            </w:r>
          </w:hyperlink>
        </w:p>
        <w:p w14:paraId="4F7D10B1" w14:textId="72E44A1C" w:rsidR="00C74C7C" w:rsidRDefault="00C74C7C" w:rsidP="00C74C7C">
          <w:pPr>
            <w:pStyle w:val="Indholdsfortegnelse3"/>
            <w:rPr>
              <w:rFonts w:asciiTheme="minorHAnsi" w:eastAsiaTheme="minorEastAsia" w:hAnsiTheme="minorHAnsi" w:cstheme="minorBidi"/>
              <w:lang w:eastAsia="en-GB"/>
            </w:rPr>
          </w:pPr>
          <w:hyperlink w:anchor="_Toc19273945" w:history="1">
            <w:r w:rsidRPr="00EE7247">
              <w:rPr>
                <w:rStyle w:val="Hyperlink"/>
              </w:rPr>
              <w:t>3.8.1</w:t>
            </w:r>
            <w:r>
              <w:rPr>
                <w:rFonts w:asciiTheme="minorHAnsi" w:eastAsiaTheme="minorEastAsia" w:hAnsiTheme="minorHAnsi" w:cstheme="minorBidi"/>
                <w:lang w:eastAsia="en-GB"/>
              </w:rPr>
              <w:tab/>
            </w:r>
            <w:r w:rsidRPr="00EE7247">
              <w:rPr>
                <w:rStyle w:val="Hyperlink"/>
              </w:rPr>
              <w:t>Programme level M&amp;E</w:t>
            </w:r>
            <w:r>
              <w:rPr>
                <w:webHidden/>
              </w:rPr>
              <w:tab/>
            </w:r>
            <w:r>
              <w:rPr>
                <w:webHidden/>
              </w:rPr>
              <w:fldChar w:fldCharType="begin"/>
            </w:r>
            <w:r>
              <w:rPr>
                <w:webHidden/>
              </w:rPr>
              <w:instrText xml:space="preserve"> PAGEREF _Toc19273945 \h </w:instrText>
            </w:r>
            <w:r>
              <w:rPr>
                <w:webHidden/>
              </w:rPr>
            </w:r>
            <w:r>
              <w:rPr>
                <w:webHidden/>
              </w:rPr>
              <w:fldChar w:fldCharType="separate"/>
            </w:r>
            <w:r>
              <w:rPr>
                <w:webHidden/>
              </w:rPr>
              <w:t>35</w:t>
            </w:r>
            <w:r>
              <w:rPr>
                <w:webHidden/>
              </w:rPr>
              <w:fldChar w:fldCharType="end"/>
            </w:r>
          </w:hyperlink>
        </w:p>
        <w:p w14:paraId="0BF64067" w14:textId="7A22835D" w:rsidR="00C74C7C" w:rsidRDefault="00C74C7C" w:rsidP="00C74C7C">
          <w:pPr>
            <w:pStyle w:val="Indholdsfortegnelse3"/>
            <w:rPr>
              <w:rFonts w:asciiTheme="minorHAnsi" w:eastAsiaTheme="minorEastAsia" w:hAnsiTheme="minorHAnsi" w:cstheme="minorBidi"/>
              <w:lang w:eastAsia="en-GB"/>
            </w:rPr>
          </w:pPr>
          <w:hyperlink w:anchor="_Toc19273946" w:history="1">
            <w:r w:rsidRPr="00EE7247">
              <w:rPr>
                <w:rStyle w:val="Hyperlink"/>
              </w:rPr>
              <w:t>3.8.2</w:t>
            </w:r>
            <w:r>
              <w:rPr>
                <w:rFonts w:asciiTheme="minorHAnsi" w:eastAsiaTheme="minorEastAsia" w:hAnsiTheme="minorHAnsi" w:cstheme="minorBidi"/>
                <w:lang w:eastAsia="en-GB"/>
              </w:rPr>
              <w:tab/>
            </w:r>
            <w:r w:rsidRPr="00EE7247">
              <w:rPr>
                <w:rStyle w:val="Hyperlink"/>
              </w:rPr>
              <w:t>Country and partner level M&amp;E</w:t>
            </w:r>
            <w:r>
              <w:rPr>
                <w:webHidden/>
              </w:rPr>
              <w:tab/>
            </w:r>
            <w:r>
              <w:rPr>
                <w:webHidden/>
              </w:rPr>
              <w:fldChar w:fldCharType="begin"/>
            </w:r>
            <w:r>
              <w:rPr>
                <w:webHidden/>
              </w:rPr>
              <w:instrText xml:space="preserve"> PAGEREF _Toc19273946 \h </w:instrText>
            </w:r>
            <w:r>
              <w:rPr>
                <w:webHidden/>
              </w:rPr>
            </w:r>
            <w:r>
              <w:rPr>
                <w:webHidden/>
              </w:rPr>
              <w:fldChar w:fldCharType="separate"/>
            </w:r>
            <w:r>
              <w:rPr>
                <w:webHidden/>
              </w:rPr>
              <w:t>36</w:t>
            </w:r>
            <w:r>
              <w:rPr>
                <w:webHidden/>
              </w:rPr>
              <w:fldChar w:fldCharType="end"/>
            </w:r>
          </w:hyperlink>
        </w:p>
        <w:p w14:paraId="01116AB1" w14:textId="1CCDFB70" w:rsidR="00C74C7C" w:rsidRDefault="00C74C7C" w:rsidP="00C74C7C">
          <w:pPr>
            <w:pStyle w:val="Indholdsfortegnelse2"/>
            <w:tabs>
              <w:tab w:val="left" w:pos="880"/>
              <w:tab w:val="right" w:leader="dot" w:pos="9628"/>
            </w:tabs>
            <w:spacing w:after="0" w:line="240" w:lineRule="auto"/>
            <w:rPr>
              <w:rFonts w:asciiTheme="minorHAnsi" w:eastAsiaTheme="minorEastAsia" w:hAnsiTheme="minorHAnsi"/>
              <w:noProof/>
              <w:lang w:val="en-GB" w:eastAsia="en-GB"/>
            </w:rPr>
          </w:pPr>
          <w:hyperlink w:anchor="_Toc19273947" w:history="1">
            <w:r w:rsidRPr="00EE7247">
              <w:rPr>
                <w:rStyle w:val="Hyperlink"/>
                <w:noProof/>
              </w:rPr>
              <w:t>3.9</w:t>
            </w:r>
            <w:r>
              <w:rPr>
                <w:rFonts w:asciiTheme="minorHAnsi" w:eastAsiaTheme="minorEastAsia" w:hAnsiTheme="minorHAnsi"/>
                <w:noProof/>
                <w:lang w:val="en-GB" w:eastAsia="en-GB"/>
              </w:rPr>
              <w:tab/>
            </w:r>
            <w:r w:rsidRPr="00EE7247">
              <w:rPr>
                <w:rStyle w:val="Hyperlink"/>
                <w:noProof/>
              </w:rPr>
              <w:t>Budget</w:t>
            </w:r>
            <w:r>
              <w:rPr>
                <w:noProof/>
                <w:webHidden/>
              </w:rPr>
              <w:tab/>
            </w:r>
            <w:r>
              <w:rPr>
                <w:noProof/>
                <w:webHidden/>
              </w:rPr>
              <w:fldChar w:fldCharType="begin"/>
            </w:r>
            <w:r>
              <w:rPr>
                <w:noProof/>
                <w:webHidden/>
              </w:rPr>
              <w:instrText xml:space="preserve"> PAGEREF _Toc19273947 \h </w:instrText>
            </w:r>
            <w:r>
              <w:rPr>
                <w:noProof/>
                <w:webHidden/>
              </w:rPr>
            </w:r>
            <w:r>
              <w:rPr>
                <w:noProof/>
                <w:webHidden/>
              </w:rPr>
              <w:fldChar w:fldCharType="separate"/>
            </w:r>
            <w:r>
              <w:rPr>
                <w:noProof/>
                <w:webHidden/>
              </w:rPr>
              <w:t>37</w:t>
            </w:r>
            <w:r>
              <w:rPr>
                <w:noProof/>
                <w:webHidden/>
              </w:rPr>
              <w:fldChar w:fldCharType="end"/>
            </w:r>
          </w:hyperlink>
        </w:p>
        <w:p w14:paraId="547C313B" w14:textId="0BE237CA" w:rsidR="00217866" w:rsidRDefault="00217866" w:rsidP="00C74C7C">
          <w:pPr>
            <w:spacing w:after="0" w:line="240" w:lineRule="auto"/>
          </w:pPr>
          <w:r w:rsidRPr="00217866">
            <w:rPr>
              <w:b/>
              <w:bCs/>
            </w:rPr>
            <w:fldChar w:fldCharType="end"/>
          </w:r>
        </w:p>
      </w:sdtContent>
    </w:sdt>
    <w:p w14:paraId="12171EC9" w14:textId="77777777" w:rsidR="00E82B5C" w:rsidRDefault="00E82B5C">
      <w:pPr>
        <w:rPr>
          <w:rFonts w:cs="Arial"/>
          <w:b/>
          <w:lang w:val="en-US"/>
        </w:rPr>
      </w:pPr>
      <w:r>
        <w:rPr>
          <w:rFonts w:cs="Arial"/>
          <w:b/>
          <w:lang w:val="en-US"/>
        </w:rPr>
        <w:br w:type="page"/>
      </w:r>
    </w:p>
    <w:p w14:paraId="221AB369" w14:textId="27F58C61" w:rsidR="00E65E38" w:rsidRPr="003B3038" w:rsidRDefault="00E65E38" w:rsidP="004C6528">
      <w:pPr>
        <w:spacing w:after="0" w:line="240" w:lineRule="auto"/>
        <w:rPr>
          <w:rFonts w:cs="Arial"/>
          <w:b/>
          <w:lang w:val="en-US"/>
        </w:rPr>
      </w:pPr>
      <w:r w:rsidRPr="003B3038">
        <w:rPr>
          <w:rFonts w:cs="Arial"/>
          <w:b/>
          <w:lang w:val="en-US"/>
        </w:rPr>
        <w:lastRenderedPageBreak/>
        <w:t xml:space="preserve">Annexes </w:t>
      </w:r>
    </w:p>
    <w:p w14:paraId="75618DEC" w14:textId="2C87B0BF" w:rsidR="00E65E38" w:rsidRPr="00893CA5" w:rsidRDefault="00E65E38" w:rsidP="004C6528">
      <w:pPr>
        <w:spacing w:after="0" w:line="240" w:lineRule="auto"/>
        <w:rPr>
          <w:rFonts w:cs="Arial"/>
          <w:b/>
          <w:lang w:val="en-US"/>
        </w:rPr>
      </w:pPr>
      <w:r w:rsidRPr="00893CA5">
        <w:rPr>
          <w:rFonts w:cs="Arial"/>
          <w:b/>
          <w:lang w:val="en-US"/>
        </w:rPr>
        <w:t>1.</w:t>
      </w:r>
      <w:r w:rsidR="003B3038">
        <w:rPr>
          <w:rFonts w:cs="Arial"/>
          <w:b/>
          <w:lang w:val="en-US"/>
        </w:rPr>
        <w:tab/>
      </w:r>
      <w:r w:rsidRPr="00893CA5">
        <w:rPr>
          <w:rFonts w:cs="Arial"/>
          <w:b/>
          <w:lang w:val="en-US"/>
        </w:rPr>
        <w:t>Overall documents</w:t>
      </w:r>
    </w:p>
    <w:p w14:paraId="3A8E7B37" w14:textId="139E72DE" w:rsidR="00E65E38" w:rsidRPr="00893CA5" w:rsidRDefault="00E65E38" w:rsidP="004C6528">
      <w:pPr>
        <w:spacing w:after="0" w:line="240" w:lineRule="auto"/>
        <w:rPr>
          <w:rFonts w:cs="Arial"/>
          <w:lang w:val="en-US"/>
        </w:rPr>
      </w:pPr>
      <w:r w:rsidRPr="00893CA5">
        <w:rPr>
          <w:rFonts w:cs="Arial"/>
          <w:lang w:val="en-US"/>
        </w:rPr>
        <w:t xml:space="preserve">1.1.    </w:t>
      </w:r>
      <w:r w:rsidR="003B3038">
        <w:rPr>
          <w:rFonts w:cs="Arial"/>
          <w:lang w:val="en-US"/>
        </w:rPr>
        <w:tab/>
      </w:r>
      <w:r w:rsidRPr="00893CA5">
        <w:rPr>
          <w:rFonts w:cs="Arial"/>
          <w:lang w:val="en-US"/>
        </w:rPr>
        <w:t>Management Response </w:t>
      </w:r>
    </w:p>
    <w:p w14:paraId="4DC2A611" w14:textId="3E73A84C" w:rsidR="0019772E" w:rsidRPr="00893CA5" w:rsidRDefault="0019772E" w:rsidP="004C6528">
      <w:pPr>
        <w:spacing w:after="0" w:line="240" w:lineRule="auto"/>
        <w:rPr>
          <w:rFonts w:cs="Arial"/>
          <w:lang w:val="en-US"/>
        </w:rPr>
      </w:pPr>
      <w:r w:rsidRPr="00893CA5">
        <w:rPr>
          <w:rFonts w:cs="Arial"/>
          <w:lang w:val="en-US"/>
        </w:rPr>
        <w:t>1.2</w:t>
      </w:r>
      <w:r w:rsidR="003B3038">
        <w:rPr>
          <w:rFonts w:cs="Arial"/>
          <w:lang w:val="en-US"/>
        </w:rPr>
        <w:tab/>
      </w:r>
      <w:r w:rsidRPr="00893CA5">
        <w:rPr>
          <w:rFonts w:cs="Arial"/>
          <w:lang w:val="en-US"/>
        </w:rPr>
        <w:t>Timeline</w:t>
      </w:r>
    </w:p>
    <w:p w14:paraId="0719B6CA" w14:textId="4D197DBF" w:rsidR="00E65E38" w:rsidRPr="00893CA5" w:rsidRDefault="00E65E38" w:rsidP="004C6528">
      <w:pPr>
        <w:spacing w:after="0" w:line="240" w:lineRule="auto"/>
        <w:rPr>
          <w:rFonts w:cs="Arial"/>
          <w:b/>
          <w:lang w:val="en-US"/>
        </w:rPr>
      </w:pPr>
      <w:r w:rsidRPr="00893CA5">
        <w:rPr>
          <w:rFonts w:cs="Arial"/>
          <w:b/>
          <w:lang w:val="en-US"/>
        </w:rPr>
        <w:t xml:space="preserve">2. </w:t>
      </w:r>
      <w:r w:rsidR="003B3038">
        <w:rPr>
          <w:rFonts w:cs="Arial"/>
          <w:b/>
          <w:lang w:val="en-US"/>
        </w:rPr>
        <w:tab/>
      </w:r>
      <w:r w:rsidRPr="00893CA5">
        <w:rPr>
          <w:rFonts w:cs="Arial"/>
          <w:b/>
          <w:lang w:val="en-US"/>
        </w:rPr>
        <w:t>Finan</w:t>
      </w:r>
      <w:r w:rsidR="00466B9D" w:rsidRPr="00893CA5">
        <w:rPr>
          <w:rFonts w:cs="Arial"/>
          <w:b/>
          <w:lang w:val="en-US"/>
        </w:rPr>
        <w:t>c</w:t>
      </w:r>
      <w:r w:rsidRPr="00893CA5">
        <w:rPr>
          <w:rFonts w:cs="Arial"/>
          <w:b/>
          <w:lang w:val="en-US"/>
        </w:rPr>
        <w:t>ial aspects</w:t>
      </w:r>
    </w:p>
    <w:p w14:paraId="008613A4" w14:textId="3E519DC7" w:rsidR="00E65E38" w:rsidRPr="00893CA5" w:rsidRDefault="00E65E38" w:rsidP="004C6528">
      <w:pPr>
        <w:spacing w:after="0" w:line="240" w:lineRule="auto"/>
        <w:rPr>
          <w:rFonts w:cs="Arial"/>
          <w:lang w:val="en-US"/>
        </w:rPr>
      </w:pPr>
      <w:r w:rsidRPr="00893CA5">
        <w:rPr>
          <w:rFonts w:cs="Arial"/>
          <w:lang w:val="en-US"/>
        </w:rPr>
        <w:t xml:space="preserve">2.1.    </w:t>
      </w:r>
      <w:r w:rsidR="003B3038">
        <w:rPr>
          <w:rFonts w:cs="Arial"/>
          <w:lang w:val="en-US"/>
        </w:rPr>
        <w:tab/>
      </w:r>
      <w:proofErr w:type="spellStart"/>
      <w:r w:rsidRPr="00893CA5">
        <w:rPr>
          <w:rFonts w:cs="Arial"/>
          <w:lang w:val="en-US"/>
        </w:rPr>
        <w:t>Programme</w:t>
      </w:r>
      <w:proofErr w:type="spellEnd"/>
      <w:r w:rsidRPr="00893CA5">
        <w:rPr>
          <w:rFonts w:cs="Arial"/>
          <w:lang w:val="en-US"/>
        </w:rPr>
        <w:t xml:space="preserve"> budget</w:t>
      </w:r>
      <w:r w:rsidR="00466B9D" w:rsidRPr="00893CA5">
        <w:rPr>
          <w:rFonts w:cs="Arial"/>
          <w:lang w:val="en-US"/>
        </w:rPr>
        <w:t xml:space="preserve"> summary</w:t>
      </w:r>
    </w:p>
    <w:p w14:paraId="32AC2D28" w14:textId="2037751D" w:rsidR="00E65E38" w:rsidRPr="00893CA5" w:rsidRDefault="00E65E38" w:rsidP="004C6528">
      <w:pPr>
        <w:spacing w:after="0" w:line="240" w:lineRule="auto"/>
        <w:rPr>
          <w:rFonts w:cs="Arial"/>
          <w:lang w:val="en-US"/>
        </w:rPr>
      </w:pPr>
      <w:r w:rsidRPr="00893CA5">
        <w:rPr>
          <w:rFonts w:cs="Arial"/>
          <w:lang w:val="en-US"/>
        </w:rPr>
        <w:t xml:space="preserve">2.2.    </w:t>
      </w:r>
      <w:r w:rsidR="003B3038">
        <w:rPr>
          <w:rFonts w:cs="Arial"/>
          <w:lang w:val="en-US"/>
        </w:rPr>
        <w:tab/>
      </w:r>
      <w:r w:rsidRPr="00893CA5">
        <w:rPr>
          <w:rFonts w:cs="Arial"/>
          <w:lang w:val="en-US"/>
        </w:rPr>
        <w:t xml:space="preserve">Calculating existing project portfolio </w:t>
      </w:r>
    </w:p>
    <w:p w14:paraId="124D2250" w14:textId="020EE574" w:rsidR="00E65E38" w:rsidRPr="00893CA5" w:rsidRDefault="00E65E38" w:rsidP="004C6528">
      <w:pPr>
        <w:spacing w:after="0" w:line="240" w:lineRule="auto"/>
        <w:rPr>
          <w:rFonts w:cs="Arial"/>
          <w:lang w:val="en-US"/>
        </w:rPr>
      </w:pPr>
      <w:r w:rsidRPr="00893CA5">
        <w:rPr>
          <w:rFonts w:cs="Arial"/>
          <w:lang w:val="en-US"/>
        </w:rPr>
        <w:t>2.3.   </w:t>
      </w:r>
      <w:r w:rsidR="003B3038">
        <w:rPr>
          <w:rFonts w:cs="Arial"/>
          <w:lang w:val="en-US"/>
        </w:rPr>
        <w:tab/>
      </w:r>
      <w:r w:rsidRPr="00893CA5">
        <w:rPr>
          <w:rFonts w:cs="Arial"/>
          <w:lang w:val="en-US"/>
        </w:rPr>
        <w:t>Financial Manual</w:t>
      </w:r>
    </w:p>
    <w:p w14:paraId="4F348B97" w14:textId="62C23AC8" w:rsidR="00E65E38" w:rsidRPr="00893CA5" w:rsidRDefault="00E65E38" w:rsidP="004C6528">
      <w:pPr>
        <w:spacing w:after="0" w:line="240" w:lineRule="auto"/>
        <w:rPr>
          <w:rFonts w:cs="Arial"/>
          <w:lang w:val="en-US"/>
        </w:rPr>
      </w:pPr>
      <w:r w:rsidRPr="00893CA5">
        <w:rPr>
          <w:rFonts w:cs="Arial"/>
          <w:lang w:val="en-US"/>
        </w:rPr>
        <w:t>2.</w:t>
      </w:r>
      <w:r w:rsidR="00466B9D" w:rsidRPr="00893CA5">
        <w:rPr>
          <w:rFonts w:cs="Arial"/>
          <w:lang w:val="en-US"/>
        </w:rPr>
        <w:t>4</w:t>
      </w:r>
      <w:r w:rsidRPr="00893CA5">
        <w:rPr>
          <w:rFonts w:cs="Arial"/>
          <w:lang w:val="en-US"/>
        </w:rPr>
        <w:t>.   </w:t>
      </w:r>
      <w:r w:rsidR="003B3038">
        <w:rPr>
          <w:rFonts w:cs="Arial"/>
          <w:lang w:val="en-US"/>
        </w:rPr>
        <w:tab/>
      </w:r>
      <w:proofErr w:type="spellStart"/>
      <w:r w:rsidRPr="00893CA5">
        <w:rPr>
          <w:rFonts w:cs="Arial"/>
          <w:lang w:val="en-US"/>
        </w:rPr>
        <w:t>Organisational</w:t>
      </w:r>
      <w:proofErr w:type="spellEnd"/>
      <w:r w:rsidRPr="00893CA5">
        <w:rPr>
          <w:rFonts w:cs="Arial"/>
          <w:lang w:val="en-US"/>
        </w:rPr>
        <w:t xml:space="preserve"> budget</w:t>
      </w:r>
    </w:p>
    <w:p w14:paraId="698FD440" w14:textId="0A064F7E" w:rsidR="00E65E38" w:rsidRPr="00893CA5" w:rsidRDefault="00E65E38" w:rsidP="004C6528">
      <w:pPr>
        <w:spacing w:after="0" w:line="240" w:lineRule="auto"/>
        <w:rPr>
          <w:rFonts w:cs="Arial"/>
          <w:b/>
          <w:lang w:val="en-US"/>
        </w:rPr>
      </w:pPr>
      <w:r w:rsidRPr="00893CA5">
        <w:rPr>
          <w:rFonts w:cs="Arial"/>
          <w:b/>
          <w:lang w:val="en-US"/>
        </w:rPr>
        <w:t>3.</w:t>
      </w:r>
      <w:r w:rsidR="003B3038">
        <w:rPr>
          <w:rFonts w:cs="Arial"/>
          <w:b/>
          <w:lang w:val="en-US"/>
        </w:rPr>
        <w:tab/>
      </w:r>
      <w:r w:rsidRPr="00893CA5">
        <w:rPr>
          <w:rFonts w:cs="Arial"/>
          <w:b/>
          <w:lang w:val="en-US"/>
        </w:rPr>
        <w:t>Strategic Framework</w:t>
      </w:r>
    </w:p>
    <w:p w14:paraId="4DCE78D6" w14:textId="202AD772" w:rsidR="00E65E38" w:rsidRPr="00893CA5" w:rsidRDefault="00E65E38" w:rsidP="004C6528">
      <w:pPr>
        <w:spacing w:after="0" w:line="240" w:lineRule="auto"/>
        <w:rPr>
          <w:rFonts w:cs="Arial"/>
          <w:lang w:val="en-US"/>
        </w:rPr>
      </w:pPr>
      <w:r w:rsidRPr="00893CA5">
        <w:rPr>
          <w:rFonts w:cs="Arial"/>
          <w:lang w:val="en-US"/>
        </w:rPr>
        <w:t xml:space="preserve">3.1.    </w:t>
      </w:r>
      <w:r w:rsidR="003B3038">
        <w:rPr>
          <w:rFonts w:cs="Arial"/>
          <w:lang w:val="en-US"/>
        </w:rPr>
        <w:tab/>
      </w:r>
      <w:r w:rsidRPr="00893CA5">
        <w:rPr>
          <w:rFonts w:cs="Arial"/>
          <w:lang w:val="en-US"/>
        </w:rPr>
        <w:t xml:space="preserve">Theory of change for proposed </w:t>
      </w:r>
      <w:proofErr w:type="spellStart"/>
      <w:r w:rsidRPr="00893CA5">
        <w:rPr>
          <w:rFonts w:cs="Arial"/>
          <w:lang w:val="en-US"/>
        </w:rPr>
        <w:t>Programme</w:t>
      </w:r>
      <w:proofErr w:type="spellEnd"/>
      <w:r w:rsidRPr="00893CA5">
        <w:rPr>
          <w:rFonts w:cs="Arial"/>
          <w:lang w:val="en-US"/>
        </w:rPr>
        <w:t> </w:t>
      </w:r>
    </w:p>
    <w:p w14:paraId="04FE7E91" w14:textId="6187B58D" w:rsidR="00E65E38" w:rsidRPr="00893CA5" w:rsidRDefault="00E65E38" w:rsidP="004C6528">
      <w:pPr>
        <w:spacing w:after="0" w:line="240" w:lineRule="auto"/>
        <w:rPr>
          <w:rFonts w:cs="Arial"/>
          <w:lang w:val="en-US"/>
        </w:rPr>
      </w:pPr>
      <w:r w:rsidRPr="00893CA5">
        <w:rPr>
          <w:rFonts w:cs="Arial"/>
          <w:lang w:val="en-US"/>
        </w:rPr>
        <w:t>3.2. </w:t>
      </w:r>
      <w:r w:rsidRPr="00893CA5">
        <w:rPr>
          <w:rFonts w:cs="Arial"/>
          <w:lang w:val="en-US"/>
        </w:rPr>
        <w:tab/>
      </w:r>
      <w:r w:rsidR="00466B9D" w:rsidRPr="00893CA5">
        <w:rPr>
          <w:rFonts w:cs="Arial"/>
          <w:lang w:val="en-US"/>
        </w:rPr>
        <w:t>International and Fundraising Strategy for Development Activities</w:t>
      </w:r>
    </w:p>
    <w:p w14:paraId="324A2577" w14:textId="77777777" w:rsidR="00E65E38" w:rsidRPr="00893CA5" w:rsidRDefault="00E65E38" w:rsidP="004C6528">
      <w:pPr>
        <w:spacing w:after="0" w:line="240" w:lineRule="auto"/>
        <w:rPr>
          <w:rFonts w:cs="Arial"/>
          <w:lang w:val="en-US"/>
        </w:rPr>
      </w:pPr>
      <w:r w:rsidRPr="00893CA5">
        <w:rPr>
          <w:rFonts w:cs="Arial"/>
          <w:lang w:val="en-US"/>
        </w:rPr>
        <w:t>3.3.   </w:t>
      </w:r>
      <w:r w:rsidRPr="00893CA5">
        <w:rPr>
          <w:rFonts w:cs="Arial"/>
          <w:lang w:val="en-US"/>
        </w:rPr>
        <w:tab/>
      </w:r>
      <w:proofErr w:type="spellStart"/>
      <w:r w:rsidRPr="00893CA5">
        <w:rPr>
          <w:rFonts w:cs="Arial"/>
          <w:lang w:val="en-US"/>
        </w:rPr>
        <w:t>Organisational</w:t>
      </w:r>
      <w:proofErr w:type="spellEnd"/>
      <w:r w:rsidRPr="00893CA5">
        <w:rPr>
          <w:rFonts w:cs="Arial"/>
          <w:lang w:val="en-US"/>
        </w:rPr>
        <w:t xml:space="preserve"> strategy </w:t>
      </w:r>
    </w:p>
    <w:p w14:paraId="58C837EC" w14:textId="77777777" w:rsidR="00E65E38" w:rsidRPr="00893CA5" w:rsidRDefault="00E65E38" w:rsidP="004C6528">
      <w:pPr>
        <w:spacing w:after="0" w:line="240" w:lineRule="auto"/>
        <w:rPr>
          <w:rFonts w:cs="Arial"/>
          <w:b/>
          <w:lang w:val="en-US"/>
        </w:rPr>
      </w:pPr>
      <w:r w:rsidRPr="00893CA5">
        <w:rPr>
          <w:rFonts w:cs="Arial"/>
          <w:b/>
          <w:lang w:val="en-US"/>
        </w:rPr>
        <w:t xml:space="preserve">4. </w:t>
      </w:r>
      <w:r w:rsidRPr="00893CA5">
        <w:rPr>
          <w:rFonts w:cs="Arial"/>
          <w:b/>
          <w:lang w:val="en-US"/>
        </w:rPr>
        <w:tab/>
        <w:t>Monitoring and Evaluation</w:t>
      </w:r>
    </w:p>
    <w:p w14:paraId="1416509F" w14:textId="39AF4BDC" w:rsidR="00E65E38" w:rsidRPr="00893CA5" w:rsidRDefault="00E65E38" w:rsidP="004C6528">
      <w:pPr>
        <w:spacing w:after="0" w:line="240" w:lineRule="auto"/>
        <w:rPr>
          <w:rFonts w:cs="Arial"/>
          <w:lang w:val="en-US"/>
        </w:rPr>
      </w:pPr>
      <w:r w:rsidRPr="00893CA5">
        <w:rPr>
          <w:rFonts w:cs="Arial"/>
          <w:lang w:val="en-US"/>
        </w:rPr>
        <w:t xml:space="preserve">4.1.  </w:t>
      </w:r>
      <w:r w:rsidRPr="00893CA5">
        <w:rPr>
          <w:rFonts w:cs="Arial"/>
          <w:lang w:val="en-US"/>
        </w:rPr>
        <w:tab/>
      </w:r>
      <w:r w:rsidR="00466B9D" w:rsidRPr="00893CA5">
        <w:rPr>
          <w:rFonts w:cs="Arial"/>
          <w:lang w:val="en-US"/>
        </w:rPr>
        <w:t>Results framework</w:t>
      </w:r>
    </w:p>
    <w:p w14:paraId="371FAF37" w14:textId="328BC8A1" w:rsidR="00E65E38" w:rsidRPr="00893CA5" w:rsidRDefault="00E65E38" w:rsidP="004C6528">
      <w:pPr>
        <w:spacing w:after="0" w:line="240" w:lineRule="auto"/>
        <w:rPr>
          <w:rFonts w:cs="Arial"/>
          <w:lang w:val="en-US"/>
        </w:rPr>
      </w:pPr>
      <w:r w:rsidRPr="00893CA5">
        <w:rPr>
          <w:rFonts w:cs="Arial"/>
          <w:lang w:val="en-US"/>
        </w:rPr>
        <w:t xml:space="preserve">4.2.    </w:t>
      </w:r>
      <w:r w:rsidRPr="00893CA5">
        <w:rPr>
          <w:rFonts w:cs="Arial"/>
          <w:lang w:val="en-US"/>
        </w:rPr>
        <w:tab/>
      </w:r>
      <w:r w:rsidR="00466B9D" w:rsidRPr="00893CA5">
        <w:rPr>
          <w:rFonts w:cs="Arial"/>
          <w:lang w:val="en-US"/>
        </w:rPr>
        <w:t>Participatory Monitoring and Evaluation Policy</w:t>
      </w:r>
    </w:p>
    <w:p w14:paraId="4FD1B1C8" w14:textId="77777777" w:rsidR="00E65E38" w:rsidRPr="00893CA5" w:rsidRDefault="00E65E38" w:rsidP="004C6528">
      <w:pPr>
        <w:spacing w:after="0" w:line="240" w:lineRule="auto"/>
        <w:rPr>
          <w:rFonts w:cs="Arial"/>
          <w:b/>
          <w:lang w:val="en-US"/>
        </w:rPr>
      </w:pPr>
      <w:r w:rsidRPr="00893CA5">
        <w:rPr>
          <w:rFonts w:cs="Arial"/>
          <w:b/>
          <w:lang w:val="en-US"/>
        </w:rPr>
        <w:t xml:space="preserve">5. </w:t>
      </w:r>
      <w:r w:rsidRPr="00893CA5">
        <w:rPr>
          <w:rFonts w:cs="Arial"/>
          <w:b/>
          <w:lang w:val="en-US"/>
        </w:rPr>
        <w:tab/>
        <w:t>Partnership</w:t>
      </w:r>
    </w:p>
    <w:p w14:paraId="3A9E18AD" w14:textId="77777777" w:rsidR="00E65E38" w:rsidRPr="00893CA5" w:rsidRDefault="00E65E38" w:rsidP="004C6528">
      <w:pPr>
        <w:spacing w:after="0" w:line="240" w:lineRule="auto"/>
        <w:rPr>
          <w:rFonts w:cs="Arial"/>
          <w:lang w:val="en-US"/>
        </w:rPr>
      </w:pPr>
      <w:r w:rsidRPr="00893CA5">
        <w:rPr>
          <w:rFonts w:cs="Arial"/>
          <w:lang w:val="en-US"/>
        </w:rPr>
        <w:t xml:space="preserve">5.1.    </w:t>
      </w:r>
      <w:r w:rsidRPr="00893CA5">
        <w:rPr>
          <w:rFonts w:cs="Arial"/>
          <w:lang w:val="en-US"/>
        </w:rPr>
        <w:tab/>
        <w:t>Partnership strategy</w:t>
      </w:r>
    </w:p>
    <w:p w14:paraId="5E258893" w14:textId="77777777" w:rsidR="00E65E38" w:rsidRPr="00893CA5" w:rsidRDefault="00E65E38" w:rsidP="004C6528">
      <w:pPr>
        <w:spacing w:after="0" w:line="240" w:lineRule="auto"/>
        <w:rPr>
          <w:rFonts w:cs="Arial"/>
          <w:b/>
          <w:lang w:val="en-US"/>
        </w:rPr>
      </w:pPr>
      <w:r w:rsidRPr="00893CA5">
        <w:rPr>
          <w:rFonts w:cs="Arial"/>
          <w:b/>
          <w:lang w:val="en-US"/>
        </w:rPr>
        <w:t>6.</w:t>
      </w:r>
      <w:r w:rsidRPr="00893CA5">
        <w:rPr>
          <w:rFonts w:cs="Arial"/>
          <w:b/>
          <w:lang w:val="en-US"/>
        </w:rPr>
        <w:tab/>
      </w:r>
      <w:proofErr w:type="spellStart"/>
      <w:r w:rsidRPr="00893CA5">
        <w:rPr>
          <w:rFonts w:cs="Arial"/>
          <w:b/>
          <w:lang w:val="en-US"/>
        </w:rPr>
        <w:t>Organisational</w:t>
      </w:r>
      <w:proofErr w:type="spellEnd"/>
      <w:r w:rsidRPr="00893CA5">
        <w:rPr>
          <w:rFonts w:cs="Arial"/>
          <w:b/>
          <w:lang w:val="en-US"/>
        </w:rPr>
        <w:t xml:space="preserve"> Governance</w:t>
      </w:r>
      <w:bookmarkStart w:id="0" w:name="_GoBack"/>
      <w:bookmarkEnd w:id="0"/>
    </w:p>
    <w:p w14:paraId="0CAC70AC" w14:textId="77777777" w:rsidR="00466B9D" w:rsidRPr="00893CA5" w:rsidRDefault="00E65E38" w:rsidP="00466B9D">
      <w:pPr>
        <w:spacing w:after="0" w:line="240" w:lineRule="auto"/>
        <w:rPr>
          <w:rFonts w:cs="Arial"/>
          <w:lang w:val="en-US"/>
        </w:rPr>
      </w:pPr>
      <w:r w:rsidRPr="00893CA5">
        <w:rPr>
          <w:rFonts w:cs="Arial"/>
          <w:lang w:val="en-US"/>
        </w:rPr>
        <w:t xml:space="preserve">6.1.    </w:t>
      </w:r>
      <w:r w:rsidRPr="00893CA5">
        <w:rPr>
          <w:rFonts w:cs="Arial"/>
          <w:lang w:val="en-US"/>
        </w:rPr>
        <w:tab/>
      </w:r>
      <w:r w:rsidR="00466B9D" w:rsidRPr="00893CA5">
        <w:rPr>
          <w:rFonts w:cs="Arial"/>
          <w:lang w:val="en-US"/>
        </w:rPr>
        <w:t xml:space="preserve">Anti-corruption Code of Conduct </w:t>
      </w:r>
    </w:p>
    <w:p w14:paraId="000A75FC" w14:textId="04435782" w:rsidR="00466B9D" w:rsidRPr="00893CA5" w:rsidRDefault="00466B9D" w:rsidP="00466B9D">
      <w:pPr>
        <w:spacing w:after="0" w:line="240" w:lineRule="auto"/>
        <w:rPr>
          <w:rFonts w:cs="Arial"/>
          <w:lang w:val="en-US"/>
        </w:rPr>
      </w:pPr>
      <w:r w:rsidRPr="00893CA5">
        <w:rPr>
          <w:rFonts w:cs="Arial"/>
          <w:lang w:val="en-US"/>
        </w:rPr>
        <w:t>6.2.</w:t>
      </w:r>
      <w:r w:rsidRPr="00893CA5">
        <w:rPr>
          <w:rFonts w:cs="Arial"/>
          <w:lang w:val="en-US"/>
        </w:rPr>
        <w:tab/>
        <w:t>Guide to project management</w:t>
      </w:r>
    </w:p>
    <w:p w14:paraId="36F7825B" w14:textId="512A561F" w:rsidR="00466B9D" w:rsidRPr="00893CA5" w:rsidRDefault="00466B9D" w:rsidP="00466B9D">
      <w:pPr>
        <w:spacing w:after="0" w:line="240" w:lineRule="auto"/>
        <w:rPr>
          <w:rFonts w:cs="Arial"/>
          <w:lang w:val="en-US"/>
        </w:rPr>
      </w:pPr>
      <w:r w:rsidRPr="00893CA5">
        <w:rPr>
          <w:rFonts w:cs="Arial"/>
          <w:lang w:val="en-US"/>
        </w:rPr>
        <w:t>6.3.</w:t>
      </w:r>
      <w:r w:rsidRPr="00893CA5">
        <w:rPr>
          <w:rFonts w:cs="Arial"/>
          <w:lang w:val="en-US"/>
        </w:rPr>
        <w:tab/>
      </w:r>
      <w:proofErr w:type="spellStart"/>
      <w:r w:rsidRPr="00893CA5">
        <w:rPr>
          <w:rFonts w:cs="Arial"/>
          <w:lang w:val="en-US"/>
        </w:rPr>
        <w:t>ToR</w:t>
      </w:r>
      <w:proofErr w:type="spellEnd"/>
      <w:r w:rsidRPr="00893CA5">
        <w:rPr>
          <w:rFonts w:cs="Arial"/>
          <w:lang w:val="en-US"/>
        </w:rPr>
        <w:t>, Development Committee</w:t>
      </w:r>
    </w:p>
    <w:p w14:paraId="60F56689" w14:textId="1A7D4D49" w:rsidR="00E65E38" w:rsidRPr="00893CA5" w:rsidRDefault="00466B9D" w:rsidP="004C6528">
      <w:pPr>
        <w:spacing w:after="0" w:line="240" w:lineRule="auto"/>
        <w:rPr>
          <w:rFonts w:cs="Arial"/>
          <w:lang w:val="en-US"/>
        </w:rPr>
      </w:pPr>
      <w:r w:rsidRPr="00893CA5">
        <w:rPr>
          <w:rFonts w:cs="Arial"/>
          <w:lang w:val="en-US"/>
        </w:rPr>
        <w:t>6.4.</w:t>
      </w:r>
      <w:r w:rsidRPr="00893CA5">
        <w:rPr>
          <w:rFonts w:cs="Arial"/>
          <w:lang w:val="en-US"/>
        </w:rPr>
        <w:tab/>
      </w:r>
      <w:r w:rsidR="005759C2" w:rsidRPr="00893CA5">
        <w:rPr>
          <w:rFonts w:cs="Arial"/>
          <w:lang w:val="en-US"/>
        </w:rPr>
        <w:t xml:space="preserve">Annex on </w:t>
      </w:r>
      <w:r w:rsidR="00E65E38" w:rsidRPr="00893CA5">
        <w:rPr>
          <w:rFonts w:cs="Arial"/>
          <w:lang w:val="en-US"/>
        </w:rPr>
        <w:t>Popular engagement</w:t>
      </w:r>
    </w:p>
    <w:p w14:paraId="38777A51" w14:textId="77777777" w:rsidR="00466B9D" w:rsidRPr="00893CA5" w:rsidRDefault="00466B9D" w:rsidP="004C6528">
      <w:pPr>
        <w:spacing w:after="0" w:line="240" w:lineRule="auto"/>
        <w:rPr>
          <w:rFonts w:cs="Arial"/>
          <w:lang w:val="en-US"/>
        </w:rPr>
      </w:pPr>
    </w:p>
    <w:p w14:paraId="70A18CE3" w14:textId="77777777" w:rsidR="00F65BEC" w:rsidRPr="00893CA5" w:rsidRDefault="00F65BEC" w:rsidP="004C6528">
      <w:pPr>
        <w:spacing w:after="0" w:line="240" w:lineRule="auto"/>
        <w:contextualSpacing/>
        <w:rPr>
          <w:rFonts w:cs="Arial"/>
          <w:lang w:val="en-US"/>
        </w:rPr>
      </w:pPr>
    </w:p>
    <w:p w14:paraId="2AE1BFA4" w14:textId="23710AFC" w:rsidR="00F65BEC" w:rsidRPr="00893CA5" w:rsidRDefault="00F65BEC">
      <w:pPr>
        <w:rPr>
          <w:rFonts w:cs="Arial"/>
          <w:lang w:val="en-US"/>
        </w:rPr>
      </w:pPr>
    </w:p>
    <w:p w14:paraId="38CDE5BD" w14:textId="77777777" w:rsidR="00A069D0" w:rsidRDefault="00A069D0">
      <w:pPr>
        <w:rPr>
          <w:rFonts w:cs="Arial"/>
          <w:lang w:val="en-GB"/>
        </w:rPr>
      </w:pPr>
      <w:r>
        <w:rPr>
          <w:rFonts w:cs="Arial"/>
          <w:lang w:val="en-GB"/>
        </w:rPr>
        <w:br w:type="page"/>
      </w:r>
    </w:p>
    <w:p w14:paraId="25BF1F9E" w14:textId="46E380B5" w:rsidR="009C7BFB" w:rsidRPr="00BF59F2" w:rsidRDefault="00BF59F2" w:rsidP="009C7BFB">
      <w:pPr>
        <w:spacing w:after="0" w:line="240" w:lineRule="auto"/>
        <w:rPr>
          <w:rFonts w:cs="Arial"/>
          <w:b/>
          <w:lang w:val="en-GB"/>
        </w:rPr>
      </w:pPr>
      <w:r w:rsidRPr="00BF59F2">
        <w:rPr>
          <w:rFonts w:cs="Arial"/>
          <w:b/>
          <w:lang w:val="en-GB"/>
        </w:rPr>
        <w:lastRenderedPageBreak/>
        <w:t>A</w:t>
      </w:r>
      <w:r w:rsidR="004E7FAA" w:rsidRPr="00BF59F2">
        <w:rPr>
          <w:rFonts w:cs="Arial"/>
          <w:b/>
          <w:lang w:val="en-GB"/>
        </w:rPr>
        <w:t>bbreviations and acronyms</w:t>
      </w:r>
    </w:p>
    <w:p w14:paraId="6575696C" w14:textId="77777777" w:rsidR="00111D61" w:rsidRDefault="00111D61" w:rsidP="00FC11BE">
      <w:pPr>
        <w:spacing w:after="0" w:line="240" w:lineRule="auto"/>
        <w:rPr>
          <w:rStyle w:val="st"/>
          <w:rFonts w:cs="Arial"/>
          <w:lang w:val="en-GB"/>
        </w:rPr>
      </w:pPr>
    </w:p>
    <w:p w14:paraId="768C7CF0" w14:textId="64031625" w:rsidR="00111D61" w:rsidRPr="00111D61" w:rsidRDefault="00111D61" w:rsidP="00FC11BE">
      <w:pPr>
        <w:spacing w:after="0" w:line="240" w:lineRule="auto"/>
        <w:rPr>
          <w:rFonts w:cs="Arial"/>
          <w:lang w:val="en-GB"/>
        </w:rPr>
      </w:pPr>
      <w:r w:rsidRPr="00111D61">
        <w:rPr>
          <w:rStyle w:val="st"/>
          <w:rFonts w:cs="Arial"/>
          <w:lang w:val="en-GB"/>
        </w:rPr>
        <w:t xml:space="preserve">ACSA </w:t>
      </w:r>
      <w:r w:rsidRPr="00111D61">
        <w:rPr>
          <w:rStyle w:val="st"/>
          <w:rFonts w:cs="Arial"/>
          <w:lang w:val="en-GB"/>
        </w:rPr>
        <w:tab/>
      </w:r>
      <w:r w:rsidRPr="00111D61">
        <w:rPr>
          <w:rStyle w:val="st"/>
          <w:rFonts w:cs="Arial"/>
          <w:lang w:val="en-GB"/>
        </w:rPr>
        <w:tab/>
        <w:t>Advocacy Coalition for Sustainable Agriculture</w:t>
      </w:r>
    </w:p>
    <w:p w14:paraId="06A203B1" w14:textId="77777777" w:rsidR="00111D61" w:rsidRPr="00111D61" w:rsidRDefault="00111D61" w:rsidP="00FC11BE">
      <w:pPr>
        <w:spacing w:after="0" w:line="240" w:lineRule="auto"/>
        <w:rPr>
          <w:rFonts w:cs="Arial"/>
          <w:lang w:val="en-GB"/>
        </w:rPr>
      </w:pPr>
      <w:r w:rsidRPr="00111D61">
        <w:rPr>
          <w:rFonts w:cs="Arial"/>
          <w:lang w:val="en-GB"/>
        </w:rPr>
        <w:t>ACSA</w:t>
      </w:r>
      <w:r w:rsidRPr="00111D61">
        <w:rPr>
          <w:rFonts w:cs="Arial"/>
          <w:lang w:val="en-GB"/>
        </w:rPr>
        <w:tab/>
      </w:r>
      <w:r w:rsidRPr="00111D61">
        <w:rPr>
          <w:rFonts w:cs="Arial"/>
          <w:lang w:val="en-GB"/>
        </w:rPr>
        <w:tab/>
        <w:t>Advocacy Coalition for Sustainable Agriculture</w:t>
      </w:r>
    </w:p>
    <w:p w14:paraId="10746490" w14:textId="77777777" w:rsidR="00111D61" w:rsidRPr="00111D61" w:rsidRDefault="00111D61" w:rsidP="00FC11BE">
      <w:pPr>
        <w:spacing w:after="0" w:line="240" w:lineRule="auto"/>
        <w:rPr>
          <w:rFonts w:cs="Arial"/>
          <w:lang w:val="en-GB"/>
        </w:rPr>
      </w:pPr>
      <w:r w:rsidRPr="00111D61">
        <w:rPr>
          <w:rFonts w:cs="Arial"/>
          <w:lang w:val="en-GB"/>
        </w:rPr>
        <w:t>ASDP</w:t>
      </w:r>
      <w:r w:rsidRPr="00111D61">
        <w:rPr>
          <w:rFonts w:cs="Arial"/>
          <w:lang w:val="en-GB"/>
        </w:rPr>
        <w:tab/>
      </w:r>
      <w:r w:rsidRPr="00111D61">
        <w:rPr>
          <w:rFonts w:cs="Arial"/>
          <w:lang w:val="en-GB"/>
        </w:rPr>
        <w:tab/>
        <w:t>Agriculture Sector Development Programme</w:t>
      </w:r>
    </w:p>
    <w:p w14:paraId="5C4291D2" w14:textId="77777777" w:rsidR="00111D61" w:rsidRPr="00111D61" w:rsidRDefault="00111D61" w:rsidP="00FC11BE">
      <w:pPr>
        <w:spacing w:after="0" w:line="240" w:lineRule="auto"/>
        <w:rPr>
          <w:rFonts w:cs="Arial"/>
          <w:lang w:val="en-GB"/>
        </w:rPr>
      </w:pPr>
      <w:r w:rsidRPr="00111D61">
        <w:rPr>
          <w:rFonts w:cs="Arial"/>
          <w:lang w:val="en-GB"/>
        </w:rPr>
        <w:t>ASSP</w:t>
      </w:r>
      <w:r w:rsidRPr="00111D61">
        <w:rPr>
          <w:rFonts w:cs="Arial"/>
          <w:lang w:val="en-GB"/>
        </w:rPr>
        <w:tab/>
      </w:r>
      <w:r w:rsidRPr="00111D61">
        <w:rPr>
          <w:rFonts w:cs="Arial"/>
          <w:lang w:val="en-GB"/>
        </w:rPr>
        <w:tab/>
        <w:t>The Agriculture Sector Strategic Plan</w:t>
      </w:r>
    </w:p>
    <w:p w14:paraId="00E11742" w14:textId="77777777" w:rsidR="00111D61" w:rsidRPr="00111D61" w:rsidRDefault="00111D61" w:rsidP="00FC11BE">
      <w:pPr>
        <w:spacing w:after="0" w:line="240" w:lineRule="auto"/>
        <w:rPr>
          <w:rFonts w:eastAsia="Times New Roman" w:cs="Arial"/>
          <w:lang w:val="en-GB"/>
        </w:rPr>
      </w:pPr>
      <w:r w:rsidRPr="00111D61">
        <w:rPr>
          <w:rFonts w:eastAsia="Times New Roman" w:cs="Arial"/>
          <w:lang w:val="en-GB"/>
        </w:rPr>
        <w:t>CSA</w:t>
      </w:r>
      <w:r w:rsidRPr="00111D61">
        <w:rPr>
          <w:rFonts w:eastAsia="Times New Roman" w:cs="Arial"/>
          <w:lang w:val="en-GB"/>
        </w:rPr>
        <w:tab/>
      </w:r>
      <w:r w:rsidRPr="00111D61">
        <w:rPr>
          <w:rFonts w:eastAsia="Times New Roman" w:cs="Arial"/>
          <w:lang w:val="en-GB"/>
        </w:rPr>
        <w:tab/>
        <w:t xml:space="preserve">Climate-Smart Agriculture guideline </w:t>
      </w:r>
    </w:p>
    <w:p w14:paraId="5645FD04" w14:textId="77777777" w:rsidR="00111D61" w:rsidRPr="00111D61" w:rsidRDefault="00111D61" w:rsidP="00FC11BE">
      <w:pPr>
        <w:spacing w:after="0" w:line="240" w:lineRule="auto"/>
        <w:rPr>
          <w:rFonts w:cs="Arial"/>
          <w:lang w:val="en-GB"/>
        </w:rPr>
      </w:pPr>
      <w:r w:rsidRPr="00111D61">
        <w:rPr>
          <w:rFonts w:cs="Arial"/>
          <w:lang w:val="en-GB"/>
        </w:rPr>
        <w:t>EAOPS</w:t>
      </w:r>
      <w:r w:rsidRPr="00111D61">
        <w:rPr>
          <w:rFonts w:cs="Arial"/>
          <w:lang w:val="en-GB"/>
        </w:rPr>
        <w:tab/>
      </w:r>
      <w:r w:rsidRPr="00111D61">
        <w:rPr>
          <w:rFonts w:cs="Arial"/>
          <w:lang w:val="en-GB"/>
        </w:rPr>
        <w:tab/>
        <w:t>East African Organic Products Standard</w:t>
      </w:r>
    </w:p>
    <w:p w14:paraId="56086B94" w14:textId="77777777" w:rsidR="00111D61" w:rsidRPr="00111D61" w:rsidRDefault="00111D61" w:rsidP="00FC11BE">
      <w:pPr>
        <w:spacing w:after="0" w:line="240" w:lineRule="auto"/>
        <w:rPr>
          <w:rFonts w:cs="Arial"/>
          <w:lang w:val="en-GB"/>
        </w:rPr>
      </w:pPr>
      <w:r w:rsidRPr="00111D61">
        <w:rPr>
          <w:rFonts w:cs="Arial"/>
          <w:lang w:val="en-GB"/>
        </w:rPr>
        <w:t>FFLG</w:t>
      </w:r>
      <w:r w:rsidRPr="00111D61">
        <w:rPr>
          <w:rFonts w:cs="Arial"/>
          <w:lang w:val="en-GB"/>
        </w:rPr>
        <w:tab/>
      </w:r>
      <w:r w:rsidRPr="00111D61">
        <w:rPr>
          <w:rFonts w:cs="Arial"/>
          <w:lang w:val="en-GB"/>
        </w:rPr>
        <w:tab/>
        <w:t>Farmer Family Learning Groups</w:t>
      </w:r>
    </w:p>
    <w:p w14:paraId="1C13EC01" w14:textId="77777777" w:rsidR="00111D61" w:rsidRPr="00111D61" w:rsidRDefault="00111D61" w:rsidP="00FC11BE">
      <w:pPr>
        <w:spacing w:after="0" w:line="240" w:lineRule="auto"/>
        <w:rPr>
          <w:rFonts w:cs="Arial"/>
          <w:lang w:val="en-GB"/>
        </w:rPr>
      </w:pPr>
      <w:proofErr w:type="spellStart"/>
      <w:r w:rsidRPr="00111D61">
        <w:rPr>
          <w:rFonts w:cs="Arial"/>
          <w:lang w:val="en-GB"/>
        </w:rPr>
        <w:t>FiBL</w:t>
      </w:r>
      <w:proofErr w:type="spellEnd"/>
      <w:r w:rsidRPr="00111D61">
        <w:rPr>
          <w:rFonts w:cs="Arial"/>
          <w:lang w:val="en-GB"/>
        </w:rPr>
        <w:tab/>
      </w:r>
      <w:r w:rsidRPr="00111D61">
        <w:rPr>
          <w:rFonts w:cs="Arial"/>
          <w:lang w:val="en-GB"/>
        </w:rPr>
        <w:tab/>
        <w:t>Research Institute of Organic Agriculture</w:t>
      </w:r>
    </w:p>
    <w:p w14:paraId="435190AB" w14:textId="77777777" w:rsidR="00111D61" w:rsidRPr="00111D61" w:rsidRDefault="00111D61" w:rsidP="00FC11BE">
      <w:pPr>
        <w:spacing w:after="0" w:line="240" w:lineRule="auto"/>
        <w:rPr>
          <w:rFonts w:cs="Arial"/>
          <w:lang w:val="en-GB"/>
        </w:rPr>
      </w:pPr>
      <w:r w:rsidRPr="00111D61">
        <w:rPr>
          <w:rFonts w:eastAsia="Times New Roman" w:cs="Arial"/>
          <w:lang w:val="en-GB"/>
        </w:rPr>
        <w:t>GAP</w:t>
      </w:r>
      <w:r w:rsidRPr="00111D61">
        <w:rPr>
          <w:rFonts w:eastAsia="Times New Roman" w:cs="Arial"/>
          <w:lang w:val="en-GB"/>
        </w:rPr>
        <w:tab/>
      </w:r>
      <w:r w:rsidRPr="00111D61">
        <w:rPr>
          <w:rFonts w:eastAsia="Times New Roman" w:cs="Arial"/>
          <w:lang w:val="en-GB"/>
        </w:rPr>
        <w:tab/>
        <w:t>G</w:t>
      </w:r>
      <w:r w:rsidRPr="00111D61">
        <w:rPr>
          <w:rFonts w:cs="Arial"/>
          <w:lang w:val="en-GB"/>
        </w:rPr>
        <w:t>ood Agricultural Practices</w:t>
      </w:r>
    </w:p>
    <w:p w14:paraId="2B27D3B4" w14:textId="77777777" w:rsidR="00111D61" w:rsidRPr="00111D61" w:rsidRDefault="00111D61" w:rsidP="00FC11BE">
      <w:pPr>
        <w:spacing w:after="0" w:line="240" w:lineRule="auto"/>
        <w:rPr>
          <w:rFonts w:cs="Arial"/>
          <w:lang w:val="en-GB"/>
        </w:rPr>
      </w:pPr>
      <w:r w:rsidRPr="00111D61">
        <w:rPr>
          <w:rFonts w:cs="Arial"/>
          <w:lang w:val="en-GB"/>
        </w:rPr>
        <w:t>IFOAM</w:t>
      </w:r>
      <w:r w:rsidRPr="00111D61">
        <w:rPr>
          <w:rFonts w:cs="Arial"/>
          <w:lang w:val="en-GB"/>
        </w:rPr>
        <w:tab/>
      </w:r>
      <w:r w:rsidRPr="00111D61">
        <w:rPr>
          <w:rFonts w:cs="Arial"/>
          <w:lang w:val="en-GB"/>
        </w:rPr>
        <w:tab/>
        <w:t>Federation of Organic Agriculture Movements</w:t>
      </w:r>
    </w:p>
    <w:p w14:paraId="31F1633A" w14:textId="77777777" w:rsidR="00111D61" w:rsidRPr="00111D61" w:rsidRDefault="00111D61" w:rsidP="00FC11BE">
      <w:pPr>
        <w:spacing w:after="0" w:line="240" w:lineRule="auto"/>
        <w:rPr>
          <w:rFonts w:cs="Arial"/>
          <w:lang w:val="en-GB"/>
        </w:rPr>
      </w:pPr>
      <w:r w:rsidRPr="00111D61">
        <w:rPr>
          <w:rFonts w:cs="Arial"/>
          <w:lang w:val="en-GB"/>
        </w:rPr>
        <w:t>MA</w:t>
      </w:r>
      <w:r w:rsidRPr="00111D61">
        <w:rPr>
          <w:rFonts w:cs="Arial"/>
          <w:lang w:val="en-GB"/>
        </w:rPr>
        <w:tab/>
      </w:r>
      <w:r w:rsidRPr="00111D61">
        <w:rPr>
          <w:rFonts w:cs="Arial"/>
          <w:lang w:val="en-GB"/>
        </w:rPr>
        <w:tab/>
        <w:t xml:space="preserve">Marketing Association </w:t>
      </w:r>
    </w:p>
    <w:p w14:paraId="147882D0" w14:textId="77777777" w:rsidR="00111D61" w:rsidRPr="00111D61" w:rsidRDefault="00111D61" w:rsidP="00FC11BE">
      <w:pPr>
        <w:spacing w:after="0" w:line="240" w:lineRule="auto"/>
        <w:rPr>
          <w:rFonts w:cs="Arial"/>
          <w:lang w:val="en-GB"/>
        </w:rPr>
      </w:pPr>
      <w:r w:rsidRPr="00111D61">
        <w:rPr>
          <w:rFonts w:cs="Arial"/>
          <w:lang w:val="en-GB"/>
        </w:rPr>
        <w:t>MAAIF</w:t>
      </w:r>
      <w:r w:rsidRPr="00111D61">
        <w:rPr>
          <w:rFonts w:cs="Arial"/>
          <w:lang w:val="en-GB"/>
        </w:rPr>
        <w:tab/>
      </w:r>
      <w:r w:rsidRPr="00111D61">
        <w:rPr>
          <w:rFonts w:cs="Arial"/>
          <w:lang w:val="en-GB"/>
        </w:rPr>
        <w:tab/>
        <w:t>The Ministry of Agriculture, Animal Industry and Fisheries, Uganda</w:t>
      </w:r>
    </w:p>
    <w:p w14:paraId="6E3F17C3" w14:textId="77777777" w:rsidR="00111D61" w:rsidRPr="00111D61" w:rsidRDefault="00111D61" w:rsidP="00FC11BE">
      <w:pPr>
        <w:spacing w:after="0" w:line="240" w:lineRule="auto"/>
        <w:rPr>
          <w:rFonts w:cs="Arial"/>
          <w:lang w:val="en-GB"/>
        </w:rPr>
      </w:pPr>
      <w:r w:rsidRPr="00111D61">
        <w:rPr>
          <w:rFonts w:cs="Arial"/>
          <w:lang w:val="en-GB"/>
        </w:rPr>
        <w:t>MAFC</w:t>
      </w:r>
      <w:r w:rsidRPr="00111D61">
        <w:rPr>
          <w:rFonts w:cs="Arial"/>
          <w:lang w:val="en-GB"/>
        </w:rPr>
        <w:tab/>
      </w:r>
      <w:r w:rsidRPr="00111D61">
        <w:rPr>
          <w:rFonts w:cs="Arial"/>
          <w:lang w:val="en-GB"/>
        </w:rPr>
        <w:tab/>
        <w:t>Ministry of Agriculture Food Security and Cooperatives, Tanzania</w:t>
      </w:r>
    </w:p>
    <w:p w14:paraId="057F8882" w14:textId="77777777" w:rsidR="00111D61" w:rsidRPr="00111D61" w:rsidRDefault="00111D61" w:rsidP="00FC11BE">
      <w:pPr>
        <w:spacing w:after="0" w:line="240" w:lineRule="auto"/>
        <w:rPr>
          <w:rFonts w:cs="Arial"/>
          <w:lang w:val="en-GB"/>
        </w:rPr>
      </w:pPr>
      <w:r w:rsidRPr="00111D61">
        <w:rPr>
          <w:rFonts w:cs="Arial"/>
          <w:lang w:val="en-GB"/>
        </w:rPr>
        <w:t>MANLF</w:t>
      </w:r>
      <w:r w:rsidRPr="00111D61">
        <w:rPr>
          <w:rFonts w:cs="Arial"/>
          <w:lang w:val="en-GB"/>
        </w:rPr>
        <w:tab/>
      </w:r>
      <w:r w:rsidRPr="00111D61">
        <w:rPr>
          <w:rFonts w:cs="Arial"/>
          <w:lang w:val="en-GB"/>
        </w:rPr>
        <w:tab/>
        <w:t xml:space="preserve">Ministry of Agriculture, Natural Resources, Livestock and Fisheries </w:t>
      </w:r>
    </w:p>
    <w:p w14:paraId="08A48FAA" w14:textId="13D9FEB9" w:rsidR="00111D61" w:rsidRPr="00111D61" w:rsidRDefault="00111D61" w:rsidP="00FC11BE">
      <w:pPr>
        <w:spacing w:after="0" w:line="240" w:lineRule="auto"/>
        <w:rPr>
          <w:rFonts w:cs="Arial"/>
          <w:lang w:val="en-GB"/>
        </w:rPr>
      </w:pPr>
      <w:r w:rsidRPr="00111D61">
        <w:rPr>
          <w:rFonts w:cs="Arial"/>
          <w:lang w:val="en-GB"/>
        </w:rPr>
        <w:t>MANLF</w:t>
      </w:r>
      <w:r w:rsidRPr="00111D61">
        <w:rPr>
          <w:rFonts w:cs="Arial"/>
          <w:lang w:val="en-GB"/>
        </w:rPr>
        <w:tab/>
      </w:r>
      <w:r w:rsidRPr="00111D61">
        <w:rPr>
          <w:rFonts w:cs="Arial"/>
          <w:lang w:val="en-GB"/>
        </w:rPr>
        <w:tab/>
        <w:t xml:space="preserve">Ministry of Agriculture, Natural Resources, Livestock and Fisheries, </w:t>
      </w:r>
    </w:p>
    <w:p w14:paraId="2C281538" w14:textId="77777777" w:rsidR="00111D61" w:rsidRPr="00111D61" w:rsidRDefault="00111D61" w:rsidP="00FC11BE">
      <w:pPr>
        <w:spacing w:after="0" w:line="240" w:lineRule="auto"/>
        <w:rPr>
          <w:rFonts w:cs="Arial"/>
          <w:lang w:val="en-GB"/>
        </w:rPr>
      </w:pPr>
      <w:r w:rsidRPr="00111D61">
        <w:rPr>
          <w:rFonts w:cs="Arial"/>
          <w:lang w:val="en-GB"/>
        </w:rPr>
        <w:t>MTI</w:t>
      </w:r>
      <w:r w:rsidRPr="00111D61">
        <w:rPr>
          <w:rFonts w:cs="Arial"/>
          <w:lang w:val="en-GB"/>
        </w:rPr>
        <w:tab/>
      </w:r>
      <w:r w:rsidRPr="00111D61">
        <w:rPr>
          <w:rFonts w:cs="Arial"/>
          <w:lang w:val="en-GB"/>
        </w:rPr>
        <w:tab/>
        <w:t>Ministry of Trade and Industry, Tanzania</w:t>
      </w:r>
    </w:p>
    <w:p w14:paraId="18C2E27B" w14:textId="77777777" w:rsidR="00111D61" w:rsidRPr="00111D61" w:rsidRDefault="00111D61" w:rsidP="00FC11BE">
      <w:pPr>
        <w:spacing w:after="0" w:line="240" w:lineRule="auto"/>
        <w:rPr>
          <w:rFonts w:cs="Arial"/>
          <w:lang w:val="en-GB"/>
        </w:rPr>
      </w:pPr>
      <w:r w:rsidRPr="00111D61">
        <w:rPr>
          <w:rFonts w:cs="Arial"/>
          <w:lang w:val="en-GB"/>
        </w:rPr>
        <w:t>MTIC</w:t>
      </w:r>
      <w:r w:rsidRPr="00111D61">
        <w:rPr>
          <w:rFonts w:cs="Arial"/>
          <w:lang w:val="en-GB"/>
        </w:rPr>
        <w:tab/>
      </w:r>
      <w:r w:rsidRPr="00111D61">
        <w:rPr>
          <w:rFonts w:cs="Arial"/>
          <w:lang w:val="en-GB"/>
        </w:rPr>
        <w:tab/>
        <w:t xml:space="preserve">The Ministry of Trade, Industry and Cooperatives, Uganda </w:t>
      </w:r>
    </w:p>
    <w:p w14:paraId="07775A0F" w14:textId="77777777" w:rsidR="00111D61" w:rsidRPr="00111D61" w:rsidRDefault="00111D61" w:rsidP="00FC11BE">
      <w:pPr>
        <w:spacing w:after="0" w:line="240" w:lineRule="auto"/>
        <w:rPr>
          <w:rStyle w:val="Strk"/>
          <w:rFonts w:cs="Arial"/>
          <w:b w:val="0"/>
          <w:bdr w:val="none" w:sz="0" w:space="0" w:color="auto" w:frame="1"/>
          <w:shd w:val="clear" w:color="auto" w:fill="FFFFFF"/>
          <w:lang w:val="en-GB"/>
        </w:rPr>
      </w:pPr>
      <w:r w:rsidRPr="00111D61">
        <w:rPr>
          <w:rFonts w:cs="Arial"/>
          <w:shd w:val="clear" w:color="auto" w:fill="FFFFFF"/>
          <w:lang w:val="en-GB"/>
        </w:rPr>
        <w:t>MWE</w:t>
      </w:r>
      <w:r w:rsidRPr="00111D61">
        <w:rPr>
          <w:rFonts w:cs="Arial"/>
          <w:shd w:val="clear" w:color="auto" w:fill="FFFFFF"/>
          <w:lang w:val="en-GB"/>
        </w:rPr>
        <w:tab/>
      </w:r>
      <w:r w:rsidRPr="00111D61">
        <w:rPr>
          <w:rFonts w:cs="Arial"/>
          <w:shd w:val="clear" w:color="auto" w:fill="FFFFFF"/>
          <w:lang w:val="en-GB"/>
        </w:rPr>
        <w:tab/>
        <w:t>The </w:t>
      </w:r>
      <w:r w:rsidRPr="00111D61">
        <w:rPr>
          <w:rStyle w:val="Strk"/>
          <w:rFonts w:cs="Arial"/>
          <w:b w:val="0"/>
          <w:bdr w:val="none" w:sz="0" w:space="0" w:color="auto" w:frame="1"/>
          <w:shd w:val="clear" w:color="auto" w:fill="FFFFFF"/>
          <w:lang w:val="en-GB"/>
        </w:rPr>
        <w:t xml:space="preserve">Ministry of Water and Environment, Uganda </w:t>
      </w:r>
    </w:p>
    <w:p w14:paraId="08C6AEF8" w14:textId="77777777" w:rsidR="00111D61" w:rsidRPr="00111D61" w:rsidRDefault="00111D61" w:rsidP="00FC11BE">
      <w:pPr>
        <w:spacing w:after="0" w:line="240" w:lineRule="auto"/>
        <w:rPr>
          <w:rFonts w:cs="Arial"/>
          <w:lang w:val="en-GB"/>
        </w:rPr>
      </w:pPr>
      <w:r w:rsidRPr="00111D61">
        <w:rPr>
          <w:rFonts w:cs="Arial"/>
          <w:lang w:val="en-GB"/>
        </w:rPr>
        <w:t>NAP</w:t>
      </w:r>
      <w:r w:rsidRPr="00111D61">
        <w:rPr>
          <w:rFonts w:cs="Arial"/>
          <w:lang w:val="en-GB"/>
        </w:rPr>
        <w:tab/>
      </w:r>
      <w:r w:rsidRPr="00111D61">
        <w:rPr>
          <w:rFonts w:cs="Arial"/>
          <w:lang w:val="en-GB"/>
        </w:rPr>
        <w:tab/>
        <w:t>National Agriculture Policy</w:t>
      </w:r>
    </w:p>
    <w:p w14:paraId="49331871" w14:textId="77777777" w:rsidR="00111D61" w:rsidRPr="00111D61" w:rsidRDefault="00111D61" w:rsidP="00FC11BE">
      <w:pPr>
        <w:spacing w:after="0" w:line="240" w:lineRule="auto"/>
        <w:rPr>
          <w:rFonts w:eastAsia="Times New Roman" w:cs="Arial"/>
          <w:lang w:val="en-GB"/>
        </w:rPr>
      </w:pPr>
      <w:r w:rsidRPr="00111D61">
        <w:rPr>
          <w:rFonts w:cs="Arial"/>
          <w:lang w:val="en-GB"/>
        </w:rPr>
        <w:t>NAPA</w:t>
      </w:r>
      <w:r w:rsidRPr="00111D61">
        <w:rPr>
          <w:rFonts w:cs="Arial"/>
          <w:lang w:val="en-GB"/>
        </w:rPr>
        <w:tab/>
      </w:r>
      <w:r w:rsidRPr="00111D61">
        <w:rPr>
          <w:rFonts w:cs="Arial"/>
          <w:lang w:val="en-GB"/>
        </w:rPr>
        <w:tab/>
      </w:r>
      <w:hyperlink r:id="rId9" w:history="1">
        <w:r w:rsidRPr="00111D61">
          <w:rPr>
            <w:rFonts w:eastAsia="Times New Roman" w:cs="Arial"/>
            <w:lang w:val="en-GB"/>
          </w:rPr>
          <w:t xml:space="preserve">National Adaptation Program of Action  </w:t>
        </w:r>
      </w:hyperlink>
    </w:p>
    <w:p w14:paraId="483D714E" w14:textId="77777777" w:rsidR="00111D61" w:rsidRPr="00111D61" w:rsidRDefault="00111D61" w:rsidP="00FC11BE">
      <w:pPr>
        <w:spacing w:after="0" w:line="240" w:lineRule="auto"/>
        <w:rPr>
          <w:rFonts w:cs="Arial"/>
          <w:lang w:val="en-GB"/>
        </w:rPr>
      </w:pPr>
      <w:r w:rsidRPr="00111D61">
        <w:rPr>
          <w:rFonts w:cs="Arial"/>
          <w:lang w:val="en-GB"/>
        </w:rPr>
        <w:t>NDP</w:t>
      </w:r>
      <w:r w:rsidRPr="00111D61">
        <w:rPr>
          <w:rFonts w:cs="Arial"/>
          <w:lang w:val="en-GB"/>
        </w:rPr>
        <w:tab/>
      </w:r>
      <w:r w:rsidRPr="00111D61">
        <w:rPr>
          <w:rFonts w:cs="Arial"/>
          <w:lang w:val="en-GB"/>
        </w:rPr>
        <w:tab/>
        <w:t>National Development Plan</w:t>
      </w:r>
    </w:p>
    <w:p w14:paraId="78309766" w14:textId="77777777" w:rsidR="00111D61" w:rsidRPr="00111D61" w:rsidRDefault="00111D61" w:rsidP="00FC11BE">
      <w:pPr>
        <w:spacing w:after="0" w:line="240" w:lineRule="auto"/>
        <w:rPr>
          <w:rFonts w:cs="Arial"/>
          <w:lang w:val="en-GB"/>
        </w:rPr>
      </w:pPr>
      <w:r w:rsidRPr="00111D61">
        <w:rPr>
          <w:rFonts w:cs="Arial"/>
          <w:lang w:val="en-GB"/>
        </w:rPr>
        <w:t>NOAP</w:t>
      </w:r>
      <w:r w:rsidRPr="00111D61">
        <w:rPr>
          <w:rFonts w:cs="Arial"/>
          <w:lang w:val="en-GB"/>
        </w:rPr>
        <w:tab/>
      </w:r>
      <w:r w:rsidRPr="00111D61">
        <w:rPr>
          <w:rFonts w:cs="Arial"/>
          <w:lang w:val="en-GB"/>
        </w:rPr>
        <w:tab/>
        <w:t xml:space="preserve">The National Organic Agriculture Policy </w:t>
      </w:r>
    </w:p>
    <w:p w14:paraId="7B2D0AA1" w14:textId="77777777" w:rsidR="00111D61" w:rsidRPr="00111D61" w:rsidRDefault="00111D61" w:rsidP="00FC11BE">
      <w:pPr>
        <w:spacing w:after="0" w:line="240" w:lineRule="auto"/>
        <w:rPr>
          <w:rFonts w:cs="Arial"/>
          <w:lang w:val="en-GB"/>
        </w:rPr>
      </w:pPr>
      <w:r w:rsidRPr="00111D61">
        <w:rPr>
          <w:rFonts w:cs="Arial"/>
          <w:lang w:val="en-GB"/>
        </w:rPr>
        <w:t>OA</w:t>
      </w:r>
      <w:r w:rsidRPr="00111D61">
        <w:rPr>
          <w:rFonts w:cs="Arial"/>
          <w:lang w:val="en-GB"/>
        </w:rPr>
        <w:tab/>
      </w:r>
      <w:r w:rsidRPr="00111D61">
        <w:rPr>
          <w:rFonts w:cs="Arial"/>
          <w:lang w:val="en-GB"/>
        </w:rPr>
        <w:tab/>
        <w:t xml:space="preserve">Organic Agriculture </w:t>
      </w:r>
    </w:p>
    <w:p w14:paraId="09FDB5F5" w14:textId="77777777" w:rsidR="00111D61" w:rsidRPr="00111D61" w:rsidRDefault="00111D61" w:rsidP="00FC11BE">
      <w:pPr>
        <w:spacing w:after="0" w:line="240" w:lineRule="auto"/>
        <w:rPr>
          <w:rFonts w:cs="Arial"/>
          <w:lang w:val="en-GB"/>
        </w:rPr>
      </w:pPr>
      <w:r w:rsidRPr="00111D61">
        <w:rPr>
          <w:rFonts w:cs="Arial"/>
          <w:lang w:val="en-GB"/>
        </w:rPr>
        <w:t>OWC</w:t>
      </w:r>
      <w:r w:rsidRPr="00111D61">
        <w:rPr>
          <w:rFonts w:cs="Arial"/>
          <w:lang w:val="en-GB"/>
        </w:rPr>
        <w:tab/>
      </w:r>
      <w:r w:rsidRPr="00111D61">
        <w:rPr>
          <w:rFonts w:cs="Arial"/>
          <w:lang w:val="en-GB"/>
        </w:rPr>
        <w:tab/>
        <w:t>Operation Wealth Creation</w:t>
      </w:r>
    </w:p>
    <w:p w14:paraId="653A2808" w14:textId="77777777" w:rsidR="00111D61" w:rsidRPr="00111D61" w:rsidRDefault="00111D61" w:rsidP="00FC11BE">
      <w:pPr>
        <w:spacing w:after="0" w:line="240" w:lineRule="auto"/>
        <w:rPr>
          <w:rFonts w:cs="Arial"/>
          <w:lang w:val="en-GB"/>
        </w:rPr>
      </w:pPr>
      <w:proofErr w:type="gramStart"/>
      <w:r w:rsidRPr="00111D61">
        <w:rPr>
          <w:rFonts w:cs="Arial"/>
          <w:lang w:val="en-GB"/>
        </w:rPr>
        <w:t xml:space="preserve">PANT  </w:t>
      </w:r>
      <w:r w:rsidRPr="00111D61">
        <w:rPr>
          <w:rFonts w:cs="Arial"/>
          <w:lang w:val="en-GB"/>
        </w:rPr>
        <w:tab/>
      </w:r>
      <w:proofErr w:type="gramEnd"/>
      <w:r w:rsidRPr="00111D61">
        <w:rPr>
          <w:rFonts w:cs="Arial"/>
          <w:lang w:val="en-GB"/>
        </w:rPr>
        <w:tab/>
        <w:t>Participation, Accountability, Non-discrimination and Transparency</w:t>
      </w:r>
    </w:p>
    <w:p w14:paraId="031EA54F" w14:textId="77777777" w:rsidR="00111D61" w:rsidRPr="00111D61" w:rsidRDefault="00111D61" w:rsidP="00FC11BE">
      <w:pPr>
        <w:spacing w:after="0" w:line="240" w:lineRule="auto"/>
        <w:rPr>
          <w:rFonts w:cs="Arial"/>
          <w:lang w:val="en-GB"/>
        </w:rPr>
      </w:pPr>
      <w:r w:rsidRPr="00111D61">
        <w:rPr>
          <w:rFonts w:cs="Arial"/>
          <w:lang w:val="en-GB"/>
        </w:rPr>
        <w:t xml:space="preserve">PELUM </w:t>
      </w:r>
      <w:r w:rsidRPr="00111D61">
        <w:rPr>
          <w:rFonts w:cs="Arial"/>
          <w:lang w:val="en-GB"/>
        </w:rPr>
        <w:tab/>
      </w:r>
      <w:r w:rsidRPr="00111D61">
        <w:rPr>
          <w:rFonts w:cs="Arial"/>
          <w:lang w:val="en-GB"/>
        </w:rPr>
        <w:tab/>
        <w:t>Participatory Ecological Land Use Management</w:t>
      </w:r>
    </w:p>
    <w:p w14:paraId="49B8787A" w14:textId="77777777" w:rsidR="00111D61" w:rsidRPr="00111D61" w:rsidRDefault="00111D61" w:rsidP="00FC11BE">
      <w:pPr>
        <w:spacing w:after="0" w:line="240" w:lineRule="auto"/>
        <w:rPr>
          <w:rFonts w:cs="Arial"/>
          <w:lang w:val="en-GB"/>
        </w:rPr>
      </w:pPr>
      <w:r w:rsidRPr="00111D61">
        <w:rPr>
          <w:rFonts w:cs="Arial"/>
          <w:lang w:val="en-GB"/>
        </w:rPr>
        <w:t>PFA</w:t>
      </w:r>
      <w:r w:rsidRPr="00111D61">
        <w:rPr>
          <w:rFonts w:cs="Arial"/>
          <w:lang w:val="en-GB"/>
        </w:rPr>
        <w:tab/>
      </w:r>
      <w:r w:rsidRPr="00111D61">
        <w:rPr>
          <w:rFonts w:cs="Arial"/>
          <w:lang w:val="en-GB"/>
        </w:rPr>
        <w:tab/>
        <w:t>Prosperity for All</w:t>
      </w:r>
    </w:p>
    <w:p w14:paraId="44F2C3AD" w14:textId="77777777" w:rsidR="00111D61" w:rsidRPr="00111D61" w:rsidRDefault="00111D61" w:rsidP="00FC11BE">
      <w:pPr>
        <w:spacing w:after="0" w:line="240" w:lineRule="auto"/>
        <w:rPr>
          <w:rFonts w:cs="Arial"/>
          <w:lang w:val="en-GB"/>
        </w:rPr>
      </w:pPr>
      <w:r w:rsidRPr="00111D61">
        <w:rPr>
          <w:rFonts w:cs="Arial"/>
          <w:lang w:val="en-GB"/>
        </w:rPr>
        <w:t>PGS</w:t>
      </w:r>
      <w:r w:rsidRPr="00111D61">
        <w:rPr>
          <w:rFonts w:cs="Arial"/>
          <w:lang w:val="en-GB"/>
        </w:rPr>
        <w:tab/>
      </w:r>
      <w:r w:rsidRPr="00111D61">
        <w:rPr>
          <w:rFonts w:cs="Arial"/>
          <w:lang w:val="en-GB"/>
        </w:rPr>
        <w:tab/>
        <w:t>Participatory Guarantee Systems</w:t>
      </w:r>
    </w:p>
    <w:p w14:paraId="3049AF25" w14:textId="77777777" w:rsidR="00111D61" w:rsidRPr="00111D61" w:rsidRDefault="00111D61" w:rsidP="00FC11BE">
      <w:pPr>
        <w:spacing w:after="0" w:line="240" w:lineRule="auto"/>
        <w:rPr>
          <w:rFonts w:cs="Arial"/>
          <w:lang w:val="en-GB"/>
        </w:rPr>
      </w:pPr>
      <w:r w:rsidRPr="00111D61">
        <w:rPr>
          <w:rFonts w:cs="Arial"/>
          <w:lang w:val="en-GB"/>
        </w:rPr>
        <w:t>SATNET</w:t>
      </w:r>
      <w:r w:rsidRPr="00111D61">
        <w:rPr>
          <w:rFonts w:cs="Arial"/>
          <w:lang w:val="en-GB"/>
        </w:rPr>
        <w:tab/>
      </w:r>
      <w:r w:rsidRPr="00111D61">
        <w:rPr>
          <w:rFonts w:cs="Arial"/>
          <w:lang w:val="en-GB"/>
        </w:rPr>
        <w:tab/>
        <w:t xml:space="preserve">Sustainable Agriculture Trainers Network </w:t>
      </w:r>
    </w:p>
    <w:p w14:paraId="15D0FC7B" w14:textId="77777777" w:rsidR="00111D61" w:rsidRPr="00111D61" w:rsidRDefault="00111D61" w:rsidP="00FC11BE">
      <w:pPr>
        <w:spacing w:after="0" w:line="240" w:lineRule="auto"/>
        <w:rPr>
          <w:rFonts w:cs="Arial"/>
          <w:lang w:val="en-GB"/>
        </w:rPr>
      </w:pPr>
      <w:r w:rsidRPr="00111D61">
        <w:rPr>
          <w:rFonts w:cs="Arial"/>
          <w:lang w:val="en-GB"/>
        </w:rPr>
        <w:t>TOAM</w:t>
      </w:r>
      <w:r w:rsidRPr="00111D61">
        <w:rPr>
          <w:rFonts w:cs="Arial"/>
          <w:lang w:val="en-GB"/>
        </w:rPr>
        <w:tab/>
      </w:r>
      <w:r w:rsidRPr="00111D61">
        <w:rPr>
          <w:rFonts w:cs="Arial"/>
          <w:lang w:val="en-GB"/>
        </w:rPr>
        <w:tab/>
        <w:t>Tanzania Organic Agriculture Movement</w:t>
      </w:r>
    </w:p>
    <w:p w14:paraId="0353CF49" w14:textId="77777777" w:rsidR="00111D61" w:rsidRPr="00111D61" w:rsidRDefault="00111D61" w:rsidP="00FC11BE">
      <w:pPr>
        <w:spacing w:after="0" w:line="240" w:lineRule="auto"/>
        <w:rPr>
          <w:rFonts w:cs="Arial"/>
          <w:lang w:val="en-GB"/>
        </w:rPr>
      </w:pPr>
      <w:r w:rsidRPr="00111D61">
        <w:rPr>
          <w:rFonts w:cs="Arial"/>
          <w:lang w:val="en-GB"/>
        </w:rPr>
        <w:t>URDT</w:t>
      </w:r>
      <w:r w:rsidRPr="00111D61">
        <w:rPr>
          <w:rFonts w:cs="Arial"/>
          <w:lang w:val="en-GB"/>
        </w:rPr>
        <w:tab/>
      </w:r>
      <w:r w:rsidRPr="00111D61">
        <w:rPr>
          <w:rFonts w:cs="Arial"/>
          <w:lang w:val="en-GB"/>
        </w:rPr>
        <w:tab/>
        <w:t>Uganda Rural Development and Training Institute</w:t>
      </w:r>
    </w:p>
    <w:p w14:paraId="4143E05D" w14:textId="77777777" w:rsidR="00111D61" w:rsidRPr="00111D61" w:rsidRDefault="00111D61" w:rsidP="00FC11BE">
      <w:pPr>
        <w:spacing w:after="0" w:line="240" w:lineRule="auto"/>
        <w:rPr>
          <w:rFonts w:cs="Arial"/>
          <w:lang w:val="en-GB"/>
        </w:rPr>
      </w:pPr>
      <w:r w:rsidRPr="00111D61">
        <w:rPr>
          <w:rFonts w:cs="Arial"/>
          <w:lang w:val="en-GB"/>
        </w:rPr>
        <w:t>UWAMWIMA</w:t>
      </w:r>
      <w:r w:rsidRPr="00111D61">
        <w:rPr>
          <w:rFonts w:cs="Arial"/>
          <w:lang w:val="en-GB"/>
        </w:rPr>
        <w:tab/>
      </w:r>
      <w:r w:rsidRPr="00111D61">
        <w:rPr>
          <w:rFonts w:cs="Arial"/>
          <w:lang w:val="en-GB"/>
        </w:rPr>
        <w:tab/>
        <w:t>Association of Vegetable and Fruit Growers in Zanzibar</w:t>
      </w:r>
    </w:p>
    <w:p w14:paraId="2DE81F2B" w14:textId="77777777" w:rsidR="00FC11BE" w:rsidRPr="004E7FAA" w:rsidRDefault="00FC11BE" w:rsidP="009C7BFB">
      <w:pPr>
        <w:spacing w:after="0" w:line="240" w:lineRule="auto"/>
        <w:rPr>
          <w:rFonts w:cs="Arial"/>
          <w:lang w:val="en-GB"/>
        </w:rPr>
      </w:pPr>
    </w:p>
    <w:p w14:paraId="65B43BAB" w14:textId="6572AB4A" w:rsidR="00F65BEC" w:rsidRDefault="00F65BEC" w:rsidP="004C6528">
      <w:pPr>
        <w:spacing w:after="0" w:line="240" w:lineRule="auto"/>
        <w:contextualSpacing/>
        <w:rPr>
          <w:rFonts w:cs="Arial"/>
          <w:lang w:val="en-US"/>
        </w:rPr>
      </w:pPr>
    </w:p>
    <w:p w14:paraId="7B222599" w14:textId="77777777" w:rsidR="005D0D07" w:rsidRDefault="005D0D07" w:rsidP="004C6528">
      <w:pPr>
        <w:spacing w:after="0" w:line="240" w:lineRule="auto"/>
        <w:contextualSpacing/>
        <w:rPr>
          <w:rFonts w:cs="Arial"/>
          <w:lang w:val="en-US"/>
        </w:rPr>
      </w:pPr>
    </w:p>
    <w:p w14:paraId="1E440AC1" w14:textId="77777777" w:rsidR="00B714B2" w:rsidRDefault="00B714B2" w:rsidP="004C6528">
      <w:pPr>
        <w:spacing w:after="0" w:line="240" w:lineRule="auto"/>
        <w:contextualSpacing/>
        <w:rPr>
          <w:rFonts w:cs="Arial"/>
          <w:lang w:val="en-US"/>
        </w:rPr>
      </w:pPr>
    </w:p>
    <w:p w14:paraId="202ABBAB" w14:textId="77777777" w:rsidR="00B714B2" w:rsidRDefault="00B714B2" w:rsidP="004C6528">
      <w:pPr>
        <w:spacing w:after="0" w:line="240" w:lineRule="auto"/>
        <w:contextualSpacing/>
        <w:rPr>
          <w:rFonts w:cs="Arial"/>
          <w:lang w:val="en-US"/>
        </w:rPr>
      </w:pPr>
    </w:p>
    <w:p w14:paraId="003C1CDD" w14:textId="77777777" w:rsidR="00B714B2" w:rsidRDefault="00B714B2" w:rsidP="004C6528">
      <w:pPr>
        <w:spacing w:after="0" w:line="240" w:lineRule="auto"/>
        <w:contextualSpacing/>
        <w:rPr>
          <w:rFonts w:cs="Arial"/>
          <w:lang w:val="en-US"/>
        </w:rPr>
      </w:pPr>
    </w:p>
    <w:p w14:paraId="1B6BD57D" w14:textId="77777777" w:rsidR="00A20E39" w:rsidRDefault="00A20E39" w:rsidP="004C6528">
      <w:pPr>
        <w:spacing w:after="0" w:line="240" w:lineRule="auto"/>
        <w:contextualSpacing/>
        <w:rPr>
          <w:rFonts w:cs="Arial"/>
          <w:lang w:val="en-US"/>
        </w:rPr>
        <w:sectPr w:rsidR="00A20E39">
          <w:footerReference w:type="default" r:id="rId10"/>
          <w:pgSz w:w="11906" w:h="16838"/>
          <w:pgMar w:top="1701" w:right="1134" w:bottom="1701" w:left="1134" w:header="708" w:footer="708" w:gutter="0"/>
          <w:cols w:space="708"/>
          <w:docGrid w:linePitch="360"/>
        </w:sectPr>
      </w:pPr>
    </w:p>
    <w:p w14:paraId="773C61E3" w14:textId="10D944FB" w:rsidR="00862A87" w:rsidRPr="00084F2A" w:rsidRDefault="00862A87" w:rsidP="00084F2A">
      <w:pPr>
        <w:pStyle w:val="Overskrift1"/>
      </w:pPr>
      <w:bookmarkStart w:id="1" w:name="_Toc19273905"/>
      <w:r w:rsidRPr="00084F2A">
        <w:lastRenderedPageBreak/>
        <w:t>SUMMARY AND CONTEXT</w:t>
      </w:r>
      <w:bookmarkEnd w:id="1"/>
    </w:p>
    <w:p w14:paraId="1D3AC414" w14:textId="07923BCD" w:rsidR="000002D0" w:rsidRPr="004C6528" w:rsidRDefault="00842388" w:rsidP="0074293E">
      <w:pPr>
        <w:pStyle w:val="Overskrift2"/>
      </w:pPr>
      <w:bookmarkStart w:id="2" w:name="_Toc19273906"/>
      <w:r w:rsidRPr="004C6528">
        <w:t>Summary of Programme objective and key strategic approaches</w:t>
      </w:r>
      <w:bookmarkEnd w:id="2"/>
    </w:p>
    <w:p w14:paraId="4A77580F" w14:textId="1E43857E" w:rsidR="00C33678" w:rsidRPr="00465228" w:rsidRDefault="00227ACA" w:rsidP="00C33678">
      <w:pPr>
        <w:spacing w:after="0" w:line="240" w:lineRule="auto"/>
        <w:contextualSpacing/>
        <w:rPr>
          <w:rFonts w:cs="Arial"/>
          <w:lang w:val="en-GB"/>
        </w:rPr>
      </w:pPr>
      <w:r w:rsidRPr="00465228">
        <w:rPr>
          <w:rFonts w:cs="Arial"/>
          <w:lang w:val="en-GB"/>
        </w:rPr>
        <w:t xml:space="preserve">The overall development goal of </w:t>
      </w:r>
      <w:r w:rsidR="00A36019">
        <w:rPr>
          <w:rFonts w:cs="Arial"/>
          <w:lang w:val="en-GB"/>
        </w:rPr>
        <w:t>the</w:t>
      </w:r>
      <w:r w:rsidRPr="00465228">
        <w:rPr>
          <w:rFonts w:cs="Arial"/>
          <w:lang w:val="en-GB"/>
        </w:rPr>
        <w:t xml:space="preserve"> Programme is to decrease food insecurity and poverty through organic farming</w:t>
      </w:r>
      <w:r w:rsidR="001B40E1">
        <w:rPr>
          <w:rStyle w:val="Fodnotehenvisning"/>
          <w:rFonts w:cs="Arial"/>
          <w:lang w:val="en-GB"/>
        </w:rPr>
        <w:footnoteReference w:id="1"/>
      </w:r>
      <w:r w:rsidRPr="00465228">
        <w:rPr>
          <w:rFonts w:cs="Arial"/>
          <w:lang w:val="en-GB"/>
        </w:rPr>
        <w:t xml:space="preserve"> and empowerment of small-scale farmers including women and youth in Uganda and Tanzania. </w:t>
      </w:r>
      <w:r w:rsidR="00591C0B">
        <w:rPr>
          <w:rFonts w:cs="Arial"/>
          <w:lang w:val="en-GB"/>
        </w:rPr>
        <w:t>S</w:t>
      </w:r>
      <w:r w:rsidRPr="00465228">
        <w:rPr>
          <w:rFonts w:cs="Arial"/>
          <w:lang w:val="en-GB"/>
        </w:rPr>
        <w:t xml:space="preserve">mall-scale farmers </w:t>
      </w:r>
      <w:r w:rsidR="00591C0B">
        <w:rPr>
          <w:rFonts w:cs="Arial"/>
          <w:lang w:val="en-GB"/>
        </w:rPr>
        <w:t xml:space="preserve">in the rural areas </w:t>
      </w:r>
      <w:r w:rsidR="00A36019">
        <w:rPr>
          <w:rFonts w:cs="Arial"/>
          <w:lang w:val="en-GB"/>
        </w:rPr>
        <w:t xml:space="preserve">of these target countries </w:t>
      </w:r>
      <w:r w:rsidR="00591C0B">
        <w:rPr>
          <w:rFonts w:cs="Arial"/>
          <w:lang w:val="en-GB"/>
        </w:rPr>
        <w:t xml:space="preserve">suffer from poverty, limited </w:t>
      </w:r>
      <w:r w:rsidRPr="00465228">
        <w:rPr>
          <w:rFonts w:cs="Arial"/>
          <w:lang w:val="en-GB"/>
        </w:rPr>
        <w:t xml:space="preserve">educational training and difficulties providing for </w:t>
      </w:r>
      <w:r w:rsidR="00445847">
        <w:rPr>
          <w:rFonts w:cs="Arial"/>
          <w:lang w:val="en-GB"/>
        </w:rPr>
        <w:t>their households and securing sustainable livelihoods for the family. Knowledge and skills are critically demanded to</w:t>
      </w:r>
      <w:r w:rsidRPr="00465228">
        <w:rPr>
          <w:rFonts w:cs="Arial"/>
          <w:lang w:val="en-GB"/>
        </w:rPr>
        <w:t xml:space="preserve"> develop the agricultural practice</w:t>
      </w:r>
      <w:r w:rsidR="00445847">
        <w:rPr>
          <w:rFonts w:cs="Arial"/>
          <w:lang w:val="en-GB"/>
        </w:rPr>
        <w:t>,</w:t>
      </w:r>
      <w:r w:rsidRPr="00465228">
        <w:rPr>
          <w:rFonts w:cs="Arial"/>
          <w:lang w:val="en-GB"/>
        </w:rPr>
        <w:t xml:space="preserve"> </w:t>
      </w:r>
      <w:r w:rsidR="00445847">
        <w:rPr>
          <w:rFonts w:cs="Arial"/>
          <w:lang w:val="en-GB"/>
        </w:rPr>
        <w:t>applying organic methods to p</w:t>
      </w:r>
      <w:r w:rsidRPr="00465228">
        <w:rPr>
          <w:rFonts w:cs="Arial"/>
          <w:lang w:val="en-GB"/>
        </w:rPr>
        <w:t xml:space="preserve">roduce the </w:t>
      </w:r>
      <w:r w:rsidR="00445847">
        <w:rPr>
          <w:rFonts w:cs="Arial"/>
          <w:lang w:val="en-GB"/>
        </w:rPr>
        <w:t>demanded</w:t>
      </w:r>
      <w:r w:rsidRPr="00465228">
        <w:rPr>
          <w:rFonts w:cs="Arial"/>
          <w:lang w:val="en-GB"/>
        </w:rPr>
        <w:t xml:space="preserve"> quality and quantity to </w:t>
      </w:r>
      <w:r w:rsidR="00445847">
        <w:rPr>
          <w:rFonts w:cs="Arial"/>
          <w:lang w:val="en-GB"/>
        </w:rPr>
        <w:t xml:space="preserve">gain </w:t>
      </w:r>
      <w:r w:rsidRPr="00465228">
        <w:rPr>
          <w:rFonts w:cs="Arial"/>
          <w:lang w:val="en-GB"/>
        </w:rPr>
        <w:t xml:space="preserve">access </w:t>
      </w:r>
      <w:r w:rsidR="00445847">
        <w:rPr>
          <w:rFonts w:cs="Arial"/>
          <w:lang w:val="en-GB"/>
        </w:rPr>
        <w:t xml:space="preserve">to </w:t>
      </w:r>
      <w:r w:rsidRPr="00465228">
        <w:rPr>
          <w:rFonts w:cs="Arial"/>
          <w:lang w:val="en-GB"/>
        </w:rPr>
        <w:t>relevant markets</w:t>
      </w:r>
      <w:r w:rsidR="00445847">
        <w:rPr>
          <w:rFonts w:cs="Arial"/>
          <w:lang w:val="en-GB"/>
        </w:rPr>
        <w:t xml:space="preserve"> while </w:t>
      </w:r>
      <w:r w:rsidR="00086AC7">
        <w:rPr>
          <w:rFonts w:cs="Arial"/>
          <w:lang w:val="en-GB"/>
        </w:rPr>
        <w:t>strengthening resilience towards increasingly prevalent climate changes</w:t>
      </w:r>
      <w:r w:rsidR="00E86769">
        <w:rPr>
          <w:rFonts w:cs="Arial"/>
          <w:lang w:val="en-GB"/>
        </w:rPr>
        <w:t xml:space="preserve"> in the areas</w:t>
      </w:r>
      <w:r w:rsidR="00086AC7">
        <w:rPr>
          <w:rFonts w:cs="Arial"/>
          <w:lang w:val="en-GB"/>
        </w:rPr>
        <w:t>.</w:t>
      </w:r>
      <w:r w:rsidRPr="00465228">
        <w:rPr>
          <w:rFonts w:cs="Arial"/>
          <w:lang w:val="en-GB"/>
        </w:rPr>
        <w:t xml:space="preserve"> </w:t>
      </w:r>
      <w:r w:rsidR="00E86769">
        <w:rPr>
          <w:rFonts w:cs="Arial"/>
          <w:lang w:val="en-GB"/>
        </w:rPr>
        <w:t>Organic Denmark (</w:t>
      </w:r>
      <w:r w:rsidRPr="00465228">
        <w:rPr>
          <w:rFonts w:cs="Arial"/>
          <w:lang w:val="en-GB"/>
        </w:rPr>
        <w:t>OD</w:t>
      </w:r>
      <w:r w:rsidR="00E86769">
        <w:rPr>
          <w:rFonts w:cs="Arial"/>
          <w:lang w:val="en-GB"/>
        </w:rPr>
        <w:t>)</w:t>
      </w:r>
      <w:r w:rsidRPr="00465228">
        <w:rPr>
          <w:rFonts w:cs="Arial"/>
          <w:lang w:val="en-GB"/>
        </w:rPr>
        <w:t xml:space="preserve"> ha</w:t>
      </w:r>
      <w:r w:rsidR="00E86769">
        <w:rPr>
          <w:rFonts w:cs="Arial"/>
          <w:lang w:val="en-GB"/>
        </w:rPr>
        <w:t>s</w:t>
      </w:r>
      <w:r w:rsidRPr="00465228">
        <w:rPr>
          <w:rFonts w:cs="Arial"/>
          <w:lang w:val="en-GB"/>
        </w:rPr>
        <w:t xml:space="preserve"> for the past 10 years in cooperation with partners</w:t>
      </w:r>
      <w:r w:rsidR="00E86769">
        <w:rPr>
          <w:rFonts w:cs="Arial"/>
          <w:lang w:val="en-GB"/>
        </w:rPr>
        <w:t xml:space="preserve"> </w:t>
      </w:r>
      <w:r w:rsidRPr="00465228">
        <w:rPr>
          <w:rFonts w:cs="Arial"/>
          <w:lang w:val="en-GB"/>
        </w:rPr>
        <w:t>developed the concept of Farmer Family Learning Groups (FFLG</w:t>
      </w:r>
      <w:r w:rsidR="00E86769">
        <w:rPr>
          <w:rFonts w:cs="Arial"/>
          <w:lang w:val="en-GB"/>
        </w:rPr>
        <w:t>s</w:t>
      </w:r>
      <w:r w:rsidR="001822E9" w:rsidRPr="00465228">
        <w:rPr>
          <w:rStyle w:val="Fodnotehenvisning"/>
          <w:rFonts w:cs="Arial"/>
          <w:lang w:val="en-GB"/>
        </w:rPr>
        <w:footnoteReference w:id="2"/>
      </w:r>
      <w:r w:rsidRPr="00465228">
        <w:rPr>
          <w:rFonts w:cs="Arial"/>
          <w:lang w:val="en-GB"/>
        </w:rPr>
        <w:t xml:space="preserve">). An FFLG is a group of </w:t>
      </w:r>
      <w:r w:rsidR="004B3112">
        <w:rPr>
          <w:rFonts w:cs="Arial"/>
          <w:lang w:val="en-GB"/>
        </w:rPr>
        <w:t>approx</w:t>
      </w:r>
      <w:r w:rsidR="009A7CCD">
        <w:rPr>
          <w:rFonts w:cs="Arial"/>
          <w:lang w:val="en-GB"/>
        </w:rPr>
        <w:t xml:space="preserve">imately </w:t>
      </w:r>
      <w:r w:rsidR="004B3112">
        <w:rPr>
          <w:rFonts w:cs="Arial"/>
          <w:lang w:val="en-GB"/>
        </w:rPr>
        <w:t xml:space="preserve">25 </w:t>
      </w:r>
      <w:r w:rsidRPr="00465228">
        <w:rPr>
          <w:rFonts w:cs="Arial"/>
          <w:lang w:val="en-GB"/>
        </w:rPr>
        <w:t>small-scale farmer families</w:t>
      </w:r>
      <w:r w:rsidR="004B3112">
        <w:rPr>
          <w:rFonts w:cs="Arial"/>
          <w:lang w:val="en-GB"/>
        </w:rPr>
        <w:t xml:space="preserve"> with an average of </w:t>
      </w:r>
      <w:r w:rsidR="009A7CCD">
        <w:rPr>
          <w:rFonts w:cs="Arial"/>
          <w:lang w:val="en-GB"/>
        </w:rPr>
        <w:t>six</w:t>
      </w:r>
      <w:r w:rsidR="004B3112">
        <w:rPr>
          <w:rFonts w:cs="Arial"/>
          <w:lang w:val="en-GB"/>
        </w:rPr>
        <w:t xml:space="preserve"> individuals in each family</w:t>
      </w:r>
      <w:r w:rsidR="00867FB7">
        <w:rPr>
          <w:rFonts w:cs="Arial"/>
          <w:lang w:val="en-GB"/>
        </w:rPr>
        <w:t xml:space="preserve">, consisting of women, men, youth and elderly, </w:t>
      </w:r>
      <w:r w:rsidRPr="00465228">
        <w:rPr>
          <w:rFonts w:cs="Arial"/>
          <w:lang w:val="en-GB"/>
        </w:rPr>
        <w:t xml:space="preserve">who </w:t>
      </w:r>
      <w:proofErr w:type="gramStart"/>
      <w:r w:rsidRPr="00465228">
        <w:rPr>
          <w:rFonts w:cs="Arial"/>
          <w:lang w:val="en-GB"/>
        </w:rPr>
        <w:t>enter in</w:t>
      </w:r>
      <w:r w:rsidR="00867FB7">
        <w:rPr>
          <w:rFonts w:cs="Arial"/>
          <w:lang w:val="en-GB"/>
        </w:rPr>
        <w:t>to</w:t>
      </w:r>
      <w:proofErr w:type="gramEnd"/>
      <w:r w:rsidRPr="00465228">
        <w:rPr>
          <w:rFonts w:cs="Arial"/>
          <w:lang w:val="en-GB"/>
        </w:rPr>
        <w:t xml:space="preserve"> an informal learning structure</w:t>
      </w:r>
      <w:r w:rsidR="00867FB7">
        <w:rPr>
          <w:rFonts w:cs="Arial"/>
          <w:lang w:val="en-GB"/>
        </w:rPr>
        <w:t xml:space="preserve"> centr</w:t>
      </w:r>
      <w:r w:rsidR="009A7CCD">
        <w:rPr>
          <w:rFonts w:cs="Arial"/>
          <w:lang w:val="en-GB"/>
        </w:rPr>
        <w:t>e</w:t>
      </w:r>
      <w:r w:rsidR="00867FB7">
        <w:rPr>
          <w:rFonts w:cs="Arial"/>
          <w:lang w:val="en-GB"/>
        </w:rPr>
        <w:t>d around organic agriculture</w:t>
      </w:r>
      <w:r w:rsidR="001E32D6">
        <w:rPr>
          <w:rFonts w:cs="Arial"/>
          <w:lang w:val="en-GB"/>
        </w:rPr>
        <w:t xml:space="preserve">. </w:t>
      </w:r>
      <w:r w:rsidR="00A36019">
        <w:rPr>
          <w:rFonts w:cs="Arial"/>
          <w:lang w:val="en-GB"/>
        </w:rPr>
        <w:t xml:space="preserve">Group members </w:t>
      </w:r>
      <w:r w:rsidRPr="00465228">
        <w:rPr>
          <w:rFonts w:cs="Arial"/>
          <w:lang w:val="en-GB"/>
        </w:rPr>
        <w:t>define the</w:t>
      </w:r>
      <w:r w:rsidR="00867FB7">
        <w:rPr>
          <w:rFonts w:cs="Arial"/>
          <w:lang w:val="en-GB"/>
        </w:rPr>
        <w:t xml:space="preserve"> desired </w:t>
      </w:r>
      <w:r w:rsidRPr="00465228">
        <w:rPr>
          <w:rFonts w:cs="Arial"/>
          <w:lang w:val="en-GB"/>
        </w:rPr>
        <w:t xml:space="preserve">goals </w:t>
      </w:r>
      <w:r w:rsidR="00867FB7">
        <w:rPr>
          <w:rFonts w:cs="Arial"/>
          <w:lang w:val="en-GB"/>
        </w:rPr>
        <w:t xml:space="preserve">for </w:t>
      </w:r>
      <w:r w:rsidR="00867FB7" w:rsidRPr="00465228">
        <w:rPr>
          <w:rFonts w:cs="Arial"/>
          <w:i/>
          <w:lang w:val="en-GB"/>
        </w:rPr>
        <w:t>their own future</w:t>
      </w:r>
      <w:r w:rsidR="00867FB7">
        <w:rPr>
          <w:rFonts w:cs="Arial"/>
          <w:lang w:val="en-GB"/>
        </w:rPr>
        <w:t xml:space="preserve"> and for the development of their farm</w:t>
      </w:r>
      <w:r w:rsidR="00A36019">
        <w:rPr>
          <w:rFonts w:cs="Arial"/>
          <w:lang w:val="en-GB"/>
        </w:rPr>
        <w:t xml:space="preserve"> and collaborate on reaching these goals through a </w:t>
      </w:r>
      <w:r w:rsidR="001822E9">
        <w:rPr>
          <w:rFonts w:cs="Arial"/>
          <w:lang w:val="en-GB"/>
        </w:rPr>
        <w:t>facilitated learning process</w:t>
      </w:r>
      <w:r w:rsidR="00A36019">
        <w:rPr>
          <w:rFonts w:cs="Arial"/>
          <w:lang w:val="en-GB"/>
        </w:rPr>
        <w:t>, including exchange of know-how and solutions for improving production and handling challenges</w:t>
      </w:r>
      <w:r w:rsidR="006E7164">
        <w:rPr>
          <w:rFonts w:cs="Arial"/>
          <w:lang w:val="en-GB"/>
        </w:rPr>
        <w:t xml:space="preserve">; sharing </w:t>
      </w:r>
      <w:r w:rsidR="006F6886">
        <w:rPr>
          <w:rFonts w:cs="Arial"/>
          <w:lang w:val="en-GB"/>
        </w:rPr>
        <w:t>resource</w:t>
      </w:r>
      <w:r w:rsidR="004B3112">
        <w:rPr>
          <w:rFonts w:cs="Arial"/>
          <w:lang w:val="en-GB"/>
        </w:rPr>
        <w:t>s</w:t>
      </w:r>
      <w:r w:rsidR="006F6886">
        <w:rPr>
          <w:rFonts w:cs="Arial"/>
          <w:lang w:val="en-GB"/>
        </w:rPr>
        <w:t xml:space="preserve"> and enterpri</w:t>
      </w:r>
      <w:r w:rsidR="009A7CCD">
        <w:rPr>
          <w:rFonts w:cs="Arial"/>
          <w:lang w:val="en-GB"/>
        </w:rPr>
        <w:t>s</w:t>
      </w:r>
      <w:r w:rsidR="006F6886">
        <w:rPr>
          <w:rFonts w:cs="Arial"/>
          <w:lang w:val="en-GB"/>
        </w:rPr>
        <w:t>es</w:t>
      </w:r>
      <w:r w:rsidR="006E7164">
        <w:rPr>
          <w:rFonts w:cs="Arial"/>
          <w:lang w:val="en-GB"/>
        </w:rPr>
        <w:t xml:space="preserve">; and </w:t>
      </w:r>
      <w:r w:rsidR="00A36019">
        <w:rPr>
          <w:rFonts w:cs="Arial"/>
          <w:lang w:val="en-GB"/>
        </w:rPr>
        <w:t>collaborati</w:t>
      </w:r>
      <w:r w:rsidR="006E7164">
        <w:rPr>
          <w:rFonts w:cs="Arial"/>
          <w:lang w:val="en-GB"/>
        </w:rPr>
        <w:t xml:space="preserve">ng through </w:t>
      </w:r>
      <w:r w:rsidR="004B3112">
        <w:rPr>
          <w:rFonts w:cs="Arial"/>
          <w:lang w:val="en-GB"/>
        </w:rPr>
        <w:t>commo</w:t>
      </w:r>
      <w:r w:rsidR="009A7CCD">
        <w:rPr>
          <w:rFonts w:cs="Arial"/>
          <w:lang w:val="en-GB"/>
        </w:rPr>
        <w:t>n</w:t>
      </w:r>
      <w:r w:rsidR="004B3112">
        <w:rPr>
          <w:rFonts w:cs="Arial"/>
          <w:lang w:val="en-GB"/>
        </w:rPr>
        <w:t xml:space="preserve"> investments, </w:t>
      </w:r>
      <w:r w:rsidR="00A36019">
        <w:rPr>
          <w:rFonts w:cs="Arial"/>
          <w:lang w:val="en-GB"/>
        </w:rPr>
        <w:t>savings and credits</w:t>
      </w:r>
      <w:r w:rsidR="006E7164">
        <w:rPr>
          <w:rFonts w:cs="Arial"/>
          <w:lang w:val="en-GB"/>
        </w:rPr>
        <w:t>.</w:t>
      </w:r>
      <w:r w:rsidR="00A36019">
        <w:rPr>
          <w:rFonts w:cs="Arial"/>
          <w:lang w:val="en-GB"/>
        </w:rPr>
        <w:t xml:space="preserve"> </w:t>
      </w:r>
      <w:r w:rsidRPr="00465228">
        <w:rPr>
          <w:rFonts w:cs="Arial"/>
          <w:lang w:val="en-GB"/>
        </w:rPr>
        <w:t>The FFLG</w:t>
      </w:r>
      <w:r w:rsidR="00C17B1E">
        <w:rPr>
          <w:rFonts w:cs="Arial"/>
          <w:lang w:val="en-GB"/>
        </w:rPr>
        <w:t xml:space="preserve"> approach</w:t>
      </w:r>
      <w:r w:rsidRPr="00465228">
        <w:rPr>
          <w:rFonts w:cs="Arial"/>
          <w:lang w:val="en-GB"/>
        </w:rPr>
        <w:t xml:space="preserve"> </w:t>
      </w:r>
      <w:r w:rsidRPr="0025002D">
        <w:rPr>
          <w:rFonts w:cs="Arial"/>
          <w:lang w:val="en-GB"/>
        </w:rPr>
        <w:t xml:space="preserve">is </w:t>
      </w:r>
      <w:r w:rsidR="001822E9">
        <w:rPr>
          <w:rFonts w:cs="Arial"/>
          <w:lang w:val="en-GB"/>
        </w:rPr>
        <w:t xml:space="preserve">in its nature </w:t>
      </w:r>
      <w:r w:rsidRPr="00465228">
        <w:rPr>
          <w:rFonts w:cs="Arial"/>
          <w:lang w:val="en-GB"/>
        </w:rPr>
        <w:t xml:space="preserve">empowerment </w:t>
      </w:r>
      <w:r w:rsidR="00C33678">
        <w:rPr>
          <w:rFonts w:cs="Arial"/>
          <w:lang w:val="en-GB"/>
        </w:rPr>
        <w:t>through</w:t>
      </w:r>
      <w:r w:rsidR="004B3112">
        <w:rPr>
          <w:rFonts w:cs="Arial"/>
          <w:lang w:val="en-GB"/>
        </w:rPr>
        <w:t xml:space="preserve"> sustainable development</w:t>
      </w:r>
      <w:r w:rsidR="00C33678">
        <w:rPr>
          <w:rFonts w:cs="Arial"/>
          <w:lang w:val="en-GB"/>
        </w:rPr>
        <w:t xml:space="preserve"> and </w:t>
      </w:r>
    </w:p>
    <w:p w14:paraId="137A49E8" w14:textId="7244BF9A" w:rsidR="00227ACA" w:rsidRPr="004C6528" w:rsidRDefault="00227ACA" w:rsidP="00227ACA">
      <w:pPr>
        <w:spacing w:after="0" w:line="240" w:lineRule="auto"/>
        <w:contextualSpacing/>
        <w:rPr>
          <w:rFonts w:cs="Arial"/>
          <w:lang w:val="en-GB"/>
        </w:rPr>
      </w:pPr>
      <w:r w:rsidRPr="00465228">
        <w:rPr>
          <w:rFonts w:cs="Arial"/>
          <w:lang w:val="en-GB"/>
        </w:rPr>
        <w:t xml:space="preserve">capacity building </w:t>
      </w:r>
      <w:r w:rsidR="00661F77">
        <w:rPr>
          <w:rFonts w:cs="Arial"/>
          <w:lang w:val="en-GB"/>
        </w:rPr>
        <w:t xml:space="preserve">targeted </w:t>
      </w:r>
      <w:r w:rsidR="00C17B1E">
        <w:rPr>
          <w:rFonts w:cs="Arial"/>
          <w:lang w:val="en-GB"/>
        </w:rPr>
        <w:t xml:space="preserve">at </w:t>
      </w:r>
      <w:r w:rsidR="00C33678">
        <w:rPr>
          <w:rFonts w:cs="Arial"/>
          <w:lang w:val="en-GB"/>
        </w:rPr>
        <w:t xml:space="preserve">improving and </w:t>
      </w:r>
      <w:r w:rsidRPr="00465228">
        <w:rPr>
          <w:rFonts w:cs="Arial"/>
          <w:lang w:val="en-GB"/>
        </w:rPr>
        <w:t>expanding organic farming methods such as</w:t>
      </w:r>
      <w:r>
        <w:rPr>
          <w:rFonts w:cs="Arial"/>
          <w:lang w:val="en-GB"/>
        </w:rPr>
        <w:t xml:space="preserve"> </w:t>
      </w:r>
      <w:r w:rsidRPr="00465228">
        <w:rPr>
          <w:rFonts w:cs="Arial"/>
          <w:lang w:val="en-GB"/>
        </w:rPr>
        <w:t>agroforestry, mulching, crop rotation and intercropping</w:t>
      </w:r>
      <w:r w:rsidR="00D20BE6">
        <w:rPr>
          <w:rFonts w:cs="Arial"/>
          <w:lang w:val="en-GB"/>
        </w:rPr>
        <w:t xml:space="preserve">. </w:t>
      </w:r>
      <w:r w:rsidR="00C33678">
        <w:rPr>
          <w:rFonts w:cs="Arial"/>
          <w:lang w:val="en-GB"/>
        </w:rPr>
        <w:t xml:space="preserve">These methods have documented effects for mitigating the consequences of climate changes and </w:t>
      </w:r>
      <w:r w:rsidRPr="00465228">
        <w:rPr>
          <w:rFonts w:cs="Arial"/>
          <w:lang w:val="en-GB"/>
        </w:rPr>
        <w:t>preventing environmental degradation of natural resources</w:t>
      </w:r>
      <w:r w:rsidR="00C33678">
        <w:rPr>
          <w:rFonts w:cs="Arial"/>
          <w:lang w:val="en-GB"/>
        </w:rPr>
        <w:t xml:space="preserve"> </w:t>
      </w:r>
      <w:r w:rsidR="00C33678">
        <w:rPr>
          <w:rFonts w:cs="Arial"/>
          <w:lang w:val="en-GB"/>
        </w:rPr>
        <w:t>that are prevalent in the target countries</w:t>
      </w:r>
      <w:r w:rsidRPr="00465228">
        <w:rPr>
          <w:rFonts w:cs="Arial"/>
          <w:lang w:val="en-GB"/>
        </w:rPr>
        <w:t>.</w:t>
      </w:r>
      <w:r w:rsidR="00D20BE6">
        <w:rPr>
          <w:rFonts w:cs="Arial"/>
          <w:lang w:val="en-GB"/>
        </w:rPr>
        <w:t xml:space="preserve"> </w:t>
      </w:r>
      <w:r w:rsidRPr="004C6528">
        <w:rPr>
          <w:rFonts w:cs="Arial"/>
          <w:lang w:val="en-GB"/>
        </w:rPr>
        <w:t xml:space="preserve">The strategic approach of the Programme is founded in the development triangle and rests on three priorities in its recognition of the synergy between strategic delivery, organisational capacity and advocacy: </w:t>
      </w:r>
    </w:p>
    <w:p w14:paraId="5571F6E9" w14:textId="77777777" w:rsidR="00227ACA" w:rsidRPr="004C6528" w:rsidRDefault="00227ACA" w:rsidP="00227ACA">
      <w:pPr>
        <w:spacing w:after="0" w:line="240" w:lineRule="auto"/>
        <w:contextualSpacing/>
        <w:rPr>
          <w:rFonts w:cs="Arial"/>
          <w:lang w:val="en-GB"/>
        </w:rPr>
      </w:pPr>
    </w:p>
    <w:p w14:paraId="101A3A3D" w14:textId="77777777" w:rsidR="00227ACA" w:rsidRPr="004C6528" w:rsidRDefault="00227ACA" w:rsidP="00227ACA">
      <w:pPr>
        <w:pStyle w:val="Listeafsnit"/>
        <w:numPr>
          <w:ilvl w:val="0"/>
          <w:numId w:val="2"/>
        </w:numPr>
        <w:spacing w:after="0" w:line="240" w:lineRule="auto"/>
        <w:rPr>
          <w:rFonts w:cs="Arial"/>
          <w:lang w:val="en-GB"/>
        </w:rPr>
      </w:pPr>
      <w:r w:rsidRPr="004C6528">
        <w:rPr>
          <w:rFonts w:cs="Arial"/>
          <w:lang w:val="en-GB"/>
        </w:rPr>
        <w:t>Empowering small-scale farmer families through promoting family based sustainable organic agricultural production through FFLGs</w:t>
      </w:r>
      <w:r>
        <w:rPr>
          <w:rFonts w:cs="Arial"/>
          <w:lang w:val="en-GB"/>
        </w:rPr>
        <w:t>.</w:t>
      </w:r>
    </w:p>
    <w:p w14:paraId="5938F7B9" w14:textId="142802B8" w:rsidR="00227ACA" w:rsidRPr="004C6528" w:rsidRDefault="00227ACA" w:rsidP="00227ACA">
      <w:pPr>
        <w:pStyle w:val="Listeafsnit"/>
        <w:numPr>
          <w:ilvl w:val="0"/>
          <w:numId w:val="2"/>
        </w:numPr>
        <w:spacing w:after="0" w:line="240" w:lineRule="auto"/>
        <w:rPr>
          <w:rFonts w:cs="Arial"/>
          <w:lang w:val="en-GB"/>
        </w:rPr>
      </w:pPr>
      <w:r w:rsidRPr="004C6528">
        <w:rPr>
          <w:rFonts w:cs="Arial"/>
          <w:lang w:val="en-GB"/>
        </w:rPr>
        <w:t>Strengthening civil society in advocating the rights of organic farmer families and organic agriculture</w:t>
      </w:r>
      <w:r w:rsidR="00DD4BB4">
        <w:rPr>
          <w:rFonts w:cs="Arial"/>
          <w:lang w:val="en-GB"/>
        </w:rPr>
        <w:t xml:space="preserve"> (OA)</w:t>
      </w:r>
      <w:r w:rsidRPr="004C6528">
        <w:rPr>
          <w:rFonts w:cs="Arial"/>
          <w:lang w:val="en-GB"/>
        </w:rPr>
        <w:t xml:space="preserve"> at local and national level through networks.</w:t>
      </w:r>
    </w:p>
    <w:p w14:paraId="79844B92" w14:textId="77777777" w:rsidR="00227ACA" w:rsidRPr="0070002E" w:rsidRDefault="00227ACA" w:rsidP="00227ACA">
      <w:pPr>
        <w:pStyle w:val="Listeafsnit"/>
        <w:numPr>
          <w:ilvl w:val="0"/>
          <w:numId w:val="2"/>
        </w:numPr>
        <w:spacing w:after="0" w:line="240" w:lineRule="auto"/>
        <w:rPr>
          <w:rFonts w:cs="Arial"/>
          <w:lang w:val="en-GB"/>
        </w:rPr>
      </w:pPr>
      <w:r w:rsidRPr="004C6528">
        <w:rPr>
          <w:rFonts w:cs="Arial"/>
          <w:lang w:val="en-GB"/>
        </w:rPr>
        <w:t xml:space="preserve">Securing market access for produce from </w:t>
      </w:r>
      <w:r w:rsidRPr="0070002E">
        <w:rPr>
          <w:rFonts w:cs="Arial"/>
          <w:lang w:val="en-GB"/>
        </w:rPr>
        <w:t>organic small-scale farmer families through farmer owned enterprises such as marketing associations and cooperatives</w:t>
      </w:r>
      <w:r w:rsidRPr="0070002E">
        <w:rPr>
          <w:rStyle w:val="Fodnotehenvisning"/>
          <w:rFonts w:cs="Arial"/>
          <w:lang w:val="en-GB"/>
        </w:rPr>
        <w:footnoteReference w:id="3"/>
      </w:r>
      <w:r w:rsidRPr="0070002E">
        <w:rPr>
          <w:rFonts w:cs="Arial"/>
          <w:lang w:val="en-GB"/>
        </w:rPr>
        <w:t xml:space="preserve">. </w:t>
      </w:r>
    </w:p>
    <w:p w14:paraId="6354184C" w14:textId="77777777" w:rsidR="00227ACA" w:rsidRPr="0070002E" w:rsidRDefault="00227ACA" w:rsidP="00227ACA">
      <w:pPr>
        <w:spacing w:after="0" w:line="240" w:lineRule="auto"/>
        <w:contextualSpacing/>
        <w:rPr>
          <w:rFonts w:cs="Arial"/>
          <w:lang w:val="en-GB"/>
        </w:rPr>
      </w:pPr>
    </w:p>
    <w:p w14:paraId="0BC98136" w14:textId="6419F07F" w:rsidR="00227ACA" w:rsidRPr="004C6528" w:rsidRDefault="00227ACA" w:rsidP="00227ACA">
      <w:pPr>
        <w:spacing w:after="0" w:line="240" w:lineRule="auto"/>
        <w:contextualSpacing/>
        <w:rPr>
          <w:rFonts w:cs="Arial"/>
          <w:lang w:val="en-GB"/>
        </w:rPr>
      </w:pPr>
      <w:r w:rsidRPr="0070002E">
        <w:rPr>
          <w:rFonts w:cs="Arial"/>
          <w:lang w:val="en-GB"/>
        </w:rPr>
        <w:t xml:space="preserve">The </w:t>
      </w:r>
      <w:r w:rsidR="00017333" w:rsidRPr="0070002E">
        <w:rPr>
          <w:rFonts w:cs="Arial"/>
          <w:lang w:val="en-GB"/>
        </w:rPr>
        <w:t>P</w:t>
      </w:r>
      <w:r w:rsidRPr="0070002E">
        <w:rPr>
          <w:rFonts w:cs="Arial"/>
          <w:lang w:val="en-GB"/>
        </w:rPr>
        <w:t>rogram</w:t>
      </w:r>
      <w:r w:rsidR="00017333" w:rsidRPr="0070002E">
        <w:rPr>
          <w:rFonts w:cs="Arial"/>
          <w:lang w:val="en-GB"/>
        </w:rPr>
        <w:t>me</w:t>
      </w:r>
      <w:r w:rsidRPr="0070002E">
        <w:rPr>
          <w:rFonts w:cs="Arial"/>
          <w:lang w:val="en-GB"/>
        </w:rPr>
        <w:t xml:space="preserve"> approach is human-rights based and aims at strengthening</w:t>
      </w:r>
      <w:r w:rsidRPr="004C6528">
        <w:rPr>
          <w:rFonts w:cs="Arial"/>
          <w:lang w:val="en-GB"/>
        </w:rPr>
        <w:t xml:space="preserve"> organisational capacity of partner organisations to support small-scale farmer families in improving production and sales of agricultural produce through advocacy and facilitation of civil society networks for the development of sustainable organic cultivation methods and farmer-owned enterprises to achieve food security, improve livelihoods and increase income generation for small-scale organic farmer families. Activities are carried through on a strong foundation of experience gained through </w:t>
      </w:r>
      <w:r w:rsidR="00E85F3F">
        <w:rPr>
          <w:rFonts w:cs="Arial"/>
          <w:lang w:val="en-GB"/>
        </w:rPr>
        <w:t>OD’s</w:t>
      </w:r>
      <w:r w:rsidRPr="004C6528">
        <w:rPr>
          <w:rFonts w:cs="Arial"/>
          <w:lang w:val="en-GB"/>
        </w:rPr>
        <w:t xml:space="preserve"> persistent engagement in developing and promoting </w:t>
      </w:r>
      <w:r w:rsidR="00DD4BB4">
        <w:rPr>
          <w:rFonts w:cs="Arial"/>
          <w:lang w:val="en-GB"/>
        </w:rPr>
        <w:t>OA</w:t>
      </w:r>
      <w:r w:rsidRPr="004C6528">
        <w:rPr>
          <w:rFonts w:cs="Arial"/>
          <w:lang w:val="en-GB"/>
        </w:rPr>
        <w:t xml:space="preserve"> and market access for organic products in Denmark since the 1970s</w:t>
      </w:r>
      <w:r w:rsidR="00E85F3F">
        <w:rPr>
          <w:rFonts w:cs="Arial"/>
          <w:lang w:val="en-GB"/>
        </w:rPr>
        <w:t xml:space="preserve"> and</w:t>
      </w:r>
      <w:r w:rsidRPr="004C6528">
        <w:rPr>
          <w:rFonts w:cs="Arial"/>
          <w:lang w:val="en-GB"/>
        </w:rPr>
        <w:t xml:space="preserve"> at export markets and in the global South for more than 10 years. In Denmark, OD has played an essential role as member association for organic farmers, companies and consumers, representing the entire organic sector</w:t>
      </w:r>
      <w:r>
        <w:rPr>
          <w:rFonts w:cs="Arial"/>
          <w:lang w:val="en-GB"/>
        </w:rPr>
        <w:t xml:space="preserve"> ‘from field to fork’</w:t>
      </w:r>
      <w:r w:rsidRPr="004C6528">
        <w:rPr>
          <w:rFonts w:cs="Arial"/>
          <w:lang w:val="en-GB"/>
        </w:rPr>
        <w:t xml:space="preserve">. Since its establishment, OD has played a leading role in developing organic action plans and policies, catalysing processes </w:t>
      </w:r>
      <w:r w:rsidRPr="004C6528">
        <w:rPr>
          <w:rFonts w:cs="Arial"/>
          <w:lang w:val="en-GB"/>
        </w:rPr>
        <w:lastRenderedPageBreak/>
        <w:t>for the establishment and continued development of the framework for organic production and sales rooted in the principles of International Federation of Organic Agriculture Movements (IFOAM)</w:t>
      </w:r>
      <w:r w:rsidRPr="004C6528">
        <w:rPr>
          <w:rStyle w:val="Fodnotehenvisning"/>
          <w:rFonts w:cs="Arial"/>
          <w:lang w:val="en-GB"/>
        </w:rPr>
        <w:footnoteReference w:id="4"/>
      </w:r>
      <w:r w:rsidRPr="004C6528">
        <w:rPr>
          <w:rFonts w:cs="Arial"/>
          <w:lang w:val="en-GB"/>
        </w:rPr>
        <w:t xml:space="preserve">. As the only professional independent organic voice in Denmark, OD is strongly positioned to work strategically towards its mission of paving the way for ongoing increased organic quality and organic growth through innovative solutions, close collaboration throughout the organic sector and skilful safeguarding of interests towards the vision of a world that is organic in its mindset and actions for the benefit of people, animals and our world. Rooted in this resilient foundation of commitment, experience and capacity, the Programme will draw on the relevant competencies and knowledge of OD staff and Programme partners. </w:t>
      </w:r>
    </w:p>
    <w:p w14:paraId="4C6EB667" w14:textId="77777777" w:rsidR="00227ACA" w:rsidRPr="004C6528" w:rsidRDefault="00227ACA" w:rsidP="00227ACA">
      <w:pPr>
        <w:spacing w:after="0" w:line="240" w:lineRule="auto"/>
        <w:contextualSpacing/>
        <w:rPr>
          <w:rFonts w:cs="Arial"/>
          <w:lang w:val="en-GB"/>
        </w:rPr>
      </w:pPr>
    </w:p>
    <w:p w14:paraId="61AF29D1" w14:textId="0127148E" w:rsidR="00374A47" w:rsidRDefault="00FC4BD1" w:rsidP="00227ACA">
      <w:pPr>
        <w:spacing w:after="0" w:line="240" w:lineRule="auto"/>
        <w:contextualSpacing/>
        <w:rPr>
          <w:rFonts w:cs="Arial"/>
          <w:lang w:val="en-GB"/>
        </w:rPr>
      </w:pPr>
      <w:r>
        <w:rPr>
          <w:rFonts w:cs="Arial"/>
          <w:lang w:val="en-GB"/>
        </w:rPr>
        <w:t xml:space="preserve">OD and the partners have made positive progress </w:t>
      </w:r>
      <w:r w:rsidR="00137656">
        <w:rPr>
          <w:rFonts w:cs="Arial"/>
          <w:lang w:val="en-GB"/>
        </w:rPr>
        <w:t>for the past ten years. To take the potential for capacity building to the next level the partners will join forces in this program</w:t>
      </w:r>
      <w:r w:rsidR="0046454C">
        <w:rPr>
          <w:rFonts w:cs="Arial"/>
          <w:lang w:val="en-GB"/>
        </w:rPr>
        <w:t xml:space="preserve"> and will </w:t>
      </w:r>
      <w:r w:rsidR="00137656">
        <w:rPr>
          <w:rFonts w:cs="Arial"/>
          <w:lang w:val="en-GB"/>
        </w:rPr>
        <w:t xml:space="preserve">develop an Organic </w:t>
      </w:r>
      <w:r w:rsidR="0046454C">
        <w:rPr>
          <w:rFonts w:cs="Arial"/>
          <w:lang w:val="en-GB"/>
        </w:rPr>
        <w:t>Farmer Family Learning Group Academy (Organic FFLG Academy). The</w:t>
      </w:r>
      <w:r w:rsidR="00227ACA" w:rsidRPr="004C6528">
        <w:rPr>
          <w:rFonts w:cs="Arial"/>
          <w:lang w:val="en-GB"/>
        </w:rPr>
        <w:t xml:space="preserve"> Organic FFLG Academy </w:t>
      </w:r>
      <w:r w:rsidR="0046454C">
        <w:rPr>
          <w:rFonts w:cs="Arial"/>
          <w:lang w:val="en-GB"/>
        </w:rPr>
        <w:t>is</w:t>
      </w:r>
      <w:r w:rsidR="00227ACA" w:rsidRPr="004C6528">
        <w:rPr>
          <w:rFonts w:cs="Arial"/>
          <w:lang w:val="en-GB"/>
        </w:rPr>
        <w:t xml:space="preserve"> </w:t>
      </w:r>
      <w:r w:rsidR="0046454C">
        <w:rPr>
          <w:rFonts w:cs="Arial"/>
          <w:lang w:val="en-GB"/>
        </w:rPr>
        <w:t xml:space="preserve">a learning platform with the purpose of </w:t>
      </w:r>
      <w:r w:rsidR="00227ACA" w:rsidRPr="004C6528">
        <w:rPr>
          <w:rFonts w:cs="Arial"/>
          <w:lang w:val="en-GB"/>
        </w:rPr>
        <w:t>enhanc</w:t>
      </w:r>
      <w:r w:rsidR="0046454C">
        <w:rPr>
          <w:rFonts w:cs="Arial"/>
          <w:lang w:val="en-GB"/>
        </w:rPr>
        <w:t>ing</w:t>
      </w:r>
      <w:r w:rsidR="00227ACA" w:rsidRPr="004C6528">
        <w:rPr>
          <w:rFonts w:cs="Arial"/>
          <w:lang w:val="en-GB"/>
        </w:rPr>
        <w:t xml:space="preserve"> access to and facilitate exchange of knowledge, practical competences and experiences among partner organisations</w:t>
      </w:r>
      <w:r w:rsidR="001C290D">
        <w:rPr>
          <w:rFonts w:cs="Arial"/>
          <w:lang w:val="en-GB"/>
        </w:rPr>
        <w:t xml:space="preserve"> and</w:t>
      </w:r>
      <w:r w:rsidR="00227ACA" w:rsidRPr="004C6528">
        <w:rPr>
          <w:rFonts w:cs="Arial"/>
          <w:lang w:val="en-GB"/>
        </w:rPr>
        <w:t xml:space="preserve"> document and disseminate relevant methods</w:t>
      </w:r>
      <w:r w:rsidR="001C290D">
        <w:rPr>
          <w:rFonts w:cs="Arial"/>
          <w:lang w:val="en-GB"/>
        </w:rPr>
        <w:t xml:space="preserve"> while</w:t>
      </w:r>
      <w:r w:rsidR="00227ACA" w:rsidRPr="004C6528">
        <w:rPr>
          <w:rFonts w:cs="Arial"/>
          <w:lang w:val="en-GB"/>
        </w:rPr>
        <w:t xml:space="preserve"> inspir</w:t>
      </w:r>
      <w:r w:rsidR="001C290D">
        <w:rPr>
          <w:rFonts w:cs="Arial"/>
          <w:lang w:val="en-GB"/>
        </w:rPr>
        <w:t>ing</w:t>
      </w:r>
      <w:r w:rsidR="00227ACA" w:rsidRPr="004C6528">
        <w:rPr>
          <w:rFonts w:cs="Arial"/>
          <w:lang w:val="en-GB"/>
        </w:rPr>
        <w:t xml:space="preserve"> and support</w:t>
      </w:r>
      <w:r w:rsidR="001C290D">
        <w:rPr>
          <w:rFonts w:cs="Arial"/>
          <w:lang w:val="en-GB"/>
        </w:rPr>
        <w:t>ing</w:t>
      </w:r>
      <w:r w:rsidR="00227ACA" w:rsidRPr="004C6528">
        <w:rPr>
          <w:rFonts w:cs="Arial"/>
          <w:lang w:val="en-GB"/>
        </w:rPr>
        <w:t xml:space="preserve"> the continued development of FFLGs and farmer owned enterprises. 10 years of deep involvement in civil society development has established the success of the FFLG </w:t>
      </w:r>
      <w:r w:rsidR="00DD05BD">
        <w:rPr>
          <w:rFonts w:cs="Arial"/>
          <w:lang w:val="en-GB"/>
        </w:rPr>
        <w:t>approach</w:t>
      </w:r>
      <w:r w:rsidR="00227ACA" w:rsidRPr="004C6528">
        <w:rPr>
          <w:rFonts w:cs="Arial"/>
          <w:lang w:val="en-GB"/>
        </w:rPr>
        <w:t xml:space="preserve"> in training, facilitating and organising small</w:t>
      </w:r>
      <w:r w:rsidR="000E44AF">
        <w:rPr>
          <w:rFonts w:cs="Arial"/>
          <w:lang w:val="en-GB"/>
        </w:rPr>
        <w:t>-</w:t>
      </w:r>
      <w:r w:rsidR="00227ACA" w:rsidRPr="004C6528">
        <w:rPr>
          <w:rFonts w:cs="Arial"/>
          <w:lang w:val="en-GB"/>
        </w:rPr>
        <w:t xml:space="preserve">scale farmers </w:t>
      </w:r>
      <w:r w:rsidR="007423AA">
        <w:rPr>
          <w:rFonts w:cs="Arial"/>
          <w:lang w:val="en-GB"/>
        </w:rPr>
        <w:t>in a joint learning process cent</w:t>
      </w:r>
      <w:r w:rsidR="00AA4B47">
        <w:rPr>
          <w:rFonts w:cs="Arial"/>
          <w:lang w:val="en-GB"/>
        </w:rPr>
        <w:t>re</w:t>
      </w:r>
      <w:r w:rsidR="007423AA">
        <w:rPr>
          <w:rFonts w:cs="Arial"/>
          <w:lang w:val="en-GB"/>
        </w:rPr>
        <w:t>d</w:t>
      </w:r>
      <w:r w:rsidR="00AA4B47">
        <w:rPr>
          <w:rFonts w:cs="Arial"/>
          <w:lang w:val="en-GB"/>
        </w:rPr>
        <w:t xml:space="preserve"> </w:t>
      </w:r>
      <w:r w:rsidR="007423AA">
        <w:rPr>
          <w:rFonts w:cs="Arial"/>
          <w:lang w:val="en-GB"/>
        </w:rPr>
        <w:t xml:space="preserve">around </w:t>
      </w:r>
      <w:r w:rsidR="00227ACA" w:rsidRPr="004C6528">
        <w:rPr>
          <w:rFonts w:cs="Arial"/>
          <w:lang w:val="en-GB"/>
        </w:rPr>
        <w:t xml:space="preserve">organic farming methods </w:t>
      </w:r>
      <w:r w:rsidR="007423AA" w:rsidRPr="004C6528">
        <w:rPr>
          <w:rFonts w:cs="Arial"/>
          <w:lang w:val="en-GB"/>
        </w:rPr>
        <w:t>to build strong organic farmer-owned democratic associations to ensure the right to food (SDG 2)</w:t>
      </w:r>
      <w:r w:rsidR="007423AA">
        <w:rPr>
          <w:rFonts w:cs="Arial"/>
          <w:lang w:val="en-GB"/>
        </w:rPr>
        <w:t xml:space="preserve">, </w:t>
      </w:r>
      <w:r w:rsidR="007423AA" w:rsidRPr="004C6528">
        <w:rPr>
          <w:rFonts w:cs="Arial"/>
          <w:lang w:val="en-GB"/>
        </w:rPr>
        <w:t>eradicat</w:t>
      </w:r>
      <w:r w:rsidR="007423AA">
        <w:rPr>
          <w:rFonts w:cs="Arial"/>
          <w:lang w:val="en-GB"/>
        </w:rPr>
        <w:t>e</w:t>
      </w:r>
      <w:r w:rsidR="007423AA" w:rsidRPr="004C6528">
        <w:rPr>
          <w:rFonts w:cs="Arial"/>
          <w:lang w:val="en-GB"/>
        </w:rPr>
        <w:t xml:space="preserve"> food insecurity</w:t>
      </w:r>
      <w:r w:rsidR="007423AA">
        <w:rPr>
          <w:rFonts w:cs="Arial"/>
          <w:lang w:val="en-GB"/>
        </w:rPr>
        <w:t xml:space="preserve">, </w:t>
      </w:r>
      <w:r w:rsidR="007423AA" w:rsidRPr="004C6528">
        <w:rPr>
          <w:rFonts w:cs="Arial"/>
          <w:lang w:val="en-GB"/>
        </w:rPr>
        <w:t>malnutrition</w:t>
      </w:r>
      <w:r w:rsidR="007423AA">
        <w:rPr>
          <w:rFonts w:cs="Arial"/>
          <w:lang w:val="en-GB"/>
        </w:rPr>
        <w:t xml:space="preserve"> and poverty (SDG1); </w:t>
      </w:r>
      <w:r w:rsidR="00227ACA" w:rsidRPr="004C6528">
        <w:rPr>
          <w:rFonts w:cs="Arial"/>
          <w:lang w:val="en-GB"/>
        </w:rPr>
        <w:t>and support advocacy for farmer rights (SDG 16).</w:t>
      </w:r>
      <w:r w:rsidR="007423AA">
        <w:rPr>
          <w:rFonts w:cs="Arial"/>
          <w:lang w:val="en-GB"/>
        </w:rPr>
        <w:t xml:space="preserve"> </w:t>
      </w:r>
      <w:r w:rsidR="00227ACA" w:rsidRPr="004C6528">
        <w:rPr>
          <w:rFonts w:cs="Arial"/>
          <w:lang w:val="en-GB"/>
        </w:rPr>
        <w:t xml:space="preserve">OD’s inventions have through strong partnerships (SDG 17) shown the potential of implementing </w:t>
      </w:r>
      <w:r w:rsidR="00DD4BB4">
        <w:rPr>
          <w:rFonts w:cs="Arial"/>
          <w:lang w:val="en-GB"/>
        </w:rPr>
        <w:t>OA</w:t>
      </w:r>
      <w:r w:rsidR="00227ACA" w:rsidRPr="004C6528">
        <w:rPr>
          <w:rFonts w:cs="Arial"/>
          <w:lang w:val="en-GB"/>
        </w:rPr>
        <w:t xml:space="preserve"> through organising farmer families in FFLGs and cooperatives. A challenge from past experiences is </w:t>
      </w:r>
      <w:r w:rsidR="007F17C2">
        <w:rPr>
          <w:rFonts w:cs="Arial"/>
          <w:lang w:val="en-GB"/>
        </w:rPr>
        <w:t>limited</w:t>
      </w:r>
      <w:r w:rsidR="00227ACA" w:rsidRPr="004C6528">
        <w:rPr>
          <w:rFonts w:cs="Arial"/>
          <w:lang w:val="en-GB"/>
        </w:rPr>
        <w:t xml:space="preserve"> systematic knowledge building and sharing </w:t>
      </w:r>
      <w:r w:rsidR="001F657C" w:rsidRPr="004C6528">
        <w:rPr>
          <w:rFonts w:cs="Arial"/>
          <w:lang w:val="en-GB"/>
        </w:rPr>
        <w:t>of lessons learned about organic farming methods</w:t>
      </w:r>
      <w:r w:rsidR="001F657C">
        <w:rPr>
          <w:rFonts w:cs="Arial"/>
          <w:lang w:val="en-GB"/>
        </w:rPr>
        <w:t>.</w:t>
      </w:r>
      <w:r w:rsidR="001F657C" w:rsidRPr="004C6528">
        <w:rPr>
          <w:rFonts w:cs="Arial"/>
          <w:lang w:val="en-GB"/>
        </w:rPr>
        <w:t xml:space="preserve"> </w:t>
      </w:r>
      <w:r w:rsidR="007F17C2">
        <w:rPr>
          <w:rFonts w:cs="Arial"/>
          <w:lang w:val="en-GB"/>
        </w:rPr>
        <w:t>H</w:t>
      </w:r>
      <w:r w:rsidR="00227ACA" w:rsidRPr="004C6528">
        <w:rPr>
          <w:rFonts w:cs="Arial"/>
          <w:lang w:val="en-GB"/>
        </w:rPr>
        <w:t>ence</w:t>
      </w:r>
      <w:r w:rsidR="007F17C2">
        <w:rPr>
          <w:rFonts w:cs="Arial"/>
          <w:lang w:val="en-GB"/>
        </w:rPr>
        <w:t>,</w:t>
      </w:r>
      <w:r w:rsidR="00227ACA" w:rsidRPr="004C6528">
        <w:rPr>
          <w:rFonts w:cs="Arial"/>
          <w:lang w:val="en-GB"/>
        </w:rPr>
        <w:t xml:space="preserve"> </w:t>
      </w:r>
      <w:r w:rsidR="00AA7C7D">
        <w:rPr>
          <w:rFonts w:cs="Arial"/>
          <w:lang w:val="en-GB"/>
        </w:rPr>
        <w:t xml:space="preserve">a more </w:t>
      </w:r>
      <w:r w:rsidR="007F17C2" w:rsidRPr="007F17C2">
        <w:rPr>
          <w:rFonts w:cs="Arial"/>
          <w:lang w:val="en-GB"/>
        </w:rPr>
        <w:t>methodical</w:t>
      </w:r>
      <w:r w:rsidR="00227ACA" w:rsidRPr="004C6528">
        <w:rPr>
          <w:rFonts w:cs="Arial"/>
          <w:lang w:val="en-GB"/>
        </w:rPr>
        <w:t xml:space="preserve"> </w:t>
      </w:r>
      <w:r w:rsidR="00AA7C7D">
        <w:rPr>
          <w:rFonts w:cs="Arial"/>
          <w:lang w:val="en-GB"/>
        </w:rPr>
        <w:t xml:space="preserve">approach to </w:t>
      </w:r>
      <w:r w:rsidR="00227ACA" w:rsidRPr="004C6528">
        <w:rPr>
          <w:rFonts w:cs="Arial"/>
          <w:lang w:val="en-GB"/>
        </w:rPr>
        <w:t xml:space="preserve">documentation and dissemination </w:t>
      </w:r>
      <w:r w:rsidR="001F657C">
        <w:rPr>
          <w:rFonts w:cs="Arial"/>
          <w:lang w:val="en-GB"/>
        </w:rPr>
        <w:t xml:space="preserve">is realised in the </w:t>
      </w:r>
      <w:proofErr w:type="spellStart"/>
      <w:r w:rsidR="001F657C">
        <w:rPr>
          <w:rFonts w:cs="Arial"/>
          <w:lang w:val="en-GB"/>
        </w:rPr>
        <w:t>Programme</w:t>
      </w:r>
      <w:r w:rsidR="0046454C">
        <w:rPr>
          <w:rFonts w:cs="Arial"/>
          <w:lang w:val="en-GB"/>
        </w:rPr>
        <w:t>.</w:t>
      </w:r>
      <w:r w:rsidR="00227ACA" w:rsidRPr="004C6528">
        <w:rPr>
          <w:rFonts w:cs="Arial"/>
          <w:lang w:val="en-GB"/>
        </w:rPr>
        <w:t>The</w:t>
      </w:r>
      <w:proofErr w:type="spellEnd"/>
      <w:r w:rsidR="00227ACA" w:rsidRPr="004C6528">
        <w:rPr>
          <w:rFonts w:cs="Arial"/>
          <w:lang w:val="en-GB"/>
        </w:rPr>
        <w:t xml:space="preserve"> Academy </w:t>
      </w:r>
      <w:r w:rsidR="006E1E2B">
        <w:rPr>
          <w:rFonts w:cs="Arial"/>
          <w:lang w:val="en-GB"/>
        </w:rPr>
        <w:t xml:space="preserve">builds on </w:t>
      </w:r>
      <w:r w:rsidR="006E1E2B" w:rsidRPr="004C6528">
        <w:rPr>
          <w:rFonts w:cs="Arial"/>
          <w:lang w:val="en-GB"/>
        </w:rPr>
        <w:t xml:space="preserve">a strong foundation of experiences gained through </w:t>
      </w:r>
      <w:r w:rsidR="006E1E2B">
        <w:rPr>
          <w:rFonts w:cs="Arial"/>
          <w:lang w:val="en-GB"/>
        </w:rPr>
        <w:t>years of</w:t>
      </w:r>
      <w:r w:rsidR="006E1E2B" w:rsidRPr="004C6528">
        <w:rPr>
          <w:rFonts w:cs="Arial"/>
          <w:lang w:val="en-GB"/>
        </w:rPr>
        <w:t xml:space="preserve"> involvement in civil society development with the implementation of FFLG methods through training, facilitating and organising farmers and building strong farmer-owned democratic associations.</w:t>
      </w:r>
      <w:r w:rsidR="006E1E2B">
        <w:rPr>
          <w:rFonts w:cs="Arial"/>
          <w:lang w:val="en-GB"/>
        </w:rPr>
        <w:t xml:space="preserve"> Furthermore, it provides a platform for </w:t>
      </w:r>
      <w:r w:rsidR="003A2350">
        <w:rPr>
          <w:rFonts w:cs="Arial"/>
          <w:lang w:val="en-GB"/>
        </w:rPr>
        <w:t xml:space="preserve">continuous </w:t>
      </w:r>
      <w:r w:rsidR="00227ACA" w:rsidRPr="004C6528">
        <w:rPr>
          <w:rFonts w:cs="Arial"/>
          <w:lang w:val="en-GB"/>
        </w:rPr>
        <w:t>dynamic accumulation of contributions from partner</w:t>
      </w:r>
      <w:r w:rsidR="00374A47">
        <w:rPr>
          <w:rFonts w:cs="Arial"/>
          <w:lang w:val="en-GB"/>
        </w:rPr>
        <w:t>s</w:t>
      </w:r>
      <w:r w:rsidR="00227ACA" w:rsidRPr="004C6528">
        <w:rPr>
          <w:rFonts w:cs="Arial"/>
          <w:lang w:val="en-GB"/>
        </w:rPr>
        <w:t xml:space="preserve"> to support and vitalise synergy between them and promote the dissemination of best-practice for empowering organic small-scale farmer families. </w:t>
      </w:r>
      <w:r w:rsidR="00374A47" w:rsidRPr="004C6528">
        <w:rPr>
          <w:rFonts w:cs="Arial"/>
          <w:lang w:val="en-GB"/>
        </w:rPr>
        <w:t xml:space="preserve">Experiences have established the FFLG </w:t>
      </w:r>
      <w:r w:rsidR="00921B9C">
        <w:rPr>
          <w:rFonts w:cs="Arial"/>
          <w:lang w:val="en-GB"/>
        </w:rPr>
        <w:t>approach</w:t>
      </w:r>
      <w:r w:rsidR="00374A47" w:rsidRPr="004C6528">
        <w:rPr>
          <w:rFonts w:cs="Arial"/>
          <w:lang w:val="en-GB"/>
        </w:rPr>
        <w:t xml:space="preserve"> as a strong framework for long-term sustainable interventions </w:t>
      </w:r>
      <w:r w:rsidR="00921B9C">
        <w:rPr>
          <w:rFonts w:cs="Arial"/>
          <w:lang w:val="en-GB"/>
        </w:rPr>
        <w:t>not only building</w:t>
      </w:r>
      <w:r w:rsidR="00374A47" w:rsidRPr="004C6528">
        <w:rPr>
          <w:rFonts w:cs="Arial"/>
          <w:lang w:val="en-GB"/>
        </w:rPr>
        <w:t xml:space="preserve"> competences and skills but also</w:t>
      </w:r>
      <w:r w:rsidR="00921B9C">
        <w:rPr>
          <w:rFonts w:cs="Arial"/>
          <w:lang w:val="en-GB"/>
        </w:rPr>
        <w:t xml:space="preserve"> </w:t>
      </w:r>
      <w:r w:rsidR="00374A47" w:rsidRPr="004C6528">
        <w:rPr>
          <w:rFonts w:cs="Arial"/>
          <w:lang w:val="en-GB"/>
        </w:rPr>
        <w:t>encourag</w:t>
      </w:r>
      <w:r w:rsidR="00921B9C">
        <w:rPr>
          <w:rFonts w:cs="Arial"/>
          <w:lang w:val="en-GB"/>
        </w:rPr>
        <w:t>ing</w:t>
      </w:r>
      <w:r w:rsidR="00374A47" w:rsidRPr="004C6528">
        <w:rPr>
          <w:rFonts w:cs="Arial"/>
          <w:lang w:val="en-GB"/>
        </w:rPr>
        <w:t xml:space="preserve"> commitment, </w:t>
      </w:r>
      <w:r w:rsidR="00151BF8">
        <w:rPr>
          <w:rFonts w:cs="Arial"/>
          <w:lang w:val="en-GB"/>
        </w:rPr>
        <w:t xml:space="preserve">motivation, </w:t>
      </w:r>
      <w:r w:rsidR="00374A47" w:rsidRPr="004C6528">
        <w:rPr>
          <w:rFonts w:cs="Arial"/>
          <w:lang w:val="en-GB"/>
        </w:rPr>
        <w:t>sense of shared responsibilities and ownership, while empowering farmers and civil societies through stronger cohesion and increased social capital</w:t>
      </w:r>
      <w:r w:rsidR="00374A47">
        <w:rPr>
          <w:rStyle w:val="Fodnotehenvisning"/>
          <w:rFonts w:cs="Arial"/>
          <w:lang w:val="en-GB"/>
        </w:rPr>
        <w:footnoteReference w:id="5"/>
      </w:r>
      <w:r w:rsidR="008C216D">
        <w:rPr>
          <w:rFonts w:cs="Arial"/>
          <w:lang w:val="en-GB"/>
        </w:rPr>
        <w:t xml:space="preserve"> that</w:t>
      </w:r>
      <w:r w:rsidR="00374A47" w:rsidRPr="004C6528">
        <w:rPr>
          <w:rFonts w:cs="Arial"/>
          <w:lang w:val="en-GB"/>
        </w:rPr>
        <w:t xml:space="preserve"> </w:t>
      </w:r>
      <w:r w:rsidR="00EC2577">
        <w:rPr>
          <w:rFonts w:cs="Arial"/>
          <w:lang w:val="en-GB"/>
        </w:rPr>
        <w:t>promot</w:t>
      </w:r>
      <w:r w:rsidR="008C216D">
        <w:rPr>
          <w:rFonts w:cs="Arial"/>
          <w:lang w:val="en-GB"/>
        </w:rPr>
        <w:t>es</w:t>
      </w:r>
      <w:r w:rsidR="00374A47" w:rsidRPr="004C6528">
        <w:rPr>
          <w:rFonts w:cs="Arial"/>
          <w:lang w:val="en-GB"/>
        </w:rPr>
        <w:t xml:space="preserve"> </w:t>
      </w:r>
      <w:r w:rsidR="00395202">
        <w:rPr>
          <w:rFonts w:cs="Arial"/>
          <w:lang w:val="en-GB"/>
        </w:rPr>
        <w:t xml:space="preserve">sustainable effects </w:t>
      </w:r>
      <w:r w:rsidR="00374A47" w:rsidRPr="004C6528">
        <w:rPr>
          <w:rFonts w:cs="Arial"/>
          <w:lang w:val="en-GB"/>
        </w:rPr>
        <w:t xml:space="preserve">reaching </w:t>
      </w:r>
      <w:r w:rsidR="00EC2577">
        <w:rPr>
          <w:rFonts w:cs="Arial"/>
          <w:lang w:val="en-GB"/>
        </w:rPr>
        <w:t xml:space="preserve">beyond </w:t>
      </w:r>
      <w:r w:rsidR="00395202">
        <w:rPr>
          <w:rFonts w:cs="Arial"/>
          <w:lang w:val="en-GB"/>
        </w:rPr>
        <w:t xml:space="preserve">the current Programme. </w:t>
      </w:r>
      <w:r w:rsidR="00374A47" w:rsidRPr="004C6528">
        <w:rPr>
          <w:rFonts w:cs="Arial"/>
          <w:lang w:val="en-GB"/>
        </w:rPr>
        <w:t xml:space="preserve">Accordingly, the vision of the Programme </w:t>
      </w:r>
      <w:r w:rsidR="00CF567A">
        <w:rPr>
          <w:rFonts w:cs="Arial"/>
          <w:lang w:val="en-GB"/>
        </w:rPr>
        <w:t xml:space="preserve">is the </w:t>
      </w:r>
      <w:r w:rsidR="00374A47" w:rsidRPr="004C6528">
        <w:rPr>
          <w:rFonts w:cs="Arial"/>
          <w:lang w:val="en-GB"/>
        </w:rPr>
        <w:t>develop</w:t>
      </w:r>
      <w:r w:rsidR="00CF567A">
        <w:rPr>
          <w:rFonts w:cs="Arial"/>
          <w:lang w:val="en-GB"/>
        </w:rPr>
        <w:t>ment of</w:t>
      </w:r>
      <w:r w:rsidR="00374A47" w:rsidRPr="004C6528">
        <w:rPr>
          <w:rFonts w:cs="Arial"/>
          <w:lang w:val="en-GB"/>
        </w:rPr>
        <w:t xml:space="preserve"> empowered and socially coherent rural communities whose members practice sustainable resilient </w:t>
      </w:r>
      <w:r w:rsidR="00374A47">
        <w:rPr>
          <w:rFonts w:cs="Arial"/>
          <w:lang w:val="en-GB"/>
        </w:rPr>
        <w:t>OA</w:t>
      </w:r>
      <w:r w:rsidR="00374A47" w:rsidRPr="004C6528">
        <w:rPr>
          <w:rFonts w:cs="Arial"/>
          <w:lang w:val="en-GB"/>
        </w:rPr>
        <w:t>, experience food sovereignty and control the processing and sales dimension of the food system in a politically enabling environment.</w:t>
      </w:r>
    </w:p>
    <w:p w14:paraId="6615CD5F" w14:textId="0053C886" w:rsidR="00613F5D" w:rsidRPr="004C6528" w:rsidRDefault="00613F5D" w:rsidP="004C6528">
      <w:pPr>
        <w:spacing w:after="0" w:line="240" w:lineRule="auto"/>
        <w:contextualSpacing/>
        <w:rPr>
          <w:rFonts w:cs="Arial"/>
          <w:lang w:val="en-GB"/>
        </w:rPr>
      </w:pPr>
    </w:p>
    <w:p w14:paraId="0F9C215A" w14:textId="0219BC8B" w:rsidR="00862A87" w:rsidRPr="004C6528" w:rsidRDefault="00842388" w:rsidP="0074293E">
      <w:pPr>
        <w:pStyle w:val="Overskrift2"/>
      </w:pPr>
      <w:bookmarkStart w:id="3" w:name="_Toc19273907"/>
      <w:r w:rsidRPr="004C6528">
        <w:t>Context</w:t>
      </w:r>
      <w:bookmarkEnd w:id="3"/>
    </w:p>
    <w:p w14:paraId="58234362" w14:textId="6391EF78" w:rsidR="00613F5D" w:rsidRPr="004C6528" w:rsidRDefault="00E5339A" w:rsidP="004C6528">
      <w:pPr>
        <w:pStyle w:val="Overskrift3"/>
        <w:spacing w:before="0" w:line="240" w:lineRule="auto"/>
        <w:contextualSpacing/>
        <w:rPr>
          <w:rFonts w:cs="Arial"/>
          <w:szCs w:val="22"/>
          <w:lang w:val="en-GB"/>
        </w:rPr>
      </w:pPr>
      <w:bookmarkStart w:id="4" w:name="_Toc19273908"/>
      <w:r w:rsidRPr="004C6528">
        <w:rPr>
          <w:rFonts w:cs="Arial"/>
          <w:szCs w:val="22"/>
          <w:lang w:val="en-GB"/>
        </w:rPr>
        <w:t>P</w:t>
      </w:r>
      <w:r w:rsidR="00613F5D" w:rsidRPr="004C6528">
        <w:rPr>
          <w:rFonts w:cs="Arial"/>
          <w:szCs w:val="22"/>
          <w:lang w:val="en-GB"/>
        </w:rPr>
        <w:t>artner</w:t>
      </w:r>
      <w:r w:rsidRPr="004C6528">
        <w:rPr>
          <w:rFonts w:cs="Arial"/>
          <w:szCs w:val="22"/>
          <w:lang w:val="en-GB"/>
        </w:rPr>
        <w:t xml:space="preserve"> organisations</w:t>
      </w:r>
      <w:r w:rsidR="00613F5D" w:rsidRPr="004C6528">
        <w:rPr>
          <w:rFonts w:cs="Arial"/>
          <w:szCs w:val="22"/>
          <w:lang w:val="en-GB"/>
        </w:rPr>
        <w:t xml:space="preserve"> and countries</w:t>
      </w:r>
      <w:bookmarkEnd w:id="4"/>
    </w:p>
    <w:p w14:paraId="5BDCEF93" w14:textId="597D07D6" w:rsidR="00613F5D" w:rsidRPr="004C6528" w:rsidRDefault="00900CE1" w:rsidP="004C6528">
      <w:pPr>
        <w:spacing w:after="0" w:line="240" w:lineRule="auto"/>
        <w:contextualSpacing/>
        <w:rPr>
          <w:rFonts w:cs="Arial"/>
          <w:lang w:val="en-GB"/>
        </w:rPr>
      </w:pPr>
      <w:r w:rsidRPr="004C6528">
        <w:rPr>
          <w:rFonts w:cs="Arial"/>
          <w:lang w:val="en-GB"/>
        </w:rPr>
        <w:t>The Programme involves six partner organisations</w:t>
      </w:r>
      <w:r w:rsidR="0051244F" w:rsidRPr="004C6528">
        <w:rPr>
          <w:rFonts w:cs="Arial"/>
          <w:lang w:val="en-GB"/>
        </w:rPr>
        <w:t xml:space="preserve"> in Uganda and Tanzania</w:t>
      </w:r>
      <w:r w:rsidR="00BE2864">
        <w:rPr>
          <w:rFonts w:cs="Arial"/>
          <w:lang w:val="en-GB"/>
        </w:rPr>
        <w:t xml:space="preserve">. </w:t>
      </w:r>
      <w:r w:rsidR="0025002D">
        <w:rPr>
          <w:rFonts w:cs="Arial"/>
          <w:lang w:val="en-GB"/>
        </w:rPr>
        <w:t xml:space="preserve">Uganda and Tanzania </w:t>
      </w:r>
      <w:proofErr w:type="spellStart"/>
      <w:r w:rsidR="0025002D">
        <w:rPr>
          <w:rFonts w:cs="Arial"/>
          <w:lang w:val="en-GB"/>
        </w:rPr>
        <w:t>er</w:t>
      </w:r>
      <w:proofErr w:type="spellEnd"/>
      <w:r w:rsidR="0025002D">
        <w:rPr>
          <w:rFonts w:cs="Arial"/>
          <w:lang w:val="en-GB"/>
        </w:rPr>
        <w:t xml:space="preserve"> partner</w:t>
      </w:r>
      <w:r w:rsidR="00B96491">
        <w:rPr>
          <w:rFonts w:cs="Arial"/>
          <w:lang w:val="en-GB"/>
        </w:rPr>
        <w:t xml:space="preserve"> </w:t>
      </w:r>
      <w:r w:rsidR="0025002D">
        <w:rPr>
          <w:rFonts w:cs="Arial"/>
          <w:lang w:val="en-GB"/>
        </w:rPr>
        <w:t xml:space="preserve">countries in the program due to strong partnerships with a mutual focus to decrease poverty and food insecurity through the FFLG approach. The 10 years of </w:t>
      </w:r>
      <w:r w:rsidR="00B96491">
        <w:rPr>
          <w:rFonts w:cs="Arial"/>
          <w:lang w:val="en-GB"/>
        </w:rPr>
        <w:t xml:space="preserve">FFLG </w:t>
      </w:r>
      <w:r w:rsidR="0025002D">
        <w:rPr>
          <w:rFonts w:cs="Arial"/>
          <w:lang w:val="en-GB"/>
        </w:rPr>
        <w:t xml:space="preserve">experience have shown positive impact, </w:t>
      </w:r>
      <w:proofErr w:type="spellStart"/>
      <w:r w:rsidR="0025002D">
        <w:rPr>
          <w:rFonts w:cs="Arial"/>
          <w:lang w:val="en-GB"/>
        </w:rPr>
        <w:t>hovewer</w:t>
      </w:r>
      <w:proofErr w:type="spellEnd"/>
      <w:r w:rsidR="0025002D">
        <w:rPr>
          <w:rFonts w:cs="Arial"/>
          <w:lang w:val="en-GB"/>
        </w:rPr>
        <w:t xml:space="preserve"> the potential is still great for even more to benefit from the approach. </w:t>
      </w:r>
      <w:r w:rsidR="008819F8">
        <w:rPr>
          <w:rFonts w:cs="Arial"/>
          <w:lang w:val="en-GB"/>
        </w:rPr>
        <w:t>All t</w:t>
      </w:r>
      <w:r w:rsidR="00BE2864">
        <w:rPr>
          <w:rFonts w:cs="Arial"/>
          <w:lang w:val="en-GB"/>
        </w:rPr>
        <w:t xml:space="preserve">ogether the partnership </w:t>
      </w:r>
      <w:r w:rsidR="008819F8">
        <w:rPr>
          <w:rFonts w:cs="Arial"/>
          <w:lang w:val="en-GB"/>
        </w:rPr>
        <w:t>is</w:t>
      </w:r>
      <w:r w:rsidR="0055301D">
        <w:rPr>
          <w:rFonts w:cs="Arial"/>
          <w:lang w:val="en-GB"/>
        </w:rPr>
        <w:t xml:space="preserve"> highly skilled </w:t>
      </w:r>
      <w:r w:rsidRPr="004C6528">
        <w:rPr>
          <w:rFonts w:cs="Arial"/>
          <w:lang w:val="en-GB"/>
        </w:rPr>
        <w:t xml:space="preserve">in </w:t>
      </w:r>
      <w:r w:rsidR="00741641" w:rsidRPr="004C6528">
        <w:rPr>
          <w:rFonts w:cs="Arial"/>
          <w:lang w:val="en-GB"/>
        </w:rPr>
        <w:t xml:space="preserve">developing and disseminating </w:t>
      </w:r>
      <w:r w:rsidR="00741641">
        <w:rPr>
          <w:rFonts w:cs="Arial"/>
          <w:lang w:val="en-GB"/>
        </w:rPr>
        <w:t>OA</w:t>
      </w:r>
      <w:r w:rsidR="00741641" w:rsidRPr="004C6528">
        <w:rPr>
          <w:rFonts w:cs="Arial"/>
          <w:lang w:val="en-GB"/>
        </w:rPr>
        <w:t xml:space="preserve"> practices</w:t>
      </w:r>
      <w:r w:rsidR="00741641">
        <w:rPr>
          <w:rFonts w:cs="Arial"/>
          <w:lang w:val="en-GB"/>
        </w:rPr>
        <w:t xml:space="preserve">, </w:t>
      </w:r>
      <w:r w:rsidRPr="004C6528">
        <w:rPr>
          <w:rFonts w:cs="Arial"/>
          <w:lang w:val="en-GB"/>
        </w:rPr>
        <w:t>facilitating FFLG</w:t>
      </w:r>
      <w:r w:rsidR="00741641">
        <w:rPr>
          <w:rFonts w:cs="Arial"/>
          <w:lang w:val="en-GB"/>
        </w:rPr>
        <w:t xml:space="preserve">s and </w:t>
      </w:r>
      <w:r w:rsidR="00780B28">
        <w:rPr>
          <w:rFonts w:cs="Arial"/>
          <w:lang w:val="en-GB"/>
        </w:rPr>
        <w:t xml:space="preserve">providing training of the approach to </w:t>
      </w:r>
      <w:r w:rsidRPr="004C6528">
        <w:rPr>
          <w:rFonts w:cs="Arial"/>
          <w:lang w:val="en-GB"/>
        </w:rPr>
        <w:t xml:space="preserve">other organisations and </w:t>
      </w:r>
      <w:r w:rsidRPr="004C6528">
        <w:rPr>
          <w:rFonts w:cs="Arial"/>
          <w:lang w:val="en-GB"/>
        </w:rPr>
        <w:lastRenderedPageBreak/>
        <w:t>government institutions in collaboration with OD for the benefit of small-scale farmer families.</w:t>
      </w:r>
      <w:r w:rsidR="006B6D56" w:rsidRPr="004C6528">
        <w:rPr>
          <w:rFonts w:cs="Arial"/>
          <w:lang w:val="en-GB"/>
        </w:rPr>
        <w:t xml:space="preserve"> </w:t>
      </w:r>
      <w:bookmarkStart w:id="5" w:name="_Hlk18483646"/>
      <w:r w:rsidR="00613F5D" w:rsidRPr="004C6528">
        <w:rPr>
          <w:rFonts w:cs="Arial"/>
          <w:lang w:val="en-GB"/>
        </w:rPr>
        <w:t>Four partners</w:t>
      </w:r>
      <w:r w:rsidR="00F63E9D" w:rsidRPr="004C6528">
        <w:rPr>
          <w:rFonts w:cs="Arial"/>
          <w:lang w:val="en-GB"/>
        </w:rPr>
        <w:t xml:space="preserve"> </w:t>
      </w:r>
      <w:proofErr w:type="gramStart"/>
      <w:r w:rsidR="00613F5D" w:rsidRPr="004C6528">
        <w:rPr>
          <w:rFonts w:cs="Arial"/>
          <w:lang w:val="en-GB"/>
        </w:rPr>
        <w:t>are located in</w:t>
      </w:r>
      <w:proofErr w:type="gramEnd"/>
      <w:r w:rsidR="00613F5D" w:rsidRPr="004C6528">
        <w:rPr>
          <w:rFonts w:cs="Arial"/>
          <w:lang w:val="en-GB"/>
        </w:rPr>
        <w:t xml:space="preserve"> Uganda</w:t>
      </w:r>
      <w:r w:rsidR="00410B73" w:rsidRPr="004C6528">
        <w:rPr>
          <w:rStyle w:val="Kommentarhenvisning"/>
          <w:rFonts w:cs="Arial"/>
          <w:sz w:val="22"/>
          <w:szCs w:val="22"/>
          <w:lang w:val="en-GB"/>
        </w:rPr>
        <w:t>:</w:t>
      </w:r>
      <w:r w:rsidR="00613F5D" w:rsidRPr="004C6528">
        <w:rPr>
          <w:rFonts w:cs="Arial"/>
          <w:lang w:val="en-GB"/>
        </w:rPr>
        <w:t xml:space="preserve"> Sustainable Agriculture Trainers Network (SATNET), Sulma Foods, Uganda Rural Development and Training Institute (URDT) and Caritas Kampala. </w:t>
      </w:r>
      <w:r w:rsidR="00BE3AA5" w:rsidRPr="004C6528">
        <w:rPr>
          <w:rFonts w:cs="Arial"/>
          <w:lang w:val="en-GB"/>
        </w:rPr>
        <w:t xml:space="preserve">Two </w:t>
      </w:r>
      <w:proofErr w:type="gramStart"/>
      <w:r w:rsidR="00BE3AA5" w:rsidRPr="004C6528">
        <w:rPr>
          <w:rFonts w:cs="Arial"/>
          <w:lang w:val="en-GB"/>
        </w:rPr>
        <w:t>partner</w:t>
      </w:r>
      <w:proofErr w:type="gramEnd"/>
      <w:r w:rsidR="00BE3AA5" w:rsidRPr="004C6528">
        <w:rPr>
          <w:rFonts w:cs="Arial"/>
          <w:lang w:val="en-GB"/>
        </w:rPr>
        <w:t xml:space="preserve"> are located in </w:t>
      </w:r>
      <w:r w:rsidR="00613F5D" w:rsidRPr="004C6528">
        <w:rPr>
          <w:rFonts w:cs="Arial"/>
          <w:lang w:val="en-GB"/>
        </w:rPr>
        <w:t>Tanzania and</w:t>
      </w:r>
      <w:r w:rsidR="00F63E9D" w:rsidRPr="004C6528">
        <w:rPr>
          <w:rFonts w:cs="Arial"/>
          <w:lang w:val="en-GB"/>
        </w:rPr>
        <w:t xml:space="preserve"> at</w:t>
      </w:r>
      <w:r w:rsidR="00613F5D" w:rsidRPr="004C6528">
        <w:rPr>
          <w:rFonts w:cs="Arial"/>
          <w:lang w:val="en-GB"/>
        </w:rPr>
        <w:t xml:space="preserve"> Zanzibar: Tanzania Organic Agriculture Movement (TOAM) and Association of Vegetable and Fruit Growers in Zanzibar (UWAMWIMA).</w:t>
      </w:r>
      <w:r w:rsidR="006229D3" w:rsidRPr="004C6528">
        <w:rPr>
          <w:rFonts w:cs="Arial"/>
          <w:lang w:val="en-GB"/>
        </w:rPr>
        <w:t xml:space="preserve"> </w:t>
      </w:r>
      <w:bookmarkEnd w:id="5"/>
    </w:p>
    <w:p w14:paraId="3062C4C3" w14:textId="77777777" w:rsidR="00613F5D" w:rsidRPr="004C6528" w:rsidRDefault="00613F5D" w:rsidP="004C6528">
      <w:pPr>
        <w:spacing w:after="0" w:line="240" w:lineRule="auto"/>
        <w:contextualSpacing/>
        <w:rPr>
          <w:rFonts w:cs="Arial"/>
          <w:lang w:val="en-GB"/>
        </w:rPr>
      </w:pPr>
    </w:p>
    <w:p w14:paraId="4782E85B" w14:textId="34146177" w:rsidR="00CE0115" w:rsidRPr="004C6528" w:rsidRDefault="00F26906" w:rsidP="004C6528">
      <w:pPr>
        <w:pStyle w:val="Overskrift3"/>
        <w:spacing w:before="0" w:line="240" w:lineRule="auto"/>
        <w:contextualSpacing/>
        <w:rPr>
          <w:rFonts w:cs="Arial"/>
          <w:szCs w:val="22"/>
          <w:lang w:val="en-GB"/>
        </w:rPr>
      </w:pPr>
      <w:bookmarkStart w:id="6" w:name="_Hlk535562090"/>
      <w:bookmarkStart w:id="7" w:name="_Toc19273909"/>
      <w:r w:rsidRPr="004C6528">
        <w:rPr>
          <w:rFonts w:cs="Arial"/>
          <w:szCs w:val="22"/>
          <w:lang w:val="en-GB"/>
        </w:rPr>
        <w:t xml:space="preserve">Everyday lives of </w:t>
      </w:r>
      <w:r w:rsidR="00CE0115" w:rsidRPr="004C6528">
        <w:rPr>
          <w:rFonts w:cs="Arial"/>
          <w:szCs w:val="22"/>
          <w:lang w:val="en-GB"/>
        </w:rPr>
        <w:t xml:space="preserve">small-scale farmer families in the target </w:t>
      </w:r>
      <w:r w:rsidR="00087BCC" w:rsidRPr="004C6528">
        <w:rPr>
          <w:rFonts w:cs="Arial"/>
          <w:szCs w:val="22"/>
          <w:lang w:val="en-GB"/>
        </w:rPr>
        <w:t>areas</w:t>
      </w:r>
      <w:bookmarkEnd w:id="7"/>
      <w:r w:rsidR="00087BCC" w:rsidRPr="004C6528">
        <w:rPr>
          <w:rFonts w:cs="Arial"/>
          <w:szCs w:val="22"/>
          <w:lang w:val="en-GB"/>
        </w:rPr>
        <w:t xml:space="preserve"> </w:t>
      </w:r>
    </w:p>
    <w:p w14:paraId="4493E0D2" w14:textId="68501DEA" w:rsidR="00FF280F" w:rsidRDefault="00CE0115" w:rsidP="004C6528">
      <w:pPr>
        <w:spacing w:after="0" w:line="240" w:lineRule="auto"/>
        <w:contextualSpacing/>
        <w:rPr>
          <w:rFonts w:cs="Arial"/>
          <w:lang w:val="en-GB"/>
        </w:rPr>
      </w:pPr>
      <w:r w:rsidRPr="004C6528">
        <w:rPr>
          <w:rFonts w:cs="Arial"/>
          <w:lang w:val="en-GB"/>
        </w:rPr>
        <w:t xml:space="preserve">Food insecurity for small-scale farmers is identified as critical </w:t>
      </w:r>
      <w:r w:rsidR="00601FAB" w:rsidRPr="004C6528">
        <w:rPr>
          <w:rFonts w:cs="Arial"/>
          <w:lang w:val="en-GB"/>
        </w:rPr>
        <w:t>i</w:t>
      </w:r>
      <w:r w:rsidRPr="004C6528">
        <w:rPr>
          <w:rFonts w:cs="Arial"/>
          <w:lang w:val="en-GB"/>
        </w:rPr>
        <w:t xml:space="preserve">n the target areas </w:t>
      </w:r>
      <w:r w:rsidR="00601FAB" w:rsidRPr="004C6528">
        <w:rPr>
          <w:rFonts w:cs="Arial"/>
          <w:lang w:val="en-GB"/>
        </w:rPr>
        <w:t xml:space="preserve">and </w:t>
      </w:r>
      <w:r w:rsidRPr="004C6528">
        <w:rPr>
          <w:rFonts w:cs="Arial"/>
          <w:lang w:val="en-GB"/>
        </w:rPr>
        <w:t xml:space="preserve">will be directly addressed in the Programme. The origins of food insecurity are multiple but among </w:t>
      </w:r>
      <w:r w:rsidR="00C02789">
        <w:rPr>
          <w:rFonts w:cs="Arial"/>
          <w:lang w:val="en-GB"/>
        </w:rPr>
        <w:t>contributing</w:t>
      </w:r>
      <w:r w:rsidRPr="004C6528">
        <w:rPr>
          <w:rFonts w:cs="Arial"/>
          <w:lang w:val="en-GB"/>
        </w:rPr>
        <w:t xml:space="preserve"> causes are l</w:t>
      </w:r>
      <w:r w:rsidR="00266626">
        <w:rPr>
          <w:rFonts w:cs="Arial"/>
          <w:lang w:val="en-GB"/>
        </w:rPr>
        <w:t xml:space="preserve">imited </w:t>
      </w:r>
      <w:r w:rsidRPr="004C6528">
        <w:rPr>
          <w:rFonts w:cs="Arial"/>
          <w:lang w:val="en-GB"/>
        </w:rPr>
        <w:t xml:space="preserve">education </w:t>
      </w:r>
      <w:r w:rsidR="00AB7833">
        <w:rPr>
          <w:rFonts w:cs="Arial"/>
          <w:lang w:val="en-GB"/>
        </w:rPr>
        <w:t>and training in</w:t>
      </w:r>
      <w:r w:rsidRPr="004C6528">
        <w:rPr>
          <w:rFonts w:cs="Arial"/>
          <w:lang w:val="en-GB"/>
        </w:rPr>
        <w:t xml:space="preserve"> sustainable farming methods</w:t>
      </w:r>
      <w:r w:rsidR="00AB7833">
        <w:rPr>
          <w:rFonts w:cs="Arial"/>
          <w:lang w:val="en-GB"/>
        </w:rPr>
        <w:t>,</w:t>
      </w:r>
      <w:r w:rsidRPr="004C6528">
        <w:rPr>
          <w:rFonts w:cs="Arial"/>
          <w:lang w:val="en-GB"/>
        </w:rPr>
        <w:t xml:space="preserve"> leading to </w:t>
      </w:r>
      <w:r w:rsidR="00D5502D">
        <w:rPr>
          <w:rFonts w:cs="Arial"/>
          <w:lang w:val="en-GB"/>
        </w:rPr>
        <w:t xml:space="preserve">soil exhaustion and </w:t>
      </w:r>
      <w:r w:rsidR="0001224A">
        <w:rPr>
          <w:rFonts w:cs="Arial"/>
          <w:lang w:val="en-GB"/>
        </w:rPr>
        <w:t xml:space="preserve">declining </w:t>
      </w:r>
      <w:r w:rsidRPr="004C6528">
        <w:rPr>
          <w:rFonts w:cs="Arial"/>
          <w:lang w:val="en-GB"/>
        </w:rPr>
        <w:t>yields</w:t>
      </w:r>
      <w:r w:rsidR="007D4B12">
        <w:rPr>
          <w:rFonts w:cs="Arial"/>
          <w:lang w:val="en-GB"/>
        </w:rPr>
        <w:t xml:space="preserve">. </w:t>
      </w:r>
      <w:r w:rsidRPr="004C6528">
        <w:rPr>
          <w:rFonts w:cs="Arial"/>
          <w:lang w:val="en-GB"/>
        </w:rPr>
        <w:t xml:space="preserve">The pressure on land resources due to </w:t>
      </w:r>
      <w:r w:rsidR="007D4B12">
        <w:rPr>
          <w:rFonts w:cs="Arial"/>
          <w:lang w:val="en-GB"/>
        </w:rPr>
        <w:t xml:space="preserve">population </w:t>
      </w:r>
      <w:r w:rsidRPr="004C6528">
        <w:rPr>
          <w:rFonts w:cs="Arial"/>
          <w:lang w:val="en-GB"/>
        </w:rPr>
        <w:t>growt</w:t>
      </w:r>
      <w:r w:rsidR="007D4B12">
        <w:rPr>
          <w:rFonts w:cs="Arial"/>
          <w:lang w:val="en-GB"/>
        </w:rPr>
        <w:t xml:space="preserve">h is critically </w:t>
      </w:r>
      <w:r w:rsidR="00266626">
        <w:rPr>
          <w:rFonts w:cs="Arial"/>
          <w:lang w:val="en-GB"/>
        </w:rPr>
        <w:t xml:space="preserve">decreasing the arable land </w:t>
      </w:r>
      <w:r w:rsidR="007D4B12">
        <w:rPr>
          <w:rFonts w:cs="Arial"/>
          <w:lang w:val="en-GB"/>
        </w:rPr>
        <w:t xml:space="preserve">available, adding to widespread </w:t>
      </w:r>
      <w:r w:rsidR="00527814">
        <w:rPr>
          <w:rFonts w:cs="Arial"/>
          <w:lang w:val="en-GB"/>
        </w:rPr>
        <w:t>food insecurity.</w:t>
      </w:r>
      <w:r w:rsidR="007D4B12">
        <w:rPr>
          <w:rFonts w:cs="Arial"/>
          <w:lang w:val="en-GB"/>
        </w:rPr>
        <w:t xml:space="preserve"> </w:t>
      </w:r>
      <w:r w:rsidR="00544740" w:rsidRPr="004C6528">
        <w:rPr>
          <w:rFonts w:cs="Arial"/>
          <w:lang w:val="en-GB"/>
        </w:rPr>
        <w:t xml:space="preserve">Due to </w:t>
      </w:r>
      <w:r w:rsidR="007D4B12">
        <w:rPr>
          <w:rFonts w:cs="Arial"/>
          <w:lang w:val="en-GB"/>
        </w:rPr>
        <w:t xml:space="preserve">increasingly prevalent effects of </w:t>
      </w:r>
      <w:r w:rsidR="00544740" w:rsidRPr="004C6528">
        <w:rPr>
          <w:rFonts w:cs="Arial"/>
          <w:lang w:val="en-GB"/>
        </w:rPr>
        <w:t>climate change</w:t>
      </w:r>
      <w:r w:rsidR="007D4B12">
        <w:rPr>
          <w:rFonts w:cs="Arial"/>
          <w:lang w:val="en-GB"/>
        </w:rPr>
        <w:t xml:space="preserve">s, </w:t>
      </w:r>
      <w:r w:rsidR="00544740" w:rsidRPr="004C6528">
        <w:rPr>
          <w:rFonts w:cs="Arial"/>
          <w:lang w:val="en-GB"/>
        </w:rPr>
        <w:t>f</w:t>
      </w:r>
      <w:r w:rsidRPr="004C6528">
        <w:rPr>
          <w:rFonts w:cs="Arial"/>
          <w:lang w:val="en-GB"/>
        </w:rPr>
        <w:t xml:space="preserve">armers have </w:t>
      </w:r>
      <w:r w:rsidR="007D4B12">
        <w:rPr>
          <w:rFonts w:cs="Arial"/>
          <w:lang w:val="en-GB"/>
        </w:rPr>
        <w:t xml:space="preserve">in recent </w:t>
      </w:r>
      <w:r w:rsidRPr="004C6528">
        <w:rPr>
          <w:rFonts w:cs="Arial"/>
          <w:lang w:val="en-GB"/>
        </w:rPr>
        <w:t xml:space="preserve">years experienced dramatic changes in rainfall patterns with </w:t>
      </w:r>
      <w:r w:rsidR="00087BCC" w:rsidRPr="004C6528">
        <w:rPr>
          <w:rFonts w:cs="Arial"/>
          <w:lang w:val="en-GB"/>
        </w:rPr>
        <w:t>less</w:t>
      </w:r>
      <w:r w:rsidRPr="004C6528">
        <w:rPr>
          <w:rFonts w:cs="Arial"/>
          <w:lang w:val="en-GB"/>
        </w:rPr>
        <w:t xml:space="preserve"> and heavier rainfalls and </w:t>
      </w:r>
      <w:r w:rsidR="007923CB">
        <w:rPr>
          <w:rFonts w:cs="Arial"/>
          <w:lang w:val="en-GB"/>
        </w:rPr>
        <w:t>other</w:t>
      </w:r>
      <w:r w:rsidRPr="004C6528">
        <w:rPr>
          <w:rFonts w:cs="Arial"/>
          <w:lang w:val="en-GB"/>
        </w:rPr>
        <w:t xml:space="preserve"> unpredictable weather conditions, </w:t>
      </w:r>
      <w:r w:rsidR="0001224A" w:rsidRPr="004C6528">
        <w:rPr>
          <w:rFonts w:cs="Arial"/>
          <w:lang w:val="en-GB"/>
        </w:rPr>
        <w:t>influencing the seasons for farmers to cultivate their land</w:t>
      </w:r>
      <w:r w:rsidR="0001224A">
        <w:rPr>
          <w:rFonts w:cs="Arial"/>
          <w:lang w:val="en-GB"/>
        </w:rPr>
        <w:t xml:space="preserve"> and </w:t>
      </w:r>
      <w:r w:rsidRPr="004C6528">
        <w:rPr>
          <w:rFonts w:cs="Arial"/>
          <w:lang w:val="en-GB"/>
        </w:rPr>
        <w:t xml:space="preserve">leading to </w:t>
      </w:r>
      <w:r w:rsidR="0001224A">
        <w:rPr>
          <w:rFonts w:cs="Arial"/>
          <w:lang w:val="en-GB"/>
        </w:rPr>
        <w:t xml:space="preserve">increased risks in farming, </w:t>
      </w:r>
      <w:r w:rsidRPr="004C6528">
        <w:rPr>
          <w:rFonts w:cs="Arial"/>
          <w:lang w:val="en-GB"/>
        </w:rPr>
        <w:t>crop</w:t>
      </w:r>
      <w:r w:rsidR="00FE2386">
        <w:rPr>
          <w:rFonts w:cs="Arial"/>
          <w:lang w:val="en-GB"/>
        </w:rPr>
        <w:t xml:space="preserve"> damages </w:t>
      </w:r>
      <w:r w:rsidRPr="004C6528">
        <w:rPr>
          <w:rFonts w:cs="Arial"/>
          <w:lang w:val="en-GB"/>
        </w:rPr>
        <w:t>and</w:t>
      </w:r>
      <w:r w:rsidR="0001224A">
        <w:rPr>
          <w:rFonts w:cs="Arial"/>
          <w:lang w:val="en-GB"/>
        </w:rPr>
        <w:t xml:space="preserve"> land loss.</w:t>
      </w:r>
      <w:r w:rsidR="00E93322">
        <w:rPr>
          <w:rFonts w:cs="Arial"/>
          <w:lang w:val="en-GB"/>
        </w:rPr>
        <w:t xml:space="preserve"> </w:t>
      </w:r>
      <w:r w:rsidRPr="004C6528">
        <w:rPr>
          <w:rFonts w:cs="Arial"/>
          <w:lang w:val="en-GB"/>
        </w:rPr>
        <w:t>The combination of climate change and degradation of natural resources</w:t>
      </w:r>
      <w:r w:rsidR="00E93322">
        <w:rPr>
          <w:rFonts w:cs="Arial"/>
          <w:lang w:val="en-GB"/>
        </w:rPr>
        <w:t>,</w:t>
      </w:r>
      <w:r w:rsidRPr="004C6528">
        <w:rPr>
          <w:rFonts w:cs="Arial"/>
          <w:lang w:val="en-GB"/>
        </w:rPr>
        <w:t xml:space="preserve"> especially declining soil fertility</w:t>
      </w:r>
      <w:r w:rsidR="00E93322">
        <w:rPr>
          <w:rFonts w:cs="Arial"/>
          <w:lang w:val="en-GB"/>
        </w:rPr>
        <w:t>,</w:t>
      </w:r>
      <w:r w:rsidRPr="004C6528">
        <w:rPr>
          <w:rFonts w:cs="Arial"/>
          <w:lang w:val="en-GB"/>
        </w:rPr>
        <w:t xml:space="preserve"> have critical impact on food security and livelihoods of small-scale farmer families. Programme activities strategically target these challenges, implementing practical effective solutions locally at small-scale farms to mitigate climate change through sustainable organic agricultural methods, </w:t>
      </w:r>
      <w:r w:rsidR="00E93322">
        <w:rPr>
          <w:rFonts w:cs="Arial"/>
          <w:lang w:val="en-GB"/>
        </w:rPr>
        <w:t>generating</w:t>
      </w:r>
      <w:r w:rsidRPr="004C6528">
        <w:rPr>
          <w:rFonts w:cs="Arial"/>
          <w:lang w:val="en-GB"/>
        </w:rPr>
        <w:t xml:space="preserve"> </w:t>
      </w:r>
      <w:r w:rsidR="00FF280F">
        <w:rPr>
          <w:rFonts w:cs="Arial"/>
          <w:lang w:val="en-GB"/>
        </w:rPr>
        <w:t>greater soil resilience and yield stability.</w:t>
      </w:r>
    </w:p>
    <w:p w14:paraId="32A1C9BA" w14:textId="77777777" w:rsidR="001E1282" w:rsidRPr="004C6528" w:rsidRDefault="001E1282" w:rsidP="004C6528">
      <w:pPr>
        <w:spacing w:after="0" w:line="240" w:lineRule="auto"/>
        <w:contextualSpacing/>
        <w:rPr>
          <w:rFonts w:cs="Arial"/>
          <w:lang w:val="en-GB"/>
        </w:rPr>
      </w:pPr>
    </w:p>
    <w:p w14:paraId="2FECCE22" w14:textId="163CEAAE" w:rsidR="00CE0115" w:rsidRPr="004C6528" w:rsidRDefault="00CE0115" w:rsidP="004C6528">
      <w:pPr>
        <w:spacing w:after="0" w:line="240" w:lineRule="auto"/>
        <w:contextualSpacing/>
        <w:rPr>
          <w:rFonts w:cs="Arial"/>
          <w:lang w:val="en-GB"/>
        </w:rPr>
      </w:pPr>
      <w:r w:rsidRPr="004C6528">
        <w:rPr>
          <w:rFonts w:cs="Arial"/>
          <w:lang w:val="en-GB"/>
        </w:rPr>
        <w:t>Lack of income in small-scale farmer households is extensive in the target area</w:t>
      </w:r>
      <w:r w:rsidR="00544740" w:rsidRPr="004C6528">
        <w:rPr>
          <w:rFonts w:cs="Arial"/>
          <w:lang w:val="en-GB"/>
        </w:rPr>
        <w:t>s</w:t>
      </w:r>
      <w:r w:rsidRPr="004C6528">
        <w:rPr>
          <w:rFonts w:cs="Arial"/>
          <w:lang w:val="en-GB"/>
        </w:rPr>
        <w:t xml:space="preserve"> with a majority earning less than 1 US$ daily, aggravating food insecurity and disempowering families. Insufficient income prevents the families from buying food products </w:t>
      </w:r>
      <w:r w:rsidR="00544740" w:rsidRPr="004C6528">
        <w:rPr>
          <w:rFonts w:cs="Arial"/>
          <w:lang w:val="en-GB"/>
        </w:rPr>
        <w:t xml:space="preserve">and hence </w:t>
      </w:r>
      <w:r w:rsidR="001604E3">
        <w:rPr>
          <w:rFonts w:cs="Arial"/>
          <w:lang w:val="en-GB"/>
        </w:rPr>
        <w:t xml:space="preserve">constrains them </w:t>
      </w:r>
      <w:r w:rsidR="001272B2">
        <w:rPr>
          <w:rFonts w:cs="Arial"/>
          <w:lang w:val="en-GB"/>
        </w:rPr>
        <w:t>from</w:t>
      </w:r>
      <w:r w:rsidR="001604E3">
        <w:rPr>
          <w:rFonts w:cs="Arial"/>
          <w:lang w:val="en-GB"/>
        </w:rPr>
        <w:t xml:space="preserve"> </w:t>
      </w:r>
      <w:r w:rsidR="0034756A">
        <w:rPr>
          <w:rFonts w:cs="Arial"/>
          <w:lang w:val="en-GB"/>
        </w:rPr>
        <w:t>producing</w:t>
      </w:r>
      <w:r w:rsidRPr="004C6528">
        <w:rPr>
          <w:rFonts w:cs="Arial"/>
          <w:lang w:val="en-GB"/>
        </w:rPr>
        <w:t>, providing for basic needs of the family and paying for school cost</w:t>
      </w:r>
      <w:r w:rsidR="00087BCC" w:rsidRPr="004C6528">
        <w:rPr>
          <w:rFonts w:cs="Arial"/>
          <w:lang w:val="en-GB"/>
        </w:rPr>
        <w:t>s</w:t>
      </w:r>
      <w:r w:rsidRPr="004C6528">
        <w:rPr>
          <w:rFonts w:cs="Arial"/>
          <w:lang w:val="en-GB"/>
        </w:rPr>
        <w:t xml:space="preserve">, health care and sanitation. Weak civil society organisations in the rural areas add to the vulnerability of the farmer families since their power and advocacy capacity towards local </w:t>
      </w:r>
      <w:r w:rsidR="001E1282" w:rsidRPr="004C6528">
        <w:rPr>
          <w:rFonts w:cs="Arial"/>
          <w:lang w:val="en-GB"/>
        </w:rPr>
        <w:t>a</w:t>
      </w:r>
      <w:r w:rsidRPr="004C6528">
        <w:rPr>
          <w:rFonts w:cs="Arial"/>
          <w:lang w:val="en-GB"/>
        </w:rPr>
        <w:t xml:space="preserve">uthorities are limited. </w:t>
      </w:r>
      <w:r w:rsidR="00087BCC" w:rsidRPr="004C6528">
        <w:rPr>
          <w:rFonts w:cs="Arial"/>
          <w:lang w:val="en-GB"/>
        </w:rPr>
        <w:t xml:space="preserve">Through the implementation of the Programme, basic organisations in the form of FFLGs </w:t>
      </w:r>
      <w:r w:rsidR="000545B4" w:rsidRPr="004C6528">
        <w:rPr>
          <w:rFonts w:cs="Arial"/>
          <w:lang w:val="en-GB"/>
        </w:rPr>
        <w:t>are</w:t>
      </w:r>
      <w:r w:rsidR="00087BCC" w:rsidRPr="004C6528">
        <w:rPr>
          <w:rFonts w:cs="Arial"/>
          <w:lang w:val="en-GB"/>
        </w:rPr>
        <w:t xml:space="preserve"> established </w:t>
      </w:r>
      <w:r w:rsidR="00994769">
        <w:rPr>
          <w:rFonts w:cs="Arial"/>
          <w:lang w:val="en-GB"/>
        </w:rPr>
        <w:t xml:space="preserve">and/or further developed </w:t>
      </w:r>
      <w:r w:rsidR="00087BCC" w:rsidRPr="004C6528">
        <w:rPr>
          <w:rFonts w:cs="Arial"/>
          <w:lang w:val="en-GB"/>
        </w:rPr>
        <w:t>to</w:t>
      </w:r>
      <w:r w:rsidRPr="004C6528">
        <w:rPr>
          <w:rFonts w:cs="Arial"/>
          <w:lang w:val="en-GB"/>
        </w:rPr>
        <w:t xml:space="preserve"> </w:t>
      </w:r>
      <w:r w:rsidRPr="00AB2B73">
        <w:rPr>
          <w:rFonts w:cs="Arial"/>
          <w:lang w:val="en-GB"/>
        </w:rPr>
        <w:t>significantly increase advocacy capacity at local level</w:t>
      </w:r>
      <w:r w:rsidR="001272B2" w:rsidRPr="00AB2B73">
        <w:rPr>
          <w:rFonts w:cs="Arial"/>
          <w:lang w:val="en-GB"/>
        </w:rPr>
        <w:t xml:space="preserve"> aimed at </w:t>
      </w:r>
      <w:r w:rsidRPr="00AB2B73">
        <w:rPr>
          <w:rFonts w:cs="Arial"/>
          <w:lang w:val="en-GB"/>
        </w:rPr>
        <w:t>improving infrastructure</w:t>
      </w:r>
      <w:r w:rsidR="001272B2" w:rsidRPr="00AB2B73">
        <w:rPr>
          <w:rFonts w:cs="Arial"/>
          <w:lang w:val="en-GB"/>
        </w:rPr>
        <w:t xml:space="preserve"> and</w:t>
      </w:r>
      <w:r w:rsidRPr="00AB2B73">
        <w:rPr>
          <w:rFonts w:cs="Arial"/>
          <w:lang w:val="en-GB"/>
        </w:rPr>
        <w:t xml:space="preserve"> </w:t>
      </w:r>
      <w:r w:rsidR="001272B2" w:rsidRPr="00AB2B73">
        <w:rPr>
          <w:rFonts w:cs="Arial"/>
          <w:lang w:val="en-GB"/>
        </w:rPr>
        <w:t xml:space="preserve">access to </w:t>
      </w:r>
      <w:r w:rsidRPr="00AB2B73">
        <w:rPr>
          <w:rFonts w:cs="Arial"/>
          <w:lang w:val="en-GB"/>
        </w:rPr>
        <w:t>market</w:t>
      </w:r>
      <w:r w:rsidR="001272B2" w:rsidRPr="00AB2B73">
        <w:rPr>
          <w:rFonts w:cs="Arial"/>
          <w:lang w:val="en-GB"/>
        </w:rPr>
        <w:t xml:space="preserve"> and</w:t>
      </w:r>
      <w:r w:rsidRPr="00AB2B73">
        <w:rPr>
          <w:rFonts w:cs="Arial"/>
          <w:lang w:val="en-GB"/>
        </w:rPr>
        <w:t xml:space="preserve"> support from government programmes for small-scale farmers</w:t>
      </w:r>
      <w:r w:rsidR="001272B2" w:rsidRPr="00AB2B73">
        <w:rPr>
          <w:rFonts w:cs="Arial"/>
          <w:lang w:val="en-GB"/>
        </w:rPr>
        <w:t xml:space="preserve"> </w:t>
      </w:r>
      <w:r w:rsidR="00F04B2A" w:rsidRPr="00AB2B73">
        <w:rPr>
          <w:rFonts w:cs="Arial"/>
          <w:lang w:val="en-GB"/>
        </w:rPr>
        <w:t>and hence</w:t>
      </w:r>
      <w:r w:rsidR="00AB2B73">
        <w:rPr>
          <w:rFonts w:cs="Arial"/>
          <w:lang w:val="en-GB"/>
        </w:rPr>
        <w:t xml:space="preserve"> provide security for the families. </w:t>
      </w:r>
      <w:r w:rsidRPr="00AB2B73">
        <w:rPr>
          <w:rFonts w:cs="Arial"/>
          <w:lang w:val="en-GB"/>
        </w:rPr>
        <w:t xml:space="preserve">The Programme </w:t>
      </w:r>
      <w:r w:rsidR="000545B4" w:rsidRPr="00AB2B73">
        <w:rPr>
          <w:rFonts w:cs="Arial"/>
          <w:lang w:val="en-GB"/>
        </w:rPr>
        <w:t>is designed</w:t>
      </w:r>
      <w:r w:rsidRPr="00AB2B73">
        <w:rPr>
          <w:rFonts w:cs="Arial"/>
          <w:lang w:val="en-GB"/>
        </w:rPr>
        <w:t xml:space="preserve"> for </w:t>
      </w:r>
      <w:r w:rsidR="00AB2B73">
        <w:rPr>
          <w:rFonts w:cs="Arial"/>
          <w:lang w:val="en-GB"/>
        </w:rPr>
        <w:t xml:space="preserve">establishing </w:t>
      </w:r>
      <w:r w:rsidRPr="00AB2B73">
        <w:rPr>
          <w:rFonts w:cs="Arial"/>
          <w:lang w:val="en-GB"/>
        </w:rPr>
        <w:t xml:space="preserve">long-term viability of agricultural production </w:t>
      </w:r>
      <w:r w:rsidR="000545B4" w:rsidRPr="00AB2B73">
        <w:rPr>
          <w:rFonts w:cs="Arial"/>
          <w:lang w:val="en-GB"/>
        </w:rPr>
        <w:t xml:space="preserve">by securing </w:t>
      </w:r>
      <w:r w:rsidRPr="00AB2B73">
        <w:rPr>
          <w:rFonts w:cs="Arial"/>
          <w:lang w:val="en-GB"/>
        </w:rPr>
        <w:t>more stable yields of higher quality, easier access to market and strengthened awareness of and advocacy for rights, including farmer rights.</w:t>
      </w:r>
    </w:p>
    <w:p w14:paraId="48570961" w14:textId="77777777" w:rsidR="00FD4AD6" w:rsidRPr="004C6528" w:rsidRDefault="00FD4AD6" w:rsidP="004C6528">
      <w:pPr>
        <w:spacing w:after="0" w:line="240" w:lineRule="auto"/>
        <w:contextualSpacing/>
        <w:rPr>
          <w:rFonts w:cs="Arial"/>
          <w:lang w:val="en-GB"/>
        </w:rPr>
      </w:pPr>
    </w:p>
    <w:p w14:paraId="561084EB" w14:textId="7E4D2DFA" w:rsidR="00CE0115" w:rsidRPr="004C6528" w:rsidRDefault="00087BCC" w:rsidP="004C6528">
      <w:pPr>
        <w:pStyle w:val="Overskrift3"/>
        <w:spacing w:before="0" w:line="240" w:lineRule="auto"/>
        <w:contextualSpacing/>
        <w:rPr>
          <w:rFonts w:cs="Arial"/>
          <w:szCs w:val="22"/>
          <w:lang w:val="en-GB"/>
        </w:rPr>
      </w:pPr>
      <w:bookmarkStart w:id="8" w:name="_Toc19273910"/>
      <w:r w:rsidRPr="004C6528">
        <w:rPr>
          <w:rFonts w:cs="Arial"/>
          <w:szCs w:val="22"/>
          <w:lang w:val="en-GB"/>
        </w:rPr>
        <w:t>T</w:t>
      </w:r>
      <w:r w:rsidR="00CE0115" w:rsidRPr="004C6528">
        <w:rPr>
          <w:rFonts w:cs="Arial"/>
          <w:szCs w:val="22"/>
          <w:lang w:val="en-GB"/>
        </w:rPr>
        <w:t>he organic sector</w:t>
      </w:r>
      <w:r w:rsidRPr="004C6528">
        <w:rPr>
          <w:rFonts w:cs="Arial"/>
          <w:szCs w:val="22"/>
          <w:lang w:val="en-GB"/>
        </w:rPr>
        <w:t xml:space="preserve"> in the target areas</w:t>
      </w:r>
      <w:bookmarkEnd w:id="8"/>
    </w:p>
    <w:p w14:paraId="52C80429" w14:textId="4ADBB660" w:rsidR="00CE0115" w:rsidRPr="004C6528" w:rsidRDefault="00CE0115" w:rsidP="004C6528">
      <w:pPr>
        <w:spacing w:after="0" w:line="240" w:lineRule="auto"/>
        <w:contextualSpacing/>
        <w:rPr>
          <w:rFonts w:cs="Arial"/>
          <w:lang w:val="en-GB"/>
        </w:rPr>
      </w:pPr>
      <w:r w:rsidRPr="004C6528">
        <w:rPr>
          <w:rFonts w:cs="Arial"/>
          <w:lang w:val="en-GB"/>
        </w:rPr>
        <w:t xml:space="preserve">The organic sector in Uganda and Tanzania </w:t>
      </w:r>
      <w:r w:rsidR="00D15A8B" w:rsidRPr="004C6528">
        <w:rPr>
          <w:rFonts w:cs="Arial"/>
          <w:lang w:val="en-GB"/>
        </w:rPr>
        <w:t>are</w:t>
      </w:r>
      <w:r w:rsidRPr="004C6528">
        <w:rPr>
          <w:rFonts w:cs="Arial"/>
          <w:lang w:val="en-GB"/>
        </w:rPr>
        <w:t xml:space="preserve"> of significant size with more than 140.000 certified organic farmers in each country. </w:t>
      </w:r>
      <w:r w:rsidR="005F3386" w:rsidRPr="004C6528">
        <w:rPr>
          <w:rFonts w:cs="Arial"/>
          <w:lang w:val="en-GB"/>
        </w:rPr>
        <w:t>O</w:t>
      </w:r>
      <w:r w:rsidRPr="004C6528">
        <w:rPr>
          <w:rFonts w:cs="Arial"/>
          <w:lang w:val="en-GB"/>
        </w:rPr>
        <w:t>rganic certification is mainly used for export</w:t>
      </w:r>
      <w:r w:rsidR="00422FA3" w:rsidRPr="004C6528">
        <w:rPr>
          <w:rFonts w:cs="Arial"/>
          <w:lang w:val="en-GB"/>
        </w:rPr>
        <w:t>s</w:t>
      </w:r>
      <w:r w:rsidRPr="004C6528">
        <w:rPr>
          <w:rFonts w:cs="Arial"/>
          <w:lang w:val="en-GB"/>
        </w:rPr>
        <w:t xml:space="preserve"> to countries in Europ</w:t>
      </w:r>
      <w:r w:rsidR="00422FA3" w:rsidRPr="004C6528">
        <w:rPr>
          <w:rFonts w:cs="Arial"/>
          <w:lang w:val="en-GB"/>
        </w:rPr>
        <w:t>e</w:t>
      </w:r>
      <w:r w:rsidRPr="004C6528">
        <w:rPr>
          <w:rFonts w:cs="Arial"/>
          <w:lang w:val="en-GB"/>
        </w:rPr>
        <w:t xml:space="preserve"> and North America</w:t>
      </w:r>
      <w:r w:rsidR="00422FA3" w:rsidRPr="004C6528">
        <w:rPr>
          <w:rFonts w:cs="Arial"/>
          <w:lang w:val="en-GB"/>
        </w:rPr>
        <w:t xml:space="preserve"> and is thus</w:t>
      </w:r>
      <w:r w:rsidRPr="004C6528">
        <w:rPr>
          <w:rFonts w:cs="Arial"/>
          <w:lang w:val="en-GB"/>
        </w:rPr>
        <w:t xml:space="preserve"> in most cases owned by companies in these countries </w:t>
      </w:r>
      <w:r w:rsidR="00422FA3" w:rsidRPr="004C6528">
        <w:rPr>
          <w:rFonts w:cs="Arial"/>
          <w:lang w:val="en-GB"/>
        </w:rPr>
        <w:t>and</w:t>
      </w:r>
      <w:r w:rsidRPr="004C6528">
        <w:rPr>
          <w:rFonts w:cs="Arial"/>
          <w:lang w:val="en-GB"/>
        </w:rPr>
        <w:t xml:space="preserve"> following the EU standard. In East Africa, an organic standard called East African Organic Products Standard (EAOPS), approved by East African Community in 2008, is in place but not widely </w:t>
      </w:r>
      <w:r w:rsidR="00422FA3" w:rsidRPr="004C6528">
        <w:rPr>
          <w:rFonts w:cs="Arial"/>
          <w:lang w:val="en-GB"/>
        </w:rPr>
        <w:t xml:space="preserve">applied or </w:t>
      </w:r>
      <w:r w:rsidRPr="004C6528">
        <w:rPr>
          <w:rFonts w:cs="Arial"/>
          <w:lang w:val="en-GB"/>
        </w:rPr>
        <w:t xml:space="preserve">a part of government policy in either Uganda </w:t>
      </w:r>
      <w:r w:rsidR="00422FA3" w:rsidRPr="004C6528">
        <w:rPr>
          <w:rFonts w:cs="Arial"/>
          <w:lang w:val="en-GB"/>
        </w:rPr>
        <w:t>nor</w:t>
      </w:r>
      <w:r w:rsidRPr="004C6528">
        <w:rPr>
          <w:rFonts w:cs="Arial"/>
          <w:lang w:val="en-GB"/>
        </w:rPr>
        <w:t xml:space="preserve"> Tanzania. The intention of the EAOPS is to have a standard for organic products sold in the region. Sulma Foods is exporting products certified according to the EAOPS standard to Dubai, Oman and Japan </w:t>
      </w:r>
      <w:r w:rsidR="00F700C1" w:rsidRPr="004C6528">
        <w:rPr>
          <w:rFonts w:cs="Arial"/>
          <w:lang w:val="en-GB"/>
        </w:rPr>
        <w:t xml:space="preserve">but as an </w:t>
      </w:r>
      <w:r w:rsidRPr="004C6528">
        <w:rPr>
          <w:rFonts w:cs="Arial"/>
          <w:lang w:val="en-GB"/>
        </w:rPr>
        <w:t>exception. On a national level</w:t>
      </w:r>
      <w:r w:rsidR="00422FA3" w:rsidRPr="004C6528">
        <w:rPr>
          <w:rFonts w:cs="Arial"/>
          <w:lang w:val="en-GB"/>
        </w:rPr>
        <w:t>, recognition or support for the EOAPS certification is limited</w:t>
      </w:r>
      <w:r w:rsidR="00F700C1" w:rsidRPr="004C6528">
        <w:rPr>
          <w:rFonts w:cs="Arial"/>
          <w:lang w:val="en-GB"/>
        </w:rPr>
        <w:t xml:space="preserve">, which is challenging </w:t>
      </w:r>
      <w:r w:rsidRPr="004C6528">
        <w:rPr>
          <w:rFonts w:cs="Arial"/>
          <w:lang w:val="en-GB"/>
        </w:rPr>
        <w:t>the credibility of organic products sold nationally and in the region since certification lacks official acknowledgement. To address the issue of certification, some partners are utilising Participatory Guarantee System (PG</w:t>
      </w:r>
      <w:r w:rsidR="00843910" w:rsidRPr="004C6528">
        <w:rPr>
          <w:rFonts w:cs="Arial"/>
          <w:lang w:val="en-GB"/>
        </w:rPr>
        <w:t>S</w:t>
      </w:r>
      <w:r w:rsidRPr="004C6528">
        <w:rPr>
          <w:rFonts w:cs="Arial"/>
          <w:lang w:val="en-GB"/>
        </w:rPr>
        <w:t xml:space="preserve">) which builds on close cooperation and mutual trust between a group of organic farmers and buyers. </w:t>
      </w:r>
      <w:r w:rsidR="00F700C1" w:rsidRPr="004C6528">
        <w:rPr>
          <w:rFonts w:cs="Arial"/>
          <w:lang w:val="en-GB"/>
        </w:rPr>
        <w:t xml:space="preserve">The system </w:t>
      </w:r>
      <w:r w:rsidRPr="004C6528">
        <w:rPr>
          <w:rFonts w:cs="Arial"/>
          <w:lang w:val="en-GB"/>
        </w:rPr>
        <w:t>has had some impact in Uganda and Tanzania</w:t>
      </w:r>
      <w:r w:rsidR="00F700C1" w:rsidRPr="004C6528">
        <w:rPr>
          <w:rFonts w:cs="Arial"/>
          <w:lang w:val="en-GB"/>
        </w:rPr>
        <w:t xml:space="preserve"> but needs further development</w:t>
      </w:r>
      <w:r w:rsidR="008D6434" w:rsidRPr="004C6528">
        <w:rPr>
          <w:rFonts w:cs="Arial"/>
          <w:lang w:val="en-GB"/>
        </w:rPr>
        <w:t xml:space="preserve"> as is directly addressed in the Programme</w:t>
      </w:r>
      <w:r w:rsidR="00AE3FAF" w:rsidRPr="004C6528">
        <w:rPr>
          <w:rFonts w:cs="Arial"/>
          <w:lang w:val="en-GB"/>
        </w:rPr>
        <w:t xml:space="preserve">. </w:t>
      </w:r>
      <w:r w:rsidRPr="004C6528">
        <w:rPr>
          <w:rFonts w:cs="Arial"/>
          <w:lang w:val="en-GB"/>
        </w:rPr>
        <w:t>Both at local and at national level, the</w:t>
      </w:r>
      <w:r w:rsidR="00AE3FAF" w:rsidRPr="004C6528">
        <w:rPr>
          <w:rFonts w:cs="Arial"/>
          <w:lang w:val="en-GB"/>
        </w:rPr>
        <w:t xml:space="preserve"> Programme </w:t>
      </w:r>
      <w:r w:rsidR="00E93486" w:rsidRPr="004C6528">
        <w:rPr>
          <w:rFonts w:cs="Arial"/>
          <w:lang w:val="en-GB"/>
        </w:rPr>
        <w:t>initiate</w:t>
      </w:r>
      <w:r w:rsidR="00BF0FE8" w:rsidRPr="004C6528">
        <w:rPr>
          <w:rFonts w:cs="Arial"/>
          <w:lang w:val="en-GB"/>
        </w:rPr>
        <w:t>s</w:t>
      </w:r>
      <w:r w:rsidR="00E93486" w:rsidRPr="004C6528">
        <w:rPr>
          <w:rFonts w:cs="Arial"/>
          <w:lang w:val="en-GB"/>
        </w:rPr>
        <w:t xml:space="preserve"> and</w:t>
      </w:r>
      <w:r w:rsidR="00AE3FAF" w:rsidRPr="004C6528">
        <w:rPr>
          <w:rFonts w:cs="Arial"/>
          <w:lang w:val="en-GB"/>
        </w:rPr>
        <w:t xml:space="preserve"> </w:t>
      </w:r>
      <w:r w:rsidR="002F44DA" w:rsidRPr="004C6528">
        <w:rPr>
          <w:rFonts w:cs="Arial"/>
          <w:lang w:val="en-GB"/>
        </w:rPr>
        <w:t>promote</w:t>
      </w:r>
      <w:r w:rsidR="00BF0FE8" w:rsidRPr="004C6528">
        <w:rPr>
          <w:rFonts w:cs="Arial"/>
          <w:lang w:val="en-GB"/>
        </w:rPr>
        <w:t>s</w:t>
      </w:r>
      <w:r w:rsidR="002F44DA" w:rsidRPr="004C6528">
        <w:rPr>
          <w:rFonts w:cs="Arial"/>
          <w:lang w:val="en-GB"/>
        </w:rPr>
        <w:t xml:space="preserve"> advocacy </w:t>
      </w:r>
      <w:r w:rsidR="00BF0FE8" w:rsidRPr="004C6528">
        <w:rPr>
          <w:rFonts w:cs="Arial"/>
          <w:lang w:val="en-GB"/>
        </w:rPr>
        <w:t>to</w:t>
      </w:r>
      <w:r w:rsidR="002F44DA" w:rsidRPr="004C6528">
        <w:rPr>
          <w:rFonts w:cs="Arial"/>
          <w:lang w:val="en-GB"/>
        </w:rPr>
        <w:t xml:space="preserve"> support the improvement of </w:t>
      </w:r>
      <w:r w:rsidRPr="004C6528">
        <w:rPr>
          <w:rFonts w:cs="Arial"/>
          <w:lang w:val="en-GB"/>
        </w:rPr>
        <w:t>market access through investments</w:t>
      </w:r>
      <w:r w:rsidR="00BF0FE8" w:rsidRPr="004C6528">
        <w:rPr>
          <w:rFonts w:cs="Arial"/>
          <w:lang w:val="en-GB"/>
        </w:rPr>
        <w:t xml:space="preserve"> and</w:t>
      </w:r>
      <w:r w:rsidRPr="004C6528">
        <w:rPr>
          <w:rFonts w:cs="Arial"/>
          <w:lang w:val="en-GB"/>
        </w:rPr>
        <w:t xml:space="preserve"> improved infrastructure</w:t>
      </w:r>
      <w:r w:rsidR="000A03FA" w:rsidRPr="004C6528">
        <w:rPr>
          <w:rFonts w:cs="Arial"/>
          <w:lang w:val="en-GB"/>
        </w:rPr>
        <w:t xml:space="preserve"> such as</w:t>
      </w:r>
      <w:r w:rsidRPr="004C6528">
        <w:rPr>
          <w:rFonts w:cs="Arial"/>
          <w:lang w:val="en-GB"/>
        </w:rPr>
        <w:t xml:space="preserve"> </w:t>
      </w:r>
      <w:r w:rsidR="000A03FA" w:rsidRPr="004C6528">
        <w:rPr>
          <w:rFonts w:cs="Arial"/>
          <w:lang w:val="en-GB"/>
        </w:rPr>
        <w:t xml:space="preserve">roads, </w:t>
      </w:r>
      <w:r w:rsidRPr="004C6528">
        <w:rPr>
          <w:rFonts w:cs="Arial"/>
          <w:lang w:val="en-GB"/>
        </w:rPr>
        <w:t>bulking centres</w:t>
      </w:r>
      <w:r w:rsidR="000A03FA" w:rsidRPr="004C6528">
        <w:rPr>
          <w:rFonts w:cs="Arial"/>
          <w:lang w:val="en-GB"/>
        </w:rPr>
        <w:t xml:space="preserve"> </w:t>
      </w:r>
      <w:r w:rsidR="000A03FA" w:rsidRPr="004C6528">
        <w:rPr>
          <w:rFonts w:cs="Arial"/>
          <w:lang w:val="en-GB"/>
        </w:rPr>
        <w:lastRenderedPageBreak/>
        <w:t>and</w:t>
      </w:r>
      <w:r w:rsidRPr="004C6528">
        <w:rPr>
          <w:rFonts w:cs="Arial"/>
          <w:lang w:val="en-GB"/>
        </w:rPr>
        <w:t xml:space="preserve"> market places</w:t>
      </w:r>
      <w:r w:rsidR="00E93486" w:rsidRPr="004C6528">
        <w:rPr>
          <w:rFonts w:cs="Arial"/>
          <w:lang w:val="en-GB"/>
        </w:rPr>
        <w:t xml:space="preserve">, aiming at </w:t>
      </w:r>
      <w:r w:rsidR="008D6434" w:rsidRPr="004C6528">
        <w:rPr>
          <w:rFonts w:cs="Arial"/>
          <w:lang w:val="en-GB"/>
        </w:rPr>
        <w:t>improving market access and securing income generation and livelihoods for small-scale farmers</w:t>
      </w:r>
      <w:r w:rsidRPr="004C6528">
        <w:rPr>
          <w:rFonts w:cs="Arial"/>
          <w:lang w:val="en-GB"/>
        </w:rPr>
        <w:t>.</w:t>
      </w:r>
    </w:p>
    <w:p w14:paraId="0A5766D4" w14:textId="77777777" w:rsidR="00CE0115" w:rsidRPr="004C6528" w:rsidRDefault="00CE0115" w:rsidP="004C6528">
      <w:pPr>
        <w:spacing w:after="0" w:line="240" w:lineRule="auto"/>
        <w:contextualSpacing/>
        <w:rPr>
          <w:rFonts w:cs="Arial"/>
          <w:lang w:val="en-GB"/>
        </w:rPr>
      </w:pPr>
    </w:p>
    <w:p w14:paraId="7A46F696" w14:textId="14700386" w:rsidR="00333C1D" w:rsidRPr="004C6528" w:rsidRDefault="00333C1D" w:rsidP="0074293E">
      <w:pPr>
        <w:pStyle w:val="Overskrift2"/>
      </w:pPr>
      <w:bookmarkStart w:id="9" w:name="_Toc19273911"/>
      <w:r w:rsidRPr="004C6528">
        <w:t>Uganda</w:t>
      </w:r>
      <w:bookmarkEnd w:id="9"/>
      <w:r w:rsidRPr="004C6528">
        <w:t xml:space="preserve"> </w:t>
      </w:r>
    </w:p>
    <w:p w14:paraId="7F18DC55" w14:textId="4064525C" w:rsidR="002620E5" w:rsidRDefault="006C6443" w:rsidP="00FF0EEA">
      <w:pPr>
        <w:spacing w:after="0" w:line="240" w:lineRule="auto"/>
        <w:contextualSpacing/>
        <w:rPr>
          <w:rFonts w:cs="Arial"/>
          <w:lang w:val="en-GB"/>
        </w:rPr>
      </w:pPr>
      <w:r w:rsidRPr="004C6528">
        <w:rPr>
          <w:rFonts w:cs="Arial"/>
          <w:lang w:val="en-GB"/>
        </w:rPr>
        <w:t xml:space="preserve">Uganda covers an area of 241,038 square </w:t>
      </w:r>
      <w:proofErr w:type="spellStart"/>
      <w:r w:rsidRPr="004C6528">
        <w:rPr>
          <w:rFonts w:cs="Arial"/>
          <w:lang w:val="en-GB"/>
        </w:rPr>
        <w:t>kilometers</w:t>
      </w:r>
      <w:proofErr w:type="spellEnd"/>
      <w:r w:rsidRPr="004C6528">
        <w:rPr>
          <w:rFonts w:cs="Arial"/>
          <w:lang w:val="en-GB"/>
        </w:rPr>
        <w:t xml:space="preserve"> of which about a third is covered by fresh water bodies and wetlands. It is mainly a plateau astride the equator with </w:t>
      </w:r>
      <w:proofErr w:type="spellStart"/>
      <w:r w:rsidRPr="004C6528">
        <w:rPr>
          <w:rFonts w:cs="Arial"/>
          <w:lang w:val="en-GB"/>
        </w:rPr>
        <w:t>favorable</w:t>
      </w:r>
      <w:proofErr w:type="spellEnd"/>
      <w:r w:rsidRPr="004C6528">
        <w:rPr>
          <w:rFonts w:cs="Arial"/>
          <w:lang w:val="en-GB"/>
        </w:rPr>
        <w:t xml:space="preserve"> tropical climate. It is endowed with numerous natural resources like forests, rivers, lakes and mountains. According to 2018 estimates, the population of</w:t>
      </w:r>
      <w:r w:rsidR="00CC1403">
        <w:rPr>
          <w:rFonts w:cs="Arial"/>
          <w:u w:val="single"/>
          <w:lang w:val="en-GB"/>
        </w:rPr>
        <w:t xml:space="preserve"> </w:t>
      </w:r>
      <w:r w:rsidRPr="004C6528">
        <w:rPr>
          <w:rFonts w:eastAsiaTheme="majorEastAsia" w:cs="Arial"/>
          <w:lang w:val="en-GB"/>
        </w:rPr>
        <w:t>Uganda</w:t>
      </w:r>
      <w:r w:rsidR="00CC1403">
        <w:rPr>
          <w:rStyle w:val="Fodnotehenvisning"/>
          <w:rFonts w:cs="Arial"/>
          <w:lang w:val="en-GB"/>
        </w:rPr>
        <w:footnoteReference w:id="6"/>
      </w:r>
      <w:r w:rsidRPr="004C6528">
        <w:rPr>
          <w:rFonts w:cs="Arial"/>
          <w:lang w:val="en-GB"/>
        </w:rPr>
        <w:t xml:space="preserve"> is around 44 million. The population density is approximately 183 individuals</w:t>
      </w:r>
      <w:r w:rsidR="0066529A">
        <w:rPr>
          <w:rFonts w:cs="Arial"/>
          <w:lang w:val="en-GB"/>
        </w:rPr>
        <w:t>/</w:t>
      </w:r>
      <w:r w:rsidR="00C9747D">
        <w:rPr>
          <w:rFonts w:cs="Arial"/>
          <w:lang w:val="en-GB"/>
        </w:rPr>
        <w:t>km²</w:t>
      </w:r>
      <w:r w:rsidRPr="004C6528">
        <w:rPr>
          <w:rFonts w:cs="Arial"/>
          <w:lang w:val="en-GB"/>
        </w:rPr>
        <w:t>. While 84% of residents</w:t>
      </w:r>
      <w:r w:rsidR="006F4E72">
        <w:rPr>
          <w:rFonts w:cs="Arial"/>
          <w:lang w:val="en-GB"/>
        </w:rPr>
        <w:t>, around 37 million,</w:t>
      </w:r>
      <w:r w:rsidRPr="004C6528">
        <w:rPr>
          <w:rFonts w:cs="Arial"/>
          <w:lang w:val="en-GB"/>
        </w:rPr>
        <w:t xml:space="preserve"> live in rural areas</w:t>
      </w:r>
      <w:r w:rsidR="00F66695">
        <w:rPr>
          <w:rFonts w:cs="Arial"/>
          <w:lang w:val="en-GB"/>
        </w:rPr>
        <w:t>,</w:t>
      </w:r>
      <w:r w:rsidRPr="004C6528">
        <w:rPr>
          <w:rFonts w:cs="Arial"/>
          <w:lang w:val="en-GB"/>
        </w:rPr>
        <w:t xml:space="preserve"> </w:t>
      </w:r>
      <w:r w:rsidR="00F66695">
        <w:rPr>
          <w:rFonts w:cs="Arial"/>
          <w:lang w:val="en-GB"/>
        </w:rPr>
        <w:t xml:space="preserve">urban migration is </w:t>
      </w:r>
      <w:proofErr w:type="gramStart"/>
      <w:r w:rsidR="00F66695">
        <w:rPr>
          <w:rFonts w:cs="Arial"/>
          <w:lang w:val="en-GB"/>
        </w:rPr>
        <w:t>extensive</w:t>
      </w:r>
      <w:proofErr w:type="gramEnd"/>
      <w:r w:rsidR="00F66695">
        <w:rPr>
          <w:rFonts w:cs="Arial"/>
          <w:lang w:val="en-GB"/>
        </w:rPr>
        <w:t xml:space="preserve"> and cities </w:t>
      </w:r>
      <w:r w:rsidRPr="004C6528">
        <w:rPr>
          <w:rFonts w:cs="Arial"/>
          <w:lang w:val="en-GB"/>
        </w:rPr>
        <w:t xml:space="preserve">are </w:t>
      </w:r>
      <w:r w:rsidR="00F66695">
        <w:rPr>
          <w:rFonts w:cs="Arial"/>
          <w:lang w:val="en-GB"/>
        </w:rPr>
        <w:t xml:space="preserve">expanding </w:t>
      </w:r>
      <w:r w:rsidR="00F66695" w:rsidRPr="00F44E0D">
        <w:rPr>
          <w:rFonts w:cs="Arial"/>
          <w:lang w:val="en-GB"/>
        </w:rPr>
        <w:t xml:space="preserve">rapidly. </w:t>
      </w:r>
      <w:r w:rsidRPr="00F44E0D">
        <w:rPr>
          <w:rFonts w:cs="Arial"/>
          <w:lang w:val="en-GB"/>
        </w:rPr>
        <w:t>The life expectancy in the country</w:t>
      </w:r>
      <w:r w:rsidR="00CC1403" w:rsidRPr="00F44E0D">
        <w:rPr>
          <w:rStyle w:val="Fodnotehenvisning"/>
          <w:rFonts w:cs="Arial"/>
          <w:lang w:val="en-GB"/>
        </w:rPr>
        <w:footnoteReference w:id="7"/>
      </w:r>
      <w:r w:rsidRPr="00F44E0D">
        <w:rPr>
          <w:rFonts w:cs="Arial"/>
          <w:lang w:val="en-GB"/>
        </w:rPr>
        <w:t xml:space="preserve"> is in average 58</w:t>
      </w:r>
      <w:r w:rsidR="00D47FAB" w:rsidRPr="00F44E0D">
        <w:rPr>
          <w:rFonts w:cs="Arial"/>
          <w:lang w:val="en-GB"/>
        </w:rPr>
        <w:t>.</w:t>
      </w:r>
      <w:r w:rsidRPr="00F44E0D">
        <w:rPr>
          <w:rFonts w:cs="Arial"/>
          <w:lang w:val="en-GB"/>
        </w:rPr>
        <w:t xml:space="preserve">5 years, </w:t>
      </w:r>
      <w:r w:rsidR="00021474" w:rsidRPr="00F44E0D">
        <w:rPr>
          <w:rFonts w:cs="Arial"/>
          <w:lang w:val="en-GB"/>
        </w:rPr>
        <w:t>(</w:t>
      </w:r>
      <w:r w:rsidRPr="00F44E0D">
        <w:rPr>
          <w:rFonts w:cs="Arial"/>
          <w:lang w:val="en-GB"/>
        </w:rPr>
        <w:t>m</w:t>
      </w:r>
      <w:r w:rsidR="00021474" w:rsidRPr="00F44E0D">
        <w:rPr>
          <w:rFonts w:cs="Arial"/>
          <w:lang w:val="en-GB"/>
        </w:rPr>
        <w:t>en</w:t>
      </w:r>
      <w:r w:rsidRPr="00F44E0D">
        <w:rPr>
          <w:rFonts w:cs="Arial"/>
          <w:lang w:val="en-GB"/>
        </w:rPr>
        <w:t xml:space="preserve"> 56</w:t>
      </w:r>
      <w:r w:rsidR="00D47FAB" w:rsidRPr="00F44E0D">
        <w:rPr>
          <w:rFonts w:cs="Arial"/>
          <w:lang w:val="en-GB"/>
        </w:rPr>
        <w:t>.</w:t>
      </w:r>
      <w:r w:rsidRPr="00F44E0D">
        <w:rPr>
          <w:rFonts w:cs="Arial"/>
          <w:lang w:val="en-GB"/>
        </w:rPr>
        <w:t>7 years</w:t>
      </w:r>
      <w:r w:rsidR="00021474" w:rsidRPr="00F44E0D">
        <w:rPr>
          <w:rFonts w:cs="Arial"/>
          <w:lang w:val="en-GB"/>
        </w:rPr>
        <w:t>,</w:t>
      </w:r>
      <w:r w:rsidRPr="00F44E0D">
        <w:rPr>
          <w:rFonts w:cs="Arial"/>
          <w:lang w:val="en-GB"/>
        </w:rPr>
        <w:t xml:space="preserve"> </w:t>
      </w:r>
      <w:r w:rsidR="00021474" w:rsidRPr="00F44E0D">
        <w:rPr>
          <w:rFonts w:cs="Arial"/>
          <w:lang w:val="en-GB"/>
        </w:rPr>
        <w:t>women</w:t>
      </w:r>
      <w:r w:rsidRPr="00F44E0D">
        <w:rPr>
          <w:rFonts w:cs="Arial"/>
          <w:lang w:val="en-GB"/>
        </w:rPr>
        <w:t xml:space="preserve"> 60</w:t>
      </w:r>
      <w:r w:rsidR="00D47FAB" w:rsidRPr="00F44E0D">
        <w:rPr>
          <w:rFonts w:cs="Arial"/>
          <w:lang w:val="en-GB"/>
        </w:rPr>
        <w:t>.</w:t>
      </w:r>
      <w:r w:rsidRPr="00F44E0D">
        <w:rPr>
          <w:rFonts w:cs="Arial"/>
          <w:lang w:val="en-GB"/>
        </w:rPr>
        <w:t>5 years</w:t>
      </w:r>
      <w:r w:rsidR="00021474" w:rsidRPr="00F44E0D">
        <w:rPr>
          <w:rFonts w:cs="Arial"/>
          <w:lang w:val="en-GB"/>
        </w:rPr>
        <w:t>)</w:t>
      </w:r>
      <w:r w:rsidRPr="00F44E0D">
        <w:rPr>
          <w:rFonts w:cs="Arial"/>
          <w:lang w:val="en-GB"/>
        </w:rPr>
        <w:t>.</w:t>
      </w:r>
      <w:bookmarkStart w:id="10" w:name="_Hlk18483672"/>
      <w:r w:rsidR="008C3A3D" w:rsidRPr="00F44E0D">
        <w:rPr>
          <w:rFonts w:cs="Arial"/>
          <w:lang w:val="en-GB"/>
        </w:rPr>
        <w:t xml:space="preserve"> </w:t>
      </w:r>
      <w:r w:rsidR="00DD3911" w:rsidRPr="00F44E0D">
        <w:rPr>
          <w:rFonts w:cs="Arial"/>
          <w:lang w:val="en-GB"/>
        </w:rPr>
        <w:t>In countries with a high degree of corruption</w:t>
      </w:r>
      <w:r w:rsidR="00C918A6" w:rsidRPr="00F44E0D">
        <w:rPr>
          <w:rFonts w:cs="Arial"/>
          <w:lang w:val="en-GB"/>
        </w:rPr>
        <w:t xml:space="preserve">, </w:t>
      </w:r>
      <w:r w:rsidR="00DD3911" w:rsidRPr="00F44E0D">
        <w:rPr>
          <w:rFonts w:cs="Arial"/>
          <w:lang w:val="en-GB"/>
        </w:rPr>
        <w:t xml:space="preserve">Uganda </w:t>
      </w:r>
      <w:r w:rsidR="00C918A6" w:rsidRPr="00F44E0D">
        <w:rPr>
          <w:rFonts w:cs="Arial"/>
          <w:lang w:val="en-GB"/>
        </w:rPr>
        <w:t xml:space="preserve">ranking </w:t>
      </w:r>
      <w:r w:rsidR="00DD3911" w:rsidRPr="00F44E0D">
        <w:rPr>
          <w:rFonts w:cs="Arial"/>
          <w:lang w:val="en-GB"/>
        </w:rPr>
        <w:t>147 of 180</w:t>
      </w:r>
      <w:r w:rsidR="00C918A6" w:rsidRPr="00F44E0D">
        <w:rPr>
          <w:rStyle w:val="Fodnotehenvisning"/>
          <w:rFonts w:cs="Arial"/>
          <w:lang w:val="en-GB"/>
        </w:rPr>
        <w:footnoteReference w:id="8"/>
      </w:r>
      <w:r w:rsidR="00000501" w:rsidRPr="00F44E0D">
        <w:rPr>
          <w:rFonts w:cs="Arial"/>
          <w:lang w:val="en-GB"/>
        </w:rPr>
        <w:t>,</w:t>
      </w:r>
      <w:r w:rsidR="00DD3911" w:rsidRPr="00F44E0D">
        <w:rPr>
          <w:rFonts w:cs="Arial"/>
          <w:lang w:val="en-GB"/>
        </w:rPr>
        <w:t xml:space="preserve"> advocacy </w:t>
      </w:r>
      <w:r w:rsidR="00000501" w:rsidRPr="00F44E0D">
        <w:rPr>
          <w:rFonts w:cs="Arial"/>
          <w:lang w:val="en-GB"/>
        </w:rPr>
        <w:t xml:space="preserve">may be challenged. </w:t>
      </w:r>
      <w:proofErr w:type="gramStart"/>
      <w:r w:rsidR="00F44E0D" w:rsidRPr="00F44E0D">
        <w:rPr>
          <w:rFonts w:cs="Arial"/>
          <w:lang w:val="en-GB"/>
        </w:rPr>
        <w:t>However</w:t>
      </w:r>
      <w:proofErr w:type="gramEnd"/>
      <w:r w:rsidR="00F44E0D" w:rsidRPr="00F44E0D">
        <w:rPr>
          <w:rFonts w:cs="Arial"/>
          <w:lang w:val="en-GB"/>
        </w:rPr>
        <w:t xml:space="preserve"> the</w:t>
      </w:r>
      <w:r w:rsidR="00000501" w:rsidRPr="00F44E0D">
        <w:rPr>
          <w:rFonts w:cs="Arial"/>
          <w:lang w:val="en-GB"/>
        </w:rPr>
        <w:t xml:space="preserve"> </w:t>
      </w:r>
      <w:r w:rsidR="00623F4D" w:rsidRPr="00F44E0D">
        <w:rPr>
          <w:rFonts w:cs="Arial"/>
          <w:lang w:val="en-GB"/>
        </w:rPr>
        <w:t xml:space="preserve">Programme </w:t>
      </w:r>
      <w:r w:rsidR="00DD3911" w:rsidRPr="00F44E0D">
        <w:rPr>
          <w:rFonts w:cs="Arial"/>
          <w:lang w:val="en-GB"/>
        </w:rPr>
        <w:t xml:space="preserve">partners </w:t>
      </w:r>
      <w:r w:rsidR="002620E5" w:rsidRPr="00F44E0D">
        <w:rPr>
          <w:rFonts w:cs="Arial"/>
          <w:lang w:val="en-GB"/>
        </w:rPr>
        <w:t xml:space="preserve">have gained </w:t>
      </w:r>
      <w:r w:rsidR="00DD3911" w:rsidRPr="00F44E0D">
        <w:rPr>
          <w:rFonts w:cs="Arial"/>
          <w:lang w:val="en-GB"/>
        </w:rPr>
        <w:t>positive</w:t>
      </w:r>
      <w:r w:rsidR="00EC66EB" w:rsidRPr="00F44E0D">
        <w:rPr>
          <w:rFonts w:cs="Arial"/>
          <w:lang w:val="en-GB"/>
        </w:rPr>
        <w:t xml:space="preserve"> experiences</w:t>
      </w:r>
      <w:r w:rsidR="00BA07F4" w:rsidRPr="00F44E0D">
        <w:rPr>
          <w:rFonts w:cs="Arial"/>
          <w:lang w:val="en-GB"/>
        </w:rPr>
        <w:t xml:space="preserve"> from </w:t>
      </w:r>
      <w:r w:rsidR="001F743F" w:rsidRPr="00F44E0D">
        <w:rPr>
          <w:rFonts w:cs="Arial"/>
          <w:lang w:val="en-GB"/>
        </w:rPr>
        <w:t xml:space="preserve">previous </w:t>
      </w:r>
      <w:r w:rsidR="00BA07F4" w:rsidRPr="00F44E0D">
        <w:rPr>
          <w:rFonts w:cs="Arial"/>
          <w:lang w:val="en-GB"/>
        </w:rPr>
        <w:t>advocacy</w:t>
      </w:r>
      <w:r w:rsidR="00BA07F4">
        <w:rPr>
          <w:rFonts w:cs="Arial"/>
          <w:lang w:val="en-GB"/>
        </w:rPr>
        <w:t xml:space="preserve"> efforts, </w:t>
      </w:r>
      <w:r w:rsidR="00C23D04">
        <w:rPr>
          <w:rFonts w:cs="Arial"/>
          <w:lang w:val="en-GB"/>
        </w:rPr>
        <w:t>which will be further expanded in the Programme</w:t>
      </w:r>
      <w:r w:rsidR="00FF0EEA">
        <w:rPr>
          <w:rFonts w:cs="Arial"/>
          <w:lang w:val="en-GB"/>
        </w:rPr>
        <w:t xml:space="preserve"> with special attention to the rights of farmers, women and youth.</w:t>
      </w:r>
      <w:r w:rsidR="00C23D04">
        <w:rPr>
          <w:rFonts w:cs="Arial"/>
          <w:lang w:val="en-GB"/>
        </w:rPr>
        <w:t xml:space="preserve"> </w:t>
      </w:r>
    </w:p>
    <w:p w14:paraId="3CB7EDE4" w14:textId="77777777" w:rsidR="001E1282" w:rsidRPr="004C6528" w:rsidRDefault="001E1282" w:rsidP="004C6528">
      <w:pPr>
        <w:spacing w:after="0" w:line="240" w:lineRule="auto"/>
        <w:contextualSpacing/>
        <w:rPr>
          <w:rFonts w:cs="Arial"/>
          <w:lang w:val="en-GB"/>
        </w:rPr>
      </w:pPr>
    </w:p>
    <w:p w14:paraId="6A5050AD" w14:textId="660D37C0" w:rsidR="00D13A7C" w:rsidRPr="004C6528" w:rsidRDefault="008C3A3D" w:rsidP="004C6528">
      <w:pPr>
        <w:spacing w:after="0" w:line="240" w:lineRule="auto"/>
        <w:contextualSpacing/>
        <w:rPr>
          <w:rFonts w:cs="Arial"/>
          <w:lang w:val="en-GB"/>
        </w:rPr>
      </w:pPr>
      <w:r w:rsidRPr="004C6528">
        <w:rPr>
          <w:rFonts w:cs="Arial"/>
          <w:lang w:val="en-GB"/>
        </w:rPr>
        <w:t xml:space="preserve">Land is the primary </w:t>
      </w:r>
      <w:r w:rsidR="006114B5">
        <w:rPr>
          <w:rFonts w:cs="Arial"/>
          <w:lang w:val="en-GB"/>
        </w:rPr>
        <w:t xml:space="preserve">possession from which </w:t>
      </w:r>
      <w:r w:rsidRPr="004C6528">
        <w:rPr>
          <w:rFonts w:cs="Arial"/>
          <w:lang w:val="en-GB"/>
        </w:rPr>
        <w:t>small</w:t>
      </w:r>
      <w:r w:rsidR="006114B5">
        <w:rPr>
          <w:rFonts w:cs="Arial"/>
          <w:lang w:val="en-GB"/>
        </w:rPr>
        <w:t>-scale</w:t>
      </w:r>
      <w:r w:rsidRPr="004C6528">
        <w:rPr>
          <w:rFonts w:cs="Arial"/>
          <w:lang w:val="en-GB"/>
        </w:rPr>
        <w:t xml:space="preserve"> farmers </w:t>
      </w:r>
      <w:r w:rsidR="006114B5">
        <w:rPr>
          <w:rFonts w:cs="Arial"/>
          <w:lang w:val="en-GB"/>
        </w:rPr>
        <w:t xml:space="preserve">provide a basis for their livelihood </w:t>
      </w:r>
      <w:r w:rsidRPr="004C6528">
        <w:rPr>
          <w:rFonts w:cs="Arial"/>
          <w:lang w:val="en-GB"/>
        </w:rPr>
        <w:t xml:space="preserve">through farming and accessing markets for their produce. Land can be used as collateral to access credit to enable farmers </w:t>
      </w:r>
      <w:r w:rsidR="006114B5">
        <w:rPr>
          <w:rFonts w:cs="Arial"/>
          <w:lang w:val="en-GB"/>
        </w:rPr>
        <w:t xml:space="preserve">to </w:t>
      </w:r>
      <w:r w:rsidRPr="004C6528">
        <w:rPr>
          <w:rFonts w:cs="Arial"/>
          <w:lang w:val="en-GB"/>
        </w:rPr>
        <w:t xml:space="preserve">invest in future production and expand their farming. Women, </w:t>
      </w:r>
      <w:r w:rsidR="006114B5">
        <w:rPr>
          <w:rFonts w:cs="Arial"/>
          <w:lang w:val="en-GB"/>
        </w:rPr>
        <w:t>despite their significan</w:t>
      </w:r>
      <w:r w:rsidR="008D0689">
        <w:rPr>
          <w:rFonts w:cs="Arial"/>
          <w:lang w:val="en-GB"/>
        </w:rPr>
        <w:t xml:space="preserve">ce as </w:t>
      </w:r>
      <w:r w:rsidRPr="004C6528">
        <w:rPr>
          <w:rFonts w:cs="Arial"/>
          <w:lang w:val="en-GB"/>
        </w:rPr>
        <w:t>key agricultural producers</w:t>
      </w:r>
      <w:r w:rsidR="006114B5">
        <w:rPr>
          <w:rFonts w:cs="Arial"/>
          <w:lang w:val="en-GB"/>
        </w:rPr>
        <w:t>,</w:t>
      </w:r>
      <w:r w:rsidRPr="004C6528">
        <w:rPr>
          <w:rFonts w:cs="Arial"/>
          <w:lang w:val="en-GB"/>
        </w:rPr>
        <w:t xml:space="preserve"> usually lack ownership and control over land</w:t>
      </w:r>
      <w:r w:rsidR="00A16E33">
        <w:rPr>
          <w:rFonts w:cs="Arial"/>
          <w:lang w:val="en-GB"/>
        </w:rPr>
        <w:t xml:space="preserve"> with constraining effects on </w:t>
      </w:r>
      <w:r w:rsidRPr="004C6528">
        <w:rPr>
          <w:rFonts w:cs="Arial"/>
          <w:lang w:val="en-GB"/>
        </w:rPr>
        <w:t>production.</w:t>
      </w:r>
      <w:r w:rsidR="00133C8C" w:rsidRPr="004C6528">
        <w:rPr>
          <w:rFonts w:cs="Arial"/>
          <w:lang w:val="en-GB"/>
        </w:rPr>
        <w:t xml:space="preserve"> </w:t>
      </w:r>
      <w:r w:rsidRPr="004C6528">
        <w:rPr>
          <w:rFonts w:cs="Arial"/>
          <w:lang w:val="en-GB"/>
        </w:rPr>
        <w:t>Agriculture is the main stay of the Ugandan economy employing 65</w:t>
      </w:r>
      <w:r w:rsidR="00D47FAB" w:rsidRPr="004C6528">
        <w:rPr>
          <w:rFonts w:cs="Arial"/>
          <w:lang w:val="en-GB"/>
        </w:rPr>
        <w:t>.</w:t>
      </w:r>
      <w:r w:rsidRPr="004C6528">
        <w:rPr>
          <w:rFonts w:cs="Arial"/>
          <w:lang w:val="en-GB"/>
        </w:rPr>
        <w:t>6</w:t>
      </w:r>
      <w:r w:rsidR="00CE7AF2" w:rsidRPr="004C6528">
        <w:rPr>
          <w:rFonts w:cs="Arial"/>
          <w:lang w:val="en-GB"/>
        </w:rPr>
        <w:t>%</w:t>
      </w:r>
      <w:r w:rsidR="00CC1403">
        <w:rPr>
          <w:rStyle w:val="Fodnotehenvisning"/>
          <w:rFonts w:cs="Arial"/>
          <w:lang w:val="en-GB"/>
        </w:rPr>
        <w:footnoteReference w:id="9"/>
      </w:r>
      <w:r w:rsidRPr="004C6528">
        <w:rPr>
          <w:rFonts w:cs="Arial"/>
          <w:lang w:val="en-GB"/>
        </w:rPr>
        <w:t xml:space="preserve"> of the labour force and contributing 21</w:t>
      </w:r>
      <w:r w:rsidR="00CE7AF2" w:rsidRPr="004C6528">
        <w:rPr>
          <w:rFonts w:cs="Arial"/>
          <w:lang w:val="en-GB"/>
        </w:rPr>
        <w:t>%</w:t>
      </w:r>
      <w:r w:rsidRPr="004C6528">
        <w:rPr>
          <w:rFonts w:cs="Arial"/>
          <w:lang w:val="en-GB"/>
        </w:rPr>
        <w:t xml:space="preserve"> to GDP. In addition, by 2017</w:t>
      </w:r>
      <w:r w:rsidR="00CE7AF2" w:rsidRPr="004C6528">
        <w:rPr>
          <w:rFonts w:cs="Arial"/>
          <w:lang w:val="en-GB"/>
        </w:rPr>
        <w:t>,</w:t>
      </w:r>
      <w:r w:rsidRPr="004C6528">
        <w:rPr>
          <w:rFonts w:cs="Arial"/>
          <w:lang w:val="en-GB"/>
        </w:rPr>
        <w:t xml:space="preserve"> the sector accounted for 47</w:t>
      </w:r>
      <w:r w:rsidR="00CE7AF2" w:rsidRPr="004C6528">
        <w:rPr>
          <w:rFonts w:cs="Arial"/>
          <w:lang w:val="en-GB"/>
        </w:rPr>
        <w:t>%</w:t>
      </w:r>
      <w:r w:rsidRPr="004C6528">
        <w:rPr>
          <w:rFonts w:cs="Arial"/>
          <w:lang w:val="en-GB"/>
        </w:rPr>
        <w:t xml:space="preserve"> of total export earnings. Its contribution to GDP has been declining but remains</w:t>
      </w:r>
      <w:r w:rsidR="00A16E33">
        <w:rPr>
          <w:rFonts w:cs="Arial"/>
          <w:lang w:val="en-GB"/>
        </w:rPr>
        <w:t xml:space="preserve"> am</w:t>
      </w:r>
      <w:r w:rsidRPr="004C6528">
        <w:rPr>
          <w:rFonts w:cs="Arial"/>
          <w:lang w:val="en-GB"/>
        </w:rPr>
        <w:t xml:space="preserve"> important basis for growth in other sectors. </w:t>
      </w:r>
      <w:bookmarkStart w:id="11" w:name="_Hlk18490033"/>
      <w:r w:rsidRPr="004C6528">
        <w:rPr>
          <w:rFonts w:cs="Arial"/>
          <w:lang w:val="en-GB"/>
        </w:rPr>
        <w:t>Agricultural production in Uganda is mainly dominated by small</w:t>
      </w:r>
      <w:r w:rsidR="00A16E33">
        <w:rPr>
          <w:rFonts w:cs="Arial"/>
          <w:lang w:val="en-GB"/>
        </w:rPr>
        <w:t>-scale</w:t>
      </w:r>
      <w:r w:rsidRPr="004C6528">
        <w:rPr>
          <w:rFonts w:cs="Arial"/>
          <w:lang w:val="en-GB"/>
        </w:rPr>
        <w:t xml:space="preserve"> farmers engaged in food and cash crops, forestry, horticulture, fishing and livestock farming. The country is one of the leading producers of coffee and bananas in the </w:t>
      </w:r>
      <w:r w:rsidR="00CE7AF2" w:rsidRPr="004C6528">
        <w:rPr>
          <w:rFonts w:cs="Arial"/>
          <w:lang w:val="en-GB"/>
        </w:rPr>
        <w:t>w</w:t>
      </w:r>
      <w:r w:rsidRPr="004C6528">
        <w:rPr>
          <w:rFonts w:cs="Arial"/>
          <w:lang w:val="en-GB"/>
        </w:rPr>
        <w:t>orld</w:t>
      </w:r>
      <w:r w:rsidR="00CE7AF2" w:rsidRPr="004C6528">
        <w:rPr>
          <w:rFonts w:cs="Arial"/>
          <w:lang w:val="en-GB"/>
        </w:rPr>
        <w:t xml:space="preserve"> and a </w:t>
      </w:r>
      <w:r w:rsidRPr="004C6528">
        <w:rPr>
          <w:rFonts w:cs="Arial"/>
          <w:lang w:val="en-GB"/>
        </w:rPr>
        <w:t>major producer of tea, cotton, tobacco, cereals, livestock and fishing products.</w:t>
      </w:r>
      <w:r w:rsidR="00CE7AF2" w:rsidRPr="004C6528">
        <w:rPr>
          <w:rFonts w:cs="Arial"/>
          <w:lang w:val="en-GB"/>
        </w:rPr>
        <w:t xml:space="preserve"> However, agricultural productivity of most crops has declined over the last decade due to </w:t>
      </w:r>
      <w:proofErr w:type="gramStart"/>
      <w:r w:rsidR="00CE7AF2" w:rsidRPr="004C6528">
        <w:rPr>
          <w:rFonts w:cs="Arial"/>
          <w:lang w:val="en-GB"/>
        </w:rPr>
        <w:t>a number of</w:t>
      </w:r>
      <w:proofErr w:type="gramEnd"/>
      <w:r w:rsidR="00CE7AF2" w:rsidRPr="004C6528">
        <w:rPr>
          <w:rFonts w:cs="Arial"/>
          <w:lang w:val="en-GB"/>
        </w:rPr>
        <w:t xml:space="preserve"> factors including: high costs of inputs, poor production techniques, limited extension services, overdependency on rain fed agriculture, limited markets, land tenure conflicts, limited access to land for agriculture and limited application of technology and innovation</w:t>
      </w:r>
      <w:bookmarkEnd w:id="11"/>
      <w:r w:rsidR="00CC1403">
        <w:rPr>
          <w:rStyle w:val="Fodnotehenvisning"/>
          <w:rFonts w:cs="Arial"/>
          <w:lang w:val="en-GB"/>
        </w:rPr>
        <w:footnoteReference w:id="10"/>
      </w:r>
      <w:r w:rsidR="00CE7AF2" w:rsidRPr="004C6528">
        <w:rPr>
          <w:rFonts w:cs="Arial"/>
          <w:lang w:val="en-GB"/>
        </w:rPr>
        <w:t>.</w:t>
      </w:r>
      <w:r w:rsidR="00EC66EB" w:rsidRPr="004C6528">
        <w:rPr>
          <w:rFonts w:cs="Arial"/>
          <w:lang w:val="en-GB"/>
        </w:rPr>
        <w:t xml:space="preserve"> The </w:t>
      </w:r>
      <w:r w:rsidR="0028111A">
        <w:rPr>
          <w:rFonts w:cs="Arial"/>
          <w:lang w:val="en-GB"/>
        </w:rPr>
        <w:t>P</w:t>
      </w:r>
      <w:r w:rsidR="00EC66EB" w:rsidRPr="004C6528">
        <w:rPr>
          <w:rFonts w:cs="Arial"/>
          <w:lang w:val="en-GB"/>
        </w:rPr>
        <w:t>rogram</w:t>
      </w:r>
      <w:r w:rsidR="0028111A">
        <w:rPr>
          <w:rFonts w:cs="Arial"/>
          <w:lang w:val="en-GB"/>
        </w:rPr>
        <w:t>me</w:t>
      </w:r>
      <w:r w:rsidR="00EC66EB" w:rsidRPr="004C6528">
        <w:rPr>
          <w:rFonts w:cs="Arial"/>
          <w:lang w:val="en-GB"/>
        </w:rPr>
        <w:t xml:space="preserve"> address</w:t>
      </w:r>
      <w:r w:rsidR="00A16E33">
        <w:rPr>
          <w:rFonts w:cs="Arial"/>
          <w:lang w:val="en-GB"/>
        </w:rPr>
        <w:t>es</w:t>
      </w:r>
      <w:r w:rsidR="00EC66EB" w:rsidRPr="004C6528">
        <w:rPr>
          <w:rFonts w:cs="Arial"/>
          <w:lang w:val="en-GB"/>
        </w:rPr>
        <w:t xml:space="preserve"> </w:t>
      </w:r>
      <w:r w:rsidR="00A16E33">
        <w:rPr>
          <w:rFonts w:cs="Arial"/>
          <w:lang w:val="en-GB"/>
        </w:rPr>
        <w:t>several</w:t>
      </w:r>
      <w:r w:rsidR="00EC66EB" w:rsidRPr="004C6528">
        <w:rPr>
          <w:rFonts w:cs="Arial"/>
          <w:lang w:val="en-GB"/>
        </w:rPr>
        <w:t xml:space="preserve"> of these issues as part of </w:t>
      </w:r>
      <w:r w:rsidR="00A16E33">
        <w:rPr>
          <w:rFonts w:cs="Arial"/>
          <w:lang w:val="en-GB"/>
        </w:rPr>
        <w:t xml:space="preserve">the </w:t>
      </w:r>
      <w:r w:rsidR="00EC66EB" w:rsidRPr="004C6528">
        <w:rPr>
          <w:rFonts w:cs="Arial"/>
          <w:lang w:val="en-GB"/>
        </w:rPr>
        <w:t xml:space="preserve">curriculum </w:t>
      </w:r>
      <w:r w:rsidR="00A16E33">
        <w:rPr>
          <w:rFonts w:cs="Arial"/>
          <w:lang w:val="en-GB"/>
        </w:rPr>
        <w:t>of the FFLG</w:t>
      </w:r>
      <w:r w:rsidR="00EC66EB" w:rsidRPr="004C6528">
        <w:rPr>
          <w:rFonts w:cs="Arial"/>
          <w:lang w:val="en-GB"/>
        </w:rPr>
        <w:t xml:space="preserve"> </w:t>
      </w:r>
      <w:r w:rsidR="00A16E33">
        <w:rPr>
          <w:rFonts w:cs="Arial"/>
          <w:lang w:val="en-GB"/>
        </w:rPr>
        <w:t>A</w:t>
      </w:r>
      <w:r w:rsidR="00EC66EB" w:rsidRPr="004C6528">
        <w:rPr>
          <w:rFonts w:cs="Arial"/>
          <w:lang w:val="en-GB"/>
        </w:rPr>
        <w:t>cademy.</w:t>
      </w:r>
      <w:r w:rsidR="00CE7AF2" w:rsidRPr="004C6528">
        <w:rPr>
          <w:rFonts w:cs="Arial"/>
          <w:lang w:val="en-GB"/>
        </w:rPr>
        <w:t xml:space="preserve"> The opportunity for </w:t>
      </w:r>
      <w:r w:rsidR="004E0CB1">
        <w:rPr>
          <w:rFonts w:cs="Arial"/>
          <w:lang w:val="en-GB"/>
        </w:rPr>
        <w:t xml:space="preserve">value addition </w:t>
      </w:r>
      <w:r w:rsidR="00CE7AF2" w:rsidRPr="004C6528">
        <w:rPr>
          <w:rFonts w:cs="Arial"/>
          <w:lang w:val="en-GB"/>
        </w:rPr>
        <w:t xml:space="preserve">through </w:t>
      </w:r>
      <w:proofErr w:type="spellStart"/>
      <w:r w:rsidR="00CE7AF2" w:rsidRPr="004C6528">
        <w:rPr>
          <w:rFonts w:cs="Arial"/>
          <w:lang w:val="en-GB"/>
        </w:rPr>
        <w:t>agro</w:t>
      </w:r>
      <w:proofErr w:type="spellEnd"/>
      <w:r w:rsidR="00A16E33">
        <w:rPr>
          <w:rFonts w:cs="Arial"/>
          <w:lang w:val="en-GB"/>
        </w:rPr>
        <w:t>-</w:t>
      </w:r>
      <w:r w:rsidR="00CE7AF2" w:rsidRPr="004C6528">
        <w:rPr>
          <w:rFonts w:cs="Arial"/>
          <w:lang w:val="en-GB"/>
        </w:rPr>
        <w:t>processing is enormous</w:t>
      </w:r>
      <w:r w:rsidR="00EC66EB" w:rsidRPr="004C6528">
        <w:rPr>
          <w:rFonts w:cs="Arial"/>
          <w:lang w:val="en-GB"/>
        </w:rPr>
        <w:t xml:space="preserve"> and will potentially </w:t>
      </w:r>
      <w:r w:rsidR="00CE7AF2" w:rsidRPr="004C6528">
        <w:rPr>
          <w:rFonts w:cs="Arial"/>
          <w:lang w:val="en-GB"/>
        </w:rPr>
        <w:t>enhance Uganda’s competitiveness on the world market</w:t>
      </w:r>
      <w:r w:rsidR="00A16E33">
        <w:rPr>
          <w:rFonts w:cs="Arial"/>
          <w:lang w:val="en-GB"/>
        </w:rPr>
        <w:t>,</w:t>
      </w:r>
      <w:r w:rsidR="00CE7AF2" w:rsidRPr="004C6528">
        <w:rPr>
          <w:rFonts w:cs="Arial"/>
          <w:lang w:val="en-GB"/>
        </w:rPr>
        <w:t xml:space="preserve"> foreign exchange earnings and employment</w:t>
      </w:r>
      <w:r w:rsidR="00A16E33">
        <w:rPr>
          <w:rFonts w:cs="Arial"/>
          <w:lang w:val="en-GB"/>
        </w:rPr>
        <w:t>,</w:t>
      </w:r>
      <w:r w:rsidR="00EC66EB" w:rsidRPr="004C6528">
        <w:rPr>
          <w:rFonts w:cs="Arial"/>
          <w:lang w:val="en-GB"/>
        </w:rPr>
        <w:t xml:space="preserve"> including </w:t>
      </w:r>
      <w:r w:rsidR="00A16E33">
        <w:rPr>
          <w:rFonts w:cs="Arial"/>
          <w:lang w:val="en-GB"/>
        </w:rPr>
        <w:t xml:space="preserve">youth </w:t>
      </w:r>
      <w:r w:rsidR="00EC66EB" w:rsidRPr="004C6528">
        <w:rPr>
          <w:rFonts w:cs="Arial"/>
          <w:lang w:val="en-GB"/>
        </w:rPr>
        <w:t>employment</w:t>
      </w:r>
      <w:r w:rsidR="00CE7AF2" w:rsidRPr="004C6528">
        <w:rPr>
          <w:rFonts w:cs="Arial"/>
          <w:lang w:val="en-GB"/>
        </w:rPr>
        <w:t xml:space="preserve">. It can also reduce food wastage, enhance food security, improve livelihoods for low-income groups and empower disadvantaged groups of society like rural women, youth and the disabled. </w:t>
      </w:r>
      <w:bookmarkStart w:id="12" w:name="_Hlk18490240"/>
      <w:r w:rsidR="00CE7AF2" w:rsidRPr="004C6528">
        <w:rPr>
          <w:rFonts w:cs="Arial"/>
          <w:lang w:val="en-GB"/>
        </w:rPr>
        <w:t xml:space="preserve">In the </w:t>
      </w:r>
      <w:r w:rsidR="00035214" w:rsidRPr="004C6528">
        <w:rPr>
          <w:rFonts w:cs="Arial"/>
          <w:lang w:val="en-GB"/>
        </w:rPr>
        <w:t xml:space="preserve">National Development Plan, </w:t>
      </w:r>
      <w:r w:rsidR="00CE7AF2" w:rsidRPr="004C6528">
        <w:rPr>
          <w:rFonts w:cs="Arial"/>
          <w:lang w:val="en-GB"/>
        </w:rPr>
        <w:t>NDP II, Uganda aspires to transform the agricultur</w:t>
      </w:r>
      <w:r w:rsidR="00D744E2">
        <w:rPr>
          <w:rFonts w:cs="Arial"/>
          <w:lang w:val="en-GB"/>
        </w:rPr>
        <w:t>al</w:t>
      </w:r>
      <w:r w:rsidR="00CE7AF2" w:rsidRPr="004C6528">
        <w:rPr>
          <w:rFonts w:cs="Arial"/>
          <w:lang w:val="en-GB"/>
        </w:rPr>
        <w:t xml:space="preserve"> sector from subsistence farming to commercial agriculture</w:t>
      </w:r>
      <w:r w:rsidR="00CC1403">
        <w:rPr>
          <w:rStyle w:val="Fodnotehenvisning"/>
          <w:rFonts w:cs="Arial"/>
          <w:lang w:val="en-GB"/>
        </w:rPr>
        <w:footnoteReference w:id="11"/>
      </w:r>
      <w:r w:rsidR="00CE7AF2" w:rsidRPr="004C6528">
        <w:rPr>
          <w:rFonts w:cs="Arial"/>
          <w:lang w:val="en-GB"/>
        </w:rPr>
        <w:t xml:space="preserve"> by making agriculture profitable, competitive and sustainable</w:t>
      </w:r>
      <w:r w:rsidR="002B4209" w:rsidRPr="004C6528">
        <w:rPr>
          <w:rFonts w:cs="Arial"/>
          <w:lang w:val="en-GB"/>
        </w:rPr>
        <w:t xml:space="preserve">, aiming at </w:t>
      </w:r>
      <w:r w:rsidR="00CE7AF2" w:rsidRPr="004C6528">
        <w:rPr>
          <w:rFonts w:cs="Arial"/>
          <w:lang w:val="en-GB"/>
        </w:rPr>
        <w:t>provid</w:t>
      </w:r>
      <w:r w:rsidR="002B4209" w:rsidRPr="004C6528">
        <w:rPr>
          <w:rFonts w:cs="Arial"/>
          <w:lang w:val="en-GB"/>
        </w:rPr>
        <w:t>ing</w:t>
      </w:r>
      <w:r w:rsidR="00CE7AF2" w:rsidRPr="004C6528">
        <w:rPr>
          <w:rFonts w:cs="Arial"/>
          <w:lang w:val="en-GB"/>
        </w:rPr>
        <w:t xml:space="preserve"> food and income security to </w:t>
      </w:r>
      <w:r w:rsidR="002B4209" w:rsidRPr="004C6528">
        <w:rPr>
          <w:rFonts w:cs="Arial"/>
          <w:lang w:val="en-GB"/>
        </w:rPr>
        <w:t>the population</w:t>
      </w:r>
      <w:r w:rsidR="00CE7AF2" w:rsidRPr="004C6528">
        <w:rPr>
          <w:rFonts w:cs="Arial"/>
          <w:lang w:val="en-GB"/>
        </w:rPr>
        <w:t xml:space="preserve">. </w:t>
      </w:r>
      <w:r w:rsidR="002827E4">
        <w:rPr>
          <w:rFonts w:cs="Arial"/>
          <w:lang w:val="en-GB"/>
        </w:rPr>
        <w:t xml:space="preserve">The Programme approach through the establishment of </w:t>
      </w:r>
      <w:r w:rsidR="00EC66EB" w:rsidRPr="004C6528">
        <w:rPr>
          <w:rFonts w:cs="Arial"/>
          <w:lang w:val="en-GB"/>
        </w:rPr>
        <w:t>FFLG</w:t>
      </w:r>
      <w:r w:rsidR="00D744E2">
        <w:rPr>
          <w:rFonts w:cs="Arial"/>
          <w:lang w:val="en-GB"/>
        </w:rPr>
        <w:t>s</w:t>
      </w:r>
      <w:r w:rsidR="006F6AA2">
        <w:rPr>
          <w:rFonts w:cs="Arial"/>
          <w:lang w:val="en-GB"/>
        </w:rPr>
        <w:t xml:space="preserve">, Market Associations and </w:t>
      </w:r>
      <w:r w:rsidR="00EC66EB" w:rsidRPr="004C6528">
        <w:rPr>
          <w:rFonts w:cs="Arial"/>
          <w:lang w:val="en-GB"/>
        </w:rPr>
        <w:t>cooperatives correspond</w:t>
      </w:r>
      <w:r w:rsidR="002827E4">
        <w:rPr>
          <w:rFonts w:cs="Arial"/>
          <w:lang w:val="en-GB"/>
        </w:rPr>
        <w:t>s</w:t>
      </w:r>
      <w:r w:rsidR="00EC66EB" w:rsidRPr="004C6528">
        <w:rPr>
          <w:rFonts w:cs="Arial"/>
          <w:lang w:val="en-GB"/>
        </w:rPr>
        <w:t xml:space="preserve"> to this development. </w:t>
      </w:r>
      <w:r w:rsidR="00CE7AF2" w:rsidRPr="004C6528">
        <w:rPr>
          <w:rFonts w:cs="Arial"/>
          <w:lang w:val="en-GB"/>
        </w:rPr>
        <w:t>Part of this vision is to create employment opportunities along the entire agricultural commodity value chain of production, processing and marketing. Whilst this is a good strategy for the country, the robust transformation of the agricultur</w:t>
      </w:r>
      <w:r w:rsidR="00033FD9">
        <w:rPr>
          <w:rFonts w:cs="Arial"/>
          <w:lang w:val="en-GB"/>
        </w:rPr>
        <w:t>al</w:t>
      </w:r>
      <w:r w:rsidR="00CE7AF2" w:rsidRPr="004C6528">
        <w:rPr>
          <w:rFonts w:cs="Arial"/>
          <w:lang w:val="en-GB"/>
        </w:rPr>
        <w:t xml:space="preserve"> sector poses risks of small</w:t>
      </w:r>
      <w:r w:rsidR="00C9584F">
        <w:rPr>
          <w:rFonts w:cs="Arial"/>
          <w:lang w:val="en-GB"/>
        </w:rPr>
        <w:t>-scale</w:t>
      </w:r>
      <w:r w:rsidR="00CE7AF2" w:rsidRPr="004C6528">
        <w:rPr>
          <w:rFonts w:cs="Arial"/>
          <w:lang w:val="en-GB"/>
        </w:rPr>
        <w:t xml:space="preserve"> farmers rendered landless due to consolidation of arable lands into big commercial farms, loss of biodiversity due to promotion of monoculture</w:t>
      </w:r>
      <w:r w:rsidR="00C9584F">
        <w:rPr>
          <w:rFonts w:cs="Arial"/>
          <w:lang w:val="en-GB"/>
        </w:rPr>
        <w:t xml:space="preserve"> and </w:t>
      </w:r>
      <w:r w:rsidR="00CE7AF2" w:rsidRPr="004C6528">
        <w:rPr>
          <w:rFonts w:cs="Arial"/>
          <w:lang w:val="en-GB"/>
        </w:rPr>
        <w:t>small</w:t>
      </w:r>
      <w:r w:rsidR="00C9584F">
        <w:rPr>
          <w:rFonts w:cs="Arial"/>
          <w:lang w:val="en-GB"/>
        </w:rPr>
        <w:t>-scale</w:t>
      </w:r>
      <w:r w:rsidR="00CE7AF2" w:rsidRPr="004C6528">
        <w:rPr>
          <w:rFonts w:cs="Arial"/>
          <w:lang w:val="en-GB"/>
        </w:rPr>
        <w:t xml:space="preserve"> farmers </w:t>
      </w:r>
      <w:r w:rsidR="00AE30F7">
        <w:rPr>
          <w:rFonts w:cs="Arial"/>
          <w:lang w:val="en-GB"/>
        </w:rPr>
        <w:t xml:space="preserve">turning into </w:t>
      </w:r>
      <w:r w:rsidR="00CE7AF2" w:rsidRPr="004C6528">
        <w:rPr>
          <w:rFonts w:cs="Arial"/>
          <w:lang w:val="en-GB"/>
        </w:rPr>
        <w:t>cheap laborers on big commercial farms.</w:t>
      </w:r>
      <w:bookmarkStart w:id="13" w:name="_Hlk18490282"/>
      <w:bookmarkEnd w:id="10"/>
      <w:bookmarkEnd w:id="12"/>
      <w:r w:rsidR="00EC66EB" w:rsidRPr="004C6528">
        <w:rPr>
          <w:rFonts w:cs="Arial"/>
          <w:lang w:val="en-GB"/>
        </w:rPr>
        <w:t xml:space="preserve"> </w:t>
      </w:r>
      <w:r w:rsidR="00AE30F7">
        <w:rPr>
          <w:rFonts w:cs="Arial"/>
          <w:lang w:val="en-GB"/>
        </w:rPr>
        <w:t>P</w:t>
      </w:r>
      <w:r w:rsidR="00EC66EB" w:rsidRPr="004C6528">
        <w:rPr>
          <w:rFonts w:cs="Arial"/>
          <w:lang w:val="en-GB"/>
        </w:rPr>
        <w:t>rogram</w:t>
      </w:r>
      <w:r w:rsidR="00AE30F7">
        <w:rPr>
          <w:rFonts w:cs="Arial"/>
          <w:lang w:val="en-GB"/>
        </w:rPr>
        <w:t>me</w:t>
      </w:r>
      <w:r w:rsidR="00EC66EB" w:rsidRPr="004C6528">
        <w:rPr>
          <w:rFonts w:cs="Arial"/>
          <w:lang w:val="en-GB"/>
        </w:rPr>
        <w:t xml:space="preserve"> activities support and empower farmers in this process </w:t>
      </w:r>
      <w:r w:rsidR="00526FC1">
        <w:rPr>
          <w:rFonts w:cs="Arial"/>
          <w:lang w:val="en-GB"/>
        </w:rPr>
        <w:t>through</w:t>
      </w:r>
      <w:r w:rsidR="00601FCA">
        <w:rPr>
          <w:rFonts w:cs="Arial"/>
          <w:lang w:val="en-GB"/>
        </w:rPr>
        <w:t xml:space="preserve"> active efforts involving the farmers in </w:t>
      </w:r>
      <w:r w:rsidR="005C0B35">
        <w:rPr>
          <w:rFonts w:cs="Arial"/>
          <w:lang w:val="en-GB"/>
        </w:rPr>
        <w:t xml:space="preserve">developing their production towards their desired goals through </w:t>
      </w:r>
      <w:r w:rsidR="00EC66EB" w:rsidRPr="004C6528">
        <w:rPr>
          <w:rFonts w:cs="Arial"/>
          <w:lang w:val="en-GB"/>
        </w:rPr>
        <w:t xml:space="preserve">agricultural development, </w:t>
      </w:r>
      <w:r w:rsidR="005C0B35">
        <w:rPr>
          <w:rFonts w:cs="Arial"/>
          <w:lang w:val="en-GB"/>
        </w:rPr>
        <w:t xml:space="preserve">greater </w:t>
      </w:r>
      <w:r w:rsidR="00EC66EB" w:rsidRPr="004C6528">
        <w:rPr>
          <w:rFonts w:cs="Arial"/>
          <w:lang w:val="en-GB"/>
        </w:rPr>
        <w:t>market access and advocacy</w:t>
      </w:r>
      <w:r w:rsidR="004E42C8">
        <w:rPr>
          <w:rFonts w:cs="Arial"/>
          <w:lang w:val="en-GB"/>
        </w:rPr>
        <w:t xml:space="preserve"> for rights</w:t>
      </w:r>
      <w:r w:rsidR="005C0B35">
        <w:rPr>
          <w:rFonts w:cs="Arial"/>
          <w:lang w:val="en-GB"/>
        </w:rPr>
        <w:t>.</w:t>
      </w:r>
      <w:r w:rsidR="00601FCA">
        <w:rPr>
          <w:rFonts w:cs="Arial"/>
          <w:lang w:val="en-GB"/>
        </w:rPr>
        <w:t xml:space="preserve"> </w:t>
      </w:r>
    </w:p>
    <w:p w14:paraId="41F80A57" w14:textId="77777777" w:rsidR="00EC66EB" w:rsidRPr="004C6528" w:rsidRDefault="00EC66EB" w:rsidP="004C6528">
      <w:pPr>
        <w:spacing w:after="0" w:line="240" w:lineRule="auto"/>
        <w:contextualSpacing/>
        <w:rPr>
          <w:rFonts w:cs="Arial"/>
          <w:lang w:val="en-GB"/>
        </w:rPr>
      </w:pPr>
    </w:p>
    <w:p w14:paraId="0C3FC03E" w14:textId="4812DCFF" w:rsidR="001613A4" w:rsidRDefault="00272DC0" w:rsidP="001613A4">
      <w:pPr>
        <w:rPr>
          <w:lang w:val="en-GB"/>
        </w:rPr>
      </w:pPr>
      <w:r w:rsidRPr="004C6528">
        <w:rPr>
          <w:lang w:val="en-GB"/>
        </w:rPr>
        <w:t xml:space="preserve">The partner organisation </w:t>
      </w:r>
      <w:r w:rsidRPr="004C6528">
        <w:rPr>
          <w:b/>
          <w:lang w:val="en-GB"/>
        </w:rPr>
        <w:t>Caritas Kampala</w:t>
      </w:r>
      <w:r w:rsidRPr="004C6528">
        <w:rPr>
          <w:lang w:val="en-GB"/>
        </w:rPr>
        <w:t xml:space="preserve"> </w:t>
      </w:r>
      <w:proofErr w:type="gramStart"/>
      <w:r w:rsidRPr="004C6528">
        <w:rPr>
          <w:lang w:val="en-GB"/>
        </w:rPr>
        <w:t>is located in</w:t>
      </w:r>
      <w:proofErr w:type="gramEnd"/>
      <w:r w:rsidRPr="004C6528">
        <w:rPr>
          <w:lang w:val="en-GB"/>
        </w:rPr>
        <w:t xml:space="preserve"> </w:t>
      </w:r>
      <w:r w:rsidR="007C0669">
        <w:rPr>
          <w:lang w:val="en-GB"/>
        </w:rPr>
        <w:t xml:space="preserve">Kampala </w:t>
      </w:r>
      <w:r w:rsidR="00657C14">
        <w:rPr>
          <w:lang w:val="en-GB"/>
        </w:rPr>
        <w:t xml:space="preserve">and active </w:t>
      </w:r>
      <w:r w:rsidR="007C0669">
        <w:rPr>
          <w:lang w:val="en-GB"/>
        </w:rPr>
        <w:t>in</w:t>
      </w:r>
      <w:r w:rsidR="002F5CCC">
        <w:rPr>
          <w:lang w:val="en-GB"/>
        </w:rPr>
        <w:t xml:space="preserve"> 8 districts in</w:t>
      </w:r>
      <w:r w:rsidR="007C0669">
        <w:rPr>
          <w:lang w:val="en-GB"/>
        </w:rPr>
        <w:t xml:space="preserve"> </w:t>
      </w:r>
      <w:r w:rsidRPr="004C6528">
        <w:rPr>
          <w:lang w:val="en-GB"/>
        </w:rPr>
        <w:t>the Central region</w:t>
      </w:r>
      <w:r w:rsidR="00D56540">
        <w:rPr>
          <w:lang w:val="en-GB"/>
        </w:rPr>
        <w:t xml:space="preserve"> (see illustration below)</w:t>
      </w:r>
      <w:r w:rsidRPr="004C6528">
        <w:rPr>
          <w:lang w:val="en-GB"/>
        </w:rPr>
        <w:t xml:space="preserve">, </w:t>
      </w:r>
      <w:r w:rsidR="00073FD2" w:rsidRPr="004C6528">
        <w:rPr>
          <w:lang w:val="en-GB"/>
        </w:rPr>
        <w:t xml:space="preserve">affected by rampant land evictions by </w:t>
      </w:r>
      <w:proofErr w:type="spellStart"/>
      <w:r w:rsidR="00073FD2" w:rsidRPr="004C6528">
        <w:rPr>
          <w:lang w:val="en-GB"/>
        </w:rPr>
        <w:t>abscentee</w:t>
      </w:r>
      <w:proofErr w:type="spellEnd"/>
      <w:r w:rsidR="00073FD2" w:rsidRPr="004C6528">
        <w:rPr>
          <w:lang w:val="en-GB"/>
        </w:rPr>
        <w:t xml:space="preserve"> landlords hence demotivating small</w:t>
      </w:r>
      <w:r w:rsidR="00D14B61">
        <w:rPr>
          <w:lang w:val="en-GB"/>
        </w:rPr>
        <w:t>-scale</w:t>
      </w:r>
      <w:r w:rsidR="00073FD2" w:rsidRPr="004C6528">
        <w:rPr>
          <w:lang w:val="en-GB"/>
        </w:rPr>
        <w:t xml:space="preserve"> producers. Lack of market </w:t>
      </w:r>
      <w:r w:rsidR="001416DE" w:rsidRPr="004C6528">
        <w:rPr>
          <w:lang w:val="en-GB"/>
        </w:rPr>
        <w:t xml:space="preserve">access </w:t>
      </w:r>
      <w:r w:rsidR="00073FD2" w:rsidRPr="004C6528">
        <w:rPr>
          <w:lang w:val="en-GB"/>
        </w:rPr>
        <w:t xml:space="preserve">for agricultural produce continues to affect </w:t>
      </w:r>
      <w:r w:rsidR="00D14B61">
        <w:rPr>
          <w:lang w:val="en-GB"/>
        </w:rPr>
        <w:t>farmers</w:t>
      </w:r>
      <w:r w:rsidR="00073FD2" w:rsidRPr="004C6528">
        <w:rPr>
          <w:lang w:val="en-GB"/>
        </w:rPr>
        <w:t xml:space="preserve">, attributed to; </w:t>
      </w:r>
      <w:proofErr w:type="spellStart"/>
      <w:r w:rsidR="00073FD2" w:rsidRPr="004C6528">
        <w:rPr>
          <w:lang w:val="en-GB"/>
        </w:rPr>
        <w:t>i</w:t>
      </w:r>
      <w:proofErr w:type="spellEnd"/>
      <w:r w:rsidR="00073FD2" w:rsidRPr="004C6528">
        <w:rPr>
          <w:lang w:val="en-GB"/>
        </w:rPr>
        <w:t xml:space="preserve">) </w:t>
      </w:r>
      <w:r w:rsidR="001416DE" w:rsidRPr="004C6528">
        <w:rPr>
          <w:lang w:val="en-GB"/>
        </w:rPr>
        <w:t>p</w:t>
      </w:r>
      <w:r w:rsidR="00073FD2" w:rsidRPr="004C6528">
        <w:rPr>
          <w:lang w:val="en-GB"/>
        </w:rPr>
        <w:t xml:space="preserve">oorly organised farmer institutions, ii) </w:t>
      </w:r>
      <w:r w:rsidR="001416DE" w:rsidRPr="004C6528">
        <w:rPr>
          <w:lang w:val="en-GB"/>
        </w:rPr>
        <w:t>i</w:t>
      </w:r>
      <w:r w:rsidR="00073FD2" w:rsidRPr="004C6528">
        <w:rPr>
          <w:lang w:val="en-GB"/>
        </w:rPr>
        <w:t>gnorance among small</w:t>
      </w:r>
      <w:r w:rsidR="00D14B61">
        <w:rPr>
          <w:lang w:val="en-GB"/>
        </w:rPr>
        <w:t>-scale</w:t>
      </w:r>
      <w:r w:rsidR="00073FD2" w:rsidRPr="004C6528">
        <w:rPr>
          <w:lang w:val="en-GB"/>
        </w:rPr>
        <w:t xml:space="preserve"> farmers about collective marketing, iii) </w:t>
      </w:r>
      <w:r w:rsidR="001416DE" w:rsidRPr="004C6528">
        <w:rPr>
          <w:lang w:val="en-GB"/>
        </w:rPr>
        <w:t>l</w:t>
      </w:r>
      <w:r w:rsidR="00073FD2" w:rsidRPr="004C6528">
        <w:rPr>
          <w:lang w:val="en-GB"/>
        </w:rPr>
        <w:t xml:space="preserve">imited skills in value addition hence farmers sell unprocessed produce which fetches little money in the market, iv) </w:t>
      </w:r>
      <w:r w:rsidR="001416DE" w:rsidRPr="004C6528">
        <w:rPr>
          <w:lang w:val="en-GB"/>
        </w:rPr>
        <w:t>l</w:t>
      </w:r>
      <w:r w:rsidR="00073FD2" w:rsidRPr="004C6528">
        <w:rPr>
          <w:lang w:val="en-GB"/>
        </w:rPr>
        <w:t xml:space="preserve">ow volumes of agricultural produce, </w:t>
      </w:r>
      <w:r w:rsidR="001416DE" w:rsidRPr="004C6528">
        <w:rPr>
          <w:lang w:val="en-GB"/>
        </w:rPr>
        <w:t xml:space="preserve">and </w:t>
      </w:r>
      <w:r w:rsidR="00073FD2" w:rsidRPr="004C6528">
        <w:rPr>
          <w:lang w:val="en-GB"/>
        </w:rPr>
        <w:t xml:space="preserve">v) </w:t>
      </w:r>
      <w:r w:rsidR="001416DE" w:rsidRPr="004C6528">
        <w:rPr>
          <w:lang w:val="en-GB"/>
        </w:rPr>
        <w:t>c</w:t>
      </w:r>
      <w:r w:rsidR="00073FD2" w:rsidRPr="004C6528">
        <w:rPr>
          <w:lang w:val="en-GB"/>
        </w:rPr>
        <w:t xml:space="preserve">ompetition from cheap agricultural products imported from outside, especially </w:t>
      </w:r>
      <w:proofErr w:type="spellStart"/>
      <w:r w:rsidR="00073FD2" w:rsidRPr="004C6528">
        <w:rPr>
          <w:lang w:val="en-GB"/>
        </w:rPr>
        <w:t>diary</w:t>
      </w:r>
      <w:proofErr w:type="spellEnd"/>
      <w:r w:rsidR="00073FD2" w:rsidRPr="004C6528">
        <w:rPr>
          <w:lang w:val="en-GB"/>
        </w:rPr>
        <w:t xml:space="preserve"> products.</w:t>
      </w:r>
      <w:r w:rsidR="007A5AB7" w:rsidRPr="004C6528">
        <w:rPr>
          <w:lang w:val="en-GB"/>
        </w:rPr>
        <w:t xml:space="preserve"> These issues are addressed in the Programme through the establishment of </w:t>
      </w:r>
      <w:proofErr w:type="spellStart"/>
      <w:r w:rsidR="007A5AB7" w:rsidRPr="004C6528">
        <w:rPr>
          <w:lang w:val="en-GB"/>
        </w:rPr>
        <w:t>farmerowned</w:t>
      </w:r>
      <w:proofErr w:type="spellEnd"/>
      <w:r w:rsidR="007A5AB7" w:rsidRPr="004C6528">
        <w:rPr>
          <w:lang w:val="en-GB"/>
        </w:rPr>
        <w:t xml:space="preserve"> </w:t>
      </w:r>
      <w:proofErr w:type="spellStart"/>
      <w:r w:rsidR="007A5AB7" w:rsidRPr="004C6528">
        <w:rPr>
          <w:lang w:val="en-GB"/>
        </w:rPr>
        <w:t>enterprices</w:t>
      </w:r>
      <w:proofErr w:type="spellEnd"/>
      <w:r w:rsidR="007A5AB7" w:rsidRPr="004C6528">
        <w:rPr>
          <w:lang w:val="en-GB"/>
        </w:rPr>
        <w:t xml:space="preserve"> and relevant area-specifi</w:t>
      </w:r>
      <w:r w:rsidR="00126383">
        <w:rPr>
          <w:lang w:val="en-GB"/>
        </w:rPr>
        <w:t>c</w:t>
      </w:r>
      <w:r w:rsidR="007A5AB7" w:rsidRPr="004C6528">
        <w:rPr>
          <w:lang w:val="en-GB"/>
        </w:rPr>
        <w:t xml:space="preserve"> targeted training by skilled local facilitators.</w:t>
      </w:r>
      <w:bookmarkStart w:id="14" w:name="_Hlk18484074"/>
      <w:bookmarkEnd w:id="13"/>
    </w:p>
    <w:p w14:paraId="0462C4B5" w14:textId="04BED528" w:rsidR="001E1282" w:rsidRPr="004C6528" w:rsidRDefault="00333C1D" w:rsidP="001613A4">
      <w:pPr>
        <w:rPr>
          <w:lang w:val="en-GB"/>
        </w:rPr>
      </w:pPr>
      <w:proofErr w:type="spellStart"/>
      <w:r w:rsidRPr="004C6528">
        <w:rPr>
          <w:lang w:val="en-GB"/>
        </w:rPr>
        <w:t>Luweero</w:t>
      </w:r>
      <w:proofErr w:type="spellEnd"/>
      <w:r w:rsidRPr="004C6528">
        <w:rPr>
          <w:lang w:val="en-GB"/>
        </w:rPr>
        <w:t xml:space="preserve"> District where the partner organi</w:t>
      </w:r>
      <w:r w:rsidR="002C42BE" w:rsidRPr="004C6528">
        <w:rPr>
          <w:lang w:val="en-GB"/>
        </w:rPr>
        <w:t>s</w:t>
      </w:r>
      <w:r w:rsidRPr="004C6528">
        <w:rPr>
          <w:lang w:val="en-GB"/>
        </w:rPr>
        <w:t xml:space="preserve">ation </w:t>
      </w:r>
      <w:r w:rsidRPr="004C6528">
        <w:rPr>
          <w:b/>
          <w:lang w:val="en-GB"/>
        </w:rPr>
        <w:t>Sulma Foods</w:t>
      </w:r>
      <w:r w:rsidRPr="004C6528">
        <w:rPr>
          <w:lang w:val="en-GB"/>
        </w:rPr>
        <w:t xml:space="preserve"> is based, has always been a sophisticated region with many people of different origins and ethnic backgrounds. </w:t>
      </w:r>
      <w:r w:rsidR="001934D0">
        <w:rPr>
          <w:lang w:val="en-GB"/>
        </w:rPr>
        <w:t xml:space="preserve">The population of the district is estimated </w:t>
      </w:r>
      <w:r w:rsidR="006B2402">
        <w:rPr>
          <w:lang w:val="en-GB"/>
        </w:rPr>
        <w:t>458.000 (2014)</w:t>
      </w:r>
      <w:r w:rsidRPr="001934D0">
        <w:rPr>
          <w:lang w:val="en-GB"/>
        </w:rPr>
        <w:t xml:space="preserve">. Agriculture is the mainstay of the district economy. </w:t>
      </w:r>
      <w:r w:rsidR="00C64CDC" w:rsidRPr="001934D0">
        <w:rPr>
          <w:lang w:val="en-GB"/>
        </w:rPr>
        <w:t>Around</w:t>
      </w:r>
      <w:r w:rsidRPr="001934D0">
        <w:rPr>
          <w:lang w:val="en-GB"/>
        </w:rPr>
        <w:t xml:space="preserve"> 85% of the district population</w:t>
      </w:r>
      <w:r w:rsidRPr="004C6528">
        <w:rPr>
          <w:lang w:val="en-GB"/>
        </w:rPr>
        <w:t xml:space="preserve"> </w:t>
      </w:r>
      <w:r w:rsidR="002C42BE" w:rsidRPr="004C6528">
        <w:rPr>
          <w:lang w:val="en-GB"/>
        </w:rPr>
        <w:t>is</w:t>
      </w:r>
      <w:r w:rsidRPr="004C6528">
        <w:rPr>
          <w:lang w:val="en-GB"/>
        </w:rPr>
        <w:t xml:space="preserve"> engaged in agriculture</w:t>
      </w:r>
      <w:r w:rsidR="00C64CDC" w:rsidRPr="004C6528">
        <w:rPr>
          <w:lang w:val="en-GB"/>
        </w:rPr>
        <w:t>, and s</w:t>
      </w:r>
      <w:r w:rsidRPr="004C6528">
        <w:rPr>
          <w:lang w:val="en-GB"/>
        </w:rPr>
        <w:t>ubsistence agriculture is undertaken in the southern parts of the district. Horticulture for domestic consumption in the cities and for export is also practiced in the southern parts of the district. Crops grown include: sweet bananas, matooke, potatoes, cassava, maize, cabbages, mangoes, pineapples, passion fruits and flowers. Farmers suffer from lack of affordable</w:t>
      </w:r>
      <w:r w:rsidR="001416DE" w:rsidRPr="004C6528">
        <w:rPr>
          <w:lang w:val="en-GB"/>
        </w:rPr>
        <w:t>,</w:t>
      </w:r>
      <w:r w:rsidRPr="004C6528">
        <w:rPr>
          <w:lang w:val="en-GB"/>
        </w:rPr>
        <w:t xml:space="preserve"> appropriate inputs and equipment like tools, good seeds and credit facilities. Pest and disease outbreak</w:t>
      </w:r>
      <w:r w:rsidR="001B38A0">
        <w:rPr>
          <w:lang w:val="en-GB"/>
        </w:rPr>
        <w:t>s</w:t>
      </w:r>
      <w:r w:rsidRPr="004C6528">
        <w:rPr>
          <w:lang w:val="en-GB"/>
        </w:rPr>
        <w:t xml:space="preserve"> in traditional crops in the area and lack of knowledge to tackle the problems are</w:t>
      </w:r>
      <w:r w:rsidR="001B38A0">
        <w:rPr>
          <w:lang w:val="en-GB"/>
        </w:rPr>
        <w:t xml:space="preserve"> causing farmer families to suffer from lack of </w:t>
      </w:r>
      <w:r w:rsidRPr="004C6528">
        <w:rPr>
          <w:lang w:val="en-GB"/>
        </w:rPr>
        <w:t>food security and income. Recently</w:t>
      </w:r>
      <w:r w:rsidR="002C42BE" w:rsidRPr="004C6528">
        <w:rPr>
          <w:lang w:val="en-GB"/>
        </w:rPr>
        <w:t>,</w:t>
      </w:r>
      <w:r w:rsidRPr="004C6528">
        <w:rPr>
          <w:lang w:val="en-GB"/>
        </w:rPr>
        <w:t xml:space="preserve"> land-grabbing has become rampant in the district. Government program</w:t>
      </w:r>
      <w:r w:rsidR="002C42BE" w:rsidRPr="004C6528">
        <w:rPr>
          <w:lang w:val="en-GB"/>
        </w:rPr>
        <w:t>me</w:t>
      </w:r>
      <w:r w:rsidRPr="004C6528">
        <w:rPr>
          <w:lang w:val="en-GB"/>
        </w:rPr>
        <w:t>s like</w:t>
      </w:r>
      <w:r w:rsidR="00C64CDC" w:rsidRPr="004C6528">
        <w:rPr>
          <w:lang w:val="en-GB"/>
        </w:rPr>
        <w:t xml:space="preserve"> </w:t>
      </w:r>
      <w:bookmarkStart w:id="15" w:name="_Hlk19176684"/>
      <w:r w:rsidR="00C64CDC" w:rsidRPr="004C6528">
        <w:rPr>
          <w:lang w:val="en-GB"/>
        </w:rPr>
        <w:t>National Agricultural Advisory Service (</w:t>
      </w:r>
      <w:r w:rsidRPr="004C6528">
        <w:rPr>
          <w:lang w:val="en-GB"/>
        </w:rPr>
        <w:t>NAADS</w:t>
      </w:r>
      <w:r w:rsidR="00C64CDC" w:rsidRPr="004C6528">
        <w:rPr>
          <w:lang w:val="en-GB"/>
        </w:rPr>
        <w:t>)</w:t>
      </w:r>
      <w:r w:rsidRPr="004C6528">
        <w:rPr>
          <w:lang w:val="en-GB"/>
        </w:rPr>
        <w:t xml:space="preserve"> </w:t>
      </w:r>
      <w:bookmarkEnd w:id="15"/>
      <w:r w:rsidRPr="004C6528">
        <w:rPr>
          <w:lang w:val="en-GB"/>
        </w:rPr>
        <w:t>supply farmers with chemicals and treated seeds thus threatening organic products.</w:t>
      </w:r>
      <w:bookmarkStart w:id="16" w:name="_Hlk18484133"/>
      <w:bookmarkEnd w:id="14"/>
      <w:r w:rsidR="007A5AB7" w:rsidRPr="004C6528">
        <w:rPr>
          <w:lang w:val="en-GB"/>
        </w:rPr>
        <w:t xml:space="preserve"> </w:t>
      </w:r>
      <w:r w:rsidR="00E766D2">
        <w:rPr>
          <w:lang w:val="en-GB"/>
        </w:rPr>
        <w:t>The</w:t>
      </w:r>
      <w:r w:rsidR="007A5AB7" w:rsidRPr="004C6528">
        <w:rPr>
          <w:lang w:val="en-GB"/>
        </w:rPr>
        <w:t xml:space="preserve"> Programme </w:t>
      </w:r>
      <w:r w:rsidR="00E766D2">
        <w:rPr>
          <w:lang w:val="en-GB"/>
        </w:rPr>
        <w:t xml:space="preserve">of OD </w:t>
      </w:r>
      <w:r w:rsidR="007A5AB7" w:rsidRPr="004C6528">
        <w:rPr>
          <w:lang w:val="en-GB"/>
        </w:rPr>
        <w:t>focus</w:t>
      </w:r>
      <w:r w:rsidR="00E766D2">
        <w:rPr>
          <w:lang w:val="en-GB"/>
        </w:rPr>
        <w:t>es</w:t>
      </w:r>
      <w:r w:rsidR="007A5AB7" w:rsidRPr="004C6528">
        <w:rPr>
          <w:lang w:val="en-GB"/>
        </w:rPr>
        <w:t xml:space="preserve"> intensely </w:t>
      </w:r>
      <w:r w:rsidR="00C66D2B">
        <w:rPr>
          <w:lang w:val="en-GB"/>
        </w:rPr>
        <w:t>i</w:t>
      </w:r>
      <w:r w:rsidR="007A5AB7" w:rsidRPr="004C6528">
        <w:rPr>
          <w:lang w:val="en-GB"/>
        </w:rPr>
        <w:t xml:space="preserve">n this area on supporting farmer families by providing specialised training in sustainable </w:t>
      </w:r>
      <w:r w:rsidR="00DD4BB4">
        <w:rPr>
          <w:lang w:val="en-GB"/>
        </w:rPr>
        <w:t>OA</w:t>
      </w:r>
      <w:r w:rsidR="007A5AB7" w:rsidRPr="004C6528">
        <w:rPr>
          <w:lang w:val="en-GB"/>
        </w:rPr>
        <w:t xml:space="preserve"> to empower their way out of dependency on chemicals and treated seeds, provide solutions to tackle challenges of crop diseases and secure access to inputs and equipment</w:t>
      </w:r>
      <w:r w:rsidR="00802784" w:rsidRPr="004C6528">
        <w:rPr>
          <w:lang w:val="en-GB"/>
        </w:rPr>
        <w:t>.</w:t>
      </w:r>
    </w:p>
    <w:p w14:paraId="7A52FF6E" w14:textId="28040FB6" w:rsidR="001E1282" w:rsidRPr="004C6528" w:rsidRDefault="00333C1D" w:rsidP="001613A4">
      <w:pPr>
        <w:rPr>
          <w:lang w:val="en-GB"/>
        </w:rPr>
      </w:pPr>
      <w:r w:rsidRPr="004C6528">
        <w:rPr>
          <w:b/>
          <w:lang w:val="en-GB"/>
        </w:rPr>
        <w:t>URDT</w:t>
      </w:r>
      <w:r w:rsidRPr="004C6528">
        <w:rPr>
          <w:lang w:val="en-GB"/>
        </w:rPr>
        <w:t xml:space="preserve"> is situated in </w:t>
      </w:r>
      <w:r w:rsidR="00E32333">
        <w:rPr>
          <w:lang w:val="en-GB"/>
        </w:rPr>
        <w:t xml:space="preserve">4 districts in </w:t>
      </w:r>
      <w:r w:rsidR="002C42BE" w:rsidRPr="004C6528">
        <w:rPr>
          <w:lang w:val="en-GB"/>
        </w:rPr>
        <w:t xml:space="preserve">the </w:t>
      </w:r>
      <w:r w:rsidRPr="004C6528">
        <w:rPr>
          <w:lang w:val="en-GB"/>
        </w:rPr>
        <w:t xml:space="preserve">Western region of Uganda </w:t>
      </w:r>
      <w:r w:rsidR="00863CA5" w:rsidRPr="004C6528">
        <w:rPr>
          <w:lang w:val="en-GB"/>
        </w:rPr>
        <w:t>in a tropical c</w:t>
      </w:r>
      <w:r w:rsidRPr="004C6528">
        <w:rPr>
          <w:lang w:val="en-GB"/>
        </w:rPr>
        <w:t xml:space="preserve">limate with relatively reliable rainfall spread over two productive agricultural seasons. The wet seasons </w:t>
      </w:r>
      <w:r w:rsidR="00107D6D" w:rsidRPr="004C6528">
        <w:rPr>
          <w:lang w:val="en-GB"/>
        </w:rPr>
        <w:t>i</w:t>
      </w:r>
      <w:r w:rsidR="00EC10B7" w:rsidRPr="004C6528">
        <w:rPr>
          <w:lang w:val="en-GB"/>
        </w:rPr>
        <w:t>s</w:t>
      </w:r>
      <w:r w:rsidRPr="004C6528">
        <w:rPr>
          <w:lang w:val="en-GB"/>
        </w:rPr>
        <w:t xml:space="preserve"> September </w:t>
      </w:r>
      <w:r w:rsidR="00107D6D" w:rsidRPr="004C6528">
        <w:rPr>
          <w:lang w:val="en-GB"/>
        </w:rPr>
        <w:t>to</w:t>
      </w:r>
      <w:r w:rsidRPr="004C6528">
        <w:rPr>
          <w:lang w:val="en-GB"/>
        </w:rPr>
        <w:t xml:space="preserve"> December and March to May</w:t>
      </w:r>
      <w:r w:rsidR="00A72172" w:rsidRPr="004C6528">
        <w:rPr>
          <w:lang w:val="en-GB"/>
        </w:rPr>
        <w:t xml:space="preserve"> have been</w:t>
      </w:r>
      <w:r w:rsidRPr="004C6528">
        <w:rPr>
          <w:lang w:val="en-GB"/>
        </w:rPr>
        <w:t xml:space="preserve"> intercepted by two dry </w:t>
      </w:r>
      <w:proofErr w:type="gramStart"/>
      <w:r w:rsidRPr="004C6528">
        <w:rPr>
          <w:lang w:val="en-GB"/>
        </w:rPr>
        <w:t>periods</w:t>
      </w:r>
      <w:proofErr w:type="gramEnd"/>
      <w:r w:rsidR="00133368" w:rsidRPr="004C6528">
        <w:rPr>
          <w:lang w:val="en-GB"/>
        </w:rPr>
        <w:t xml:space="preserve"> but </w:t>
      </w:r>
      <w:r w:rsidRPr="004C6528">
        <w:rPr>
          <w:lang w:val="en-GB"/>
        </w:rPr>
        <w:t xml:space="preserve">current effects of </w:t>
      </w:r>
      <w:r w:rsidRPr="00C66D2B">
        <w:rPr>
          <w:lang w:val="en-GB"/>
        </w:rPr>
        <w:t>climate change</w:t>
      </w:r>
      <w:r w:rsidR="00A72172" w:rsidRPr="004C6528">
        <w:rPr>
          <w:lang w:val="en-GB"/>
        </w:rPr>
        <w:t xml:space="preserve"> disrupt the pattern</w:t>
      </w:r>
      <w:r w:rsidRPr="004C6528">
        <w:rPr>
          <w:lang w:val="en-GB"/>
        </w:rPr>
        <w:t>.</w:t>
      </w:r>
      <w:r w:rsidR="00BF765C" w:rsidRPr="004C6528">
        <w:rPr>
          <w:lang w:val="en-GB"/>
        </w:rPr>
        <w:t xml:space="preserve"> </w:t>
      </w:r>
      <w:r w:rsidRPr="004C6528">
        <w:rPr>
          <w:lang w:val="en-GB"/>
        </w:rPr>
        <w:t>Agriculture is the main economic activity</w:t>
      </w:r>
      <w:r w:rsidR="00107D6D" w:rsidRPr="004C6528">
        <w:rPr>
          <w:lang w:val="en-GB"/>
        </w:rPr>
        <w:t xml:space="preserve"> </w:t>
      </w:r>
      <w:r w:rsidRPr="004C6528">
        <w:rPr>
          <w:lang w:val="en-GB"/>
        </w:rPr>
        <w:t xml:space="preserve">practiced in </w:t>
      </w:r>
      <w:r w:rsidR="00BF765C" w:rsidRPr="004C6528">
        <w:rPr>
          <w:lang w:val="en-GB"/>
        </w:rPr>
        <w:t>the area</w:t>
      </w:r>
      <w:r w:rsidRPr="004C6528">
        <w:rPr>
          <w:lang w:val="en-GB"/>
        </w:rPr>
        <w:t xml:space="preserve"> and some of the crops grown include </w:t>
      </w:r>
      <w:r w:rsidR="00107D6D" w:rsidRPr="004C6528">
        <w:rPr>
          <w:lang w:val="en-GB"/>
        </w:rPr>
        <w:t>m</w:t>
      </w:r>
      <w:r w:rsidRPr="004C6528">
        <w:rPr>
          <w:lang w:val="en-GB"/>
        </w:rPr>
        <w:t xml:space="preserve">aize, </w:t>
      </w:r>
      <w:r w:rsidR="00107D6D" w:rsidRPr="004C6528">
        <w:rPr>
          <w:lang w:val="en-GB"/>
        </w:rPr>
        <w:t>b</w:t>
      </w:r>
      <w:r w:rsidRPr="004C6528">
        <w:rPr>
          <w:lang w:val="en-GB"/>
        </w:rPr>
        <w:t xml:space="preserve">eans, cassava, </w:t>
      </w:r>
      <w:r w:rsidR="00107D6D" w:rsidRPr="004C6528">
        <w:rPr>
          <w:lang w:val="en-GB"/>
        </w:rPr>
        <w:t>r</w:t>
      </w:r>
      <w:r w:rsidRPr="004C6528">
        <w:rPr>
          <w:lang w:val="en-GB"/>
        </w:rPr>
        <w:t>ice</w:t>
      </w:r>
      <w:r w:rsidR="00107D6D" w:rsidRPr="004C6528">
        <w:rPr>
          <w:lang w:val="en-GB"/>
        </w:rPr>
        <w:t xml:space="preserve"> and</w:t>
      </w:r>
      <w:r w:rsidRPr="004C6528">
        <w:rPr>
          <w:lang w:val="en-GB"/>
        </w:rPr>
        <w:t xml:space="preserve"> </w:t>
      </w:r>
      <w:r w:rsidR="00107D6D" w:rsidRPr="004C6528">
        <w:rPr>
          <w:lang w:val="en-GB"/>
        </w:rPr>
        <w:t>b</w:t>
      </w:r>
      <w:r w:rsidRPr="004C6528">
        <w:rPr>
          <w:lang w:val="en-GB"/>
        </w:rPr>
        <w:t xml:space="preserve">ananas in addition to different kinds of vegetables and fruits grown for home consumption and </w:t>
      </w:r>
      <w:r w:rsidR="00107D6D" w:rsidRPr="004C6528">
        <w:rPr>
          <w:lang w:val="en-GB"/>
        </w:rPr>
        <w:t>non-food crops c</w:t>
      </w:r>
      <w:r w:rsidRPr="004C6528">
        <w:rPr>
          <w:lang w:val="en-GB"/>
        </w:rPr>
        <w:t>offee, tea, cocoa, cotton and tobacco</w:t>
      </w:r>
      <w:r w:rsidR="00107D6D" w:rsidRPr="004C6528">
        <w:rPr>
          <w:lang w:val="en-GB"/>
        </w:rPr>
        <w:t xml:space="preserve">. </w:t>
      </w:r>
      <w:r w:rsidRPr="004C6528">
        <w:rPr>
          <w:lang w:val="en-GB"/>
        </w:rPr>
        <w:t xml:space="preserve">The mid-western </w:t>
      </w:r>
      <w:r w:rsidR="00213597" w:rsidRPr="004C6528">
        <w:rPr>
          <w:lang w:val="en-GB"/>
        </w:rPr>
        <w:t>area is</w:t>
      </w:r>
      <w:r w:rsidRPr="004C6528">
        <w:rPr>
          <w:lang w:val="en-GB"/>
        </w:rPr>
        <w:t xml:space="preserve"> endowed with natural resources</w:t>
      </w:r>
      <w:r w:rsidR="00213597" w:rsidRPr="004C6528">
        <w:rPr>
          <w:lang w:val="en-GB"/>
        </w:rPr>
        <w:t xml:space="preserve">, </w:t>
      </w:r>
      <w:r w:rsidRPr="004C6528">
        <w:rPr>
          <w:lang w:val="en-GB"/>
        </w:rPr>
        <w:t xml:space="preserve">rich fertile soils, natural and artificial forests and lakes. Farming communities face challenges affecting their agricultural development like poor infrastructures especially roads, increased deforestation and soil degradation, land fragmentation and climate change causing prolonged drought and unpredictable rainfall. Furthermore, rural urban </w:t>
      </w:r>
      <w:r w:rsidRPr="00CC1403">
        <w:rPr>
          <w:lang w:val="en-GB"/>
        </w:rPr>
        <w:t xml:space="preserve">migration by the young generation </w:t>
      </w:r>
      <w:r w:rsidR="00107D6D" w:rsidRPr="00CC1403">
        <w:rPr>
          <w:lang w:val="en-GB"/>
        </w:rPr>
        <w:t xml:space="preserve">is </w:t>
      </w:r>
      <w:r w:rsidRPr="00CC1403">
        <w:rPr>
          <w:lang w:val="en-GB"/>
        </w:rPr>
        <w:t>worrying.</w:t>
      </w:r>
      <w:r w:rsidR="007A5AB7" w:rsidRPr="00CC1403">
        <w:rPr>
          <w:lang w:val="en-GB"/>
        </w:rPr>
        <w:t xml:space="preserve"> The activities of the Programme are planned to comply with these challenges, </w:t>
      </w:r>
      <w:proofErr w:type="spellStart"/>
      <w:r w:rsidR="007A5AB7" w:rsidRPr="00CC1403">
        <w:rPr>
          <w:lang w:val="en-GB"/>
        </w:rPr>
        <w:t>dissiminate</w:t>
      </w:r>
      <w:proofErr w:type="spellEnd"/>
      <w:r w:rsidR="007A5AB7" w:rsidRPr="00CC1403">
        <w:rPr>
          <w:lang w:val="en-GB"/>
        </w:rPr>
        <w:t xml:space="preserve"> sustainable organic agricultural practices to farmer families, secure the preservation of the valuable natural </w:t>
      </w:r>
      <w:proofErr w:type="spellStart"/>
      <w:r w:rsidR="007A5AB7" w:rsidRPr="00CC1403">
        <w:rPr>
          <w:lang w:val="en-GB"/>
        </w:rPr>
        <w:t>ressources</w:t>
      </w:r>
      <w:proofErr w:type="spellEnd"/>
      <w:r w:rsidR="007A5AB7" w:rsidRPr="00CC1403">
        <w:rPr>
          <w:lang w:val="en-GB"/>
        </w:rPr>
        <w:t xml:space="preserve"> through the application of more sustainable agricultural production methods and develop favourable market conditions for crops produced in the </w:t>
      </w:r>
      <w:proofErr w:type="spellStart"/>
      <w:r w:rsidR="007A5AB7" w:rsidRPr="00CC1403">
        <w:rPr>
          <w:lang w:val="en-GB"/>
        </w:rPr>
        <w:t>area.Training</w:t>
      </w:r>
      <w:proofErr w:type="spellEnd"/>
      <w:r w:rsidR="007A5AB7" w:rsidRPr="00CC1403">
        <w:rPr>
          <w:lang w:val="en-GB"/>
        </w:rPr>
        <w:t xml:space="preserve"> is designed for the specific conditions of the area and aimed at motivating the current and next generation of farmers to develop their agricultural production in a direction that secures a sound agricultural production, </w:t>
      </w:r>
      <w:proofErr w:type="spellStart"/>
      <w:r w:rsidR="007A5AB7" w:rsidRPr="00CC1403">
        <w:rPr>
          <w:lang w:val="en-GB"/>
        </w:rPr>
        <w:t>longterm</w:t>
      </w:r>
      <w:proofErr w:type="spellEnd"/>
      <w:r w:rsidR="007A5AB7" w:rsidRPr="00CC1403">
        <w:rPr>
          <w:lang w:val="en-GB"/>
        </w:rPr>
        <w:t xml:space="preserve"> viability, fair earnings for agricultural produce and improved livelihood for farmer families.</w:t>
      </w:r>
      <w:bookmarkStart w:id="17" w:name="_Hlk18484269"/>
      <w:bookmarkEnd w:id="16"/>
    </w:p>
    <w:p w14:paraId="19F89BD4" w14:textId="5248CAFF" w:rsidR="00B96491" w:rsidRDefault="005B77F8" w:rsidP="00E22A5D">
      <w:pPr>
        <w:rPr>
          <w:lang w:val="en-US"/>
        </w:rPr>
      </w:pPr>
      <w:proofErr w:type="spellStart"/>
      <w:r w:rsidRPr="005B77F8">
        <w:rPr>
          <w:b/>
          <w:lang w:val="en-GB"/>
        </w:rPr>
        <w:t>Satnet</w:t>
      </w:r>
      <w:proofErr w:type="spellEnd"/>
      <w:r>
        <w:rPr>
          <w:lang w:val="en-GB"/>
        </w:rPr>
        <w:t xml:space="preserve"> operates now as a national organisation but is anchored i</w:t>
      </w:r>
      <w:r w:rsidR="001657B0" w:rsidRPr="004C6528">
        <w:rPr>
          <w:lang w:val="en-GB"/>
        </w:rPr>
        <w:t>n t</w:t>
      </w:r>
      <w:r w:rsidR="00333C1D" w:rsidRPr="004C6528">
        <w:rPr>
          <w:lang w:val="en-GB"/>
        </w:rPr>
        <w:t xml:space="preserve">he Rwenzori subregion in the Western </w:t>
      </w:r>
      <w:r w:rsidR="00107D6D" w:rsidRPr="004C6528">
        <w:rPr>
          <w:lang w:val="en-GB"/>
        </w:rPr>
        <w:t>r</w:t>
      </w:r>
      <w:r w:rsidR="00333C1D" w:rsidRPr="004C6528">
        <w:rPr>
          <w:lang w:val="en-GB"/>
        </w:rPr>
        <w:t>egion</w:t>
      </w:r>
      <w:r w:rsidR="001657B0" w:rsidRPr="004C6528">
        <w:rPr>
          <w:lang w:val="en-GB"/>
        </w:rPr>
        <w:t>.</w:t>
      </w:r>
      <w:r w:rsidR="003C3808" w:rsidRPr="004C6528">
        <w:rPr>
          <w:lang w:val="en-GB"/>
        </w:rPr>
        <w:t xml:space="preserve"> </w:t>
      </w:r>
      <w:r>
        <w:rPr>
          <w:lang w:val="en-GB"/>
        </w:rPr>
        <w:t xml:space="preserve">Poverty is deeply </w:t>
      </w:r>
      <w:proofErr w:type="spellStart"/>
      <w:r>
        <w:rPr>
          <w:lang w:val="en-GB"/>
        </w:rPr>
        <w:t>roolted</w:t>
      </w:r>
      <w:proofErr w:type="spellEnd"/>
      <w:r>
        <w:rPr>
          <w:lang w:val="en-GB"/>
        </w:rPr>
        <w:t xml:space="preserve"> in the region and</w:t>
      </w:r>
      <w:r w:rsidR="00333C1D" w:rsidRPr="004C6528">
        <w:rPr>
          <w:lang w:val="en-GB"/>
        </w:rPr>
        <w:t xml:space="preserve"> has a fragile eco-system </w:t>
      </w:r>
      <w:r w:rsidR="003C3808" w:rsidRPr="004C6528">
        <w:rPr>
          <w:lang w:val="en-GB"/>
        </w:rPr>
        <w:t xml:space="preserve">with a tropical </w:t>
      </w:r>
      <w:r w:rsidR="003C3808" w:rsidRPr="004C6528">
        <w:rPr>
          <w:lang w:val="en-GB"/>
        </w:rPr>
        <w:lastRenderedPageBreak/>
        <w:t>climate</w:t>
      </w:r>
      <w:r w:rsidR="00EC10B7" w:rsidRPr="004C6528">
        <w:rPr>
          <w:lang w:val="en-GB"/>
        </w:rPr>
        <w:t xml:space="preserve"> and </w:t>
      </w:r>
      <w:r w:rsidR="00333C1D" w:rsidRPr="004C6528">
        <w:rPr>
          <w:lang w:val="en-GB"/>
        </w:rPr>
        <w:t>two rainy seasons</w:t>
      </w:r>
      <w:r w:rsidR="00EC10B7" w:rsidRPr="004C6528">
        <w:rPr>
          <w:lang w:val="en-GB"/>
        </w:rPr>
        <w:t xml:space="preserve">. </w:t>
      </w:r>
      <w:r w:rsidR="00EF4957">
        <w:rPr>
          <w:lang w:val="en-GB"/>
        </w:rPr>
        <w:t xml:space="preserve">Water volumes in rivers and swamps have been </w:t>
      </w:r>
      <w:r w:rsidR="00333C1D" w:rsidRPr="004C6528">
        <w:rPr>
          <w:lang w:val="en-GB"/>
        </w:rPr>
        <w:t>noticeable reduc</w:t>
      </w:r>
      <w:r w:rsidR="00EF4957">
        <w:rPr>
          <w:lang w:val="en-GB"/>
        </w:rPr>
        <w:t xml:space="preserve">ed, as has the size of the </w:t>
      </w:r>
      <w:r w:rsidR="00333C1D" w:rsidRPr="004C6528">
        <w:rPr>
          <w:lang w:val="en-GB"/>
        </w:rPr>
        <w:t xml:space="preserve">snow cap on Mount Rwenzori which </w:t>
      </w:r>
      <w:r w:rsidR="001121CF" w:rsidRPr="004C6528">
        <w:rPr>
          <w:lang w:val="en-GB"/>
        </w:rPr>
        <w:t xml:space="preserve">previously functioned as </w:t>
      </w:r>
      <w:r w:rsidR="00333C1D" w:rsidRPr="004C6528">
        <w:rPr>
          <w:lang w:val="en-GB"/>
        </w:rPr>
        <w:t xml:space="preserve">water </w:t>
      </w:r>
      <w:r w:rsidR="001121CF" w:rsidRPr="004C6528">
        <w:rPr>
          <w:lang w:val="en-GB"/>
        </w:rPr>
        <w:t>storage reservoir</w:t>
      </w:r>
      <w:r w:rsidR="00333C1D" w:rsidRPr="004C6528">
        <w:rPr>
          <w:lang w:val="en-GB"/>
        </w:rPr>
        <w:t xml:space="preserve">. </w:t>
      </w:r>
      <w:r w:rsidR="00333C1D" w:rsidRPr="001F0B79">
        <w:rPr>
          <w:lang w:val="en-GB"/>
        </w:rPr>
        <w:t>Climate change</w:t>
      </w:r>
      <w:r w:rsidR="00333C1D" w:rsidRPr="004C6528">
        <w:rPr>
          <w:lang w:val="en-GB"/>
        </w:rPr>
        <w:t xml:space="preserve"> effects have contributed to unpredictable weather changes as the agriculture in the region </w:t>
      </w:r>
      <w:r w:rsidR="001121CF" w:rsidRPr="004C6528">
        <w:rPr>
          <w:lang w:val="en-GB"/>
        </w:rPr>
        <w:t xml:space="preserve">is </w:t>
      </w:r>
      <w:r w:rsidR="00333C1D" w:rsidRPr="004C6528">
        <w:rPr>
          <w:lang w:val="en-GB"/>
        </w:rPr>
        <w:t xml:space="preserve">majorly rainfed. The mountainous nature of the region </w:t>
      </w:r>
      <w:r w:rsidR="001121CF" w:rsidRPr="004C6528">
        <w:rPr>
          <w:lang w:val="en-GB"/>
        </w:rPr>
        <w:t xml:space="preserve">limits </w:t>
      </w:r>
      <w:r w:rsidR="00333C1D" w:rsidRPr="004C6528">
        <w:rPr>
          <w:lang w:val="en-GB"/>
        </w:rPr>
        <w:t>market access</w:t>
      </w:r>
      <w:r w:rsidR="00931274">
        <w:rPr>
          <w:lang w:val="en-GB"/>
        </w:rPr>
        <w:t>,</w:t>
      </w:r>
      <w:r w:rsidR="00333C1D" w:rsidRPr="004C6528">
        <w:rPr>
          <w:lang w:val="en-GB"/>
        </w:rPr>
        <w:t xml:space="preserve"> and the distance to the major national market in Kampala is 300 </w:t>
      </w:r>
      <w:r w:rsidR="002E42A8" w:rsidRPr="004C6528">
        <w:rPr>
          <w:lang w:val="en-GB"/>
        </w:rPr>
        <w:t>kilometres</w:t>
      </w:r>
      <w:r w:rsidR="00333C1D" w:rsidRPr="004C6528">
        <w:rPr>
          <w:lang w:val="en-GB"/>
        </w:rPr>
        <w:t xml:space="preserve">. </w:t>
      </w:r>
      <w:proofErr w:type="gramStart"/>
      <w:r w:rsidR="00AF6F1D">
        <w:rPr>
          <w:lang w:val="en-GB"/>
        </w:rPr>
        <w:t>The m</w:t>
      </w:r>
      <w:r w:rsidR="00333C1D" w:rsidRPr="004C6528">
        <w:rPr>
          <w:lang w:val="en-GB"/>
        </w:rPr>
        <w:t>ajority of</w:t>
      </w:r>
      <w:proofErr w:type="gramEnd"/>
      <w:r w:rsidR="00333C1D" w:rsidRPr="004C6528">
        <w:rPr>
          <w:lang w:val="en-GB"/>
        </w:rPr>
        <w:t xml:space="preserve"> the population depend on small</w:t>
      </w:r>
      <w:r w:rsidR="00AF6F1D">
        <w:rPr>
          <w:lang w:val="en-GB"/>
        </w:rPr>
        <w:t xml:space="preserve">-scale </w:t>
      </w:r>
      <w:r w:rsidR="00333C1D" w:rsidRPr="004C6528">
        <w:rPr>
          <w:lang w:val="en-GB"/>
        </w:rPr>
        <w:t xml:space="preserve">subsistence agriculture that is heavily depended on </w:t>
      </w:r>
      <w:proofErr w:type="spellStart"/>
      <w:r w:rsidR="00333C1D" w:rsidRPr="004C6528">
        <w:rPr>
          <w:lang w:val="en-GB"/>
        </w:rPr>
        <w:t>womenled</w:t>
      </w:r>
      <w:proofErr w:type="spellEnd"/>
      <w:r w:rsidR="00333C1D" w:rsidRPr="004C6528">
        <w:rPr>
          <w:lang w:val="en-GB"/>
        </w:rPr>
        <w:t xml:space="preserve"> production and </w:t>
      </w:r>
      <w:proofErr w:type="spellStart"/>
      <w:r w:rsidR="00333C1D" w:rsidRPr="004C6528">
        <w:rPr>
          <w:lang w:val="en-GB"/>
        </w:rPr>
        <w:t>menled</w:t>
      </w:r>
      <w:proofErr w:type="spellEnd"/>
      <w:r w:rsidR="00333C1D" w:rsidRPr="004C6528">
        <w:rPr>
          <w:lang w:val="en-GB"/>
        </w:rPr>
        <w:t xml:space="preserve"> market chains. </w:t>
      </w:r>
      <w:r w:rsidR="001121CF" w:rsidRPr="004C6528">
        <w:rPr>
          <w:lang w:val="en-GB"/>
        </w:rPr>
        <w:t>F</w:t>
      </w:r>
      <w:r w:rsidR="00333C1D" w:rsidRPr="004C6528">
        <w:rPr>
          <w:lang w:val="en-GB"/>
        </w:rPr>
        <w:t xml:space="preserve">armer families primarily grow food for </w:t>
      </w:r>
      <w:r w:rsidR="001121CF" w:rsidRPr="004C6528">
        <w:rPr>
          <w:lang w:val="en-GB"/>
        </w:rPr>
        <w:t>own</w:t>
      </w:r>
      <w:r w:rsidR="00333C1D" w:rsidRPr="004C6528">
        <w:rPr>
          <w:lang w:val="en-GB"/>
        </w:rPr>
        <w:t xml:space="preserve"> and local consumption and some cash crops mainly coffee, cocoa, maize, beans, tea, vanilla and some fruits. </w:t>
      </w:r>
      <w:r w:rsidR="001121CF" w:rsidRPr="004C6528">
        <w:rPr>
          <w:lang w:val="en-GB"/>
        </w:rPr>
        <w:t>Farmers are generally</w:t>
      </w:r>
      <w:r w:rsidR="00333C1D" w:rsidRPr="004C6528">
        <w:rPr>
          <w:lang w:val="en-GB"/>
        </w:rPr>
        <w:t xml:space="preserve"> unaware </w:t>
      </w:r>
      <w:r w:rsidR="001121CF" w:rsidRPr="004C6528">
        <w:rPr>
          <w:lang w:val="en-GB"/>
        </w:rPr>
        <w:t>of</w:t>
      </w:r>
      <w:r w:rsidR="00333C1D" w:rsidRPr="004C6528">
        <w:rPr>
          <w:lang w:val="en-GB"/>
        </w:rPr>
        <w:t xml:space="preserve"> the potentials of local market</w:t>
      </w:r>
      <w:r w:rsidR="001121CF" w:rsidRPr="004C6528">
        <w:rPr>
          <w:lang w:val="en-GB"/>
        </w:rPr>
        <w:t>s</w:t>
      </w:r>
      <w:r w:rsidR="00333C1D" w:rsidRPr="004C6528">
        <w:rPr>
          <w:lang w:val="en-GB"/>
        </w:rPr>
        <w:t xml:space="preserve"> and do not view the local food crops as potential ‘cash crop’ for the local and regional market. </w:t>
      </w:r>
      <w:proofErr w:type="spellStart"/>
      <w:r w:rsidR="007A5AB7" w:rsidRPr="004C6528">
        <w:rPr>
          <w:lang w:val="en-US"/>
        </w:rPr>
        <w:t>Programme</w:t>
      </w:r>
      <w:proofErr w:type="spellEnd"/>
      <w:r w:rsidR="007A5AB7" w:rsidRPr="004C6528">
        <w:rPr>
          <w:lang w:val="en-US"/>
        </w:rPr>
        <w:t xml:space="preserve"> activities are focused on promoting local markets, developing farmer-owned </w:t>
      </w:r>
      <w:proofErr w:type="spellStart"/>
      <w:r w:rsidR="007A5AB7" w:rsidRPr="004C6528">
        <w:rPr>
          <w:lang w:val="en-US"/>
        </w:rPr>
        <w:t>enterprices</w:t>
      </w:r>
      <w:proofErr w:type="spellEnd"/>
      <w:r w:rsidR="007A5AB7" w:rsidRPr="004C6528">
        <w:rPr>
          <w:lang w:val="en-US"/>
        </w:rPr>
        <w:t xml:space="preserve"> </w:t>
      </w:r>
      <w:r w:rsidR="00EC10B7" w:rsidRPr="004C6528">
        <w:rPr>
          <w:lang w:val="en-US"/>
        </w:rPr>
        <w:t>and address the issue of</w:t>
      </w:r>
      <w:r w:rsidR="007A5AB7" w:rsidRPr="004C6528">
        <w:rPr>
          <w:lang w:val="en-US"/>
        </w:rPr>
        <w:t xml:space="preserve"> transport to bigger markets</w:t>
      </w:r>
      <w:r w:rsidR="00EC10B7" w:rsidRPr="004C6528">
        <w:rPr>
          <w:lang w:val="en-US"/>
        </w:rPr>
        <w:t>.</w:t>
      </w:r>
      <w:r w:rsidR="00B96491">
        <w:rPr>
          <w:lang w:val="en-US"/>
        </w:rPr>
        <w:t xml:space="preserve"> The map of Uganda below show</w:t>
      </w:r>
      <w:r w:rsidR="00CE6330">
        <w:rPr>
          <w:lang w:val="en-US"/>
        </w:rPr>
        <w:t>s</w:t>
      </w:r>
      <w:r w:rsidR="00B96491">
        <w:rPr>
          <w:lang w:val="en-US"/>
        </w:rPr>
        <w:t xml:space="preserve"> where the partners </w:t>
      </w:r>
      <w:r w:rsidR="00CE6330">
        <w:rPr>
          <w:lang w:val="en-US"/>
        </w:rPr>
        <w:t>a</w:t>
      </w:r>
      <w:r w:rsidR="00B96491">
        <w:rPr>
          <w:lang w:val="en-US"/>
        </w:rPr>
        <w:t xml:space="preserve">re </w:t>
      </w:r>
      <w:r w:rsidR="00CE6330">
        <w:rPr>
          <w:lang w:val="en-US"/>
        </w:rPr>
        <w:t>present</w:t>
      </w:r>
      <w:r w:rsidR="00B96491">
        <w:rPr>
          <w:lang w:val="en-US"/>
        </w:rPr>
        <w:t>.</w:t>
      </w:r>
      <w:r w:rsidR="00CE6330">
        <w:rPr>
          <w:lang w:val="en-US"/>
        </w:rPr>
        <w:t xml:space="preserve"> </w:t>
      </w:r>
    </w:p>
    <w:p w14:paraId="5B8FEDAE" w14:textId="3A7C53AB" w:rsidR="00821ECE" w:rsidRDefault="00B96491">
      <w:pPr>
        <w:rPr>
          <w:noProof/>
          <w:lang w:val="en-US"/>
        </w:rPr>
      </w:pPr>
      <w:r>
        <w:rPr>
          <w:noProof/>
          <w:lang w:val="en-US"/>
        </w:rPr>
        <w:drawing>
          <wp:anchor distT="0" distB="0" distL="114300" distR="114300" simplePos="0" relativeHeight="251662336" behindDoc="1" locked="0" layoutInCell="1" allowOverlap="1" wp14:anchorId="582EA689" wp14:editId="52B08E52">
            <wp:simplePos x="0" y="0"/>
            <wp:positionH relativeFrom="margin">
              <wp:posOffset>871855</wp:posOffset>
            </wp:positionH>
            <wp:positionV relativeFrom="margin">
              <wp:posOffset>2250440</wp:posOffset>
            </wp:positionV>
            <wp:extent cx="4177030" cy="4427220"/>
            <wp:effectExtent l="0" t="0" r="0" b="0"/>
            <wp:wrapSquare wrapText="bothSides"/>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ganda.jpg"/>
                    <pic:cNvPicPr/>
                  </pic:nvPicPr>
                  <pic:blipFill rotWithShape="1">
                    <a:blip r:embed="rId11">
                      <a:extLst>
                        <a:ext uri="{28A0092B-C50C-407E-A947-70E740481C1C}">
                          <a14:useLocalDpi xmlns:a14="http://schemas.microsoft.com/office/drawing/2010/main" val="0"/>
                        </a:ext>
                      </a:extLst>
                    </a:blip>
                    <a:srcRect t="14267" b="10844"/>
                    <a:stretch/>
                  </pic:blipFill>
                  <pic:spPr bwMode="auto">
                    <a:xfrm>
                      <a:off x="0" y="0"/>
                      <a:ext cx="4177030" cy="442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17"/>
    <w:p w14:paraId="2B8C90E5" w14:textId="308F59BA" w:rsidR="00821ECE" w:rsidRDefault="00821ECE" w:rsidP="00821ECE">
      <w:pPr>
        <w:rPr>
          <w:lang w:val="en-US"/>
        </w:rPr>
      </w:pPr>
    </w:p>
    <w:p w14:paraId="60F54DF5" w14:textId="52DA28D0" w:rsidR="00821ECE" w:rsidRDefault="00821ECE" w:rsidP="00821ECE">
      <w:pPr>
        <w:rPr>
          <w:lang w:val="en-US"/>
        </w:rPr>
      </w:pPr>
    </w:p>
    <w:p w14:paraId="0A30F965" w14:textId="77777777" w:rsidR="00821ECE" w:rsidRDefault="00821ECE" w:rsidP="00821ECE">
      <w:pPr>
        <w:rPr>
          <w:lang w:val="en-US"/>
        </w:rPr>
      </w:pPr>
    </w:p>
    <w:p w14:paraId="074D6A80" w14:textId="77777777" w:rsidR="00821ECE" w:rsidRDefault="00821ECE" w:rsidP="00821ECE">
      <w:pPr>
        <w:rPr>
          <w:lang w:val="en-US"/>
        </w:rPr>
      </w:pPr>
    </w:p>
    <w:p w14:paraId="2B7EF0C0" w14:textId="77777777" w:rsidR="00821ECE" w:rsidRDefault="00821ECE" w:rsidP="00821ECE">
      <w:pPr>
        <w:rPr>
          <w:lang w:val="en-US"/>
        </w:rPr>
      </w:pPr>
    </w:p>
    <w:p w14:paraId="133B369A" w14:textId="59881612" w:rsidR="00821ECE" w:rsidRDefault="00821ECE" w:rsidP="00821ECE">
      <w:pPr>
        <w:rPr>
          <w:lang w:val="en-US"/>
        </w:rPr>
      </w:pPr>
    </w:p>
    <w:p w14:paraId="61F8E6C8" w14:textId="77777777" w:rsidR="00821ECE" w:rsidRDefault="00821ECE" w:rsidP="00821ECE">
      <w:pPr>
        <w:rPr>
          <w:lang w:val="en-US"/>
        </w:rPr>
      </w:pPr>
    </w:p>
    <w:p w14:paraId="21648826" w14:textId="77777777" w:rsidR="00821ECE" w:rsidRDefault="00821ECE" w:rsidP="00821ECE">
      <w:pPr>
        <w:rPr>
          <w:lang w:val="en-US"/>
        </w:rPr>
      </w:pPr>
    </w:p>
    <w:p w14:paraId="1859A3F2" w14:textId="77777777" w:rsidR="00821ECE" w:rsidRDefault="00821ECE" w:rsidP="00821ECE">
      <w:pPr>
        <w:rPr>
          <w:lang w:val="en-US"/>
        </w:rPr>
      </w:pPr>
    </w:p>
    <w:p w14:paraId="2B7AEAA7" w14:textId="77777777" w:rsidR="00821ECE" w:rsidRDefault="00821ECE" w:rsidP="00821ECE">
      <w:pPr>
        <w:rPr>
          <w:lang w:val="en-US"/>
        </w:rPr>
      </w:pPr>
    </w:p>
    <w:p w14:paraId="0F04AB4C" w14:textId="77777777" w:rsidR="00821ECE" w:rsidRDefault="00821ECE" w:rsidP="00821ECE">
      <w:pPr>
        <w:rPr>
          <w:lang w:val="en-US"/>
        </w:rPr>
      </w:pPr>
    </w:p>
    <w:p w14:paraId="5BD2913E" w14:textId="4749BBD9" w:rsidR="00821ECE" w:rsidRDefault="00821ECE" w:rsidP="00821ECE">
      <w:pPr>
        <w:rPr>
          <w:lang w:val="en-US"/>
        </w:rPr>
      </w:pPr>
    </w:p>
    <w:p w14:paraId="7C343C89" w14:textId="0612CFA0" w:rsidR="00821ECE" w:rsidRDefault="00821ECE" w:rsidP="00821ECE">
      <w:pPr>
        <w:rPr>
          <w:lang w:val="en-US"/>
        </w:rPr>
      </w:pPr>
    </w:p>
    <w:p w14:paraId="46FBE8C2" w14:textId="77777777" w:rsidR="00821ECE" w:rsidRDefault="00821ECE" w:rsidP="00821ECE">
      <w:pPr>
        <w:rPr>
          <w:lang w:val="en-US"/>
        </w:rPr>
      </w:pPr>
    </w:p>
    <w:p w14:paraId="02A03FC1" w14:textId="77777777" w:rsidR="00821ECE" w:rsidRDefault="00821ECE" w:rsidP="00821ECE">
      <w:pPr>
        <w:rPr>
          <w:lang w:val="en-US"/>
        </w:rPr>
      </w:pPr>
    </w:p>
    <w:p w14:paraId="14A417DE" w14:textId="77777777" w:rsidR="00CE6330" w:rsidRPr="00CE6330" w:rsidRDefault="00CE6330" w:rsidP="00CE6330">
      <w:pPr>
        <w:pStyle w:val="Overskrift3"/>
        <w:numPr>
          <w:ilvl w:val="0"/>
          <w:numId w:val="0"/>
        </w:numPr>
        <w:ind w:left="720" w:hanging="720"/>
        <w:rPr>
          <w:rFonts w:cstheme="minorBidi"/>
          <w:lang w:val="en-US"/>
        </w:rPr>
      </w:pPr>
    </w:p>
    <w:p w14:paraId="4C04B2BD" w14:textId="48CDA79D" w:rsidR="00333C1D" w:rsidRPr="00B96491" w:rsidRDefault="00821ECE" w:rsidP="00B96491">
      <w:pPr>
        <w:pStyle w:val="Overskrift3"/>
        <w:rPr>
          <w:rFonts w:cstheme="minorBidi"/>
          <w:lang w:val="en-US"/>
        </w:rPr>
      </w:pPr>
      <w:bookmarkStart w:id="18" w:name="_Toc19273912"/>
      <w:r>
        <w:rPr>
          <w:lang w:val="en-US"/>
        </w:rPr>
        <w:t>T</w:t>
      </w:r>
      <w:r w:rsidR="00140D00" w:rsidRPr="004C6528">
        <w:rPr>
          <w:lang w:val="en-GB"/>
        </w:rPr>
        <w:t>he</w:t>
      </w:r>
      <w:r w:rsidR="00CE6330">
        <w:rPr>
          <w:lang w:val="en-GB"/>
        </w:rPr>
        <w:t xml:space="preserve"> </w:t>
      </w:r>
      <w:r w:rsidR="00140D00" w:rsidRPr="00B96491">
        <w:rPr>
          <w:lang w:val="en-GB"/>
        </w:rPr>
        <w:t>o</w:t>
      </w:r>
      <w:r w:rsidR="00333C1D" w:rsidRPr="00B96491">
        <w:rPr>
          <w:lang w:val="en-GB"/>
        </w:rPr>
        <w:t xml:space="preserve">rganic </w:t>
      </w:r>
      <w:r w:rsidR="00140D00" w:rsidRPr="00B96491">
        <w:rPr>
          <w:lang w:val="en-GB"/>
        </w:rPr>
        <w:t>a</w:t>
      </w:r>
      <w:r w:rsidR="00333C1D" w:rsidRPr="00B96491">
        <w:rPr>
          <w:lang w:val="en-GB"/>
        </w:rPr>
        <w:t>gricultur</w:t>
      </w:r>
      <w:r w:rsidR="00107D6D" w:rsidRPr="00B96491">
        <w:rPr>
          <w:lang w:val="en-GB"/>
        </w:rPr>
        <w:t>al</w:t>
      </w:r>
      <w:r w:rsidR="00333C1D" w:rsidRPr="00B96491">
        <w:rPr>
          <w:lang w:val="en-GB"/>
        </w:rPr>
        <w:t xml:space="preserve"> </w:t>
      </w:r>
      <w:r w:rsidR="00140D00" w:rsidRPr="00B96491">
        <w:rPr>
          <w:lang w:val="en-GB"/>
        </w:rPr>
        <w:t>s</w:t>
      </w:r>
      <w:r w:rsidR="00333C1D" w:rsidRPr="00B96491">
        <w:rPr>
          <w:lang w:val="en-GB"/>
        </w:rPr>
        <w:t>ector</w:t>
      </w:r>
      <w:bookmarkEnd w:id="18"/>
    </w:p>
    <w:p w14:paraId="66529598" w14:textId="793F33B3" w:rsidR="00333C1D" w:rsidRPr="004C6528" w:rsidRDefault="00333C1D" w:rsidP="00173FA5">
      <w:pPr>
        <w:spacing w:after="0" w:line="240" w:lineRule="auto"/>
        <w:contextualSpacing/>
        <w:rPr>
          <w:rFonts w:cs="Arial"/>
          <w:lang w:val="en-GB"/>
        </w:rPr>
      </w:pPr>
      <w:r w:rsidRPr="004C6528">
        <w:rPr>
          <w:rFonts w:cs="Arial"/>
          <w:lang w:val="en-GB"/>
        </w:rPr>
        <w:t xml:space="preserve">According to </w:t>
      </w:r>
      <w:proofErr w:type="spellStart"/>
      <w:r w:rsidRPr="004C6528">
        <w:rPr>
          <w:rFonts w:cs="Arial"/>
          <w:lang w:val="en-GB"/>
        </w:rPr>
        <w:t>FiBL</w:t>
      </w:r>
      <w:proofErr w:type="spellEnd"/>
      <w:r w:rsidR="00EC4B58">
        <w:rPr>
          <w:rFonts w:cs="Arial"/>
          <w:lang w:val="en-GB"/>
        </w:rPr>
        <w:t>, Research Institute of Organic Agriculture</w:t>
      </w:r>
      <w:r w:rsidR="00AE30C0" w:rsidRPr="004C6528">
        <w:rPr>
          <w:rFonts w:cs="Arial"/>
          <w:lang w:val="en-GB"/>
        </w:rPr>
        <w:t>,</w:t>
      </w:r>
      <w:r w:rsidRPr="004C6528">
        <w:rPr>
          <w:rFonts w:cs="Arial"/>
          <w:lang w:val="en-GB"/>
        </w:rPr>
        <w:t xml:space="preserve"> Uganda hosted 210.000 certified mainly organic small-scale farmers </w:t>
      </w:r>
      <w:r w:rsidR="00AE30C0" w:rsidRPr="004C6528">
        <w:rPr>
          <w:rFonts w:cs="Arial"/>
          <w:lang w:val="en-GB"/>
        </w:rPr>
        <w:t xml:space="preserve">in 2017, </w:t>
      </w:r>
      <w:r w:rsidRPr="004C6528">
        <w:rPr>
          <w:rFonts w:cs="Arial"/>
          <w:lang w:val="en-GB"/>
        </w:rPr>
        <w:t>and the export of certified organic produce in 2016 summed up to 49.4 million Euro.</w:t>
      </w:r>
      <w:r w:rsidR="00A0465A" w:rsidRPr="004C6528">
        <w:rPr>
          <w:rFonts w:cs="Arial"/>
          <w:lang w:val="en-GB"/>
        </w:rPr>
        <w:t xml:space="preserve"> Through </w:t>
      </w:r>
      <w:r w:rsidR="009D5D1B">
        <w:rPr>
          <w:rFonts w:cs="Arial"/>
          <w:lang w:val="en-GB"/>
        </w:rPr>
        <w:t xml:space="preserve">years of </w:t>
      </w:r>
      <w:r w:rsidR="00A0465A" w:rsidRPr="004C6528">
        <w:rPr>
          <w:rFonts w:cs="Arial"/>
          <w:lang w:val="en-GB"/>
        </w:rPr>
        <w:t>commitment in</w:t>
      </w:r>
      <w:r w:rsidR="00A30774" w:rsidRPr="004C6528">
        <w:rPr>
          <w:rFonts w:cs="Arial"/>
          <w:lang w:val="en-GB"/>
        </w:rPr>
        <w:t xml:space="preserve"> numerous</w:t>
      </w:r>
      <w:r w:rsidR="00A0465A" w:rsidRPr="004C6528">
        <w:rPr>
          <w:rFonts w:cs="Arial"/>
          <w:lang w:val="en-GB"/>
        </w:rPr>
        <w:t xml:space="preserve"> project activities, OD and partners have established more than </w:t>
      </w:r>
      <w:r w:rsidRPr="004C6528">
        <w:rPr>
          <w:rFonts w:cs="Arial"/>
          <w:lang w:val="en-GB"/>
        </w:rPr>
        <w:t xml:space="preserve">600 </w:t>
      </w:r>
      <w:r w:rsidR="00A0465A" w:rsidRPr="004C6528">
        <w:rPr>
          <w:rFonts w:cs="Arial"/>
          <w:lang w:val="en-GB"/>
        </w:rPr>
        <w:t xml:space="preserve">organic </w:t>
      </w:r>
      <w:r w:rsidRPr="004C6528">
        <w:rPr>
          <w:rFonts w:cs="Arial"/>
          <w:lang w:val="en-GB"/>
        </w:rPr>
        <w:t>FFLG</w:t>
      </w:r>
      <w:r w:rsidR="00AE30C0" w:rsidRPr="004C6528">
        <w:rPr>
          <w:rFonts w:cs="Arial"/>
          <w:lang w:val="en-GB"/>
        </w:rPr>
        <w:t>s in the country</w:t>
      </w:r>
      <w:r w:rsidR="00A0465A" w:rsidRPr="004C6528">
        <w:rPr>
          <w:rFonts w:cs="Arial"/>
          <w:lang w:val="en-GB"/>
        </w:rPr>
        <w:t xml:space="preserve">, contributing to secure </w:t>
      </w:r>
      <w:r w:rsidRPr="004C6528">
        <w:rPr>
          <w:rFonts w:cs="Arial"/>
          <w:lang w:val="en-GB"/>
        </w:rPr>
        <w:t xml:space="preserve">food for around 15.000 farmers families </w:t>
      </w:r>
      <w:r w:rsidR="00A0465A" w:rsidRPr="004C6528">
        <w:rPr>
          <w:rFonts w:cs="Arial"/>
          <w:lang w:val="en-GB"/>
        </w:rPr>
        <w:t xml:space="preserve">through the implementation of organic agricultural methods. </w:t>
      </w:r>
      <w:r w:rsidR="00C537B5">
        <w:rPr>
          <w:rFonts w:cs="Arial"/>
          <w:lang w:val="en-GB"/>
        </w:rPr>
        <w:t xml:space="preserve">With an average of 6 individuals pr. family the total individuals </w:t>
      </w:r>
      <w:proofErr w:type="gramStart"/>
      <w:r w:rsidR="00C537B5">
        <w:rPr>
          <w:rFonts w:cs="Arial"/>
          <w:lang w:val="en-GB"/>
        </w:rPr>
        <w:t>is</w:t>
      </w:r>
      <w:proofErr w:type="gramEnd"/>
      <w:r w:rsidR="00C537B5">
        <w:rPr>
          <w:rFonts w:cs="Arial"/>
          <w:lang w:val="en-GB"/>
        </w:rPr>
        <w:t xml:space="preserve"> 90.000. </w:t>
      </w:r>
      <w:r w:rsidR="009D5D1B">
        <w:rPr>
          <w:rFonts w:cs="Arial"/>
          <w:lang w:val="en-GB"/>
        </w:rPr>
        <w:t xml:space="preserve">Experiences from these interventions have </w:t>
      </w:r>
      <w:r w:rsidR="00A0465A" w:rsidRPr="004C6528">
        <w:rPr>
          <w:rFonts w:cs="Arial"/>
          <w:lang w:val="en-GB"/>
        </w:rPr>
        <w:t>actively demonstrated and clearly established that the organic approach to farming empower</w:t>
      </w:r>
      <w:r w:rsidR="009D5D1B">
        <w:rPr>
          <w:rFonts w:cs="Arial"/>
          <w:lang w:val="en-GB"/>
        </w:rPr>
        <w:t>s</w:t>
      </w:r>
      <w:r w:rsidR="00A0465A" w:rsidRPr="004C6528">
        <w:rPr>
          <w:rFonts w:cs="Arial"/>
          <w:lang w:val="en-GB"/>
        </w:rPr>
        <w:t xml:space="preserve"> farmer families to apply improved farming methods, increase production and yields and realise improved livelihoods. </w:t>
      </w:r>
      <w:r w:rsidR="008C6C6D" w:rsidRPr="004C6528">
        <w:rPr>
          <w:rFonts w:cs="Arial"/>
          <w:lang w:val="en-GB"/>
        </w:rPr>
        <w:t xml:space="preserve">OD is confident that </w:t>
      </w:r>
      <w:r w:rsidR="009D5D1B">
        <w:rPr>
          <w:rFonts w:cs="Arial"/>
          <w:lang w:val="en-GB"/>
        </w:rPr>
        <w:t xml:space="preserve">the </w:t>
      </w:r>
      <w:r w:rsidR="00A0465A" w:rsidRPr="004C6528">
        <w:rPr>
          <w:rFonts w:cs="Arial"/>
          <w:lang w:val="en-GB"/>
        </w:rPr>
        <w:t xml:space="preserve">potential for further </w:t>
      </w:r>
      <w:r w:rsidR="00A0465A" w:rsidRPr="004C6528">
        <w:rPr>
          <w:rFonts w:cs="Arial"/>
          <w:lang w:val="en-GB"/>
        </w:rPr>
        <w:lastRenderedPageBreak/>
        <w:t xml:space="preserve">impact </w:t>
      </w:r>
      <w:r w:rsidR="004B52CD" w:rsidRPr="004C6528">
        <w:rPr>
          <w:rFonts w:cs="Arial"/>
          <w:lang w:val="en-GB"/>
        </w:rPr>
        <w:t>through</w:t>
      </w:r>
      <w:r w:rsidR="0043453B" w:rsidRPr="004C6528">
        <w:rPr>
          <w:rFonts w:cs="Arial"/>
          <w:lang w:val="en-GB"/>
        </w:rPr>
        <w:t xml:space="preserve"> the implementation of </w:t>
      </w:r>
      <w:r w:rsidR="009D5D1B">
        <w:rPr>
          <w:rFonts w:cs="Arial"/>
          <w:lang w:val="en-GB"/>
        </w:rPr>
        <w:t>the</w:t>
      </w:r>
      <w:r w:rsidR="0043453B" w:rsidRPr="004C6528">
        <w:rPr>
          <w:rFonts w:cs="Arial"/>
          <w:lang w:val="en-GB"/>
        </w:rPr>
        <w:t xml:space="preserve"> long-term intervention </w:t>
      </w:r>
      <w:r w:rsidR="009D5D1B">
        <w:rPr>
          <w:rFonts w:cs="Arial"/>
          <w:lang w:val="en-GB"/>
        </w:rPr>
        <w:t>of</w:t>
      </w:r>
      <w:r w:rsidR="0043453B" w:rsidRPr="004C6528">
        <w:rPr>
          <w:rFonts w:cs="Arial"/>
          <w:lang w:val="en-GB"/>
        </w:rPr>
        <w:t xml:space="preserve"> the Programme is great. </w:t>
      </w:r>
      <w:r w:rsidR="009D5D1B">
        <w:rPr>
          <w:rFonts w:cs="Arial"/>
          <w:lang w:val="en-GB"/>
        </w:rPr>
        <w:t>Th</w:t>
      </w:r>
      <w:r w:rsidR="008C6C6D" w:rsidRPr="004C6528">
        <w:rPr>
          <w:rFonts w:cs="Arial"/>
          <w:lang w:val="en-GB"/>
        </w:rPr>
        <w:t xml:space="preserve">ough a </w:t>
      </w:r>
      <w:proofErr w:type="spellStart"/>
      <w:r w:rsidR="008C6C6D" w:rsidRPr="004C6528">
        <w:rPr>
          <w:rFonts w:cs="Arial"/>
          <w:lang w:val="en-GB"/>
        </w:rPr>
        <w:t>legislatory</w:t>
      </w:r>
      <w:proofErr w:type="spellEnd"/>
      <w:r w:rsidR="008C6C6D" w:rsidRPr="004C6528">
        <w:rPr>
          <w:rFonts w:cs="Arial"/>
          <w:lang w:val="en-GB"/>
        </w:rPr>
        <w:t xml:space="preserve"> framework </w:t>
      </w:r>
      <w:r w:rsidR="009D5D1B">
        <w:rPr>
          <w:rFonts w:cs="Arial"/>
          <w:lang w:val="en-GB"/>
        </w:rPr>
        <w:t xml:space="preserve">exists </w:t>
      </w:r>
      <w:r w:rsidR="008C6C6D" w:rsidRPr="004C6528">
        <w:rPr>
          <w:rFonts w:cs="Arial"/>
          <w:lang w:val="en-GB"/>
        </w:rPr>
        <w:t xml:space="preserve">(see </w:t>
      </w:r>
      <w:r w:rsidR="001445EC" w:rsidRPr="004C6528">
        <w:rPr>
          <w:rFonts w:cs="Arial"/>
          <w:lang w:val="en-GB"/>
        </w:rPr>
        <w:t>NAP</w:t>
      </w:r>
      <w:r w:rsidR="00F10EE0">
        <w:rPr>
          <w:rFonts w:cs="Arial"/>
          <w:lang w:val="en-GB"/>
        </w:rPr>
        <w:t>,</w:t>
      </w:r>
      <w:r w:rsidR="001445EC" w:rsidRPr="004C6528">
        <w:rPr>
          <w:rFonts w:cs="Arial"/>
          <w:lang w:val="en-GB"/>
        </w:rPr>
        <w:t xml:space="preserve"> </w:t>
      </w:r>
      <w:r w:rsidR="008C6C6D" w:rsidRPr="004C6528">
        <w:rPr>
          <w:rFonts w:cs="Arial"/>
          <w:lang w:val="en-GB"/>
        </w:rPr>
        <w:t>section 1.3.3)</w:t>
      </w:r>
      <w:r w:rsidR="00BD6CD7">
        <w:rPr>
          <w:rFonts w:cs="Arial"/>
          <w:lang w:val="en-GB"/>
        </w:rPr>
        <w:t>,</w:t>
      </w:r>
      <w:r w:rsidR="008C6C6D" w:rsidRPr="004C6528">
        <w:rPr>
          <w:rFonts w:cs="Arial"/>
          <w:lang w:val="en-GB"/>
        </w:rPr>
        <w:t xml:space="preserve"> </w:t>
      </w:r>
      <w:r w:rsidR="00BD6CD7">
        <w:rPr>
          <w:rFonts w:cs="Arial"/>
          <w:lang w:val="en-GB"/>
        </w:rPr>
        <w:t>the development of OA is challenged by the absence of a National Organic Agriculture Policy to</w:t>
      </w:r>
      <w:r w:rsidRPr="004C6528">
        <w:rPr>
          <w:rFonts w:cs="Arial"/>
          <w:lang w:val="en-GB"/>
        </w:rPr>
        <w:t xml:space="preserve"> create an enabling environment for the organic small-scale farmers when it comes to market access, certification and development of organic farming methods. </w:t>
      </w:r>
      <w:r w:rsidR="00BD6CD7">
        <w:rPr>
          <w:rFonts w:cs="Arial"/>
          <w:lang w:val="en-GB"/>
        </w:rPr>
        <w:t>Furthermore, t</w:t>
      </w:r>
      <w:r w:rsidRPr="004C6528">
        <w:rPr>
          <w:rFonts w:cs="Arial"/>
          <w:lang w:val="en-GB"/>
        </w:rPr>
        <w:t xml:space="preserve">he lack of extension services </w:t>
      </w:r>
      <w:r w:rsidR="00BD6CD7">
        <w:rPr>
          <w:rFonts w:cs="Arial"/>
          <w:lang w:val="en-GB"/>
        </w:rPr>
        <w:t xml:space="preserve">and research within the field of </w:t>
      </w:r>
      <w:r w:rsidR="00DD4BB4">
        <w:rPr>
          <w:rFonts w:cs="Arial"/>
          <w:lang w:val="en-GB"/>
        </w:rPr>
        <w:t>OA</w:t>
      </w:r>
      <w:r w:rsidRPr="004C6528">
        <w:rPr>
          <w:rFonts w:cs="Arial"/>
          <w:lang w:val="en-GB"/>
        </w:rPr>
        <w:t xml:space="preserve"> farming methods </w:t>
      </w:r>
      <w:r w:rsidR="00BD6CD7">
        <w:rPr>
          <w:rFonts w:cs="Arial"/>
          <w:lang w:val="en-GB"/>
        </w:rPr>
        <w:t xml:space="preserve">also present barriers to </w:t>
      </w:r>
      <w:r w:rsidRPr="004C6528">
        <w:rPr>
          <w:rFonts w:cs="Arial"/>
          <w:lang w:val="en-GB"/>
        </w:rPr>
        <w:t xml:space="preserve">the development of the sector. Food insecurity is </w:t>
      </w:r>
      <w:r w:rsidR="00181399" w:rsidRPr="004C6528">
        <w:rPr>
          <w:rFonts w:cs="Arial"/>
          <w:lang w:val="en-GB"/>
        </w:rPr>
        <w:t xml:space="preserve">widespread and critical for </w:t>
      </w:r>
      <w:r w:rsidRPr="004C6528">
        <w:rPr>
          <w:rFonts w:cs="Arial"/>
          <w:lang w:val="en-GB"/>
        </w:rPr>
        <w:t>the small</w:t>
      </w:r>
      <w:r w:rsidR="002638AA">
        <w:rPr>
          <w:rFonts w:cs="Arial"/>
          <w:lang w:val="en-GB"/>
        </w:rPr>
        <w:t>-scale</w:t>
      </w:r>
      <w:r w:rsidRPr="004C6528">
        <w:rPr>
          <w:rFonts w:cs="Arial"/>
          <w:lang w:val="en-GB"/>
        </w:rPr>
        <w:t xml:space="preserve"> farmers targeted by th</w:t>
      </w:r>
      <w:r w:rsidR="00181399" w:rsidRPr="004C6528">
        <w:rPr>
          <w:rFonts w:cs="Arial"/>
          <w:lang w:val="en-GB"/>
        </w:rPr>
        <w:t>e P</w:t>
      </w:r>
      <w:r w:rsidRPr="004C6528">
        <w:rPr>
          <w:rFonts w:cs="Arial"/>
          <w:lang w:val="en-GB"/>
        </w:rPr>
        <w:t>rogram</w:t>
      </w:r>
      <w:r w:rsidR="00181399" w:rsidRPr="004C6528">
        <w:rPr>
          <w:rFonts w:cs="Arial"/>
          <w:lang w:val="en-GB"/>
        </w:rPr>
        <w:t xml:space="preserve">me, due to </w:t>
      </w:r>
      <w:r w:rsidRPr="004C6528">
        <w:rPr>
          <w:rFonts w:cs="Arial"/>
          <w:lang w:val="en-GB"/>
        </w:rPr>
        <w:t>increasing poverty, low farm productivity, climate change</w:t>
      </w:r>
      <w:r w:rsidR="00181399" w:rsidRPr="004C6528">
        <w:rPr>
          <w:rFonts w:cs="Arial"/>
          <w:lang w:val="en-GB"/>
        </w:rPr>
        <w:t>s</w:t>
      </w:r>
      <w:r w:rsidRPr="004C6528">
        <w:rPr>
          <w:rFonts w:cs="Arial"/>
          <w:lang w:val="en-GB"/>
        </w:rPr>
        <w:t xml:space="preserve">, considerable population growth, loss of agricultural land to residential and industrial development and infrastructure. </w:t>
      </w:r>
      <w:r w:rsidR="00D941C5">
        <w:rPr>
          <w:rFonts w:cs="Arial"/>
          <w:lang w:val="en-GB"/>
        </w:rPr>
        <w:t xml:space="preserve">Lacking </w:t>
      </w:r>
      <w:r w:rsidRPr="004C6528">
        <w:rPr>
          <w:rFonts w:cs="Arial"/>
          <w:lang w:val="en-GB"/>
        </w:rPr>
        <w:t>pre- and postharvest handling</w:t>
      </w:r>
      <w:r w:rsidR="00F6270D" w:rsidRPr="004C6528">
        <w:rPr>
          <w:rFonts w:cs="Arial"/>
          <w:lang w:val="en-GB"/>
        </w:rPr>
        <w:t xml:space="preserve"> of produce</w:t>
      </w:r>
      <w:r w:rsidRPr="004C6528">
        <w:rPr>
          <w:rFonts w:cs="Arial"/>
          <w:lang w:val="en-GB"/>
        </w:rPr>
        <w:t xml:space="preserve">, poor-quality seeds, decreasing soil fertility and </w:t>
      </w:r>
      <w:r w:rsidR="00D941C5">
        <w:rPr>
          <w:rFonts w:cs="Arial"/>
          <w:lang w:val="en-GB"/>
        </w:rPr>
        <w:t>limited</w:t>
      </w:r>
      <w:r w:rsidRPr="004C6528">
        <w:rPr>
          <w:rFonts w:cs="Arial"/>
          <w:lang w:val="en-GB"/>
        </w:rPr>
        <w:t xml:space="preserve"> of crop diversification</w:t>
      </w:r>
      <w:r w:rsidR="00F6270D" w:rsidRPr="004C6528">
        <w:rPr>
          <w:rFonts w:cs="Arial"/>
          <w:lang w:val="en-GB"/>
        </w:rPr>
        <w:t xml:space="preserve"> reduce the security for food. </w:t>
      </w:r>
      <w:r w:rsidRPr="004C6528">
        <w:rPr>
          <w:rFonts w:cs="Arial"/>
          <w:lang w:val="en-GB"/>
        </w:rPr>
        <w:t>Rural families are often too poor to buy food</w:t>
      </w:r>
      <w:r w:rsidR="00F6270D" w:rsidRPr="004C6528">
        <w:rPr>
          <w:rFonts w:cs="Arial"/>
          <w:lang w:val="en-GB"/>
        </w:rPr>
        <w:t xml:space="preserve"> and </w:t>
      </w:r>
      <w:r w:rsidRPr="004C6528">
        <w:rPr>
          <w:rFonts w:cs="Arial"/>
          <w:lang w:val="en-GB"/>
        </w:rPr>
        <w:t>generally lack income and income</w:t>
      </w:r>
      <w:r w:rsidR="00D341B1">
        <w:rPr>
          <w:rFonts w:cs="Arial"/>
          <w:lang w:val="en-GB"/>
        </w:rPr>
        <w:t>-</w:t>
      </w:r>
      <w:r w:rsidRPr="004C6528">
        <w:rPr>
          <w:rFonts w:cs="Arial"/>
          <w:lang w:val="en-GB"/>
        </w:rPr>
        <w:t xml:space="preserve">generating activities. Functional and participatory extension services could contribute to improving food security and increasing farmer income, but these have not been forth coming in the past decades. Many farmers </w:t>
      </w:r>
      <w:r w:rsidR="007F64D5" w:rsidRPr="004C6528">
        <w:rPr>
          <w:rFonts w:cs="Arial"/>
          <w:lang w:val="en-GB"/>
        </w:rPr>
        <w:t xml:space="preserve">in Uganda </w:t>
      </w:r>
      <w:r w:rsidRPr="004C6528">
        <w:rPr>
          <w:rFonts w:cs="Arial"/>
          <w:lang w:val="en-GB"/>
        </w:rPr>
        <w:t xml:space="preserve">are women and many households are </w:t>
      </w:r>
      <w:proofErr w:type="spellStart"/>
      <w:r w:rsidRPr="004C6528">
        <w:rPr>
          <w:rFonts w:cs="Arial"/>
          <w:lang w:val="en-GB"/>
        </w:rPr>
        <w:t>womenled</w:t>
      </w:r>
      <w:proofErr w:type="spellEnd"/>
      <w:r w:rsidR="00677DD6">
        <w:rPr>
          <w:rFonts w:cs="Arial"/>
          <w:lang w:val="en-GB"/>
        </w:rPr>
        <w:t>, meaning w</w:t>
      </w:r>
      <w:r w:rsidRPr="004C6528">
        <w:rPr>
          <w:rFonts w:cs="Arial"/>
          <w:lang w:val="en-GB"/>
        </w:rPr>
        <w:t xml:space="preserve">omen generally carry </w:t>
      </w:r>
      <w:r w:rsidR="00677DD6">
        <w:rPr>
          <w:rFonts w:cs="Arial"/>
          <w:lang w:val="en-GB"/>
        </w:rPr>
        <w:t xml:space="preserve">a </w:t>
      </w:r>
      <w:r w:rsidR="00D341B1">
        <w:rPr>
          <w:rFonts w:cs="Arial"/>
          <w:lang w:val="en-GB"/>
        </w:rPr>
        <w:t xml:space="preserve">significant </w:t>
      </w:r>
      <w:r w:rsidRPr="004C6528">
        <w:rPr>
          <w:rFonts w:cs="Arial"/>
          <w:lang w:val="en-GB"/>
        </w:rPr>
        <w:t>responsibility and workload within farming and food production.</w:t>
      </w:r>
      <w:r w:rsidR="007F64D5">
        <w:rPr>
          <w:rFonts w:cs="Arial"/>
          <w:lang w:val="en-GB"/>
        </w:rPr>
        <w:t xml:space="preserve"> Thus,</w:t>
      </w:r>
      <w:r w:rsidR="00173FA5">
        <w:rPr>
          <w:rFonts w:cs="Arial"/>
          <w:lang w:val="en-GB"/>
        </w:rPr>
        <w:t xml:space="preserve"> </w:t>
      </w:r>
      <w:r w:rsidR="007A5AB7" w:rsidRPr="004C6528">
        <w:rPr>
          <w:rFonts w:cs="Arial"/>
          <w:lang w:val="en-GB"/>
        </w:rPr>
        <w:t>Programme activities are</w:t>
      </w:r>
      <w:r w:rsidR="007F64D5">
        <w:rPr>
          <w:rFonts w:cs="Arial"/>
          <w:lang w:val="en-GB"/>
        </w:rPr>
        <w:t xml:space="preserve"> designed to recognise </w:t>
      </w:r>
      <w:r w:rsidR="007A5AB7" w:rsidRPr="004C6528">
        <w:rPr>
          <w:rFonts w:cs="Arial"/>
          <w:lang w:val="en-GB"/>
        </w:rPr>
        <w:t xml:space="preserve">women </w:t>
      </w:r>
      <w:r w:rsidR="007F64D5">
        <w:rPr>
          <w:rFonts w:cs="Arial"/>
          <w:lang w:val="en-GB"/>
        </w:rPr>
        <w:t xml:space="preserve">and their important </w:t>
      </w:r>
      <w:r w:rsidR="00173FA5">
        <w:rPr>
          <w:rFonts w:cs="Arial"/>
          <w:lang w:val="en-GB"/>
        </w:rPr>
        <w:t xml:space="preserve">in agriculture. Experience from previous activities has established the empowering effect of gender mainstreaming in the FFLG approach </w:t>
      </w:r>
      <w:r w:rsidR="007A5AB7" w:rsidRPr="004C6528">
        <w:rPr>
          <w:rFonts w:cs="Arial"/>
          <w:lang w:val="en-GB"/>
        </w:rPr>
        <w:t xml:space="preserve">as methods are </w:t>
      </w:r>
      <w:proofErr w:type="spellStart"/>
      <w:r w:rsidR="007A5AB7" w:rsidRPr="004C6528">
        <w:rPr>
          <w:rFonts w:cs="Arial"/>
          <w:lang w:val="en-GB"/>
        </w:rPr>
        <w:t>tought</w:t>
      </w:r>
      <w:proofErr w:type="spellEnd"/>
      <w:r w:rsidR="007A5AB7" w:rsidRPr="004C6528">
        <w:rPr>
          <w:rFonts w:cs="Arial"/>
          <w:lang w:val="en-GB"/>
        </w:rPr>
        <w:t xml:space="preserve"> directly to female farmers and </w:t>
      </w:r>
      <w:r w:rsidR="00173FA5">
        <w:rPr>
          <w:rFonts w:cs="Arial"/>
          <w:lang w:val="en-GB"/>
        </w:rPr>
        <w:t xml:space="preserve">experiences </w:t>
      </w:r>
      <w:r w:rsidR="007A5AB7" w:rsidRPr="004C6528">
        <w:rPr>
          <w:rFonts w:cs="Arial"/>
          <w:lang w:val="en-GB"/>
        </w:rPr>
        <w:t>shared in the group, giving each member a very valuable voice and raising social capital.</w:t>
      </w:r>
    </w:p>
    <w:p w14:paraId="2682197B" w14:textId="77777777" w:rsidR="00DE7E54" w:rsidRPr="004C6528" w:rsidRDefault="00DE7E54" w:rsidP="004C6528">
      <w:pPr>
        <w:spacing w:after="0" w:line="240" w:lineRule="auto"/>
        <w:contextualSpacing/>
        <w:rPr>
          <w:rFonts w:cs="Arial"/>
          <w:lang w:val="en-GB"/>
        </w:rPr>
      </w:pPr>
    </w:p>
    <w:p w14:paraId="0941E5A7" w14:textId="64BE8D7C" w:rsidR="00333C1D" w:rsidRPr="004C6528" w:rsidRDefault="002D5F34" w:rsidP="004C6528">
      <w:pPr>
        <w:spacing w:after="0" w:line="240" w:lineRule="auto"/>
        <w:contextualSpacing/>
        <w:rPr>
          <w:rFonts w:cs="Arial"/>
          <w:lang w:val="en-GB"/>
        </w:rPr>
      </w:pPr>
      <w:bookmarkStart w:id="19" w:name="_Hlk18504951"/>
      <w:r w:rsidRPr="004C6528">
        <w:rPr>
          <w:rFonts w:cs="Arial"/>
          <w:lang w:val="en-GB"/>
        </w:rPr>
        <w:t xml:space="preserve">Cooperatives, </w:t>
      </w:r>
      <w:r w:rsidR="002C2BBD" w:rsidRPr="004C6528">
        <w:rPr>
          <w:rFonts w:cs="Arial"/>
          <w:lang w:val="en-GB"/>
        </w:rPr>
        <w:t>established in Uganda through OD project activities</w:t>
      </w:r>
      <w:r w:rsidRPr="004C6528">
        <w:rPr>
          <w:rFonts w:cs="Arial"/>
          <w:lang w:val="en-GB"/>
        </w:rPr>
        <w:t>, play</w:t>
      </w:r>
      <w:r w:rsidR="00333C1D" w:rsidRPr="004C6528">
        <w:rPr>
          <w:rFonts w:cs="Arial"/>
          <w:lang w:val="en-GB"/>
        </w:rPr>
        <w:t xml:space="preserve"> </w:t>
      </w:r>
      <w:r w:rsidRPr="004C6528">
        <w:rPr>
          <w:rFonts w:cs="Arial"/>
          <w:lang w:val="en-GB"/>
        </w:rPr>
        <w:t xml:space="preserve">a </w:t>
      </w:r>
      <w:r w:rsidR="00333C1D" w:rsidRPr="004C6528">
        <w:rPr>
          <w:rFonts w:cs="Arial"/>
          <w:lang w:val="en-GB"/>
        </w:rPr>
        <w:t>significant role in</w:t>
      </w:r>
      <w:r w:rsidR="000E3F23" w:rsidRPr="004C6528">
        <w:rPr>
          <w:rFonts w:cs="Arial"/>
          <w:lang w:val="en-GB"/>
        </w:rPr>
        <w:t xml:space="preserve"> the</w:t>
      </w:r>
      <w:r w:rsidRPr="004C6528">
        <w:rPr>
          <w:rFonts w:cs="Arial"/>
          <w:lang w:val="en-GB"/>
        </w:rPr>
        <w:t xml:space="preserve"> mobilisation of</w:t>
      </w:r>
      <w:r w:rsidR="00333C1D" w:rsidRPr="004C6528">
        <w:rPr>
          <w:rFonts w:cs="Arial"/>
          <w:lang w:val="en-GB"/>
        </w:rPr>
        <w:t xml:space="preserve"> financial resources, </w:t>
      </w:r>
      <w:proofErr w:type="spellStart"/>
      <w:r w:rsidR="00333C1D" w:rsidRPr="004C6528">
        <w:rPr>
          <w:rFonts w:cs="Arial"/>
          <w:lang w:val="en-GB"/>
        </w:rPr>
        <w:t>agro</w:t>
      </w:r>
      <w:proofErr w:type="spellEnd"/>
      <w:r w:rsidR="00333C1D" w:rsidRPr="004C6528">
        <w:rPr>
          <w:rFonts w:cs="Arial"/>
          <w:lang w:val="en-GB"/>
        </w:rPr>
        <w:t>-processing</w:t>
      </w:r>
      <w:r w:rsidRPr="004C6528">
        <w:rPr>
          <w:rFonts w:cs="Arial"/>
          <w:lang w:val="en-GB"/>
        </w:rPr>
        <w:t>,</w:t>
      </w:r>
      <w:r w:rsidR="00333C1D" w:rsidRPr="004C6528">
        <w:rPr>
          <w:rFonts w:cs="Arial"/>
          <w:lang w:val="en-GB"/>
        </w:rPr>
        <w:t xml:space="preserve"> marketing of agricultural produce and provision of other services like transport and employment. Cooperatives provide an institutional framework through which problems of basic human needs can be met. They also contribute in significant ways to eradicating poverty, direct and indirect employment, mitigating the problem of financial leakages like repatriation of funds and other remittances abroad, ensuring environmental sustainability, tackling the HIV/AIDS and malaria pandemic, and mainstreaming gender. Cooperatives offer potential for delivering growth by providing opportunities and empowering the vulnerable to participate in the development process. However, the full potential of the cooperative enterprise in fostering development is yet to be harnessed due to internal problems related to governance and leadership, poor capitali</w:t>
      </w:r>
      <w:r w:rsidR="000E3F23" w:rsidRPr="004C6528">
        <w:rPr>
          <w:rFonts w:cs="Arial"/>
          <w:lang w:val="en-GB"/>
        </w:rPr>
        <w:t>s</w:t>
      </w:r>
      <w:r w:rsidR="00333C1D" w:rsidRPr="004C6528">
        <w:rPr>
          <w:rFonts w:cs="Arial"/>
          <w:lang w:val="en-GB"/>
        </w:rPr>
        <w:t>ation, inadequate knowledge, management information systems and expertise in managing cooperatives. The legal and regulatory framework is inadequate to ensure that the cooperatives function in the best interests of the members and the entire country.</w:t>
      </w:r>
    </w:p>
    <w:bookmarkEnd w:id="19"/>
    <w:p w14:paraId="7AEB30D4" w14:textId="77777777" w:rsidR="00B33910" w:rsidRPr="004C6528" w:rsidRDefault="00B33910" w:rsidP="004C6528">
      <w:pPr>
        <w:spacing w:after="0" w:line="240" w:lineRule="auto"/>
        <w:contextualSpacing/>
        <w:rPr>
          <w:rFonts w:cs="Arial"/>
          <w:lang w:val="en-GB"/>
        </w:rPr>
      </w:pPr>
    </w:p>
    <w:p w14:paraId="7C16C64A" w14:textId="13BB165F" w:rsidR="007855C4" w:rsidRPr="00821ECE" w:rsidRDefault="00B33910" w:rsidP="00821ECE">
      <w:pPr>
        <w:pStyle w:val="Overskrift3"/>
      </w:pPr>
      <w:bookmarkStart w:id="20" w:name="_Toc19273913"/>
      <w:r w:rsidRPr="00821ECE">
        <w:t>M</w:t>
      </w:r>
      <w:r w:rsidR="007855C4" w:rsidRPr="00821ECE">
        <w:t xml:space="preserve">arket </w:t>
      </w:r>
      <w:proofErr w:type="spellStart"/>
      <w:r w:rsidR="007855C4" w:rsidRPr="00821ECE">
        <w:t>access</w:t>
      </w:r>
      <w:bookmarkEnd w:id="20"/>
      <w:proofErr w:type="spellEnd"/>
    </w:p>
    <w:p w14:paraId="77960B24" w14:textId="52365EE3" w:rsidR="00B93651" w:rsidRDefault="00A14E20" w:rsidP="004C6528">
      <w:pPr>
        <w:spacing w:after="0" w:line="240" w:lineRule="auto"/>
        <w:contextualSpacing/>
        <w:rPr>
          <w:rFonts w:cs="Arial"/>
          <w:lang w:val="en-GB"/>
        </w:rPr>
      </w:pPr>
      <w:r w:rsidRPr="004C6528">
        <w:rPr>
          <w:rFonts w:cs="Arial"/>
          <w:lang w:val="en-GB"/>
        </w:rPr>
        <w:t xml:space="preserve">Most farmers produce small quantities for sale but find that the local trader is only prepared to pay </w:t>
      </w:r>
      <w:r w:rsidR="00994919" w:rsidRPr="004C6528">
        <w:rPr>
          <w:rFonts w:cs="Arial"/>
          <w:lang w:val="en-GB"/>
        </w:rPr>
        <w:t xml:space="preserve">a </w:t>
      </w:r>
      <w:r w:rsidRPr="004C6528">
        <w:rPr>
          <w:rFonts w:cs="Arial"/>
          <w:lang w:val="en-GB"/>
        </w:rPr>
        <w:t xml:space="preserve">low price compared </w:t>
      </w:r>
      <w:r w:rsidR="00D067C3" w:rsidRPr="004C6528">
        <w:rPr>
          <w:rFonts w:cs="Arial"/>
          <w:lang w:val="en-GB"/>
        </w:rPr>
        <w:t>to</w:t>
      </w:r>
      <w:r w:rsidRPr="004C6528">
        <w:rPr>
          <w:rFonts w:cs="Arial"/>
          <w:lang w:val="en-GB"/>
        </w:rPr>
        <w:t xml:space="preserve"> wholesale price</w:t>
      </w:r>
      <w:r w:rsidR="00994919" w:rsidRPr="004C6528">
        <w:rPr>
          <w:rFonts w:cs="Arial"/>
          <w:lang w:val="en-GB"/>
        </w:rPr>
        <w:t>s</w:t>
      </w:r>
      <w:r w:rsidRPr="004C6528">
        <w:rPr>
          <w:rFonts w:cs="Arial"/>
          <w:lang w:val="en-GB"/>
        </w:rPr>
        <w:t xml:space="preserve">. As individuals, </w:t>
      </w:r>
      <w:r w:rsidR="00994919" w:rsidRPr="004C6528">
        <w:rPr>
          <w:rFonts w:cs="Arial"/>
          <w:lang w:val="en-GB"/>
        </w:rPr>
        <w:t>farmers</w:t>
      </w:r>
      <w:r w:rsidRPr="004C6528">
        <w:rPr>
          <w:rFonts w:cs="Arial"/>
          <w:lang w:val="en-GB"/>
        </w:rPr>
        <w:t xml:space="preserve"> have little bargaining power with traders and most often accept almost any price offered.</w:t>
      </w:r>
      <w:r w:rsidR="00994919" w:rsidRPr="004C6528">
        <w:rPr>
          <w:rFonts w:cs="Arial"/>
          <w:lang w:val="en-GB"/>
        </w:rPr>
        <w:t xml:space="preserve"> Organising </w:t>
      </w:r>
      <w:r w:rsidRPr="004C6528">
        <w:rPr>
          <w:rFonts w:cs="Arial"/>
          <w:lang w:val="en-GB"/>
        </w:rPr>
        <w:t xml:space="preserve">farmers into cooperatives </w:t>
      </w:r>
      <w:r w:rsidR="007E08A5" w:rsidRPr="004C6528">
        <w:rPr>
          <w:rFonts w:cs="Arial"/>
          <w:lang w:val="en-GB"/>
        </w:rPr>
        <w:t xml:space="preserve">through the Programme </w:t>
      </w:r>
      <w:r w:rsidR="00994919" w:rsidRPr="004C6528">
        <w:rPr>
          <w:rFonts w:cs="Arial"/>
          <w:lang w:val="en-GB"/>
        </w:rPr>
        <w:t xml:space="preserve">will be supportive in empowering them to bargain and sell at prices that secure a fair earning for their work. </w:t>
      </w:r>
      <w:r w:rsidR="00CC6FD7">
        <w:rPr>
          <w:rFonts w:cs="Arial"/>
          <w:lang w:val="en-GB"/>
        </w:rPr>
        <w:t>Small-scale</w:t>
      </w:r>
      <w:r w:rsidR="00994919" w:rsidRPr="004C6528">
        <w:rPr>
          <w:rFonts w:cs="Arial"/>
          <w:lang w:val="en-GB"/>
        </w:rPr>
        <w:t xml:space="preserve"> farmers </w:t>
      </w:r>
      <w:r w:rsidR="00CC6FD7">
        <w:rPr>
          <w:rFonts w:cs="Arial"/>
          <w:lang w:val="en-GB"/>
        </w:rPr>
        <w:t xml:space="preserve">are </w:t>
      </w:r>
      <w:r w:rsidR="00994919" w:rsidRPr="004C6528">
        <w:rPr>
          <w:rFonts w:cs="Arial"/>
          <w:lang w:val="en-GB"/>
        </w:rPr>
        <w:t xml:space="preserve">generally limited in </w:t>
      </w:r>
      <w:r w:rsidR="00CC6FD7">
        <w:rPr>
          <w:rFonts w:cs="Arial"/>
          <w:lang w:val="en-GB"/>
        </w:rPr>
        <w:t xml:space="preserve">education </w:t>
      </w:r>
      <w:r w:rsidR="00994919" w:rsidRPr="004C6528">
        <w:rPr>
          <w:rFonts w:cs="Arial"/>
          <w:lang w:val="en-GB"/>
        </w:rPr>
        <w:t xml:space="preserve">and access to PGS which restrain them from selling to organic markets. </w:t>
      </w:r>
      <w:r w:rsidR="004F4509">
        <w:rPr>
          <w:rFonts w:cs="Arial"/>
          <w:lang w:val="en-GB"/>
        </w:rPr>
        <w:t>C</w:t>
      </w:r>
      <w:r w:rsidR="004F4509" w:rsidRPr="004C6528">
        <w:rPr>
          <w:rFonts w:cs="Arial"/>
          <w:lang w:val="en-GB"/>
        </w:rPr>
        <w:t>ertification cost</w:t>
      </w:r>
      <w:r w:rsidR="004F4509">
        <w:rPr>
          <w:rFonts w:cs="Arial"/>
          <w:lang w:val="en-GB"/>
        </w:rPr>
        <w:t>s</w:t>
      </w:r>
      <w:r w:rsidR="004F4509" w:rsidRPr="004C6528">
        <w:rPr>
          <w:rFonts w:cs="Arial"/>
          <w:lang w:val="en-GB"/>
        </w:rPr>
        <w:t xml:space="preserve"> </w:t>
      </w:r>
      <w:r w:rsidR="004F4509">
        <w:rPr>
          <w:rFonts w:cs="Arial"/>
          <w:lang w:val="en-GB"/>
        </w:rPr>
        <w:t>are</w:t>
      </w:r>
      <w:r w:rsidR="004F4509" w:rsidRPr="004C6528">
        <w:rPr>
          <w:rFonts w:cs="Arial"/>
          <w:lang w:val="en-GB"/>
        </w:rPr>
        <w:t xml:space="preserve"> high</w:t>
      </w:r>
      <w:r w:rsidR="004F4509">
        <w:rPr>
          <w:rFonts w:cs="Arial"/>
          <w:lang w:val="en-GB"/>
        </w:rPr>
        <w:t xml:space="preserve"> and hinders </w:t>
      </w:r>
      <w:r w:rsidR="004F4509" w:rsidRPr="004C6528">
        <w:rPr>
          <w:rFonts w:cs="Arial"/>
          <w:lang w:val="en-GB"/>
        </w:rPr>
        <w:t xml:space="preserve">producers </w:t>
      </w:r>
      <w:r w:rsidR="004F4509">
        <w:rPr>
          <w:rFonts w:cs="Arial"/>
          <w:lang w:val="en-GB"/>
        </w:rPr>
        <w:t xml:space="preserve">in certifying their production systems. </w:t>
      </w:r>
      <w:r w:rsidR="007A43EE" w:rsidRPr="004C6528">
        <w:rPr>
          <w:rFonts w:cs="Arial"/>
          <w:lang w:val="en-GB"/>
        </w:rPr>
        <w:t>Instead</w:t>
      </w:r>
      <w:r w:rsidR="004F4509">
        <w:rPr>
          <w:rFonts w:cs="Arial"/>
          <w:lang w:val="en-GB"/>
        </w:rPr>
        <w:t>,</w:t>
      </w:r>
      <w:r w:rsidR="007A43EE" w:rsidRPr="004C6528">
        <w:rPr>
          <w:rFonts w:cs="Arial"/>
          <w:lang w:val="en-GB"/>
        </w:rPr>
        <w:t xml:space="preserve"> </w:t>
      </w:r>
      <w:r w:rsidR="004F4509">
        <w:rPr>
          <w:rFonts w:cs="Arial"/>
          <w:lang w:val="en-GB"/>
        </w:rPr>
        <w:t>organic produce is brought</w:t>
      </w:r>
      <w:r w:rsidR="007A43EE" w:rsidRPr="004C6528">
        <w:rPr>
          <w:rFonts w:cs="Arial"/>
          <w:lang w:val="en-GB"/>
        </w:rPr>
        <w:t xml:space="preserve"> to </w:t>
      </w:r>
      <w:r w:rsidR="00CC6FD7">
        <w:rPr>
          <w:rFonts w:cs="Arial"/>
          <w:lang w:val="en-GB"/>
        </w:rPr>
        <w:t>conventional markets, resulting in lack of differentiation</w:t>
      </w:r>
      <w:r w:rsidR="004F4509">
        <w:rPr>
          <w:rFonts w:cs="Arial"/>
          <w:lang w:val="en-GB"/>
        </w:rPr>
        <w:t>,</w:t>
      </w:r>
      <w:r w:rsidR="00CC6FD7">
        <w:rPr>
          <w:rFonts w:cs="Arial"/>
          <w:lang w:val="en-GB"/>
        </w:rPr>
        <w:t xml:space="preserve"> </w:t>
      </w:r>
      <w:r w:rsidR="004F4509">
        <w:rPr>
          <w:rFonts w:cs="Arial"/>
          <w:lang w:val="en-GB"/>
        </w:rPr>
        <w:t xml:space="preserve">unexploited opportunities for </w:t>
      </w:r>
      <w:r w:rsidR="00CC6FD7">
        <w:rPr>
          <w:rFonts w:cs="Arial"/>
          <w:lang w:val="en-GB"/>
        </w:rPr>
        <w:t>value addition and limit</w:t>
      </w:r>
      <w:r w:rsidR="004F4509">
        <w:rPr>
          <w:rFonts w:cs="Arial"/>
          <w:lang w:val="en-GB"/>
        </w:rPr>
        <w:t>ed</w:t>
      </w:r>
      <w:r w:rsidR="00CC6FD7">
        <w:rPr>
          <w:rFonts w:cs="Arial"/>
          <w:lang w:val="en-GB"/>
        </w:rPr>
        <w:t xml:space="preserve"> consumer willingness to pay for the val</w:t>
      </w:r>
      <w:r w:rsidR="000B667C">
        <w:rPr>
          <w:rFonts w:cs="Arial"/>
          <w:lang w:val="en-GB"/>
        </w:rPr>
        <w:t>u</w:t>
      </w:r>
      <w:r w:rsidR="00CC6FD7">
        <w:rPr>
          <w:rFonts w:cs="Arial"/>
          <w:lang w:val="en-GB"/>
        </w:rPr>
        <w:t xml:space="preserve">e of non-certified organic produce. </w:t>
      </w:r>
    </w:p>
    <w:p w14:paraId="4160ABF7" w14:textId="0420047D" w:rsidR="00831F4D" w:rsidRPr="004C6528" w:rsidRDefault="00D730F0" w:rsidP="004C6528">
      <w:pPr>
        <w:spacing w:after="0" w:line="240" w:lineRule="auto"/>
        <w:contextualSpacing/>
        <w:rPr>
          <w:rFonts w:cs="Arial"/>
          <w:lang w:val="en-GB"/>
        </w:rPr>
      </w:pPr>
      <w:r>
        <w:rPr>
          <w:rFonts w:cs="Arial"/>
          <w:lang w:val="en-GB"/>
        </w:rPr>
        <w:t>Coordination</w:t>
      </w:r>
      <w:r w:rsidR="00B93651">
        <w:rPr>
          <w:rFonts w:cs="Arial"/>
          <w:lang w:val="en-GB"/>
        </w:rPr>
        <w:t xml:space="preserve"> </w:t>
      </w:r>
      <w:r>
        <w:rPr>
          <w:rFonts w:cs="Arial"/>
          <w:lang w:val="en-GB"/>
        </w:rPr>
        <w:t>in order to produce what is in demand at the market is lacking</w:t>
      </w:r>
      <w:r w:rsidR="00B93651">
        <w:rPr>
          <w:rFonts w:cs="Arial"/>
          <w:lang w:val="en-GB"/>
        </w:rPr>
        <w:t>,</w:t>
      </w:r>
      <w:r>
        <w:rPr>
          <w:rFonts w:cs="Arial"/>
          <w:lang w:val="en-GB"/>
        </w:rPr>
        <w:t xml:space="preserve"> </w:t>
      </w:r>
      <w:r w:rsidR="00B93651">
        <w:rPr>
          <w:rFonts w:cs="Arial"/>
          <w:lang w:val="en-GB"/>
        </w:rPr>
        <w:t xml:space="preserve">and low and </w:t>
      </w:r>
      <w:r w:rsidR="00BC6A82" w:rsidRPr="004C6528">
        <w:rPr>
          <w:rFonts w:cs="Arial"/>
          <w:lang w:val="en-GB"/>
        </w:rPr>
        <w:t xml:space="preserve">inconsistent production </w:t>
      </w:r>
      <w:r w:rsidR="00B93651">
        <w:rPr>
          <w:rFonts w:cs="Arial"/>
          <w:lang w:val="en-GB"/>
        </w:rPr>
        <w:t xml:space="preserve">and delivery to market build barriers. These challenges are all addressed in the Academy, providing </w:t>
      </w:r>
      <w:r w:rsidR="00BC6A82" w:rsidRPr="004C6528">
        <w:rPr>
          <w:rFonts w:cs="Arial"/>
          <w:lang w:val="en-GB"/>
        </w:rPr>
        <w:t xml:space="preserve">participants </w:t>
      </w:r>
      <w:r w:rsidR="00B93651">
        <w:rPr>
          <w:rFonts w:cs="Arial"/>
          <w:lang w:val="en-GB"/>
        </w:rPr>
        <w:t xml:space="preserve">to contribute with experiences in the area and learning from them. </w:t>
      </w:r>
      <w:r w:rsidR="00623F4D">
        <w:rPr>
          <w:rFonts w:cs="Arial"/>
          <w:lang w:val="en-GB"/>
        </w:rPr>
        <w:t>P</w:t>
      </w:r>
      <w:r w:rsidR="00BC6A82" w:rsidRPr="004C6528">
        <w:rPr>
          <w:rFonts w:cs="Arial"/>
          <w:lang w:val="en-GB"/>
        </w:rPr>
        <w:t>rogram</w:t>
      </w:r>
      <w:r w:rsidR="00623F4D">
        <w:rPr>
          <w:rFonts w:cs="Arial"/>
          <w:lang w:val="en-GB"/>
        </w:rPr>
        <w:t>me</w:t>
      </w:r>
      <w:r w:rsidR="00BC6A82" w:rsidRPr="004C6528">
        <w:rPr>
          <w:rFonts w:cs="Arial"/>
          <w:lang w:val="en-GB"/>
        </w:rPr>
        <w:t xml:space="preserve"> partners have different perspectives and operate in different areas of the value chain and hence the </w:t>
      </w:r>
      <w:r w:rsidR="00B93651">
        <w:rPr>
          <w:rFonts w:cs="Arial"/>
          <w:lang w:val="en-GB"/>
        </w:rPr>
        <w:t>A</w:t>
      </w:r>
      <w:r w:rsidR="00BC6A82" w:rsidRPr="004C6528">
        <w:rPr>
          <w:rFonts w:cs="Arial"/>
          <w:lang w:val="en-GB"/>
        </w:rPr>
        <w:t xml:space="preserve">cademy is a </w:t>
      </w:r>
      <w:r w:rsidR="00B93651">
        <w:rPr>
          <w:rFonts w:cs="Arial"/>
          <w:lang w:val="en-GB"/>
        </w:rPr>
        <w:t xml:space="preserve">fruitful </w:t>
      </w:r>
      <w:r w:rsidR="00BC6A82" w:rsidRPr="004C6528">
        <w:rPr>
          <w:rFonts w:cs="Arial"/>
          <w:lang w:val="en-GB"/>
        </w:rPr>
        <w:t xml:space="preserve">platform for </w:t>
      </w:r>
      <w:r w:rsidR="00833E53">
        <w:rPr>
          <w:rFonts w:cs="Arial"/>
          <w:lang w:val="en-GB"/>
        </w:rPr>
        <w:t>exchanges of experiences.</w:t>
      </w:r>
    </w:p>
    <w:p w14:paraId="72B02655" w14:textId="77777777" w:rsidR="008A3ADC" w:rsidRPr="004C6528" w:rsidRDefault="008A3ADC" w:rsidP="004C6528">
      <w:pPr>
        <w:spacing w:after="0" w:line="240" w:lineRule="auto"/>
        <w:contextualSpacing/>
        <w:rPr>
          <w:rFonts w:cs="Arial"/>
          <w:lang w:val="en-GB"/>
        </w:rPr>
      </w:pPr>
    </w:p>
    <w:p w14:paraId="52028B9D" w14:textId="77777777" w:rsidR="00A8726B" w:rsidRPr="004C6528" w:rsidRDefault="000D5003" w:rsidP="004C6528">
      <w:pPr>
        <w:pStyle w:val="Overskrift3"/>
        <w:spacing w:before="0" w:line="240" w:lineRule="auto"/>
        <w:contextualSpacing/>
        <w:rPr>
          <w:rFonts w:cs="Arial"/>
          <w:szCs w:val="22"/>
          <w:lang w:val="en-GB"/>
        </w:rPr>
      </w:pPr>
      <w:bookmarkStart w:id="21" w:name="_Toc19273914"/>
      <w:r w:rsidRPr="004C6528">
        <w:rPr>
          <w:rFonts w:cs="Arial"/>
          <w:szCs w:val="22"/>
          <w:lang w:val="en-GB"/>
        </w:rPr>
        <w:lastRenderedPageBreak/>
        <w:t>R</w:t>
      </w:r>
      <w:r w:rsidR="00333C1D" w:rsidRPr="004C6528">
        <w:rPr>
          <w:rFonts w:cs="Arial"/>
          <w:szCs w:val="22"/>
          <w:lang w:val="en-GB"/>
        </w:rPr>
        <w:t>elevant legislation</w:t>
      </w:r>
      <w:bookmarkEnd w:id="21"/>
    </w:p>
    <w:p w14:paraId="17830A58" w14:textId="28E990EF" w:rsidR="00FB3901" w:rsidRDefault="00333C1D" w:rsidP="008E016E">
      <w:pPr>
        <w:spacing w:after="0" w:line="240" w:lineRule="auto"/>
        <w:contextualSpacing/>
        <w:rPr>
          <w:rFonts w:cs="Arial"/>
          <w:lang w:val="en-GB"/>
        </w:rPr>
      </w:pPr>
      <w:r w:rsidRPr="004C6528">
        <w:rPr>
          <w:rFonts w:cs="Arial"/>
          <w:lang w:val="en-GB"/>
        </w:rPr>
        <w:t>The development of the agricultural sector is directed by The National Agriculture Policy (NAP). The policy guide</w:t>
      </w:r>
      <w:r w:rsidR="00A12E4B" w:rsidRPr="004C6528">
        <w:rPr>
          <w:rFonts w:cs="Arial"/>
          <w:lang w:val="en-GB"/>
        </w:rPr>
        <w:t>s</w:t>
      </w:r>
      <w:r w:rsidRPr="004C6528">
        <w:rPr>
          <w:rFonts w:cs="Arial"/>
          <w:lang w:val="en-GB"/>
        </w:rPr>
        <w:t xml:space="preserve"> all agricultur</w:t>
      </w:r>
      <w:r w:rsidR="00A12E4B" w:rsidRPr="004C6528">
        <w:rPr>
          <w:rFonts w:cs="Arial"/>
          <w:lang w:val="en-GB"/>
        </w:rPr>
        <w:t>al</w:t>
      </w:r>
      <w:r w:rsidRPr="004C6528">
        <w:rPr>
          <w:rFonts w:cs="Arial"/>
          <w:lang w:val="en-GB"/>
        </w:rPr>
        <w:t xml:space="preserve"> and related sub-sector plans, policy frameworks and strategies existing and those to be formulated in future. In addition to its constitutional obligations, the Government has a national vision aimed at achieving Prosperity for All (PFA). Agricultural development is a central strategy for achieving the Uganda PFA vision. The Agriculture Sector Strategic Plan (ASSP) 2015</w:t>
      </w:r>
      <w:r w:rsidR="00A12E4B" w:rsidRPr="004C6528">
        <w:rPr>
          <w:rFonts w:cs="Arial"/>
          <w:lang w:val="en-GB"/>
        </w:rPr>
        <w:t xml:space="preserve"> – </w:t>
      </w:r>
      <w:r w:rsidRPr="004C6528">
        <w:rPr>
          <w:rFonts w:cs="Arial"/>
          <w:lang w:val="en-GB"/>
        </w:rPr>
        <w:t>2020</w:t>
      </w:r>
      <w:r w:rsidR="00A12E4B" w:rsidRPr="004C6528">
        <w:rPr>
          <w:rFonts w:cs="Arial"/>
          <w:lang w:val="en-GB"/>
        </w:rPr>
        <w:t xml:space="preserve"> </w:t>
      </w:r>
      <w:r w:rsidRPr="004C6528">
        <w:rPr>
          <w:rFonts w:cs="Arial"/>
          <w:lang w:val="en-GB"/>
        </w:rPr>
        <w:t xml:space="preserve">is the plan for investment and development of the agricultural sector. A policy for </w:t>
      </w:r>
      <w:r w:rsidR="00DD4BB4">
        <w:rPr>
          <w:rFonts w:cs="Arial"/>
          <w:lang w:val="en-GB"/>
        </w:rPr>
        <w:t>OA</w:t>
      </w:r>
      <w:r w:rsidRPr="004C6528">
        <w:rPr>
          <w:rFonts w:cs="Arial"/>
          <w:lang w:val="en-GB"/>
        </w:rPr>
        <w:t xml:space="preserve"> will be an amendment to the NAP and governed by the MAAIF. Currently</w:t>
      </w:r>
      <w:r w:rsidR="006860EB" w:rsidRPr="004C6528">
        <w:rPr>
          <w:rFonts w:cs="Arial"/>
          <w:lang w:val="en-GB"/>
        </w:rPr>
        <w:t>,</w:t>
      </w:r>
      <w:r w:rsidRPr="004C6528">
        <w:rPr>
          <w:rFonts w:cs="Arial"/>
          <w:lang w:val="en-GB"/>
        </w:rPr>
        <w:t xml:space="preserve"> the Operation Wealth Creation (OWC) is a significant facility for the government to improve livelihoods for </w:t>
      </w:r>
      <w:proofErr w:type="gramStart"/>
      <w:r w:rsidRPr="004C6528">
        <w:rPr>
          <w:rFonts w:cs="Arial"/>
          <w:lang w:val="en-GB"/>
        </w:rPr>
        <w:t>the majority of</w:t>
      </w:r>
      <w:proofErr w:type="gramEnd"/>
      <w:r w:rsidRPr="004C6528">
        <w:rPr>
          <w:rFonts w:cs="Arial"/>
          <w:lang w:val="en-GB"/>
        </w:rPr>
        <w:t xml:space="preserve"> the population that are currently subsistence farmers.</w:t>
      </w:r>
      <w:r w:rsidR="006860EB" w:rsidRPr="004C6528">
        <w:rPr>
          <w:rFonts w:cs="Arial"/>
          <w:lang w:val="en-GB"/>
        </w:rPr>
        <w:t xml:space="preserve"> </w:t>
      </w:r>
      <w:r w:rsidRPr="004C6528">
        <w:rPr>
          <w:rFonts w:cs="Arial"/>
          <w:lang w:val="en-GB"/>
        </w:rPr>
        <w:t xml:space="preserve">The National Cooperative Policy analyses and seeks to address the issues affecting the performance of the cooperatives with the view of enhancing their contribution to the wellbeing of the members and ultimately </w:t>
      </w:r>
      <w:r w:rsidR="00E13375">
        <w:rPr>
          <w:rFonts w:cs="Arial"/>
          <w:lang w:val="en-GB"/>
        </w:rPr>
        <w:t xml:space="preserve">to </w:t>
      </w:r>
      <w:r w:rsidRPr="004C6528">
        <w:rPr>
          <w:rFonts w:cs="Arial"/>
          <w:lang w:val="en-GB"/>
        </w:rPr>
        <w:t>the development of the national economy. The theme of this policy</w:t>
      </w:r>
      <w:r w:rsidR="002713A5" w:rsidRPr="004C6528">
        <w:rPr>
          <w:rFonts w:cs="Arial"/>
          <w:lang w:val="en-GB"/>
        </w:rPr>
        <w:t xml:space="preserve"> is </w:t>
      </w:r>
      <w:r w:rsidR="00814DC5">
        <w:rPr>
          <w:rFonts w:cs="Arial"/>
          <w:lang w:val="en-GB"/>
        </w:rPr>
        <w:t xml:space="preserve">to </w:t>
      </w:r>
      <w:r w:rsidR="006860EB" w:rsidRPr="004C6528">
        <w:rPr>
          <w:rFonts w:cs="Arial"/>
          <w:lang w:val="en-GB"/>
        </w:rPr>
        <w:t>s</w:t>
      </w:r>
      <w:r w:rsidRPr="004C6528">
        <w:rPr>
          <w:rFonts w:cs="Arial"/>
          <w:lang w:val="en-GB"/>
        </w:rPr>
        <w:t xml:space="preserve">trengthen the </w:t>
      </w:r>
      <w:r w:rsidR="006860EB" w:rsidRPr="004C6528">
        <w:rPr>
          <w:rFonts w:cs="Arial"/>
          <w:lang w:val="en-GB"/>
        </w:rPr>
        <w:t>c</w:t>
      </w:r>
      <w:r w:rsidRPr="004C6528">
        <w:rPr>
          <w:rFonts w:cs="Arial"/>
          <w:lang w:val="en-GB"/>
        </w:rPr>
        <w:t>ooperative sector for wealth creation, employment and prosperity</w:t>
      </w:r>
      <w:r w:rsidR="00845F18" w:rsidRPr="004C6528">
        <w:rPr>
          <w:rFonts w:cs="Arial"/>
          <w:lang w:val="en-GB"/>
        </w:rPr>
        <w:t>.</w:t>
      </w:r>
      <w:r w:rsidR="002713A5" w:rsidRPr="004C6528">
        <w:rPr>
          <w:rFonts w:cs="Arial"/>
          <w:lang w:val="en-GB"/>
        </w:rPr>
        <w:t xml:space="preserve"> </w:t>
      </w:r>
      <w:r w:rsidR="00845F18" w:rsidRPr="004C6528">
        <w:rPr>
          <w:rFonts w:cs="Arial"/>
          <w:lang w:val="en-GB"/>
        </w:rPr>
        <w:t>T</w:t>
      </w:r>
      <w:r w:rsidRPr="004C6528">
        <w:rPr>
          <w:rFonts w:cs="Arial"/>
          <w:lang w:val="en-GB"/>
        </w:rPr>
        <w:t xml:space="preserve">hrough this </w:t>
      </w:r>
      <w:r w:rsidR="000B69D8" w:rsidRPr="004C6528">
        <w:rPr>
          <w:rFonts w:cs="Arial"/>
          <w:lang w:val="en-GB"/>
        </w:rPr>
        <w:t>p</w:t>
      </w:r>
      <w:r w:rsidRPr="004C6528">
        <w:rPr>
          <w:rFonts w:cs="Arial"/>
          <w:lang w:val="en-GB"/>
        </w:rPr>
        <w:t>olicy, Government seeks to create a more conducive environment for cooperatives to expand and diversify their activities</w:t>
      </w:r>
      <w:r w:rsidR="00FB3901">
        <w:rPr>
          <w:rFonts w:cs="Arial"/>
          <w:lang w:val="en-GB"/>
        </w:rPr>
        <w:t>, h</w:t>
      </w:r>
      <w:r w:rsidR="00845F18" w:rsidRPr="004C6528">
        <w:rPr>
          <w:rFonts w:cs="Arial"/>
          <w:lang w:val="en-GB"/>
        </w:rPr>
        <w:t>ence provid</w:t>
      </w:r>
      <w:r w:rsidR="00FB3901">
        <w:rPr>
          <w:rFonts w:cs="Arial"/>
          <w:lang w:val="en-GB"/>
        </w:rPr>
        <w:t>ing</w:t>
      </w:r>
      <w:r w:rsidR="00845F18" w:rsidRPr="004C6528">
        <w:rPr>
          <w:rFonts w:cs="Arial"/>
          <w:lang w:val="en-GB"/>
        </w:rPr>
        <w:t xml:space="preserve"> </w:t>
      </w:r>
      <w:r w:rsidR="00273A04" w:rsidRPr="004C6528">
        <w:rPr>
          <w:rFonts w:cs="Arial"/>
          <w:lang w:val="en-GB"/>
        </w:rPr>
        <w:t>a</w:t>
      </w:r>
      <w:r w:rsidR="00845F18" w:rsidRPr="004C6528">
        <w:rPr>
          <w:rFonts w:cs="Arial"/>
          <w:lang w:val="en-GB"/>
        </w:rPr>
        <w:t xml:space="preserve"> framework for </w:t>
      </w:r>
      <w:r w:rsidR="00E13375">
        <w:rPr>
          <w:rFonts w:cs="Arial"/>
          <w:lang w:val="en-GB"/>
        </w:rPr>
        <w:t xml:space="preserve">cooperative development </w:t>
      </w:r>
      <w:r w:rsidR="008E016E">
        <w:rPr>
          <w:rFonts w:cs="Arial"/>
          <w:lang w:val="en-GB"/>
        </w:rPr>
        <w:t>in the Programme. H</w:t>
      </w:r>
      <w:r w:rsidR="00641316" w:rsidRPr="004C6528">
        <w:rPr>
          <w:rFonts w:cs="Arial"/>
          <w:lang w:val="en-GB"/>
        </w:rPr>
        <w:t>o</w:t>
      </w:r>
      <w:r w:rsidR="001445EC" w:rsidRPr="004C6528">
        <w:rPr>
          <w:rFonts w:cs="Arial"/>
          <w:lang w:val="en-GB"/>
        </w:rPr>
        <w:t>wever</w:t>
      </w:r>
      <w:r w:rsidR="008E016E">
        <w:rPr>
          <w:rFonts w:cs="Arial"/>
          <w:lang w:val="en-GB"/>
        </w:rPr>
        <w:t>,</w:t>
      </w:r>
      <w:r w:rsidR="001445EC" w:rsidRPr="004C6528">
        <w:rPr>
          <w:rFonts w:cs="Arial"/>
          <w:lang w:val="en-GB"/>
        </w:rPr>
        <w:t xml:space="preserve"> </w:t>
      </w:r>
      <w:r w:rsidR="00035FD9">
        <w:rPr>
          <w:rFonts w:cs="Arial"/>
          <w:lang w:val="en-GB"/>
        </w:rPr>
        <w:t xml:space="preserve">organic development needs to be further addressed in </w:t>
      </w:r>
      <w:r w:rsidR="008E016E">
        <w:rPr>
          <w:rFonts w:cs="Arial"/>
          <w:lang w:val="en-GB"/>
        </w:rPr>
        <w:t xml:space="preserve">the </w:t>
      </w:r>
      <w:r w:rsidR="00035FD9">
        <w:rPr>
          <w:rFonts w:cs="Arial"/>
          <w:lang w:val="en-GB"/>
        </w:rPr>
        <w:t xml:space="preserve">successor of </w:t>
      </w:r>
      <w:r w:rsidR="00641316" w:rsidRPr="004C6528">
        <w:rPr>
          <w:rFonts w:cs="Arial"/>
          <w:lang w:val="en-GB"/>
        </w:rPr>
        <w:t xml:space="preserve">ASSP </w:t>
      </w:r>
      <w:r w:rsidR="00035FD9">
        <w:rPr>
          <w:rFonts w:cs="Arial"/>
          <w:lang w:val="en-GB"/>
        </w:rPr>
        <w:t xml:space="preserve">in 2020 </w:t>
      </w:r>
      <w:r w:rsidR="00AB1AD8">
        <w:rPr>
          <w:rFonts w:cs="Arial"/>
          <w:lang w:val="en-GB"/>
        </w:rPr>
        <w:t>for it to have positive effects on OA.</w:t>
      </w:r>
    </w:p>
    <w:p w14:paraId="0D769A13" w14:textId="77777777" w:rsidR="003F317F" w:rsidRPr="004C6528" w:rsidRDefault="003F317F" w:rsidP="004C6528">
      <w:pPr>
        <w:spacing w:after="0" w:line="240" w:lineRule="auto"/>
        <w:contextualSpacing/>
        <w:rPr>
          <w:rFonts w:cs="Arial"/>
          <w:lang w:val="en-GB"/>
        </w:rPr>
      </w:pPr>
    </w:p>
    <w:p w14:paraId="507F63B3" w14:textId="77777777" w:rsidR="00A8726B" w:rsidRPr="004C6528" w:rsidRDefault="000D5003" w:rsidP="004C6528">
      <w:pPr>
        <w:pStyle w:val="Overskrift3"/>
        <w:spacing w:before="0" w:line="240" w:lineRule="auto"/>
        <w:contextualSpacing/>
        <w:rPr>
          <w:rFonts w:cs="Arial"/>
          <w:szCs w:val="22"/>
          <w:lang w:val="en-GB"/>
        </w:rPr>
      </w:pPr>
      <w:bookmarkStart w:id="22" w:name="_Toc19273915"/>
      <w:r w:rsidRPr="004C6528">
        <w:rPr>
          <w:rFonts w:cs="Arial"/>
          <w:szCs w:val="22"/>
          <w:lang w:val="en-GB"/>
        </w:rPr>
        <w:t>R</w:t>
      </w:r>
      <w:r w:rsidR="00333C1D" w:rsidRPr="004C6528">
        <w:rPr>
          <w:rFonts w:cs="Arial"/>
          <w:szCs w:val="22"/>
          <w:lang w:val="en-GB"/>
        </w:rPr>
        <w:t>elevant stakeholders</w:t>
      </w:r>
      <w:bookmarkEnd w:id="22"/>
    </w:p>
    <w:p w14:paraId="3810D177" w14:textId="05C90312" w:rsidR="002713A5" w:rsidRPr="004C6528" w:rsidRDefault="002713A5" w:rsidP="004C6528">
      <w:pPr>
        <w:spacing w:after="0" w:line="240" w:lineRule="auto"/>
        <w:contextualSpacing/>
        <w:rPr>
          <w:rFonts w:cs="Arial"/>
          <w:lang w:val="en-GB"/>
        </w:rPr>
      </w:pPr>
      <w:r w:rsidRPr="004C6528">
        <w:rPr>
          <w:rFonts w:cs="Arial"/>
          <w:lang w:val="en-GB"/>
        </w:rPr>
        <w:t xml:space="preserve">This </w:t>
      </w:r>
      <w:r w:rsidR="000B5A40">
        <w:rPr>
          <w:rFonts w:cs="Arial"/>
          <w:lang w:val="en-GB"/>
        </w:rPr>
        <w:t>section outlines</w:t>
      </w:r>
      <w:r w:rsidRPr="004C6528">
        <w:rPr>
          <w:rFonts w:cs="Arial"/>
          <w:lang w:val="en-GB"/>
        </w:rPr>
        <w:t xml:space="preserve"> some of the stakeholders that are relevant for the general and specific development </w:t>
      </w:r>
      <w:r w:rsidR="000B5A40">
        <w:rPr>
          <w:rFonts w:cs="Arial"/>
          <w:lang w:val="en-GB"/>
        </w:rPr>
        <w:t xml:space="preserve">and impact </w:t>
      </w:r>
      <w:r w:rsidRPr="004C6528">
        <w:rPr>
          <w:rFonts w:cs="Arial"/>
          <w:lang w:val="en-GB"/>
        </w:rPr>
        <w:t xml:space="preserve">of the </w:t>
      </w:r>
      <w:r w:rsidR="002609E1">
        <w:rPr>
          <w:rFonts w:cs="Arial"/>
          <w:lang w:val="en-GB"/>
        </w:rPr>
        <w:t>P</w:t>
      </w:r>
      <w:r w:rsidRPr="004C6528">
        <w:rPr>
          <w:rFonts w:cs="Arial"/>
          <w:lang w:val="en-GB"/>
        </w:rPr>
        <w:t>rogram</w:t>
      </w:r>
      <w:r w:rsidR="002609E1">
        <w:rPr>
          <w:rFonts w:cs="Arial"/>
          <w:lang w:val="en-GB"/>
        </w:rPr>
        <w:t>me</w:t>
      </w:r>
      <w:r w:rsidR="00C11E5C" w:rsidRPr="004C6528">
        <w:rPr>
          <w:rFonts w:cs="Arial"/>
          <w:lang w:val="en-GB"/>
        </w:rPr>
        <w:t xml:space="preserve">, some of which OD and partners have already interacted with. In order </w:t>
      </w:r>
      <w:r w:rsidR="00AD0FB0" w:rsidRPr="004C6528">
        <w:rPr>
          <w:rFonts w:cs="Arial"/>
          <w:lang w:val="en-GB"/>
        </w:rPr>
        <w:t xml:space="preserve">to support and push forward </w:t>
      </w:r>
      <w:r w:rsidR="00C11E5C" w:rsidRPr="004C6528">
        <w:rPr>
          <w:rFonts w:cs="Arial"/>
          <w:lang w:val="en-GB"/>
        </w:rPr>
        <w:t xml:space="preserve">for a positive development in </w:t>
      </w:r>
      <w:r w:rsidR="00AD0FB0" w:rsidRPr="004C6528">
        <w:rPr>
          <w:rFonts w:cs="Arial"/>
          <w:lang w:val="en-GB"/>
        </w:rPr>
        <w:t xml:space="preserve">e.g. food security </w:t>
      </w:r>
      <w:r w:rsidR="00C11E5C" w:rsidRPr="004C6528">
        <w:rPr>
          <w:rFonts w:cs="Arial"/>
          <w:lang w:val="en-GB"/>
        </w:rPr>
        <w:t>in the coming years</w:t>
      </w:r>
      <w:r w:rsidR="00343411">
        <w:rPr>
          <w:rFonts w:cs="Arial"/>
          <w:lang w:val="en-GB"/>
        </w:rPr>
        <w:t>,</w:t>
      </w:r>
      <w:r w:rsidR="00C11E5C" w:rsidRPr="004C6528">
        <w:rPr>
          <w:rFonts w:cs="Arial"/>
          <w:lang w:val="en-GB"/>
        </w:rPr>
        <w:t xml:space="preserve"> partners will seek influence where possible</w:t>
      </w:r>
      <w:r w:rsidR="00AD0FB0" w:rsidRPr="004C6528">
        <w:rPr>
          <w:rFonts w:cs="Arial"/>
          <w:lang w:val="en-GB"/>
        </w:rPr>
        <w:t xml:space="preserve">. </w:t>
      </w:r>
      <w:r w:rsidR="00343411">
        <w:rPr>
          <w:rFonts w:cs="Arial"/>
          <w:lang w:val="en-GB"/>
        </w:rPr>
        <w:t xml:space="preserve">Stakeholders with potential relevance to the Programme form a large group and attention is focused on a selection, based </w:t>
      </w:r>
      <w:r w:rsidR="00C11E5C" w:rsidRPr="004C6528">
        <w:rPr>
          <w:rFonts w:cs="Arial"/>
          <w:lang w:val="en-GB"/>
        </w:rPr>
        <w:t xml:space="preserve">on an analysis of </w:t>
      </w:r>
      <w:r w:rsidR="00AD0FB0" w:rsidRPr="004C6528">
        <w:rPr>
          <w:rFonts w:cs="Arial"/>
          <w:lang w:val="en-GB"/>
        </w:rPr>
        <w:t>possible impact</w:t>
      </w:r>
      <w:r w:rsidR="00343411">
        <w:rPr>
          <w:rFonts w:cs="Arial"/>
          <w:lang w:val="en-GB"/>
        </w:rPr>
        <w:t>s</w:t>
      </w:r>
      <w:r w:rsidR="00AD0FB0" w:rsidRPr="004C6528">
        <w:rPr>
          <w:rFonts w:cs="Arial"/>
          <w:lang w:val="en-GB"/>
        </w:rPr>
        <w:t xml:space="preserve"> and in respect of the financial </w:t>
      </w:r>
      <w:proofErr w:type="spellStart"/>
      <w:r w:rsidR="00AD0FB0" w:rsidRPr="004C6528">
        <w:rPr>
          <w:rFonts w:cs="Arial"/>
          <w:lang w:val="en-GB"/>
        </w:rPr>
        <w:t>ressources</w:t>
      </w:r>
      <w:proofErr w:type="spellEnd"/>
      <w:r w:rsidR="00AD0FB0" w:rsidRPr="004C6528">
        <w:rPr>
          <w:rFonts w:cs="Arial"/>
          <w:lang w:val="en-GB"/>
        </w:rPr>
        <w:t xml:space="preserve"> </w:t>
      </w:r>
      <w:r w:rsidR="00343411">
        <w:rPr>
          <w:rFonts w:cs="Arial"/>
          <w:lang w:val="en-GB"/>
        </w:rPr>
        <w:t>of the Programme</w:t>
      </w:r>
      <w:r w:rsidR="00C11E5C" w:rsidRPr="004C6528">
        <w:rPr>
          <w:rFonts w:cs="Arial"/>
          <w:lang w:val="en-GB"/>
        </w:rPr>
        <w:t xml:space="preserve">. </w:t>
      </w:r>
    </w:p>
    <w:p w14:paraId="5D3A7176" w14:textId="77777777" w:rsidR="002713A5" w:rsidRPr="004C6528" w:rsidRDefault="002713A5" w:rsidP="004C6528">
      <w:pPr>
        <w:spacing w:after="0" w:line="240" w:lineRule="auto"/>
        <w:contextualSpacing/>
        <w:rPr>
          <w:rFonts w:cs="Arial"/>
          <w:lang w:val="en-GB"/>
        </w:rPr>
      </w:pPr>
    </w:p>
    <w:p w14:paraId="44AFC573" w14:textId="22054E86" w:rsidR="00333C1D" w:rsidRPr="004C6528" w:rsidRDefault="00333C1D" w:rsidP="004C6528">
      <w:pPr>
        <w:spacing w:after="0" w:line="240" w:lineRule="auto"/>
        <w:contextualSpacing/>
        <w:rPr>
          <w:rFonts w:cs="Arial"/>
          <w:lang w:val="en-GB"/>
        </w:rPr>
      </w:pPr>
      <w:r w:rsidRPr="004C6528">
        <w:rPr>
          <w:rFonts w:cs="Arial"/>
          <w:u w:val="single"/>
          <w:lang w:val="en-GB"/>
        </w:rPr>
        <w:t>The Ministry of Agriculture, Animal Industry and Fisheries (MAAIF)</w:t>
      </w:r>
      <w:r w:rsidR="00E73930" w:rsidRPr="004C6528">
        <w:rPr>
          <w:rFonts w:cs="Arial"/>
          <w:u w:val="single"/>
          <w:lang w:val="en-GB"/>
        </w:rPr>
        <w:t>,</w:t>
      </w:r>
      <w:r w:rsidRPr="004C6528">
        <w:rPr>
          <w:rFonts w:cs="Arial"/>
          <w:lang w:val="en-GB"/>
        </w:rPr>
        <w:t xml:space="preserve"> </w:t>
      </w:r>
      <w:r w:rsidR="00E73930" w:rsidRPr="004C6528">
        <w:rPr>
          <w:rFonts w:cs="Arial"/>
          <w:lang w:val="en-GB"/>
        </w:rPr>
        <w:t>t</w:t>
      </w:r>
      <w:r w:rsidRPr="004C6528">
        <w:rPr>
          <w:rFonts w:cs="Arial"/>
          <w:lang w:val="en-GB"/>
        </w:rPr>
        <w:t xml:space="preserve">he mandate of </w:t>
      </w:r>
      <w:r w:rsidR="00E73930" w:rsidRPr="004C6528">
        <w:rPr>
          <w:rFonts w:cs="Arial"/>
          <w:lang w:val="en-GB"/>
        </w:rPr>
        <w:t xml:space="preserve">which is </w:t>
      </w:r>
      <w:r w:rsidRPr="004C6528">
        <w:rPr>
          <w:rFonts w:cs="Arial"/>
          <w:lang w:val="en-GB"/>
        </w:rPr>
        <w:t xml:space="preserve">to "formulate, review and implement national policies, plans, strategies, regulations and standards and enforce laws, regulations and standards along the value chain of crops, livestock and fisheries". The ministry is </w:t>
      </w:r>
      <w:r w:rsidR="00491E53" w:rsidRPr="004C6528">
        <w:rPr>
          <w:rFonts w:cs="Arial"/>
          <w:lang w:val="en-GB"/>
        </w:rPr>
        <w:t xml:space="preserve">relevant </w:t>
      </w:r>
      <w:r w:rsidR="00986DC4">
        <w:rPr>
          <w:rFonts w:cs="Arial"/>
          <w:lang w:val="en-GB"/>
        </w:rPr>
        <w:t>to</w:t>
      </w:r>
      <w:r w:rsidR="00491E53" w:rsidRPr="004C6528">
        <w:rPr>
          <w:rFonts w:cs="Arial"/>
          <w:lang w:val="en-GB"/>
        </w:rPr>
        <w:t xml:space="preserve"> the </w:t>
      </w:r>
      <w:r w:rsidR="00F87EA3">
        <w:rPr>
          <w:rFonts w:cs="Arial"/>
          <w:lang w:val="en-GB"/>
        </w:rPr>
        <w:t>P</w:t>
      </w:r>
      <w:r w:rsidR="00491E53" w:rsidRPr="004C6528">
        <w:rPr>
          <w:rFonts w:cs="Arial"/>
          <w:lang w:val="en-GB"/>
        </w:rPr>
        <w:t>rogram</w:t>
      </w:r>
      <w:r w:rsidR="00F87EA3">
        <w:rPr>
          <w:rFonts w:cs="Arial"/>
          <w:lang w:val="en-GB"/>
        </w:rPr>
        <w:t>me</w:t>
      </w:r>
      <w:r w:rsidR="00986DC4">
        <w:rPr>
          <w:rFonts w:cs="Arial"/>
          <w:lang w:val="en-GB"/>
        </w:rPr>
        <w:t>, mainly due to its</w:t>
      </w:r>
      <w:r w:rsidR="00491E53" w:rsidRPr="004C6528">
        <w:rPr>
          <w:rFonts w:cs="Arial"/>
          <w:lang w:val="en-GB"/>
        </w:rPr>
        <w:t xml:space="preserve"> responsibility </w:t>
      </w:r>
      <w:r w:rsidRPr="004C6528">
        <w:rPr>
          <w:rFonts w:cs="Arial"/>
          <w:lang w:val="en-GB"/>
        </w:rPr>
        <w:t>for the "enhancement of crop production and productivity in a sustainable and environmentally safe manner, improved food and nutrition security, employment, widened export base and improved incomes of the farmers</w:t>
      </w:r>
      <w:r w:rsidR="00491E53" w:rsidRPr="004C6528">
        <w:rPr>
          <w:rFonts w:cs="Arial"/>
          <w:lang w:val="en-GB"/>
        </w:rPr>
        <w:t>”</w:t>
      </w:r>
      <w:r w:rsidRPr="004C6528">
        <w:rPr>
          <w:rFonts w:cs="Arial"/>
          <w:lang w:val="en-GB"/>
        </w:rPr>
        <w:t xml:space="preserve">. The ministry </w:t>
      </w:r>
      <w:proofErr w:type="gramStart"/>
      <w:r w:rsidRPr="004C6528">
        <w:rPr>
          <w:rFonts w:cs="Arial"/>
          <w:lang w:val="en-GB"/>
        </w:rPr>
        <w:t xml:space="preserve">is in charge </w:t>
      </w:r>
      <w:r w:rsidR="00986DC4">
        <w:rPr>
          <w:rFonts w:cs="Arial"/>
          <w:lang w:val="en-GB"/>
        </w:rPr>
        <w:t>of</w:t>
      </w:r>
      <w:proofErr w:type="gramEnd"/>
      <w:r w:rsidR="00986DC4">
        <w:rPr>
          <w:rFonts w:cs="Arial"/>
          <w:lang w:val="en-GB"/>
        </w:rPr>
        <w:t xml:space="preserve"> </w:t>
      </w:r>
      <w:r w:rsidRPr="004C6528">
        <w:rPr>
          <w:rFonts w:cs="Arial"/>
          <w:lang w:val="en-GB"/>
        </w:rPr>
        <w:t>the agricultural extension in Uganda</w:t>
      </w:r>
      <w:r w:rsidR="006F21B5" w:rsidRPr="004C6528">
        <w:rPr>
          <w:rFonts w:cs="Arial"/>
          <w:lang w:val="en-GB"/>
        </w:rPr>
        <w:t>,</w:t>
      </w:r>
      <w:r w:rsidRPr="004C6528">
        <w:rPr>
          <w:rFonts w:cs="Arial"/>
          <w:lang w:val="en-GB"/>
        </w:rPr>
        <w:t xml:space="preserve"> the National Agriculture Advisory System (NAADS). The Directorate of Agricultural Extension is mandated to provide extension services to all farmers in Uganda. The staff under this directorate at district and sub-county level are supervised by Operation Wealth Creation </w:t>
      </w:r>
      <w:r w:rsidR="00986DC4">
        <w:rPr>
          <w:rFonts w:cs="Arial"/>
          <w:lang w:val="en-GB"/>
        </w:rPr>
        <w:t xml:space="preserve">(OWC) </w:t>
      </w:r>
      <w:r w:rsidRPr="004C6528">
        <w:rPr>
          <w:rFonts w:cs="Arial"/>
          <w:lang w:val="en-GB"/>
        </w:rPr>
        <w:t xml:space="preserve">which also handles donations at those levels. </w:t>
      </w:r>
      <w:r w:rsidR="00AD0FB0" w:rsidRPr="004C6528">
        <w:rPr>
          <w:rFonts w:cs="Arial"/>
          <w:lang w:val="en-GB"/>
        </w:rPr>
        <w:t xml:space="preserve">MAAIF </w:t>
      </w:r>
      <w:r w:rsidR="00986DC4">
        <w:rPr>
          <w:rFonts w:cs="Arial"/>
          <w:lang w:val="en-GB"/>
        </w:rPr>
        <w:t>and</w:t>
      </w:r>
      <w:r w:rsidR="00AD0FB0" w:rsidRPr="004C6528">
        <w:rPr>
          <w:rFonts w:cs="Arial"/>
          <w:lang w:val="en-GB"/>
        </w:rPr>
        <w:t xml:space="preserve"> the below mentioned </w:t>
      </w:r>
      <w:r w:rsidR="00986DC4">
        <w:rPr>
          <w:rFonts w:cs="Arial"/>
          <w:lang w:val="en-GB"/>
        </w:rPr>
        <w:t>are</w:t>
      </w:r>
      <w:r w:rsidR="00AD0FB0" w:rsidRPr="004C6528">
        <w:rPr>
          <w:rFonts w:cs="Arial"/>
          <w:lang w:val="en-GB"/>
        </w:rPr>
        <w:t xml:space="preserve"> </w:t>
      </w:r>
      <w:r w:rsidR="00986DC4">
        <w:rPr>
          <w:rFonts w:cs="Arial"/>
          <w:lang w:val="en-GB"/>
        </w:rPr>
        <w:t xml:space="preserve">therefore important for the Programme to seek </w:t>
      </w:r>
      <w:r w:rsidR="002713A5" w:rsidRPr="004C6528">
        <w:rPr>
          <w:rFonts w:cs="Arial"/>
          <w:lang w:val="en-GB"/>
        </w:rPr>
        <w:t xml:space="preserve">influence </w:t>
      </w:r>
      <w:r w:rsidR="00986DC4">
        <w:rPr>
          <w:rFonts w:cs="Arial"/>
          <w:lang w:val="en-GB"/>
        </w:rPr>
        <w:t>at</w:t>
      </w:r>
      <w:r w:rsidR="002713A5" w:rsidRPr="004C6528">
        <w:rPr>
          <w:rFonts w:cs="Arial"/>
          <w:lang w:val="en-GB"/>
        </w:rPr>
        <w:t xml:space="preserve">.  </w:t>
      </w:r>
    </w:p>
    <w:p w14:paraId="6F4340B5" w14:textId="77777777" w:rsidR="00497D83" w:rsidRPr="004C6528" w:rsidRDefault="00497D83" w:rsidP="004C6528">
      <w:pPr>
        <w:spacing w:after="0" w:line="240" w:lineRule="auto"/>
        <w:contextualSpacing/>
        <w:rPr>
          <w:rFonts w:cs="Arial"/>
          <w:lang w:val="en-GB"/>
        </w:rPr>
      </w:pPr>
    </w:p>
    <w:p w14:paraId="2636B514" w14:textId="54E549BF" w:rsidR="00333C1D" w:rsidRPr="004C6528" w:rsidRDefault="00333C1D" w:rsidP="004C6528">
      <w:pPr>
        <w:spacing w:after="0" w:line="240" w:lineRule="auto"/>
        <w:contextualSpacing/>
        <w:rPr>
          <w:rFonts w:cs="Arial"/>
          <w:lang w:val="en-GB"/>
        </w:rPr>
      </w:pPr>
      <w:r w:rsidRPr="004C6528">
        <w:rPr>
          <w:rFonts w:cs="Arial"/>
          <w:u w:val="single"/>
          <w:lang w:val="en-GB"/>
        </w:rPr>
        <w:t>The Ministry of Trade, Industry and Cooperatives (MTIC)</w:t>
      </w:r>
      <w:r w:rsidRPr="004C6528">
        <w:rPr>
          <w:rFonts w:cs="Arial"/>
          <w:lang w:val="en-GB"/>
        </w:rPr>
        <w:t xml:space="preserve"> is responsible for the cooperative development in Uganda. The mission of the ministry is to "develop and promote a competitive and export-driven private sector through the acceleration of industrial development".  The value</w:t>
      </w:r>
      <w:r w:rsidR="00862A54">
        <w:rPr>
          <w:rFonts w:cs="Arial"/>
          <w:lang w:val="en-GB"/>
        </w:rPr>
        <w:t xml:space="preserve"> </w:t>
      </w:r>
      <w:r w:rsidRPr="004C6528">
        <w:rPr>
          <w:rFonts w:cs="Arial"/>
          <w:lang w:val="en-GB"/>
        </w:rPr>
        <w:t>chain</w:t>
      </w:r>
      <w:r w:rsidR="00862A54">
        <w:rPr>
          <w:rFonts w:cs="Arial"/>
          <w:lang w:val="en-GB"/>
        </w:rPr>
        <w:t xml:space="preserve">- </w:t>
      </w:r>
      <w:r w:rsidRPr="004C6528">
        <w:rPr>
          <w:rFonts w:cs="Arial"/>
          <w:lang w:val="en-GB"/>
        </w:rPr>
        <w:t>oriented, farmer-driven cooperatives that are developing these years in the agricultur</w:t>
      </w:r>
      <w:r w:rsidR="00862A54">
        <w:rPr>
          <w:rFonts w:cs="Arial"/>
          <w:lang w:val="en-GB"/>
        </w:rPr>
        <w:t>al</w:t>
      </w:r>
      <w:r w:rsidRPr="004C6528">
        <w:rPr>
          <w:rFonts w:cs="Arial"/>
          <w:lang w:val="en-GB"/>
        </w:rPr>
        <w:t xml:space="preserve"> sector </w:t>
      </w:r>
      <w:r w:rsidR="00862A54">
        <w:rPr>
          <w:rFonts w:cs="Arial"/>
          <w:lang w:val="en-GB"/>
        </w:rPr>
        <w:t xml:space="preserve">are also regulated by the </w:t>
      </w:r>
      <w:r w:rsidRPr="004C6528">
        <w:rPr>
          <w:rFonts w:cs="Arial"/>
          <w:lang w:val="en-GB"/>
        </w:rPr>
        <w:t xml:space="preserve">MTIC. </w:t>
      </w:r>
    </w:p>
    <w:p w14:paraId="37312789" w14:textId="7A48EAE3" w:rsidR="00DC78AD" w:rsidRPr="004C6528" w:rsidRDefault="00DC78AD" w:rsidP="004C6528">
      <w:pPr>
        <w:spacing w:after="0" w:line="240" w:lineRule="auto"/>
        <w:contextualSpacing/>
        <w:rPr>
          <w:rFonts w:cs="Arial"/>
          <w:lang w:val="en-GB"/>
        </w:rPr>
      </w:pPr>
    </w:p>
    <w:p w14:paraId="05A2ECFB" w14:textId="1FC9F3FD" w:rsidR="00140459" w:rsidRPr="004C6528" w:rsidRDefault="00140459" w:rsidP="004C6528">
      <w:pPr>
        <w:spacing w:after="0" w:line="240" w:lineRule="auto"/>
        <w:contextualSpacing/>
        <w:rPr>
          <w:rFonts w:cs="Arial"/>
          <w:lang w:val="en-GB"/>
        </w:rPr>
      </w:pPr>
      <w:r w:rsidRPr="004C6528">
        <w:rPr>
          <w:rFonts w:cs="Arial"/>
          <w:u w:val="single"/>
          <w:shd w:val="clear" w:color="auto" w:fill="FFFFFF"/>
          <w:lang w:val="en-GB"/>
        </w:rPr>
        <w:t>The </w:t>
      </w:r>
      <w:r w:rsidRPr="004C6528">
        <w:rPr>
          <w:rStyle w:val="Strk"/>
          <w:rFonts w:cs="Arial"/>
          <w:b w:val="0"/>
          <w:u w:val="single"/>
          <w:bdr w:val="none" w:sz="0" w:space="0" w:color="auto" w:frame="1"/>
          <w:shd w:val="clear" w:color="auto" w:fill="FFFFFF"/>
          <w:lang w:val="en-GB"/>
        </w:rPr>
        <w:t>Ministry of Water and Environment (MWE)</w:t>
      </w:r>
      <w:r w:rsidRPr="004C6528">
        <w:rPr>
          <w:rStyle w:val="Strk"/>
          <w:rFonts w:cs="Arial"/>
          <w:b w:val="0"/>
          <w:bdr w:val="none" w:sz="0" w:space="0" w:color="auto" w:frame="1"/>
          <w:shd w:val="clear" w:color="auto" w:fill="FFFFFF"/>
          <w:lang w:val="en-GB"/>
        </w:rPr>
        <w:t> </w:t>
      </w:r>
      <w:r w:rsidR="00862A54">
        <w:rPr>
          <w:rFonts w:cs="Arial"/>
          <w:shd w:val="clear" w:color="auto" w:fill="FFFFFF"/>
          <w:lang w:val="en-GB"/>
        </w:rPr>
        <w:t xml:space="preserve">is </w:t>
      </w:r>
      <w:r w:rsidRPr="004C6528">
        <w:rPr>
          <w:rFonts w:cs="Arial"/>
          <w:shd w:val="clear" w:color="auto" w:fill="FFFFFF"/>
          <w:lang w:val="en-GB"/>
        </w:rPr>
        <w:t>responsib</w:t>
      </w:r>
      <w:r w:rsidR="00862A54">
        <w:rPr>
          <w:rFonts w:cs="Arial"/>
          <w:shd w:val="clear" w:color="auto" w:fill="FFFFFF"/>
          <w:lang w:val="en-GB"/>
        </w:rPr>
        <w:t>le</w:t>
      </w:r>
      <w:r w:rsidRPr="004C6528">
        <w:rPr>
          <w:rFonts w:cs="Arial"/>
          <w:shd w:val="clear" w:color="auto" w:fill="FFFFFF"/>
          <w:lang w:val="en-GB"/>
        </w:rPr>
        <w:t xml:space="preserve"> for </w:t>
      </w:r>
      <w:r w:rsidR="00862A54">
        <w:rPr>
          <w:rFonts w:cs="Arial"/>
          <w:shd w:val="clear" w:color="auto" w:fill="FFFFFF"/>
          <w:lang w:val="en-GB"/>
        </w:rPr>
        <w:t xml:space="preserve">setting </w:t>
      </w:r>
      <w:r w:rsidRPr="004C6528">
        <w:rPr>
          <w:rFonts w:cs="Arial"/>
          <w:shd w:val="clear" w:color="auto" w:fill="FFFFFF"/>
          <w:lang w:val="en-GB"/>
        </w:rPr>
        <w:t>national policies and standards, managing and regulating water resources and determining priorities for water development and management. It also monitors and evaluates sector development programmes to keep track of their performance, efficiency and effectiveness in service delivery. With respect to water for production, MWE is the lead agency for water production and development off-</w:t>
      </w:r>
      <w:r w:rsidRPr="004C6528">
        <w:rPr>
          <w:rFonts w:cs="Arial"/>
          <w:shd w:val="clear" w:color="auto" w:fill="FFFFFF"/>
          <w:lang w:val="en-GB"/>
        </w:rPr>
        <w:lastRenderedPageBreak/>
        <w:t>farm. </w:t>
      </w:r>
      <w:r w:rsidRPr="004C6528">
        <w:rPr>
          <w:rStyle w:val="Strk"/>
          <w:rFonts w:cs="Arial"/>
          <w:b w:val="0"/>
          <w:bdr w:val="none" w:sz="0" w:space="0" w:color="auto" w:frame="1"/>
          <w:shd w:val="clear" w:color="auto" w:fill="FFFFFF"/>
          <w:lang w:val="en-GB"/>
        </w:rPr>
        <w:t>MAAIF </w:t>
      </w:r>
      <w:r w:rsidRPr="004C6528">
        <w:rPr>
          <w:rFonts w:cs="Arial"/>
          <w:shd w:val="clear" w:color="auto" w:fill="FFFFFF"/>
          <w:lang w:val="en-GB"/>
        </w:rPr>
        <w:t>is the lead agency for water use</w:t>
      </w:r>
      <w:r w:rsidR="00862A54">
        <w:rPr>
          <w:rFonts w:cs="Arial"/>
          <w:shd w:val="clear" w:color="auto" w:fill="FFFFFF"/>
          <w:lang w:val="en-GB"/>
        </w:rPr>
        <w:t xml:space="preserve"> and</w:t>
      </w:r>
      <w:r w:rsidRPr="004C6528">
        <w:rPr>
          <w:rFonts w:cs="Arial"/>
          <w:shd w:val="clear" w:color="auto" w:fill="FFFFFF"/>
          <w:lang w:val="en-GB"/>
        </w:rPr>
        <w:t xml:space="preserve"> management for agricultural development on-farm</w:t>
      </w:r>
      <w:r w:rsidR="00862A54">
        <w:rPr>
          <w:rFonts w:cs="Arial"/>
          <w:shd w:val="clear" w:color="auto" w:fill="FFFFFF"/>
          <w:lang w:val="en-GB"/>
        </w:rPr>
        <w:t>,</w:t>
      </w:r>
      <w:r w:rsidRPr="004C6528">
        <w:rPr>
          <w:rFonts w:cs="Arial"/>
          <w:shd w:val="clear" w:color="auto" w:fill="FFFFFF"/>
          <w:lang w:val="en-GB"/>
        </w:rPr>
        <w:t xml:space="preserve"> hence collaborat</w:t>
      </w:r>
      <w:r w:rsidR="00862A54">
        <w:rPr>
          <w:rFonts w:cs="Arial"/>
          <w:shd w:val="clear" w:color="auto" w:fill="FFFFFF"/>
          <w:lang w:val="en-GB"/>
        </w:rPr>
        <w:t>es with</w:t>
      </w:r>
      <w:r w:rsidRPr="004C6528">
        <w:rPr>
          <w:rFonts w:cs="Arial"/>
          <w:shd w:val="clear" w:color="auto" w:fill="FFFFFF"/>
          <w:lang w:val="en-GB"/>
        </w:rPr>
        <w:t xml:space="preserve"> MAAIF </w:t>
      </w:r>
      <w:r w:rsidR="00862A54">
        <w:rPr>
          <w:rFonts w:cs="Arial"/>
          <w:shd w:val="clear" w:color="auto" w:fill="FFFFFF"/>
          <w:lang w:val="en-GB"/>
        </w:rPr>
        <w:t>in</w:t>
      </w:r>
      <w:r w:rsidRPr="004C6528">
        <w:rPr>
          <w:rFonts w:cs="Arial"/>
          <w:shd w:val="clear" w:color="auto" w:fill="FFFFFF"/>
          <w:lang w:val="en-GB"/>
        </w:rPr>
        <w:t xml:space="preserve"> planning and evaluati</w:t>
      </w:r>
      <w:r w:rsidR="00862A54">
        <w:rPr>
          <w:rFonts w:cs="Arial"/>
          <w:shd w:val="clear" w:color="auto" w:fill="FFFFFF"/>
          <w:lang w:val="en-GB"/>
        </w:rPr>
        <w:t>ng</w:t>
      </w:r>
      <w:r w:rsidRPr="004C6528">
        <w:rPr>
          <w:rFonts w:cs="Arial"/>
          <w:shd w:val="clear" w:color="auto" w:fill="FFFFFF"/>
          <w:lang w:val="en-GB"/>
        </w:rPr>
        <w:t xml:space="preserve"> water for production.</w:t>
      </w:r>
    </w:p>
    <w:p w14:paraId="6DB0322E" w14:textId="77777777" w:rsidR="00595E8D" w:rsidRPr="004C6528" w:rsidRDefault="00595E8D" w:rsidP="004C6528">
      <w:pPr>
        <w:spacing w:after="0" w:line="240" w:lineRule="auto"/>
        <w:contextualSpacing/>
        <w:rPr>
          <w:rFonts w:cs="Arial"/>
          <w:lang w:val="en-GB"/>
        </w:rPr>
      </w:pPr>
    </w:p>
    <w:p w14:paraId="1730EBB1" w14:textId="7736318E" w:rsidR="004633A1" w:rsidRDefault="00140459" w:rsidP="00862A54">
      <w:pPr>
        <w:spacing w:after="0" w:line="240" w:lineRule="auto"/>
        <w:contextualSpacing/>
        <w:rPr>
          <w:rFonts w:cs="Arial"/>
          <w:lang w:val="en-GB"/>
        </w:rPr>
      </w:pPr>
      <w:bookmarkStart w:id="23" w:name="_Hlk19081136"/>
      <w:r w:rsidRPr="004C6528">
        <w:rPr>
          <w:rFonts w:cs="Arial"/>
          <w:u w:val="single"/>
          <w:lang w:val="en-GB"/>
        </w:rPr>
        <w:t>Ministry of Lands, Housing and Urban Development</w:t>
      </w:r>
      <w:bookmarkEnd w:id="23"/>
      <w:r w:rsidR="00862A54">
        <w:rPr>
          <w:rFonts w:cs="Arial"/>
          <w:lang w:val="en-GB"/>
        </w:rPr>
        <w:t xml:space="preserve">’s main </w:t>
      </w:r>
      <w:r w:rsidRPr="004C6528">
        <w:rPr>
          <w:rFonts w:eastAsia="Times New Roman" w:cs="Arial"/>
          <w:lang w:val="en-GB"/>
        </w:rPr>
        <w:t xml:space="preserve">roles and functions cut across the three sub sectors of </w:t>
      </w:r>
      <w:r w:rsidR="00405A83">
        <w:rPr>
          <w:rFonts w:eastAsia="Times New Roman" w:cs="Arial"/>
          <w:lang w:val="en-GB"/>
        </w:rPr>
        <w:t>l</w:t>
      </w:r>
      <w:r w:rsidRPr="004C6528">
        <w:rPr>
          <w:rFonts w:eastAsia="Times New Roman" w:cs="Arial"/>
          <w:lang w:val="en-GB"/>
        </w:rPr>
        <w:t xml:space="preserve">ands, </w:t>
      </w:r>
      <w:r w:rsidR="00405A83">
        <w:rPr>
          <w:rFonts w:eastAsia="Times New Roman" w:cs="Arial"/>
          <w:lang w:val="en-GB"/>
        </w:rPr>
        <w:t>h</w:t>
      </w:r>
      <w:r w:rsidRPr="004C6528">
        <w:rPr>
          <w:rFonts w:eastAsia="Times New Roman" w:cs="Arial"/>
          <w:lang w:val="en-GB"/>
        </w:rPr>
        <w:t xml:space="preserve">ousing and </w:t>
      </w:r>
      <w:r w:rsidR="00405A83">
        <w:rPr>
          <w:rFonts w:eastAsia="Times New Roman" w:cs="Arial"/>
          <w:lang w:val="en-GB"/>
        </w:rPr>
        <w:t>u</w:t>
      </w:r>
      <w:r w:rsidRPr="004C6528">
        <w:rPr>
          <w:rFonts w:eastAsia="Times New Roman" w:cs="Arial"/>
          <w:lang w:val="en-GB"/>
        </w:rPr>
        <w:t xml:space="preserve">rban </w:t>
      </w:r>
      <w:r w:rsidR="00405A83">
        <w:rPr>
          <w:rFonts w:eastAsia="Times New Roman" w:cs="Arial"/>
          <w:lang w:val="en-GB"/>
        </w:rPr>
        <w:t>d</w:t>
      </w:r>
      <w:r w:rsidRPr="004C6528">
        <w:rPr>
          <w:rFonts w:eastAsia="Times New Roman" w:cs="Arial"/>
          <w:lang w:val="en-GB"/>
        </w:rPr>
        <w:t>evelopment</w:t>
      </w:r>
      <w:r w:rsidR="00595E8D" w:rsidRPr="004C6528">
        <w:rPr>
          <w:rFonts w:eastAsia="Times New Roman" w:cs="Arial"/>
          <w:lang w:val="en-GB"/>
        </w:rPr>
        <w:t xml:space="preserve">. </w:t>
      </w:r>
      <w:r w:rsidRPr="004C6528">
        <w:rPr>
          <w:rFonts w:cs="Arial"/>
          <w:lang w:val="en-GB"/>
        </w:rPr>
        <w:t>Land being a critical factor of production</w:t>
      </w:r>
      <w:r w:rsidR="004633A1">
        <w:rPr>
          <w:rFonts w:cs="Arial"/>
          <w:lang w:val="en-GB"/>
        </w:rPr>
        <w:t>, the development of agriculture and the small-scale farmers are dependent on the land tenure system being well-planned and securing the rights for land.</w:t>
      </w:r>
    </w:p>
    <w:p w14:paraId="65A570AA" w14:textId="77777777" w:rsidR="00140459" w:rsidRPr="004C6528" w:rsidRDefault="00140459" w:rsidP="004C6528">
      <w:pPr>
        <w:spacing w:after="0" w:line="240" w:lineRule="auto"/>
        <w:contextualSpacing/>
        <w:rPr>
          <w:rFonts w:cs="Arial"/>
          <w:lang w:val="en-GB"/>
        </w:rPr>
      </w:pPr>
    </w:p>
    <w:p w14:paraId="1BCD941D" w14:textId="3ECFED72" w:rsidR="00333C1D" w:rsidRPr="004C6528" w:rsidRDefault="00333C1D" w:rsidP="004C6528">
      <w:pPr>
        <w:spacing w:after="0" w:line="240" w:lineRule="auto"/>
        <w:contextualSpacing/>
        <w:rPr>
          <w:rFonts w:cs="Arial"/>
          <w:lang w:val="en-GB"/>
        </w:rPr>
      </w:pPr>
      <w:r w:rsidRPr="004C6528">
        <w:rPr>
          <w:rFonts w:cs="Arial"/>
          <w:u w:val="single"/>
          <w:lang w:val="en-GB"/>
        </w:rPr>
        <w:t>Districts</w:t>
      </w:r>
      <w:r w:rsidRPr="004C6528">
        <w:rPr>
          <w:rFonts w:cs="Arial"/>
          <w:b/>
          <w:lang w:val="en-GB"/>
        </w:rPr>
        <w:t xml:space="preserve"> </w:t>
      </w:r>
      <w:r w:rsidRPr="004C6528">
        <w:rPr>
          <w:rFonts w:cs="Arial"/>
          <w:lang w:val="en-GB"/>
        </w:rPr>
        <w:t>play a key role in public service provision. They are responsible for major functions and services. District councils are responsible for functions and services including: primary</w:t>
      </w:r>
      <w:r w:rsidR="00607F0C">
        <w:rPr>
          <w:rFonts w:cs="Arial"/>
          <w:lang w:val="en-GB"/>
        </w:rPr>
        <w:t xml:space="preserve"> </w:t>
      </w:r>
      <w:proofErr w:type="gramStart"/>
      <w:r w:rsidR="00607F0C">
        <w:rPr>
          <w:rFonts w:cs="Arial"/>
          <w:lang w:val="en-GB"/>
        </w:rPr>
        <w:t xml:space="preserve">and </w:t>
      </w:r>
      <w:r w:rsidRPr="004C6528">
        <w:rPr>
          <w:rFonts w:cs="Arial"/>
          <w:lang w:val="en-GB"/>
        </w:rPr>
        <w:t xml:space="preserve"> secondary</w:t>
      </w:r>
      <w:proofErr w:type="gramEnd"/>
      <w:r w:rsidR="00607F0C">
        <w:rPr>
          <w:rFonts w:cs="Arial"/>
          <w:lang w:val="en-GB"/>
        </w:rPr>
        <w:t xml:space="preserve"> schools</w:t>
      </w:r>
      <w:r w:rsidRPr="004C6528">
        <w:rPr>
          <w:rFonts w:cs="Arial"/>
          <w:lang w:val="en-GB"/>
        </w:rPr>
        <w:t xml:space="preserve">, trade, special and technical education; hospitals </w:t>
      </w:r>
      <w:r w:rsidR="00A13906" w:rsidRPr="004C6528">
        <w:rPr>
          <w:rFonts w:cs="Arial"/>
          <w:lang w:val="en-GB"/>
        </w:rPr>
        <w:t xml:space="preserve">and </w:t>
      </w:r>
      <w:r w:rsidRPr="004C6528">
        <w:rPr>
          <w:rFonts w:cs="Arial"/>
          <w:lang w:val="en-GB"/>
        </w:rPr>
        <w:t>other</w:t>
      </w:r>
      <w:r w:rsidR="00A13906" w:rsidRPr="004C6528">
        <w:rPr>
          <w:rFonts w:cs="Arial"/>
          <w:lang w:val="en-GB"/>
        </w:rPr>
        <w:t xml:space="preserve">s </w:t>
      </w:r>
      <w:r w:rsidRPr="004C6528">
        <w:rPr>
          <w:rFonts w:cs="Arial"/>
          <w:lang w:val="en-GB"/>
        </w:rPr>
        <w:t xml:space="preserve">providing referral and medical training; health </w:t>
      </w:r>
      <w:proofErr w:type="spellStart"/>
      <w:r w:rsidRPr="004C6528">
        <w:rPr>
          <w:rFonts w:cs="Arial"/>
          <w:lang w:val="en-GB"/>
        </w:rPr>
        <w:t>centers</w:t>
      </w:r>
      <w:proofErr w:type="spellEnd"/>
      <w:r w:rsidRPr="004C6528">
        <w:rPr>
          <w:rFonts w:cs="Arial"/>
          <w:lang w:val="en-GB"/>
        </w:rPr>
        <w:t>, dispensaries and aid posts; the construction and maintenance of roads; provision of water supplies; agricultural extension services, land administration and surveying; and community development</w:t>
      </w:r>
      <w:r w:rsidR="003D4EC0">
        <w:rPr>
          <w:rFonts w:cs="Arial"/>
          <w:lang w:val="en-GB"/>
        </w:rPr>
        <w:t>.</w:t>
      </w:r>
    </w:p>
    <w:p w14:paraId="20F94645" w14:textId="77777777" w:rsidR="00DC78AD" w:rsidRPr="004C6528" w:rsidRDefault="00DC78AD" w:rsidP="004C6528">
      <w:pPr>
        <w:spacing w:after="0" w:line="240" w:lineRule="auto"/>
        <w:contextualSpacing/>
        <w:rPr>
          <w:rFonts w:cs="Arial"/>
          <w:lang w:val="en-GB"/>
        </w:rPr>
      </w:pPr>
    </w:p>
    <w:p w14:paraId="38B7D9D4" w14:textId="798534D9" w:rsidR="00333C1D" w:rsidRPr="004C6528" w:rsidRDefault="00333C1D" w:rsidP="004C6528">
      <w:pPr>
        <w:spacing w:after="0" w:line="240" w:lineRule="auto"/>
        <w:contextualSpacing/>
        <w:rPr>
          <w:rFonts w:cs="Arial"/>
          <w:lang w:val="en-GB"/>
        </w:rPr>
      </w:pPr>
      <w:bookmarkStart w:id="24" w:name="_Hlk19081071"/>
      <w:r w:rsidRPr="004C6528">
        <w:rPr>
          <w:rFonts w:cs="Arial"/>
          <w:u w:val="single"/>
          <w:lang w:val="en-GB"/>
        </w:rPr>
        <w:t xml:space="preserve">Counties, </w:t>
      </w:r>
      <w:proofErr w:type="spellStart"/>
      <w:r w:rsidRPr="004C6528">
        <w:rPr>
          <w:rFonts w:cs="Arial"/>
          <w:u w:val="single"/>
          <w:lang w:val="en-GB"/>
        </w:rPr>
        <w:t>Subcounties</w:t>
      </w:r>
      <w:proofErr w:type="spellEnd"/>
      <w:r w:rsidRPr="004C6528">
        <w:rPr>
          <w:rFonts w:cs="Arial"/>
          <w:u w:val="single"/>
          <w:lang w:val="en-GB"/>
        </w:rPr>
        <w:t xml:space="preserve"> (LC3), parish (LC2) and village (LC1)</w:t>
      </w:r>
      <w:bookmarkEnd w:id="24"/>
      <w:r w:rsidRPr="004C6528">
        <w:rPr>
          <w:rFonts w:cs="Arial"/>
          <w:lang w:val="en-GB"/>
        </w:rPr>
        <w:t xml:space="preserve"> are governance and administrative structures within the district that among others mobili</w:t>
      </w:r>
      <w:r w:rsidR="009D0BA7" w:rsidRPr="004C6528">
        <w:rPr>
          <w:rFonts w:cs="Arial"/>
          <w:lang w:val="en-GB"/>
        </w:rPr>
        <w:t>s</w:t>
      </w:r>
      <w:r w:rsidRPr="004C6528">
        <w:rPr>
          <w:rFonts w:cs="Arial"/>
          <w:lang w:val="en-GB"/>
        </w:rPr>
        <w:t>e various activities. Local authorities at district, county and subcounty levels are important stakeholders in two ways</w:t>
      </w:r>
      <w:r w:rsidR="004E2553" w:rsidRPr="004C6528">
        <w:rPr>
          <w:rFonts w:cs="Arial"/>
          <w:lang w:val="en-GB"/>
        </w:rPr>
        <w:t>:</w:t>
      </w:r>
      <w:r w:rsidRPr="004C6528">
        <w:rPr>
          <w:rFonts w:cs="Arial"/>
          <w:lang w:val="en-GB"/>
        </w:rPr>
        <w:t xml:space="preserve"> 1) </w:t>
      </w:r>
      <w:r w:rsidR="004E2553" w:rsidRPr="004C6528">
        <w:rPr>
          <w:rFonts w:cs="Arial"/>
          <w:lang w:val="en-GB"/>
        </w:rPr>
        <w:t>t</w:t>
      </w:r>
      <w:r w:rsidRPr="004C6528">
        <w:rPr>
          <w:rFonts w:cs="Arial"/>
          <w:lang w:val="en-GB"/>
        </w:rPr>
        <w:t>hey are key to instituting better policies and means to develop</w:t>
      </w:r>
      <w:r w:rsidR="004E2553" w:rsidRPr="004C6528">
        <w:rPr>
          <w:rFonts w:cs="Arial"/>
          <w:lang w:val="en-GB"/>
        </w:rPr>
        <w:t xml:space="preserve">ment </w:t>
      </w:r>
      <w:r w:rsidRPr="004C6528">
        <w:rPr>
          <w:rFonts w:cs="Arial"/>
          <w:lang w:val="en-GB"/>
        </w:rPr>
        <w:t xml:space="preserve">in the area in terms of e.g. infrastructure, transport systems, support to water access, a </w:t>
      </w:r>
      <w:r w:rsidR="0030177E" w:rsidRPr="004C6528">
        <w:rPr>
          <w:rFonts w:cs="Arial"/>
          <w:lang w:val="en-GB"/>
        </w:rPr>
        <w:t>favourable</w:t>
      </w:r>
      <w:r w:rsidRPr="004C6528">
        <w:rPr>
          <w:rFonts w:cs="Arial"/>
          <w:lang w:val="en-GB"/>
        </w:rPr>
        <w:t xml:space="preserve"> trading environment and many other key elements of good farming and food production prospects, 2) </w:t>
      </w:r>
      <w:r w:rsidR="004E2553" w:rsidRPr="004C6528">
        <w:rPr>
          <w:rFonts w:cs="Arial"/>
          <w:lang w:val="en-GB"/>
        </w:rPr>
        <w:t>t</w:t>
      </w:r>
      <w:r w:rsidRPr="004C6528">
        <w:rPr>
          <w:rFonts w:cs="Arial"/>
          <w:lang w:val="en-GB"/>
        </w:rPr>
        <w:t>hey are the key influencers at local level who could take these changes forward to implementation.</w:t>
      </w:r>
    </w:p>
    <w:p w14:paraId="3DE73BAF" w14:textId="5C573710" w:rsidR="004E2553" w:rsidRPr="004C6528" w:rsidRDefault="004E2553" w:rsidP="004C6528">
      <w:pPr>
        <w:spacing w:after="0" w:line="240" w:lineRule="auto"/>
        <w:contextualSpacing/>
        <w:rPr>
          <w:rFonts w:cs="Arial"/>
          <w:b/>
          <w:highlight w:val="yellow"/>
          <w:lang w:val="en-GB"/>
        </w:rPr>
      </w:pPr>
    </w:p>
    <w:p w14:paraId="41FE45E8" w14:textId="77777777" w:rsidR="00333C1D" w:rsidRPr="004C6528" w:rsidRDefault="00333C1D" w:rsidP="0074293E">
      <w:pPr>
        <w:pStyle w:val="Overskrift2"/>
      </w:pPr>
      <w:bookmarkStart w:id="25" w:name="_Toc19273916"/>
      <w:r w:rsidRPr="004C6528">
        <w:t>Tanzania mainland</w:t>
      </w:r>
      <w:bookmarkEnd w:id="25"/>
    </w:p>
    <w:p w14:paraId="114499E0" w14:textId="22ACE708" w:rsidR="00333C1D" w:rsidRPr="004C6528" w:rsidRDefault="00333C1D" w:rsidP="00EF0349">
      <w:pPr>
        <w:pStyle w:val="Ingenafstand"/>
        <w:rPr>
          <w:rFonts w:ascii="Arial" w:hAnsi="Arial" w:cs="Arial"/>
          <w:lang w:val="en-GB"/>
        </w:rPr>
      </w:pPr>
      <w:r w:rsidRPr="004C6528">
        <w:rPr>
          <w:rFonts w:ascii="Arial" w:hAnsi="Arial" w:cs="Arial"/>
          <w:lang w:val="en-GB"/>
        </w:rPr>
        <w:t xml:space="preserve">The population of Tanzania is </w:t>
      </w:r>
      <w:r w:rsidR="00706548">
        <w:rPr>
          <w:rFonts w:ascii="Arial" w:hAnsi="Arial" w:cs="Arial"/>
          <w:lang w:val="en-GB"/>
        </w:rPr>
        <w:t xml:space="preserve">approx. </w:t>
      </w:r>
      <w:r w:rsidRPr="004C6528">
        <w:rPr>
          <w:rFonts w:ascii="Arial" w:hAnsi="Arial" w:cs="Arial"/>
          <w:lang w:val="en-GB"/>
        </w:rPr>
        <w:t xml:space="preserve">55 million with 66% of the </w:t>
      </w:r>
      <w:proofErr w:type="spellStart"/>
      <w:r w:rsidRPr="004C6528">
        <w:rPr>
          <w:rFonts w:ascii="Arial" w:hAnsi="Arial" w:cs="Arial"/>
          <w:lang w:val="en-GB"/>
        </w:rPr>
        <w:t>labor</w:t>
      </w:r>
      <w:proofErr w:type="spellEnd"/>
      <w:r w:rsidRPr="004C6528">
        <w:rPr>
          <w:rFonts w:ascii="Arial" w:hAnsi="Arial" w:cs="Arial"/>
          <w:lang w:val="en-GB"/>
        </w:rPr>
        <w:t xml:space="preserve"> force employed in agriculture, which produces 23% of BNP. The majority of the </w:t>
      </w:r>
      <w:proofErr w:type="spellStart"/>
      <w:r w:rsidRPr="004C6528">
        <w:rPr>
          <w:rFonts w:ascii="Arial" w:hAnsi="Arial" w:cs="Arial"/>
          <w:lang w:val="en-GB"/>
        </w:rPr>
        <w:t>labor</w:t>
      </w:r>
      <w:proofErr w:type="spellEnd"/>
      <w:r w:rsidRPr="004C6528">
        <w:rPr>
          <w:rFonts w:ascii="Arial" w:hAnsi="Arial" w:cs="Arial"/>
          <w:lang w:val="en-GB"/>
        </w:rPr>
        <w:t xml:space="preserve"> force in agriculture are members of small-scale farmer families. 22% of the population live below the UN poverty line, mostly farmer </w:t>
      </w:r>
      <w:proofErr w:type="gramStart"/>
      <w:r w:rsidRPr="004C6528">
        <w:rPr>
          <w:rFonts w:ascii="Arial" w:hAnsi="Arial" w:cs="Arial"/>
          <w:lang w:val="en-GB"/>
        </w:rPr>
        <w:t>families</w:t>
      </w:r>
      <w:proofErr w:type="gramEnd"/>
      <w:r w:rsidRPr="004C6528">
        <w:rPr>
          <w:rFonts w:ascii="Arial" w:hAnsi="Arial" w:cs="Arial"/>
          <w:lang w:val="en-GB"/>
        </w:rPr>
        <w:t xml:space="preserve"> dependent on subsistence farming. </w:t>
      </w:r>
      <w:r w:rsidR="00EF0349">
        <w:rPr>
          <w:rFonts w:ascii="Arial" w:hAnsi="Arial" w:cs="Arial"/>
          <w:lang w:val="en-GB"/>
        </w:rPr>
        <w:t xml:space="preserve">Life expectancy is </w:t>
      </w:r>
      <w:r w:rsidR="00EF0349" w:rsidRPr="00EF0349">
        <w:rPr>
          <w:rFonts w:ascii="Arial" w:hAnsi="Arial" w:cs="Arial"/>
          <w:lang w:val="en-GB"/>
        </w:rPr>
        <w:t>63.1 year (Men: 61.6 years, women: 64.6 years) (2018)</w:t>
      </w:r>
      <w:r w:rsidR="00EF0349">
        <w:rPr>
          <w:rFonts w:ascii="Arial" w:hAnsi="Arial" w:cs="Arial"/>
          <w:lang w:val="en-GB"/>
        </w:rPr>
        <w:t xml:space="preserve">. </w:t>
      </w:r>
      <w:r w:rsidRPr="004C6528">
        <w:rPr>
          <w:rFonts w:ascii="Arial" w:hAnsi="Arial" w:cs="Arial"/>
          <w:lang w:val="en-GB"/>
        </w:rPr>
        <w:t>The major challenges in agriculture include limited market access, soil degradation, deforestation, desertification and climate changes which severely demand effective agroecological solutions. The small-scale farmers are poorly trained in farming</w:t>
      </w:r>
      <w:r w:rsidR="00CA0BCF" w:rsidRPr="004C6528">
        <w:rPr>
          <w:rFonts w:ascii="Arial" w:hAnsi="Arial" w:cs="Arial"/>
          <w:lang w:val="en-GB"/>
        </w:rPr>
        <w:t xml:space="preserve">, especially </w:t>
      </w:r>
      <w:r w:rsidR="0079248D" w:rsidRPr="004C6528">
        <w:rPr>
          <w:rFonts w:ascii="Arial" w:hAnsi="Arial" w:cs="Arial"/>
          <w:lang w:val="en-GB"/>
        </w:rPr>
        <w:t xml:space="preserve">in </w:t>
      </w:r>
      <w:proofErr w:type="spellStart"/>
      <w:r w:rsidR="00CA0BCF" w:rsidRPr="004C6528">
        <w:rPr>
          <w:rFonts w:ascii="Arial" w:hAnsi="Arial" w:cs="Arial"/>
          <w:lang w:val="en-GB"/>
        </w:rPr>
        <w:t>agro</w:t>
      </w:r>
      <w:proofErr w:type="spellEnd"/>
      <w:r w:rsidR="00CA0BCF" w:rsidRPr="004C6528">
        <w:rPr>
          <w:rFonts w:ascii="Arial" w:hAnsi="Arial" w:cs="Arial"/>
          <w:lang w:val="en-GB"/>
        </w:rPr>
        <w:t>-ecological practices that could address issues related to climate change</w:t>
      </w:r>
      <w:r w:rsidRPr="004C6528">
        <w:rPr>
          <w:rFonts w:ascii="Arial" w:hAnsi="Arial" w:cs="Arial"/>
          <w:lang w:val="en-GB"/>
        </w:rPr>
        <w:t xml:space="preserve">. They lack advocacy power since they are </w:t>
      </w:r>
      <w:r w:rsidR="00753D3A">
        <w:rPr>
          <w:rFonts w:ascii="Arial" w:hAnsi="Arial" w:cs="Arial"/>
          <w:lang w:val="en-GB"/>
        </w:rPr>
        <w:t>not</w:t>
      </w:r>
      <w:r w:rsidRPr="004C6528">
        <w:rPr>
          <w:rFonts w:ascii="Arial" w:hAnsi="Arial" w:cs="Arial"/>
          <w:lang w:val="en-GB"/>
        </w:rPr>
        <w:t xml:space="preserve"> organi</w:t>
      </w:r>
      <w:r w:rsidR="006606FC" w:rsidRPr="004C6528">
        <w:rPr>
          <w:rFonts w:ascii="Arial" w:hAnsi="Arial" w:cs="Arial"/>
          <w:lang w:val="en-GB"/>
        </w:rPr>
        <w:t>s</w:t>
      </w:r>
      <w:r w:rsidRPr="004C6528">
        <w:rPr>
          <w:rFonts w:ascii="Arial" w:hAnsi="Arial" w:cs="Arial"/>
          <w:lang w:val="en-GB"/>
        </w:rPr>
        <w:t>ed locally and underrepresented at district, region and national level.</w:t>
      </w:r>
      <w:r w:rsidR="00107D6D" w:rsidRPr="004C6528">
        <w:rPr>
          <w:rFonts w:ascii="Arial" w:hAnsi="Arial" w:cs="Arial"/>
          <w:lang w:val="en-GB"/>
        </w:rPr>
        <w:t xml:space="preserve"> </w:t>
      </w:r>
      <w:r w:rsidRPr="004C6528">
        <w:rPr>
          <w:rFonts w:ascii="Arial" w:hAnsi="Arial" w:cs="Arial"/>
          <w:lang w:val="en-GB"/>
        </w:rPr>
        <w:t>In 2017</w:t>
      </w:r>
      <w:r w:rsidR="006606FC" w:rsidRPr="004C6528">
        <w:rPr>
          <w:rFonts w:ascii="Arial" w:hAnsi="Arial" w:cs="Arial"/>
          <w:lang w:val="en-GB"/>
        </w:rPr>
        <w:t>,</w:t>
      </w:r>
      <w:r w:rsidRPr="004C6528">
        <w:rPr>
          <w:rFonts w:ascii="Arial" w:hAnsi="Arial" w:cs="Arial"/>
          <w:lang w:val="en-GB"/>
        </w:rPr>
        <w:t xml:space="preserve"> the number of certified organic farmers reached 148.000 mainly small-scale farmers. Certified </w:t>
      </w:r>
      <w:r w:rsidR="00753D3A">
        <w:rPr>
          <w:rFonts w:ascii="Arial" w:hAnsi="Arial" w:cs="Arial"/>
          <w:lang w:val="en-GB"/>
        </w:rPr>
        <w:t xml:space="preserve">OA </w:t>
      </w:r>
      <w:r w:rsidRPr="004C6528">
        <w:rPr>
          <w:rFonts w:ascii="Arial" w:hAnsi="Arial" w:cs="Arial"/>
          <w:lang w:val="en-GB"/>
        </w:rPr>
        <w:t>is predominantly export-oriented, supported by development funding. A small but growing domestic market exists, particularly attracting consumers who fear the widespread risk of harmful pesticide poisonings in foods. The Government recogni</w:t>
      </w:r>
      <w:r w:rsidR="006606FC" w:rsidRPr="004C6528">
        <w:rPr>
          <w:rFonts w:ascii="Arial" w:hAnsi="Arial" w:cs="Arial"/>
          <w:lang w:val="en-GB"/>
        </w:rPr>
        <w:t>s</w:t>
      </w:r>
      <w:r w:rsidRPr="004C6528">
        <w:rPr>
          <w:rFonts w:ascii="Arial" w:hAnsi="Arial" w:cs="Arial"/>
          <w:lang w:val="en-GB"/>
        </w:rPr>
        <w:t xml:space="preserve">es </w:t>
      </w:r>
      <w:r w:rsidR="00DD4BB4">
        <w:rPr>
          <w:rFonts w:ascii="Arial" w:hAnsi="Arial" w:cs="Arial"/>
          <w:lang w:val="en-GB"/>
        </w:rPr>
        <w:t>OA</w:t>
      </w:r>
      <w:r w:rsidRPr="004C6528">
        <w:rPr>
          <w:rFonts w:ascii="Arial" w:hAnsi="Arial" w:cs="Arial"/>
          <w:lang w:val="en-GB"/>
        </w:rPr>
        <w:t xml:space="preserve"> for its potential to improve income generation for small</w:t>
      </w:r>
      <w:r w:rsidR="00753D3A">
        <w:rPr>
          <w:rFonts w:ascii="Arial" w:hAnsi="Arial" w:cs="Arial"/>
          <w:lang w:val="en-GB"/>
        </w:rPr>
        <w:t>-</w:t>
      </w:r>
      <w:r w:rsidRPr="004C6528">
        <w:rPr>
          <w:rFonts w:ascii="Arial" w:hAnsi="Arial" w:cs="Arial"/>
          <w:lang w:val="en-GB"/>
        </w:rPr>
        <w:t xml:space="preserve">scale farmers, environment and health. </w:t>
      </w:r>
      <w:r w:rsidR="00002BF6" w:rsidRPr="004C6528">
        <w:rPr>
          <w:rFonts w:ascii="Arial" w:hAnsi="Arial" w:cs="Arial"/>
          <w:lang w:val="en-GB"/>
        </w:rPr>
        <w:t>Hence the Program</w:t>
      </w:r>
      <w:r w:rsidR="00625126" w:rsidRPr="004C6528">
        <w:rPr>
          <w:rFonts w:ascii="Arial" w:hAnsi="Arial" w:cs="Arial"/>
          <w:lang w:val="en-GB"/>
        </w:rPr>
        <w:t>me</w:t>
      </w:r>
      <w:r w:rsidR="00002BF6" w:rsidRPr="004C6528">
        <w:rPr>
          <w:rFonts w:ascii="Arial" w:hAnsi="Arial" w:cs="Arial"/>
          <w:lang w:val="en-GB"/>
        </w:rPr>
        <w:t xml:space="preserve"> strategy and focus is highly relevant in Tanzania and directly targeted at addressing these issues by providing the organisational framework of FFLGs that empower their members through capacity training in agricultural practices and advocacy. Knowledge, improved skills and stronger coherence in the local rural groups will with support from partners</w:t>
      </w:r>
      <w:r w:rsidR="00E44808" w:rsidRPr="004C6528">
        <w:rPr>
          <w:rFonts w:ascii="Arial" w:hAnsi="Arial" w:cs="Arial"/>
          <w:lang w:val="en-GB"/>
        </w:rPr>
        <w:t xml:space="preserve"> </w:t>
      </w:r>
      <w:r w:rsidR="00002BF6" w:rsidRPr="004C6528">
        <w:rPr>
          <w:rFonts w:ascii="Arial" w:hAnsi="Arial" w:cs="Arial"/>
          <w:lang w:val="en-GB"/>
        </w:rPr>
        <w:t>greatly improv</w:t>
      </w:r>
      <w:r w:rsidR="00753D3A">
        <w:rPr>
          <w:rFonts w:ascii="Arial" w:hAnsi="Arial" w:cs="Arial"/>
          <w:lang w:val="en-GB"/>
        </w:rPr>
        <w:t>e</w:t>
      </w:r>
      <w:r w:rsidR="00E44808" w:rsidRPr="004C6528">
        <w:rPr>
          <w:rFonts w:ascii="Arial" w:hAnsi="Arial" w:cs="Arial"/>
          <w:lang w:val="en-GB"/>
        </w:rPr>
        <w:t xml:space="preserve"> their</w:t>
      </w:r>
      <w:r w:rsidR="00002BF6" w:rsidRPr="004C6528">
        <w:rPr>
          <w:rFonts w:ascii="Arial" w:hAnsi="Arial" w:cs="Arial"/>
          <w:lang w:val="en-GB"/>
        </w:rPr>
        <w:t xml:space="preserve"> advocacy power in these areas against higher levels.</w:t>
      </w:r>
    </w:p>
    <w:p w14:paraId="6D39EFFB" w14:textId="77777777" w:rsidR="008811CC" w:rsidRPr="004C6528" w:rsidRDefault="008811CC" w:rsidP="004C6528">
      <w:pPr>
        <w:spacing w:after="0" w:line="240" w:lineRule="auto"/>
        <w:contextualSpacing/>
        <w:rPr>
          <w:rFonts w:cs="Arial"/>
          <w:lang w:val="en-GB"/>
        </w:rPr>
      </w:pPr>
    </w:p>
    <w:p w14:paraId="18F6CE83" w14:textId="1D527E6B" w:rsidR="00333C1D" w:rsidRDefault="00333C1D" w:rsidP="004C6528">
      <w:pPr>
        <w:spacing w:after="0" w:line="240" w:lineRule="auto"/>
        <w:contextualSpacing/>
        <w:rPr>
          <w:rFonts w:cs="Arial"/>
          <w:lang w:val="en-GB"/>
        </w:rPr>
      </w:pPr>
      <w:r w:rsidRPr="004C6528">
        <w:rPr>
          <w:rFonts w:cs="Arial"/>
          <w:lang w:val="en-GB"/>
        </w:rPr>
        <w:t xml:space="preserve">The development of the agricultural sector is guided by the </w:t>
      </w:r>
      <w:bookmarkStart w:id="26" w:name="_Hlk18959532"/>
      <w:r w:rsidR="00700AB4" w:rsidRPr="004C6528">
        <w:rPr>
          <w:rFonts w:cs="Arial"/>
          <w:lang w:val="en-GB"/>
        </w:rPr>
        <w:t>NAP</w:t>
      </w:r>
      <w:r w:rsidR="00014BA9">
        <w:rPr>
          <w:rFonts w:cs="Arial"/>
          <w:lang w:val="en-GB"/>
        </w:rPr>
        <w:t xml:space="preserve">, including </w:t>
      </w:r>
      <w:bookmarkEnd w:id="26"/>
      <w:r w:rsidRPr="004C6528">
        <w:rPr>
          <w:rFonts w:cs="Arial"/>
          <w:lang w:val="en-GB"/>
        </w:rPr>
        <w:t xml:space="preserve">a specific section </w:t>
      </w:r>
      <w:r w:rsidR="00014BA9">
        <w:rPr>
          <w:rFonts w:cs="Arial"/>
          <w:lang w:val="en-GB"/>
        </w:rPr>
        <w:t xml:space="preserve">on </w:t>
      </w:r>
      <w:r w:rsidR="00DD4BB4">
        <w:rPr>
          <w:rFonts w:cs="Arial"/>
          <w:lang w:val="en-GB"/>
        </w:rPr>
        <w:t>OA</w:t>
      </w:r>
      <w:r w:rsidR="00014BA9">
        <w:rPr>
          <w:rFonts w:cs="Arial"/>
          <w:lang w:val="en-GB"/>
        </w:rPr>
        <w:t xml:space="preserve">, </w:t>
      </w:r>
      <w:r w:rsidRPr="004C6528">
        <w:rPr>
          <w:rFonts w:cs="Arial"/>
          <w:lang w:val="en-GB"/>
        </w:rPr>
        <w:t>especially focus</w:t>
      </w:r>
      <w:r w:rsidR="0000743D" w:rsidRPr="004C6528">
        <w:rPr>
          <w:rFonts w:cs="Arial"/>
          <w:lang w:val="en-GB"/>
        </w:rPr>
        <w:t xml:space="preserve">ed </w:t>
      </w:r>
      <w:r w:rsidRPr="004C6528">
        <w:rPr>
          <w:rFonts w:cs="Arial"/>
          <w:lang w:val="en-GB"/>
        </w:rPr>
        <w:t>on export</w:t>
      </w:r>
      <w:r w:rsidR="006606FC" w:rsidRPr="004C6528">
        <w:rPr>
          <w:rFonts w:cs="Arial"/>
          <w:lang w:val="en-GB"/>
        </w:rPr>
        <w:t>s</w:t>
      </w:r>
      <w:r w:rsidRPr="004C6528">
        <w:rPr>
          <w:rFonts w:cs="Arial"/>
          <w:lang w:val="en-GB"/>
        </w:rPr>
        <w:t xml:space="preserve"> of certified products</w:t>
      </w:r>
      <w:r w:rsidR="00014BA9">
        <w:rPr>
          <w:rFonts w:cs="Arial"/>
          <w:lang w:val="en-GB"/>
        </w:rPr>
        <w:t>,</w:t>
      </w:r>
      <w:r w:rsidRPr="004C6528">
        <w:rPr>
          <w:rFonts w:cs="Arial"/>
          <w:lang w:val="en-GB"/>
        </w:rPr>
        <w:t xml:space="preserve"> as well as the 10-year </w:t>
      </w:r>
      <w:bookmarkStart w:id="27" w:name="_Hlk19081127"/>
      <w:r w:rsidRPr="004C6528">
        <w:rPr>
          <w:rFonts w:cs="Arial"/>
          <w:lang w:val="en-GB"/>
        </w:rPr>
        <w:t>Agriculture Sector Development Program</w:t>
      </w:r>
      <w:r w:rsidR="0000743D" w:rsidRPr="004C6528">
        <w:rPr>
          <w:rFonts w:cs="Arial"/>
          <w:lang w:val="en-GB"/>
        </w:rPr>
        <w:t>me (ASDP II)</w:t>
      </w:r>
      <w:bookmarkEnd w:id="27"/>
      <w:r w:rsidRPr="004C6528">
        <w:rPr>
          <w:rFonts w:cs="Arial"/>
          <w:lang w:val="en-GB"/>
        </w:rPr>
        <w:t>, launched in 2018</w:t>
      </w:r>
      <w:r w:rsidR="00014BA9">
        <w:rPr>
          <w:rFonts w:cs="Arial"/>
          <w:lang w:val="en-GB"/>
        </w:rPr>
        <w:t xml:space="preserve">, </w:t>
      </w:r>
      <w:proofErr w:type="spellStart"/>
      <w:r w:rsidR="00014BA9">
        <w:rPr>
          <w:rFonts w:cs="Arial"/>
          <w:lang w:val="en-GB"/>
        </w:rPr>
        <w:t>whichs</w:t>
      </w:r>
      <w:proofErr w:type="spellEnd"/>
      <w:r w:rsidR="0000743D" w:rsidRPr="004C6528">
        <w:rPr>
          <w:rFonts w:cs="Arial"/>
          <w:lang w:val="en-GB"/>
        </w:rPr>
        <w:t xml:space="preserve"> mentions </w:t>
      </w:r>
      <w:r w:rsidR="00DD4BB4">
        <w:rPr>
          <w:rFonts w:cs="Arial"/>
          <w:lang w:val="en-GB"/>
        </w:rPr>
        <w:t>OA</w:t>
      </w:r>
      <w:r w:rsidR="0000743D" w:rsidRPr="004C6528">
        <w:rPr>
          <w:rFonts w:cs="Arial"/>
          <w:lang w:val="en-GB"/>
        </w:rPr>
        <w:t xml:space="preserve"> but </w:t>
      </w:r>
      <w:r w:rsidR="00014BA9">
        <w:rPr>
          <w:rFonts w:cs="Arial"/>
          <w:lang w:val="en-GB"/>
        </w:rPr>
        <w:t>lacks</w:t>
      </w:r>
      <w:r w:rsidR="0000743D" w:rsidRPr="004C6528">
        <w:rPr>
          <w:rFonts w:cs="Arial"/>
          <w:lang w:val="en-GB"/>
        </w:rPr>
        <w:t xml:space="preserve"> elaboration.</w:t>
      </w:r>
      <w:r w:rsidRPr="004C6528">
        <w:rPr>
          <w:rFonts w:cs="Arial"/>
          <w:lang w:val="en-GB"/>
        </w:rPr>
        <w:t xml:space="preserve"> The recognition of </w:t>
      </w:r>
      <w:r w:rsidR="00DD4BB4">
        <w:rPr>
          <w:rFonts w:cs="Arial"/>
          <w:lang w:val="en-GB"/>
        </w:rPr>
        <w:t>OA</w:t>
      </w:r>
      <w:r w:rsidRPr="004C6528">
        <w:rPr>
          <w:rFonts w:cs="Arial"/>
          <w:lang w:val="en-GB"/>
        </w:rPr>
        <w:t xml:space="preserve"> in the National Agricultural Policy could produce an enabling environment for farmers to develop </w:t>
      </w:r>
      <w:r w:rsidR="0023122B">
        <w:rPr>
          <w:rFonts w:cs="Arial"/>
          <w:lang w:val="en-GB"/>
        </w:rPr>
        <w:t>OA</w:t>
      </w:r>
      <w:r w:rsidRPr="004C6528">
        <w:rPr>
          <w:rFonts w:cs="Arial"/>
          <w:lang w:val="en-GB"/>
        </w:rPr>
        <w:t xml:space="preserve">, but actual implementation of policy statements </w:t>
      </w:r>
      <w:r w:rsidR="0023122B">
        <w:rPr>
          <w:rFonts w:cs="Arial"/>
          <w:lang w:val="en-GB"/>
        </w:rPr>
        <w:t>on</w:t>
      </w:r>
      <w:r w:rsidRPr="004C6528">
        <w:rPr>
          <w:rFonts w:cs="Arial"/>
          <w:lang w:val="en-GB"/>
        </w:rPr>
        <w:t xml:space="preserve"> </w:t>
      </w:r>
      <w:r w:rsidR="00DD4BB4">
        <w:rPr>
          <w:rFonts w:cs="Arial"/>
          <w:lang w:val="en-GB"/>
        </w:rPr>
        <w:t>OA</w:t>
      </w:r>
      <w:r w:rsidRPr="004C6528">
        <w:rPr>
          <w:rFonts w:cs="Arial"/>
          <w:lang w:val="en-GB"/>
        </w:rPr>
        <w:t xml:space="preserve"> is still pending. Currently</w:t>
      </w:r>
      <w:r w:rsidR="00002BF6" w:rsidRPr="004C6528">
        <w:rPr>
          <w:rFonts w:cs="Arial"/>
          <w:lang w:val="en-GB"/>
        </w:rPr>
        <w:t xml:space="preserve"> </w:t>
      </w:r>
      <w:r w:rsidR="00002BF6" w:rsidRPr="005A364D">
        <w:rPr>
          <w:rFonts w:cs="Arial"/>
          <w:b/>
          <w:lang w:val="en-GB"/>
        </w:rPr>
        <w:t>TOAM</w:t>
      </w:r>
      <w:r w:rsidRPr="004C6528">
        <w:rPr>
          <w:rFonts w:cs="Arial"/>
          <w:lang w:val="en-GB"/>
        </w:rPr>
        <w:t xml:space="preserve">, </w:t>
      </w:r>
      <w:r w:rsidR="0023122B">
        <w:rPr>
          <w:rFonts w:cs="Arial"/>
          <w:lang w:val="en-GB"/>
        </w:rPr>
        <w:t>P</w:t>
      </w:r>
      <w:r w:rsidR="00002BF6" w:rsidRPr="004C6528">
        <w:rPr>
          <w:rFonts w:cs="Arial"/>
          <w:lang w:val="en-GB"/>
        </w:rPr>
        <w:t>rogram</w:t>
      </w:r>
      <w:r w:rsidR="0023122B">
        <w:rPr>
          <w:rFonts w:cs="Arial"/>
          <w:lang w:val="en-GB"/>
        </w:rPr>
        <w:t xml:space="preserve">me </w:t>
      </w:r>
      <w:r w:rsidR="00002BF6" w:rsidRPr="004C6528">
        <w:rPr>
          <w:rFonts w:cs="Arial"/>
          <w:lang w:val="en-GB"/>
        </w:rPr>
        <w:t xml:space="preserve">partner in Tanzania, </w:t>
      </w:r>
      <w:r w:rsidRPr="004C6528">
        <w:rPr>
          <w:rFonts w:cs="Arial"/>
          <w:lang w:val="en-GB"/>
        </w:rPr>
        <w:t>is advocating for a National Organic Agricultural Policy with an attached budget for developing the organic sector</w:t>
      </w:r>
      <w:r w:rsidR="0000743D" w:rsidRPr="004C6528">
        <w:rPr>
          <w:rFonts w:cs="Arial"/>
          <w:lang w:val="en-GB"/>
        </w:rPr>
        <w:t xml:space="preserve"> and is jointly with the government </w:t>
      </w:r>
      <w:proofErr w:type="spellStart"/>
      <w:r w:rsidR="0000743D" w:rsidRPr="004C6528">
        <w:rPr>
          <w:rFonts w:cs="Arial"/>
          <w:lang w:val="en-GB"/>
        </w:rPr>
        <w:t>adressing</w:t>
      </w:r>
      <w:proofErr w:type="spellEnd"/>
      <w:r w:rsidR="0000743D" w:rsidRPr="004C6528">
        <w:rPr>
          <w:rFonts w:cs="Arial"/>
          <w:lang w:val="en-GB"/>
        </w:rPr>
        <w:t xml:space="preserve"> specific sections in the ASDP II.</w:t>
      </w:r>
      <w:r w:rsidR="00CF7956">
        <w:rPr>
          <w:rFonts w:cs="Arial"/>
          <w:lang w:val="en-GB"/>
        </w:rPr>
        <w:t xml:space="preserve"> </w:t>
      </w:r>
      <w:proofErr w:type="spellStart"/>
      <w:r w:rsidR="00002BF6" w:rsidRPr="004C6528">
        <w:rPr>
          <w:rFonts w:cs="Arial"/>
          <w:lang w:val="en-GB"/>
        </w:rPr>
        <w:t>Chamwino</w:t>
      </w:r>
      <w:proofErr w:type="spellEnd"/>
      <w:r w:rsidR="00002BF6" w:rsidRPr="004C6528">
        <w:rPr>
          <w:rFonts w:cs="Arial"/>
          <w:lang w:val="en-GB"/>
        </w:rPr>
        <w:t xml:space="preserve"> district is chosen as target area for advocacy for </w:t>
      </w:r>
      <w:r w:rsidR="00DD4BB4">
        <w:rPr>
          <w:rFonts w:cs="Arial"/>
          <w:lang w:val="en-GB"/>
        </w:rPr>
        <w:t>OA</w:t>
      </w:r>
      <w:r w:rsidR="00002BF6" w:rsidRPr="004C6528">
        <w:rPr>
          <w:rFonts w:cs="Arial"/>
          <w:lang w:val="en-GB"/>
        </w:rPr>
        <w:t xml:space="preserve"> in Tanzania. </w:t>
      </w:r>
      <w:proofErr w:type="spellStart"/>
      <w:r w:rsidRPr="004C6528">
        <w:rPr>
          <w:rFonts w:cs="Arial"/>
          <w:lang w:val="en-GB"/>
        </w:rPr>
        <w:t>Chamwino</w:t>
      </w:r>
      <w:proofErr w:type="spellEnd"/>
      <w:r w:rsidRPr="004C6528">
        <w:rPr>
          <w:rFonts w:cs="Arial"/>
          <w:lang w:val="en-GB"/>
        </w:rPr>
        <w:t xml:space="preserve"> district in Dodoma, with around 320.000 inhabitants, is one of the </w:t>
      </w:r>
      <w:r w:rsidRPr="004C6528">
        <w:rPr>
          <w:rFonts w:cs="Arial"/>
          <w:lang w:val="en-GB"/>
        </w:rPr>
        <w:lastRenderedPageBreak/>
        <w:t xml:space="preserve">poorest districts in Tanzania. </w:t>
      </w:r>
      <w:r w:rsidR="006606FC" w:rsidRPr="004C6528">
        <w:rPr>
          <w:rFonts w:cs="Arial"/>
          <w:lang w:val="en-GB"/>
        </w:rPr>
        <w:t>I</w:t>
      </w:r>
      <w:r w:rsidRPr="004C6528">
        <w:rPr>
          <w:rFonts w:cs="Arial"/>
          <w:lang w:val="en-GB"/>
        </w:rPr>
        <w:t xml:space="preserve">n </w:t>
      </w:r>
      <w:proofErr w:type="spellStart"/>
      <w:r w:rsidRPr="004C6528">
        <w:rPr>
          <w:rFonts w:cs="Arial"/>
          <w:lang w:val="en-GB"/>
        </w:rPr>
        <w:t>Chamwino</w:t>
      </w:r>
      <w:proofErr w:type="spellEnd"/>
      <w:r w:rsidRPr="004C6528">
        <w:rPr>
          <w:rFonts w:cs="Arial"/>
          <w:lang w:val="en-GB"/>
        </w:rPr>
        <w:t xml:space="preserve"> district</w:t>
      </w:r>
      <w:r w:rsidR="006606FC" w:rsidRPr="004C6528">
        <w:rPr>
          <w:rFonts w:cs="Arial"/>
          <w:lang w:val="en-GB"/>
        </w:rPr>
        <w:t>, the</w:t>
      </w:r>
      <w:r w:rsidR="00D350D4" w:rsidRPr="004C6528">
        <w:rPr>
          <w:rFonts w:cs="Arial"/>
          <w:lang w:val="en-GB"/>
        </w:rPr>
        <w:t xml:space="preserve"> families</w:t>
      </w:r>
      <w:r w:rsidRPr="004C6528">
        <w:rPr>
          <w:rFonts w:cs="Arial"/>
          <w:lang w:val="en-GB"/>
        </w:rPr>
        <w:t xml:space="preserve"> </w:t>
      </w:r>
      <w:r w:rsidR="006606FC" w:rsidRPr="004C6528">
        <w:rPr>
          <w:rFonts w:cs="Arial"/>
          <w:lang w:val="en-GB"/>
        </w:rPr>
        <w:t>live</w:t>
      </w:r>
      <w:r w:rsidRPr="004C6528">
        <w:rPr>
          <w:rFonts w:cs="Arial"/>
          <w:lang w:val="en-GB"/>
        </w:rPr>
        <w:t xml:space="preserve"> in a hostile environment with annual rainfall</w:t>
      </w:r>
      <w:r w:rsidR="006606FC" w:rsidRPr="004C6528">
        <w:rPr>
          <w:rFonts w:cs="Arial"/>
          <w:lang w:val="en-GB"/>
        </w:rPr>
        <w:t>s</w:t>
      </w:r>
      <w:r w:rsidRPr="004C6528">
        <w:rPr>
          <w:rFonts w:cs="Arial"/>
          <w:lang w:val="en-GB"/>
        </w:rPr>
        <w:t xml:space="preserve"> </w:t>
      </w:r>
      <w:r w:rsidR="006606FC" w:rsidRPr="004C6528">
        <w:rPr>
          <w:rFonts w:cs="Arial"/>
          <w:lang w:val="en-GB"/>
        </w:rPr>
        <w:t xml:space="preserve">of </w:t>
      </w:r>
      <w:r w:rsidRPr="004C6528">
        <w:rPr>
          <w:rFonts w:cs="Arial"/>
          <w:lang w:val="en-GB"/>
        </w:rPr>
        <w:t>5-700 mm/year</w:t>
      </w:r>
      <w:r w:rsidR="005C6E20">
        <w:rPr>
          <w:rFonts w:cs="Arial"/>
          <w:lang w:val="en-GB"/>
        </w:rPr>
        <w:t xml:space="preserve"> and </w:t>
      </w:r>
      <w:r w:rsidR="00D408DC" w:rsidRPr="004C6528">
        <w:rPr>
          <w:rFonts w:cs="Arial"/>
          <w:lang w:val="en-GB"/>
        </w:rPr>
        <w:t xml:space="preserve">suffer </w:t>
      </w:r>
      <w:r w:rsidR="005C6E20">
        <w:rPr>
          <w:rFonts w:cs="Arial"/>
          <w:lang w:val="en-GB"/>
        </w:rPr>
        <w:t xml:space="preserve">daily </w:t>
      </w:r>
      <w:r w:rsidR="00D408DC" w:rsidRPr="004C6528">
        <w:rPr>
          <w:rFonts w:cs="Arial"/>
          <w:lang w:val="en-GB"/>
        </w:rPr>
        <w:t xml:space="preserve">from </w:t>
      </w:r>
      <w:r w:rsidRPr="004C6528">
        <w:rPr>
          <w:rFonts w:cs="Arial"/>
          <w:lang w:val="en-GB"/>
        </w:rPr>
        <w:t>impact</w:t>
      </w:r>
      <w:r w:rsidR="006606FC" w:rsidRPr="004C6528">
        <w:rPr>
          <w:rFonts w:cs="Arial"/>
          <w:lang w:val="en-GB"/>
        </w:rPr>
        <w:t>s</w:t>
      </w:r>
      <w:r w:rsidRPr="004C6528">
        <w:rPr>
          <w:rFonts w:cs="Arial"/>
          <w:lang w:val="en-GB"/>
        </w:rPr>
        <w:t xml:space="preserve"> of climate change. In the rainy season from December to March, </w:t>
      </w:r>
      <w:r w:rsidR="00D408DC" w:rsidRPr="004C6528">
        <w:rPr>
          <w:rFonts w:cs="Arial"/>
          <w:lang w:val="en-GB"/>
        </w:rPr>
        <w:t xml:space="preserve">they are challenged by </w:t>
      </w:r>
      <w:r w:rsidRPr="004C6528">
        <w:rPr>
          <w:rFonts w:cs="Arial"/>
          <w:lang w:val="en-GB"/>
        </w:rPr>
        <w:t xml:space="preserve">more intense rains alongside a documented decline in annual rainfall in the Dodoma region. The </w:t>
      </w:r>
      <w:r w:rsidR="00920D0C" w:rsidRPr="004C6528">
        <w:rPr>
          <w:rFonts w:cs="Arial"/>
          <w:lang w:val="en-GB"/>
        </w:rPr>
        <w:t>demand</w:t>
      </w:r>
      <w:r w:rsidRPr="004C6528">
        <w:rPr>
          <w:rFonts w:cs="Arial"/>
          <w:lang w:val="en-GB"/>
        </w:rPr>
        <w:t xml:space="preserve"> to </w:t>
      </w:r>
      <w:r w:rsidR="00920D0C" w:rsidRPr="004C6528">
        <w:rPr>
          <w:rFonts w:cs="Arial"/>
          <w:lang w:val="en-GB"/>
        </w:rPr>
        <w:t xml:space="preserve">apply </w:t>
      </w:r>
      <w:r w:rsidRPr="004C6528">
        <w:rPr>
          <w:rFonts w:cs="Arial"/>
          <w:lang w:val="en-GB"/>
        </w:rPr>
        <w:t>climate</w:t>
      </w:r>
      <w:r w:rsidR="005C6E20">
        <w:rPr>
          <w:rFonts w:cs="Arial"/>
          <w:lang w:val="en-GB"/>
        </w:rPr>
        <w:t xml:space="preserve">-smart </w:t>
      </w:r>
      <w:r w:rsidRPr="004C6528">
        <w:rPr>
          <w:rFonts w:cs="Arial"/>
          <w:lang w:val="en-GB"/>
        </w:rPr>
        <w:t xml:space="preserve">methods </w:t>
      </w:r>
      <w:r w:rsidR="005C6E20">
        <w:rPr>
          <w:rFonts w:cs="Arial"/>
          <w:lang w:val="en-GB"/>
        </w:rPr>
        <w:t xml:space="preserve">from </w:t>
      </w:r>
      <w:r w:rsidRPr="004C6528">
        <w:rPr>
          <w:rFonts w:cs="Arial"/>
          <w:lang w:val="en-GB"/>
        </w:rPr>
        <w:t xml:space="preserve">organic farming and agroforestry </w:t>
      </w:r>
      <w:r w:rsidR="006B72DB" w:rsidRPr="004C6528">
        <w:rPr>
          <w:rFonts w:cs="Arial"/>
          <w:lang w:val="en-GB"/>
        </w:rPr>
        <w:t>as</w:t>
      </w:r>
      <w:r w:rsidR="00D408DC" w:rsidRPr="004C6528">
        <w:rPr>
          <w:rFonts w:cs="Arial"/>
          <w:lang w:val="en-GB"/>
        </w:rPr>
        <w:t xml:space="preserve"> is implemented through the Programme </w:t>
      </w:r>
      <w:r w:rsidRPr="004C6528">
        <w:rPr>
          <w:rFonts w:cs="Arial"/>
          <w:lang w:val="en-GB"/>
        </w:rPr>
        <w:t xml:space="preserve">is </w:t>
      </w:r>
      <w:r w:rsidR="00D408DC" w:rsidRPr="004C6528">
        <w:rPr>
          <w:rFonts w:cs="Arial"/>
          <w:lang w:val="en-GB"/>
        </w:rPr>
        <w:t xml:space="preserve">critical </w:t>
      </w:r>
      <w:r w:rsidRPr="004C6528">
        <w:rPr>
          <w:rFonts w:cs="Arial"/>
          <w:lang w:val="en-GB"/>
        </w:rPr>
        <w:t>if food security and a sustainable livelihood for small</w:t>
      </w:r>
      <w:r w:rsidR="005C6E20">
        <w:rPr>
          <w:rFonts w:cs="Arial"/>
          <w:lang w:val="en-GB"/>
        </w:rPr>
        <w:t>-scale</w:t>
      </w:r>
      <w:r w:rsidRPr="004C6528">
        <w:rPr>
          <w:rFonts w:cs="Arial"/>
          <w:lang w:val="en-GB"/>
        </w:rPr>
        <w:t xml:space="preserve"> farmers are to be achieved</w:t>
      </w:r>
      <w:r w:rsidR="00D408DC" w:rsidRPr="004C6528">
        <w:rPr>
          <w:rFonts w:cs="Arial"/>
          <w:lang w:val="en-GB"/>
        </w:rPr>
        <w:t xml:space="preserve"> in this area</w:t>
      </w:r>
      <w:r w:rsidRPr="004C6528">
        <w:rPr>
          <w:rFonts w:cs="Arial"/>
          <w:lang w:val="en-GB"/>
        </w:rPr>
        <w:t xml:space="preserve">. Developments in the district </w:t>
      </w:r>
      <w:r w:rsidR="000E1F25">
        <w:rPr>
          <w:rFonts w:cs="Arial"/>
          <w:lang w:val="en-GB"/>
        </w:rPr>
        <w:t xml:space="preserve">provides </w:t>
      </w:r>
      <w:r w:rsidRPr="004C6528">
        <w:rPr>
          <w:rFonts w:cs="Arial"/>
          <w:lang w:val="en-GB"/>
        </w:rPr>
        <w:t xml:space="preserve">fact-based evidence that </w:t>
      </w:r>
      <w:r w:rsidR="00DD4BB4">
        <w:rPr>
          <w:rFonts w:cs="Arial"/>
          <w:lang w:val="en-GB"/>
        </w:rPr>
        <w:t>OA</w:t>
      </w:r>
      <w:r w:rsidR="006B72DB" w:rsidRPr="004C6528">
        <w:rPr>
          <w:rFonts w:cs="Arial"/>
          <w:lang w:val="en-GB"/>
        </w:rPr>
        <w:t xml:space="preserve"> </w:t>
      </w:r>
      <w:r w:rsidRPr="004C6528">
        <w:rPr>
          <w:rFonts w:cs="Arial"/>
          <w:lang w:val="en-GB"/>
        </w:rPr>
        <w:t>contribute</w:t>
      </w:r>
      <w:r w:rsidR="000C5FDB">
        <w:rPr>
          <w:rFonts w:cs="Arial"/>
          <w:lang w:val="en-GB"/>
        </w:rPr>
        <w:t>s</w:t>
      </w:r>
      <w:r w:rsidRPr="004C6528">
        <w:rPr>
          <w:rFonts w:cs="Arial"/>
          <w:lang w:val="en-GB"/>
        </w:rPr>
        <w:t xml:space="preserve"> to poverty alleviation and climate change </w:t>
      </w:r>
      <w:r w:rsidR="000C5FDB" w:rsidRPr="004C6528">
        <w:rPr>
          <w:rFonts w:cs="Arial"/>
          <w:lang w:val="en-GB"/>
        </w:rPr>
        <w:t>mitigat</w:t>
      </w:r>
      <w:r w:rsidR="000C5FDB">
        <w:rPr>
          <w:rFonts w:cs="Arial"/>
          <w:lang w:val="en-GB"/>
        </w:rPr>
        <w:t>ion</w:t>
      </w:r>
      <w:r w:rsidR="000C5FDB" w:rsidRPr="004C6528">
        <w:rPr>
          <w:rFonts w:cs="Arial"/>
          <w:lang w:val="en-GB"/>
        </w:rPr>
        <w:t xml:space="preserve"> </w:t>
      </w:r>
      <w:r w:rsidRPr="004C6528">
        <w:rPr>
          <w:rFonts w:cs="Arial"/>
          <w:lang w:val="en-GB"/>
        </w:rPr>
        <w:t xml:space="preserve">as well as civil society development. </w:t>
      </w:r>
      <w:r w:rsidR="00DD4BB4">
        <w:rPr>
          <w:rFonts w:cs="Arial"/>
          <w:lang w:val="en-GB"/>
        </w:rPr>
        <w:t>OA</w:t>
      </w:r>
      <w:r w:rsidRPr="004C6528">
        <w:rPr>
          <w:rFonts w:cs="Arial"/>
          <w:lang w:val="en-GB"/>
        </w:rPr>
        <w:t xml:space="preserve"> </w:t>
      </w:r>
      <w:r w:rsidR="005C6E20">
        <w:rPr>
          <w:rFonts w:cs="Arial"/>
          <w:lang w:val="en-GB"/>
        </w:rPr>
        <w:t xml:space="preserve">was first </w:t>
      </w:r>
      <w:r w:rsidRPr="004C6528">
        <w:rPr>
          <w:rFonts w:cs="Arial"/>
          <w:lang w:val="en-GB"/>
        </w:rPr>
        <w:t xml:space="preserve">introduced in </w:t>
      </w:r>
      <w:proofErr w:type="spellStart"/>
      <w:r w:rsidRPr="004C6528">
        <w:rPr>
          <w:rFonts w:cs="Arial"/>
          <w:lang w:val="en-GB"/>
        </w:rPr>
        <w:t>Chamwino</w:t>
      </w:r>
      <w:proofErr w:type="spellEnd"/>
      <w:r w:rsidRPr="004C6528">
        <w:rPr>
          <w:rFonts w:cs="Arial"/>
          <w:lang w:val="en-GB"/>
        </w:rPr>
        <w:t xml:space="preserve"> District </w:t>
      </w:r>
      <w:r w:rsidR="005C6E20">
        <w:rPr>
          <w:rFonts w:cs="Arial"/>
          <w:lang w:val="en-GB"/>
        </w:rPr>
        <w:t>in</w:t>
      </w:r>
      <w:r w:rsidRPr="004C6528">
        <w:rPr>
          <w:rFonts w:cs="Arial"/>
          <w:lang w:val="en-GB"/>
        </w:rPr>
        <w:t xml:space="preserve"> 2013 by </w:t>
      </w:r>
      <w:r w:rsidR="005C6E20">
        <w:rPr>
          <w:rFonts w:cs="Arial"/>
          <w:lang w:val="en-GB"/>
        </w:rPr>
        <w:t xml:space="preserve">OD and </w:t>
      </w:r>
      <w:r w:rsidRPr="004C6528">
        <w:rPr>
          <w:rFonts w:cs="Arial"/>
          <w:lang w:val="en-GB"/>
        </w:rPr>
        <w:t xml:space="preserve">TOAM in selected villages </w:t>
      </w:r>
      <w:r w:rsidR="005C6E20">
        <w:rPr>
          <w:rFonts w:cs="Arial"/>
          <w:lang w:val="en-GB"/>
        </w:rPr>
        <w:t>with effects on poverty alleviation among small-scale farmer families that ha</w:t>
      </w:r>
      <w:r w:rsidR="000C5FDB">
        <w:rPr>
          <w:rFonts w:cs="Arial"/>
          <w:lang w:val="en-GB"/>
        </w:rPr>
        <w:t>ve</w:t>
      </w:r>
      <w:r w:rsidR="005C6E20">
        <w:rPr>
          <w:rFonts w:cs="Arial"/>
          <w:lang w:val="en-GB"/>
        </w:rPr>
        <w:t xml:space="preserve"> been recognised by </w:t>
      </w:r>
      <w:r w:rsidRPr="004C6528">
        <w:rPr>
          <w:rFonts w:cs="Arial"/>
          <w:lang w:val="en-GB"/>
        </w:rPr>
        <w:t>the district council. The</w:t>
      </w:r>
      <w:r w:rsidR="000D617F">
        <w:rPr>
          <w:rFonts w:cs="Arial"/>
          <w:lang w:val="en-GB"/>
        </w:rPr>
        <w:t>se</w:t>
      </w:r>
      <w:r w:rsidRPr="004C6528">
        <w:rPr>
          <w:rFonts w:cs="Arial"/>
          <w:lang w:val="en-GB"/>
        </w:rPr>
        <w:t xml:space="preserve"> </w:t>
      </w:r>
      <w:r w:rsidR="000D617F">
        <w:rPr>
          <w:rFonts w:cs="Arial"/>
          <w:lang w:val="en-GB"/>
        </w:rPr>
        <w:t>experiences</w:t>
      </w:r>
      <w:r w:rsidRPr="004C6528">
        <w:rPr>
          <w:rFonts w:cs="Arial"/>
          <w:lang w:val="en-GB"/>
        </w:rPr>
        <w:t xml:space="preserve"> </w:t>
      </w:r>
      <w:r w:rsidR="000E1F25">
        <w:rPr>
          <w:rFonts w:cs="Arial"/>
          <w:lang w:val="en-GB"/>
        </w:rPr>
        <w:t xml:space="preserve">provide </w:t>
      </w:r>
      <w:r w:rsidR="0065248A">
        <w:rPr>
          <w:rFonts w:cs="Arial"/>
          <w:lang w:val="en-GB"/>
        </w:rPr>
        <w:t xml:space="preserve">fact-based case material for </w:t>
      </w:r>
      <w:r w:rsidRPr="004C6528">
        <w:rPr>
          <w:rFonts w:cs="Arial"/>
          <w:lang w:val="en-GB"/>
        </w:rPr>
        <w:t>advocacy effort towards government</w:t>
      </w:r>
      <w:r w:rsidR="0065248A">
        <w:rPr>
          <w:rFonts w:cs="Arial"/>
          <w:lang w:val="en-GB"/>
        </w:rPr>
        <w:t xml:space="preserve"> and </w:t>
      </w:r>
      <w:r w:rsidRPr="004C6528">
        <w:rPr>
          <w:rFonts w:cs="Arial"/>
          <w:lang w:val="en-GB"/>
        </w:rPr>
        <w:t xml:space="preserve">the </w:t>
      </w:r>
      <w:r w:rsidR="002669AD" w:rsidRPr="004C6528">
        <w:rPr>
          <w:rFonts w:cs="Arial"/>
          <w:lang w:val="en-GB"/>
        </w:rPr>
        <w:t>Ministry of Agriculture</w:t>
      </w:r>
      <w:r w:rsidR="0065248A" w:rsidRPr="004C6528">
        <w:rPr>
          <w:rFonts w:cs="Arial"/>
          <w:lang w:val="en-GB"/>
        </w:rPr>
        <w:t>.</w:t>
      </w:r>
      <w:r w:rsidR="00076D06">
        <w:rPr>
          <w:rFonts w:cs="Arial"/>
          <w:lang w:val="en-GB"/>
        </w:rPr>
        <w:t xml:space="preserve"> The map below shows Tanzania. TOAM is present in all mainland districts and UWAMWIMA is present in Zanzibar. </w:t>
      </w:r>
    </w:p>
    <w:p w14:paraId="19C055E9" w14:textId="76438779" w:rsidR="00357CA5" w:rsidRDefault="00357CA5" w:rsidP="004C6528">
      <w:pPr>
        <w:spacing w:after="0" w:line="240" w:lineRule="auto"/>
        <w:contextualSpacing/>
        <w:rPr>
          <w:rFonts w:cs="Arial"/>
          <w:lang w:val="en-GB"/>
        </w:rPr>
      </w:pPr>
    </w:p>
    <w:p w14:paraId="32DCC8A9" w14:textId="17B1236C" w:rsidR="00357CA5" w:rsidRPr="004C6528" w:rsidRDefault="00076D06" w:rsidP="004C6528">
      <w:pPr>
        <w:spacing w:after="0" w:line="240" w:lineRule="auto"/>
        <w:contextualSpacing/>
        <w:rPr>
          <w:rFonts w:cs="Arial"/>
          <w:lang w:val="en-GB"/>
        </w:rPr>
      </w:pPr>
      <w:r>
        <w:rPr>
          <w:rFonts w:cs="Arial"/>
          <w:noProof/>
          <w:lang w:val="en-GB"/>
        </w:rPr>
        <w:drawing>
          <wp:anchor distT="0" distB="0" distL="114300" distR="114300" simplePos="0" relativeHeight="251664384" behindDoc="1" locked="0" layoutInCell="1" allowOverlap="1" wp14:anchorId="1E49CA21" wp14:editId="01A8A075">
            <wp:simplePos x="0" y="0"/>
            <wp:positionH relativeFrom="margin">
              <wp:align>center</wp:align>
            </wp:positionH>
            <wp:positionV relativeFrom="margin">
              <wp:align>center</wp:align>
            </wp:positionV>
            <wp:extent cx="4206875" cy="3994150"/>
            <wp:effectExtent l="0" t="0" r="3175" b="6350"/>
            <wp:wrapTopAndBottom/>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anzania.jpg"/>
                    <pic:cNvPicPr/>
                  </pic:nvPicPr>
                  <pic:blipFill rotWithShape="1">
                    <a:blip r:embed="rId12">
                      <a:extLst>
                        <a:ext uri="{28A0092B-C50C-407E-A947-70E740481C1C}">
                          <a14:useLocalDpi xmlns:a14="http://schemas.microsoft.com/office/drawing/2010/main" val="0"/>
                        </a:ext>
                      </a:extLst>
                    </a:blip>
                    <a:srcRect t="15965" b="16939"/>
                    <a:stretch/>
                  </pic:blipFill>
                  <pic:spPr bwMode="auto">
                    <a:xfrm>
                      <a:off x="0" y="0"/>
                      <a:ext cx="4206875" cy="399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1FE4CF" w14:textId="1645A975" w:rsidR="00EB159C" w:rsidRPr="004C6528" w:rsidRDefault="00EB159C" w:rsidP="004C6528">
      <w:pPr>
        <w:spacing w:after="0" w:line="240" w:lineRule="auto"/>
        <w:contextualSpacing/>
        <w:rPr>
          <w:rFonts w:cs="Arial"/>
          <w:lang w:val="en-GB"/>
        </w:rPr>
      </w:pPr>
    </w:p>
    <w:p w14:paraId="2A2C5B61" w14:textId="2DC264B5" w:rsidR="00167179" w:rsidRPr="004C6528" w:rsidRDefault="00167179" w:rsidP="004C6528">
      <w:pPr>
        <w:pStyle w:val="Overskrift3"/>
        <w:spacing w:before="0" w:line="240" w:lineRule="auto"/>
        <w:contextualSpacing/>
        <w:rPr>
          <w:rFonts w:cs="Arial"/>
          <w:szCs w:val="22"/>
          <w:lang w:val="en-GB"/>
        </w:rPr>
      </w:pPr>
      <w:bookmarkStart w:id="28" w:name="_Toc19273917"/>
      <w:r w:rsidRPr="004C6528">
        <w:rPr>
          <w:rFonts w:cs="Arial"/>
          <w:szCs w:val="22"/>
          <w:lang w:val="en-GB"/>
        </w:rPr>
        <w:t>The organic agricultural sector</w:t>
      </w:r>
      <w:bookmarkEnd w:id="28"/>
    </w:p>
    <w:p w14:paraId="355CC7CF" w14:textId="534C2F8E" w:rsidR="00B33910" w:rsidRPr="009F161A" w:rsidRDefault="00167179" w:rsidP="00A820AD">
      <w:pPr>
        <w:spacing w:after="0" w:line="240" w:lineRule="auto"/>
        <w:contextualSpacing/>
        <w:rPr>
          <w:rFonts w:cs="Arial"/>
          <w:lang w:val="en-GB" w:eastAsia="en-CA"/>
        </w:rPr>
      </w:pPr>
      <w:r w:rsidRPr="004C6528">
        <w:rPr>
          <w:rFonts w:cs="Arial"/>
          <w:lang w:val="en-GB" w:eastAsia="en-CA"/>
        </w:rPr>
        <w:t xml:space="preserve">Tanzania is a major player in the African organic sector, ranking second in number of </w:t>
      </w:r>
      <w:proofErr w:type="gramStart"/>
      <w:r w:rsidRPr="004C6528">
        <w:rPr>
          <w:rFonts w:cs="Arial"/>
          <w:lang w:val="en-GB" w:eastAsia="en-CA"/>
        </w:rPr>
        <w:t xml:space="preserve">producers </w:t>
      </w:r>
      <w:r w:rsidR="00943934">
        <w:rPr>
          <w:rFonts w:cs="Arial"/>
          <w:lang w:val="en-GB" w:eastAsia="en-CA"/>
        </w:rPr>
        <w:t xml:space="preserve"> in</w:t>
      </w:r>
      <w:proofErr w:type="gramEnd"/>
      <w:r w:rsidR="00943934">
        <w:rPr>
          <w:rFonts w:cs="Arial"/>
          <w:lang w:val="en-GB" w:eastAsia="en-CA"/>
        </w:rPr>
        <w:t xml:space="preserve"> Africa </w:t>
      </w:r>
      <w:r w:rsidRPr="004C6528">
        <w:rPr>
          <w:rFonts w:cs="Arial"/>
          <w:lang w:val="en-GB" w:eastAsia="en-CA"/>
        </w:rPr>
        <w:t xml:space="preserve">and fifth in the world. Organic history </w:t>
      </w:r>
      <w:proofErr w:type="gramStart"/>
      <w:r w:rsidR="00C77B41" w:rsidRPr="004C6528">
        <w:rPr>
          <w:rFonts w:cs="Arial"/>
          <w:lang w:val="en-GB" w:eastAsia="en-CA"/>
        </w:rPr>
        <w:t xml:space="preserve">dates </w:t>
      </w:r>
      <w:r w:rsidRPr="004C6528">
        <w:rPr>
          <w:rFonts w:cs="Arial"/>
          <w:lang w:val="en-GB" w:eastAsia="en-CA"/>
        </w:rPr>
        <w:t>back to</w:t>
      </w:r>
      <w:proofErr w:type="gramEnd"/>
      <w:r w:rsidRPr="004C6528">
        <w:rPr>
          <w:rFonts w:cs="Arial"/>
          <w:lang w:val="en-GB" w:eastAsia="en-CA"/>
        </w:rPr>
        <w:t xml:space="preserve"> September 1898 when the first organic garden was founded in southern Tanzania</w:t>
      </w:r>
      <w:r w:rsidR="00943934">
        <w:rPr>
          <w:rFonts w:cs="Arial"/>
          <w:lang w:val="en-GB" w:eastAsia="en-CA"/>
        </w:rPr>
        <w:t xml:space="preserve"> and it has since then </w:t>
      </w:r>
      <w:r w:rsidRPr="004C6528">
        <w:rPr>
          <w:rFonts w:cs="Arial"/>
          <w:lang w:val="en-GB" w:eastAsia="en-CA"/>
        </w:rPr>
        <w:t>been fertili</w:t>
      </w:r>
      <w:r w:rsidR="00C77B41" w:rsidRPr="004C6528">
        <w:rPr>
          <w:rFonts w:cs="Arial"/>
          <w:lang w:val="en-GB" w:eastAsia="en-CA"/>
        </w:rPr>
        <w:t>s</w:t>
      </w:r>
      <w:r w:rsidRPr="004C6528">
        <w:rPr>
          <w:rFonts w:cs="Arial"/>
          <w:lang w:val="en-GB" w:eastAsia="en-CA"/>
        </w:rPr>
        <w:t>ed with stable manure, compost, wood ash and latterly green manure</w:t>
      </w:r>
      <w:r w:rsidR="00943934">
        <w:rPr>
          <w:rFonts w:cs="Arial"/>
          <w:lang w:val="en-GB" w:eastAsia="en-CA"/>
        </w:rPr>
        <w:t xml:space="preserve"> to create</w:t>
      </w:r>
      <w:r w:rsidRPr="004C6528">
        <w:rPr>
          <w:rFonts w:cs="Arial"/>
          <w:lang w:val="en-GB" w:eastAsia="en-CA"/>
        </w:rPr>
        <w:t xml:space="preserve"> permanent soil fertility.</w:t>
      </w:r>
      <w:r w:rsidR="00C77B41" w:rsidRPr="004C6528">
        <w:rPr>
          <w:rFonts w:cs="Arial"/>
          <w:lang w:val="en-GB" w:eastAsia="en-CA"/>
        </w:rPr>
        <w:t xml:space="preserve"> </w:t>
      </w:r>
      <w:r w:rsidR="00943934">
        <w:rPr>
          <w:rFonts w:cs="Arial"/>
          <w:lang w:val="en-GB" w:eastAsia="en-CA"/>
        </w:rPr>
        <w:t xml:space="preserve">Tanzanian farmers are currently challenged by effects of climate changes, </w:t>
      </w:r>
      <w:r w:rsidR="00943934" w:rsidRPr="004C6528">
        <w:rPr>
          <w:rFonts w:cs="Arial"/>
          <w:lang w:val="en-GB" w:eastAsia="en-CA"/>
        </w:rPr>
        <w:t>declin</w:t>
      </w:r>
      <w:r w:rsidR="00943934">
        <w:rPr>
          <w:rFonts w:cs="Arial"/>
          <w:lang w:val="en-GB" w:eastAsia="en-CA"/>
        </w:rPr>
        <w:t>ing yields and</w:t>
      </w:r>
      <w:r w:rsidR="00943934" w:rsidRPr="004C6528">
        <w:rPr>
          <w:rFonts w:cs="Arial"/>
          <w:lang w:val="en-GB" w:eastAsia="en-CA"/>
        </w:rPr>
        <w:t xml:space="preserve"> increasing input prices</w:t>
      </w:r>
      <w:r w:rsidR="00943934">
        <w:rPr>
          <w:rFonts w:cs="Arial"/>
          <w:lang w:val="en-GB" w:eastAsia="en-CA"/>
        </w:rPr>
        <w:t xml:space="preserve">. The </w:t>
      </w:r>
      <w:r w:rsidRPr="004C6528">
        <w:rPr>
          <w:rFonts w:cs="Arial"/>
          <w:lang w:val="en-GB" w:eastAsia="en-CA"/>
        </w:rPr>
        <w:t xml:space="preserve">scope of available initiatives </w:t>
      </w:r>
      <w:r w:rsidR="00943934">
        <w:rPr>
          <w:rFonts w:cs="Arial"/>
          <w:lang w:val="en-GB" w:eastAsia="en-CA"/>
        </w:rPr>
        <w:t xml:space="preserve">is </w:t>
      </w:r>
      <w:r w:rsidRPr="004C6528">
        <w:rPr>
          <w:rFonts w:cs="Arial"/>
          <w:lang w:val="en-GB" w:eastAsia="en-CA"/>
        </w:rPr>
        <w:t>limited to help small</w:t>
      </w:r>
      <w:r w:rsidR="00943934">
        <w:rPr>
          <w:rFonts w:cs="Arial"/>
          <w:lang w:val="en-GB" w:eastAsia="en-CA"/>
        </w:rPr>
        <w:t xml:space="preserve">-scale </w:t>
      </w:r>
      <w:r w:rsidRPr="004C6528">
        <w:rPr>
          <w:rFonts w:cs="Arial"/>
          <w:lang w:val="en-GB" w:eastAsia="en-CA"/>
        </w:rPr>
        <w:t xml:space="preserve">farmers in exploring </w:t>
      </w:r>
      <w:r w:rsidR="00C77B41" w:rsidRPr="004C6528">
        <w:rPr>
          <w:rFonts w:cs="Arial"/>
          <w:lang w:val="en-GB" w:eastAsia="en-CA"/>
        </w:rPr>
        <w:t xml:space="preserve">a greater </w:t>
      </w:r>
      <w:r w:rsidRPr="004C6528">
        <w:rPr>
          <w:rFonts w:cs="Arial"/>
          <w:lang w:val="en-GB" w:eastAsia="en-CA"/>
        </w:rPr>
        <w:t xml:space="preserve">potential </w:t>
      </w:r>
      <w:r w:rsidR="00943934">
        <w:rPr>
          <w:rFonts w:cs="Arial"/>
          <w:lang w:val="en-GB" w:eastAsia="en-CA"/>
        </w:rPr>
        <w:t xml:space="preserve">of </w:t>
      </w:r>
      <w:r w:rsidRPr="004C6528">
        <w:rPr>
          <w:rFonts w:cs="Arial"/>
          <w:lang w:val="en-GB" w:eastAsia="en-CA"/>
        </w:rPr>
        <w:t>organic agricultu</w:t>
      </w:r>
      <w:r w:rsidR="00C77B41" w:rsidRPr="004C6528">
        <w:rPr>
          <w:rFonts w:cs="Arial"/>
          <w:lang w:val="en-GB" w:eastAsia="en-CA"/>
        </w:rPr>
        <w:t>ral</w:t>
      </w:r>
      <w:r w:rsidRPr="004C6528">
        <w:rPr>
          <w:rFonts w:cs="Arial"/>
          <w:lang w:val="en-GB" w:eastAsia="en-CA"/>
        </w:rPr>
        <w:t xml:space="preserve"> production and marketing. </w:t>
      </w:r>
      <w:r w:rsidR="00943934">
        <w:rPr>
          <w:rFonts w:cs="Arial"/>
          <w:lang w:val="en-GB" w:eastAsia="en-CA"/>
        </w:rPr>
        <w:t>G</w:t>
      </w:r>
      <w:r w:rsidRPr="004C6528">
        <w:rPr>
          <w:rFonts w:cs="Arial"/>
          <w:lang w:val="en-GB" w:eastAsia="en-CA"/>
        </w:rPr>
        <w:t xml:space="preserve">overnment </w:t>
      </w:r>
      <w:r w:rsidR="00C77B41" w:rsidRPr="004C6528">
        <w:rPr>
          <w:rFonts w:cs="Arial"/>
          <w:lang w:val="en-GB" w:eastAsia="en-CA"/>
        </w:rPr>
        <w:t>has provided</w:t>
      </w:r>
      <w:r w:rsidRPr="004C6528">
        <w:rPr>
          <w:rFonts w:cs="Arial"/>
          <w:lang w:val="en-GB" w:eastAsia="en-CA"/>
        </w:rPr>
        <w:t xml:space="preserve"> supportive environments (policies, program</w:t>
      </w:r>
      <w:r w:rsidR="00C77B41" w:rsidRPr="004C6528">
        <w:rPr>
          <w:rFonts w:cs="Arial"/>
          <w:lang w:val="en-GB" w:eastAsia="en-CA"/>
        </w:rPr>
        <w:t>me</w:t>
      </w:r>
      <w:r w:rsidRPr="004C6528">
        <w:rPr>
          <w:rFonts w:cs="Arial"/>
          <w:lang w:val="en-GB" w:eastAsia="en-CA"/>
        </w:rPr>
        <w:t xml:space="preserve">s and strategies) for </w:t>
      </w:r>
      <w:r w:rsidR="00DD4BB4">
        <w:rPr>
          <w:rFonts w:cs="Arial"/>
          <w:lang w:val="en-GB" w:eastAsia="en-CA"/>
        </w:rPr>
        <w:t>OA</w:t>
      </w:r>
      <w:r w:rsidRPr="004C6528">
        <w:rPr>
          <w:rFonts w:cs="Arial"/>
          <w:lang w:val="en-GB" w:eastAsia="en-CA"/>
        </w:rPr>
        <w:t xml:space="preserve"> sector development</w:t>
      </w:r>
      <w:r w:rsidR="00C77B41" w:rsidRPr="004C6528">
        <w:rPr>
          <w:rFonts w:cs="Arial"/>
          <w:lang w:val="en-GB" w:eastAsia="en-CA"/>
        </w:rPr>
        <w:t>,</w:t>
      </w:r>
      <w:r w:rsidRPr="004C6528">
        <w:rPr>
          <w:rFonts w:cs="Arial"/>
          <w:lang w:val="en-GB" w:eastAsia="en-CA"/>
        </w:rPr>
        <w:t xml:space="preserve"> </w:t>
      </w:r>
      <w:r w:rsidR="00C77B41" w:rsidRPr="004C6528">
        <w:rPr>
          <w:rFonts w:cs="Arial"/>
          <w:lang w:val="en-GB" w:eastAsia="en-CA"/>
        </w:rPr>
        <w:t>including</w:t>
      </w:r>
      <w:r w:rsidRPr="004C6528">
        <w:rPr>
          <w:rFonts w:cs="Arial"/>
          <w:lang w:val="en-GB" w:eastAsia="en-CA"/>
        </w:rPr>
        <w:t xml:space="preserve"> the</w:t>
      </w:r>
      <w:r w:rsidR="00700AB4" w:rsidRPr="004C6528">
        <w:rPr>
          <w:rFonts w:cs="Arial"/>
          <w:lang w:val="en-GB" w:eastAsia="en-CA"/>
        </w:rPr>
        <w:t xml:space="preserve"> NAP</w:t>
      </w:r>
      <w:r w:rsidRPr="004C6528">
        <w:rPr>
          <w:rFonts w:cs="Arial"/>
          <w:lang w:val="en-GB" w:eastAsia="en-CA"/>
        </w:rPr>
        <w:t xml:space="preserve"> (2013), Climate Smart Agriculture guideline</w:t>
      </w:r>
      <w:r w:rsidR="00A820AD">
        <w:rPr>
          <w:rFonts w:cs="Arial"/>
          <w:lang w:val="en-GB" w:eastAsia="en-CA"/>
        </w:rPr>
        <w:t>s</w:t>
      </w:r>
      <w:r w:rsidRPr="004C6528">
        <w:rPr>
          <w:rFonts w:cs="Arial"/>
          <w:lang w:val="en-GB" w:eastAsia="en-CA"/>
        </w:rPr>
        <w:t xml:space="preserve"> (2017), and the National Climate Change Strategy (2012)</w:t>
      </w:r>
      <w:r w:rsidR="00A820AD">
        <w:rPr>
          <w:rFonts w:cs="Arial"/>
          <w:lang w:val="en-GB" w:eastAsia="en-CA"/>
        </w:rPr>
        <w:t>.</w:t>
      </w:r>
      <w:r w:rsidR="005A02C9" w:rsidRPr="004C6528">
        <w:rPr>
          <w:rFonts w:cs="Arial"/>
          <w:lang w:val="en-GB" w:eastAsia="en-CA"/>
        </w:rPr>
        <w:t xml:space="preserve"> </w:t>
      </w:r>
      <w:r w:rsidR="00A820AD">
        <w:rPr>
          <w:rFonts w:cs="Arial"/>
          <w:lang w:val="en-GB" w:eastAsia="en-CA"/>
        </w:rPr>
        <w:t>H</w:t>
      </w:r>
      <w:r w:rsidR="005A02C9" w:rsidRPr="004C6528">
        <w:rPr>
          <w:rFonts w:cs="Arial"/>
          <w:lang w:val="en-GB" w:eastAsia="en-CA"/>
        </w:rPr>
        <w:t>ence</w:t>
      </w:r>
      <w:r w:rsidR="00A820AD">
        <w:rPr>
          <w:rFonts w:cs="Arial"/>
          <w:lang w:val="en-GB" w:eastAsia="en-CA"/>
        </w:rPr>
        <w:t>,</w:t>
      </w:r>
      <w:r w:rsidR="005A02C9" w:rsidRPr="004C6528">
        <w:rPr>
          <w:rFonts w:cs="Arial"/>
          <w:lang w:val="en-GB" w:eastAsia="en-CA"/>
        </w:rPr>
        <w:t xml:space="preserve"> the policy level provides a positive frame for the </w:t>
      </w:r>
      <w:r w:rsidR="00A820AD">
        <w:rPr>
          <w:rFonts w:cs="Arial"/>
          <w:lang w:val="en-GB" w:eastAsia="en-CA"/>
        </w:rPr>
        <w:t xml:space="preserve">Programme. </w:t>
      </w:r>
      <w:r w:rsidR="00A820AD">
        <w:rPr>
          <w:rFonts w:cs="Arial"/>
          <w:lang w:val="en-GB"/>
        </w:rPr>
        <w:t>C</w:t>
      </w:r>
      <w:r w:rsidRPr="00A820AD">
        <w:rPr>
          <w:rFonts w:cs="Arial"/>
          <w:lang w:val="en-GB"/>
        </w:rPr>
        <w:t>limate change</w:t>
      </w:r>
      <w:r w:rsidRPr="004C6528">
        <w:rPr>
          <w:rFonts w:cs="Arial"/>
          <w:lang w:val="en-GB"/>
        </w:rPr>
        <w:t xml:space="preserve"> is</w:t>
      </w:r>
      <w:r w:rsidR="00A820AD">
        <w:rPr>
          <w:rFonts w:cs="Arial"/>
          <w:lang w:val="en-GB"/>
        </w:rPr>
        <w:t xml:space="preserve"> </w:t>
      </w:r>
      <w:r w:rsidR="00A820AD" w:rsidRPr="004C6528">
        <w:rPr>
          <w:rFonts w:cs="Arial"/>
          <w:lang w:val="en-GB"/>
        </w:rPr>
        <w:t xml:space="preserve">a </w:t>
      </w:r>
      <w:r w:rsidR="00A820AD" w:rsidRPr="004C6528">
        <w:rPr>
          <w:rFonts w:cs="Arial"/>
          <w:lang w:val="en-GB"/>
        </w:rPr>
        <w:lastRenderedPageBreak/>
        <w:t>key threat</w:t>
      </w:r>
      <w:r w:rsidR="00A820AD">
        <w:rPr>
          <w:rStyle w:val="Fodnotehenvisning"/>
          <w:rFonts w:cs="Arial"/>
          <w:lang w:val="en-GB"/>
        </w:rPr>
        <w:footnoteReference w:id="12"/>
      </w:r>
      <w:r w:rsidRPr="004C6528">
        <w:rPr>
          <w:rFonts w:cs="Arial"/>
          <w:lang w:val="en-GB"/>
        </w:rPr>
        <w:t xml:space="preserve"> affecting ecosystems and communities in a range of harmful ways</w:t>
      </w:r>
      <w:r w:rsidR="00A820AD">
        <w:rPr>
          <w:rFonts w:cs="Arial"/>
          <w:lang w:val="en-GB"/>
        </w:rPr>
        <w:t xml:space="preserve"> and </w:t>
      </w:r>
      <w:r w:rsidR="00A820AD" w:rsidRPr="004C6528">
        <w:rPr>
          <w:rFonts w:cs="Arial"/>
          <w:lang w:val="en-GB"/>
        </w:rPr>
        <w:t>present</w:t>
      </w:r>
      <w:r w:rsidR="00A820AD">
        <w:rPr>
          <w:rFonts w:cs="Arial"/>
          <w:lang w:val="en-GB"/>
        </w:rPr>
        <w:t>ing</w:t>
      </w:r>
      <w:r w:rsidR="00A820AD" w:rsidRPr="004C6528">
        <w:rPr>
          <w:rFonts w:cs="Arial"/>
          <w:lang w:val="en-GB"/>
        </w:rPr>
        <w:t xml:space="preserve"> adverse effects on the growth of the agricultural sector and the livelihoods of </w:t>
      </w:r>
      <w:r w:rsidR="00A820AD">
        <w:rPr>
          <w:rFonts w:cs="Arial"/>
          <w:lang w:val="en-GB"/>
        </w:rPr>
        <w:t xml:space="preserve">estimated </w:t>
      </w:r>
      <w:r w:rsidR="00A820AD" w:rsidRPr="004C6528">
        <w:rPr>
          <w:rFonts w:cs="Arial"/>
          <w:lang w:val="en-GB"/>
        </w:rPr>
        <w:t>80</w:t>
      </w:r>
      <w:r w:rsidR="00A820AD">
        <w:rPr>
          <w:rFonts w:cs="Arial"/>
          <w:lang w:val="en-GB"/>
        </w:rPr>
        <w:t>%</w:t>
      </w:r>
      <w:r w:rsidR="00A820AD" w:rsidRPr="004C6528">
        <w:rPr>
          <w:rFonts w:cs="Arial"/>
          <w:lang w:val="en-GB"/>
        </w:rPr>
        <w:t xml:space="preserve"> of Tanzanians</w:t>
      </w:r>
      <w:r w:rsidR="00A820AD">
        <w:rPr>
          <w:rStyle w:val="Fodnotehenvisning"/>
          <w:rFonts w:cs="Arial"/>
          <w:lang w:val="en-GB"/>
        </w:rPr>
        <w:footnoteReference w:id="13"/>
      </w:r>
      <w:r w:rsidR="00A820AD">
        <w:rPr>
          <w:rFonts w:cs="Arial"/>
          <w:lang w:val="en-GB"/>
        </w:rPr>
        <w:t xml:space="preserve">. </w:t>
      </w:r>
      <w:r w:rsidRPr="004C6528">
        <w:rPr>
          <w:rFonts w:cs="Arial"/>
          <w:lang w:val="en-GB"/>
        </w:rPr>
        <w:t xml:space="preserve">The natural resource-based sectors that </w:t>
      </w:r>
      <w:r w:rsidR="00126E49" w:rsidRPr="004C6528">
        <w:rPr>
          <w:rFonts w:cs="Arial"/>
          <w:lang w:val="en-GB"/>
        </w:rPr>
        <w:t xml:space="preserve">the </w:t>
      </w:r>
      <w:r w:rsidRPr="004C6528">
        <w:rPr>
          <w:rFonts w:cs="Arial"/>
          <w:lang w:val="en-GB"/>
        </w:rPr>
        <w:t>economy depends on are highly vulnerable to the impact</w:t>
      </w:r>
      <w:r w:rsidR="00A820AD">
        <w:rPr>
          <w:rFonts w:cs="Arial"/>
          <w:lang w:val="en-GB"/>
        </w:rPr>
        <w:t>s</w:t>
      </w:r>
      <w:r w:rsidRPr="004C6528">
        <w:rPr>
          <w:rFonts w:cs="Arial"/>
          <w:lang w:val="en-GB"/>
        </w:rPr>
        <w:t xml:space="preserve"> of climate extremes. The sector</w:t>
      </w:r>
      <w:r w:rsidRPr="004C6528">
        <w:rPr>
          <w:rFonts w:eastAsia="Times New Roman" w:cs="Arial"/>
          <w:lang w:val="en-GB"/>
        </w:rPr>
        <w:t xml:space="preserve"> remains underdeveloped and generally vulnerable</w:t>
      </w:r>
      <w:r w:rsidR="00A820AD">
        <w:rPr>
          <w:rFonts w:eastAsia="Times New Roman" w:cs="Arial"/>
          <w:lang w:val="en-GB"/>
        </w:rPr>
        <w:t xml:space="preserve">, generally constrained by </w:t>
      </w:r>
      <w:r w:rsidRPr="004C6528">
        <w:rPr>
          <w:rFonts w:cs="Arial"/>
          <w:lang w:val="en-GB"/>
        </w:rPr>
        <w:t xml:space="preserve">low productivity of land and </w:t>
      </w:r>
      <w:proofErr w:type="spellStart"/>
      <w:r w:rsidRPr="004C6528">
        <w:rPr>
          <w:rFonts w:cs="Arial"/>
          <w:lang w:val="en-GB"/>
        </w:rPr>
        <w:t>labor</w:t>
      </w:r>
      <w:proofErr w:type="spellEnd"/>
      <w:r w:rsidRPr="004C6528">
        <w:rPr>
          <w:rFonts w:cs="Arial"/>
          <w:lang w:val="en-GB"/>
        </w:rPr>
        <w:t xml:space="preserve"> due to poor and unsustainable production techniques</w:t>
      </w:r>
      <w:r w:rsidR="00A820AD">
        <w:rPr>
          <w:rFonts w:cs="Arial"/>
          <w:lang w:val="en-GB"/>
        </w:rPr>
        <w:t xml:space="preserve">, </w:t>
      </w:r>
      <w:r w:rsidRPr="004C6528">
        <w:rPr>
          <w:rFonts w:cs="Arial"/>
          <w:lang w:val="en-GB"/>
        </w:rPr>
        <w:t xml:space="preserve">underdeveloped markets and farm-level value addition and inadequate </w:t>
      </w:r>
      <w:r w:rsidR="00A820AD">
        <w:rPr>
          <w:rFonts w:cs="Arial"/>
          <w:lang w:val="en-GB"/>
        </w:rPr>
        <w:t xml:space="preserve">access to </w:t>
      </w:r>
      <w:r w:rsidRPr="004C6528">
        <w:rPr>
          <w:rFonts w:cs="Arial"/>
          <w:lang w:val="en-GB"/>
        </w:rPr>
        <w:t>finance</w:t>
      </w:r>
      <w:r w:rsidR="00881115">
        <w:rPr>
          <w:rStyle w:val="Fodnotehenvisning"/>
          <w:rFonts w:cs="Arial"/>
          <w:lang w:val="en-GB"/>
        </w:rPr>
        <w:footnoteReference w:id="14"/>
      </w:r>
      <w:r w:rsidR="00CE6875" w:rsidRPr="004C6528">
        <w:rPr>
          <w:rFonts w:cs="Arial"/>
          <w:lang w:val="en-GB"/>
        </w:rPr>
        <w:t>.</w:t>
      </w:r>
      <w:r w:rsidR="00F01396" w:rsidRPr="004C6528">
        <w:rPr>
          <w:rFonts w:cs="Arial"/>
          <w:lang w:val="en-GB"/>
        </w:rPr>
        <w:t xml:space="preserve"> The Programme will ensure the proper and people-centred attention necessary to prevent a profound and increasingly negative impact over time. Already, people are migrating</w:t>
      </w:r>
      <w:r w:rsidR="00A820AD">
        <w:rPr>
          <w:rFonts w:cs="Arial"/>
          <w:lang w:val="en-GB"/>
        </w:rPr>
        <w:t>,</w:t>
      </w:r>
      <w:r w:rsidR="00F01396" w:rsidRPr="004C6528">
        <w:rPr>
          <w:rFonts w:cs="Arial"/>
          <w:lang w:val="en-GB"/>
        </w:rPr>
        <w:t xml:space="preserve"> and society is changing in pockets across the country as people are struggling with unpredictable weather patterns in their livelihood strategies and economic activities. Yet</w:t>
      </w:r>
      <w:r w:rsidR="00A820AD">
        <w:rPr>
          <w:rFonts w:cs="Arial"/>
          <w:lang w:val="en-GB"/>
        </w:rPr>
        <w:t>,</w:t>
      </w:r>
      <w:r w:rsidR="00F01396" w:rsidRPr="004C6528">
        <w:rPr>
          <w:rFonts w:cs="Arial"/>
          <w:lang w:val="en-GB"/>
        </w:rPr>
        <w:t xml:space="preserve"> general awareness of climate change is limited</w:t>
      </w:r>
      <w:r w:rsidR="00A820AD">
        <w:rPr>
          <w:rFonts w:cs="Arial"/>
          <w:lang w:val="en-GB"/>
        </w:rPr>
        <w:t>,</w:t>
      </w:r>
      <w:r w:rsidR="00F01396" w:rsidRPr="004C6528">
        <w:rPr>
          <w:rFonts w:cs="Arial"/>
          <w:lang w:val="en-GB"/>
        </w:rPr>
        <w:t xml:space="preserve"> and the </w:t>
      </w:r>
      <w:r w:rsidR="009F161A">
        <w:rPr>
          <w:rFonts w:cs="Arial"/>
          <w:lang w:val="en-GB"/>
        </w:rPr>
        <w:t xml:space="preserve">demand </w:t>
      </w:r>
      <w:r w:rsidR="00F01396" w:rsidRPr="004C6528">
        <w:rPr>
          <w:rFonts w:cs="Arial"/>
          <w:lang w:val="en-GB"/>
        </w:rPr>
        <w:t xml:space="preserve">to implement effective solutions in the rural areas is critical and directly </w:t>
      </w:r>
      <w:proofErr w:type="spellStart"/>
      <w:r w:rsidR="00F01396" w:rsidRPr="004C6528">
        <w:rPr>
          <w:rFonts w:cs="Arial"/>
          <w:lang w:val="en-GB"/>
        </w:rPr>
        <w:t>adresse</w:t>
      </w:r>
      <w:r w:rsidR="00F46C0F">
        <w:rPr>
          <w:rFonts w:cs="Arial"/>
          <w:lang w:val="en-GB"/>
        </w:rPr>
        <w:t>d</w:t>
      </w:r>
      <w:proofErr w:type="spellEnd"/>
      <w:r w:rsidR="00F01396" w:rsidRPr="004C6528">
        <w:rPr>
          <w:rFonts w:cs="Arial"/>
          <w:lang w:val="en-GB"/>
        </w:rPr>
        <w:t xml:space="preserve"> in the Programme.</w:t>
      </w:r>
      <w:r w:rsidR="00B94C3C" w:rsidRPr="004C6528">
        <w:rPr>
          <w:rFonts w:cs="Arial"/>
          <w:lang w:val="en-GB"/>
        </w:rPr>
        <w:t xml:space="preserve"> The </w:t>
      </w:r>
      <w:r w:rsidR="00F077F7">
        <w:rPr>
          <w:rFonts w:cs="Arial"/>
          <w:lang w:val="en-GB"/>
        </w:rPr>
        <w:t>P</w:t>
      </w:r>
      <w:r w:rsidR="00B94C3C" w:rsidRPr="004C6528">
        <w:rPr>
          <w:rFonts w:cs="Arial"/>
          <w:lang w:val="en-GB"/>
        </w:rPr>
        <w:t>rogram</w:t>
      </w:r>
      <w:r w:rsidR="00F077F7">
        <w:rPr>
          <w:rFonts w:cs="Arial"/>
          <w:lang w:val="en-GB"/>
        </w:rPr>
        <w:t>me</w:t>
      </w:r>
      <w:r w:rsidR="00B94C3C" w:rsidRPr="004C6528">
        <w:rPr>
          <w:rFonts w:cs="Arial"/>
          <w:lang w:val="en-GB"/>
        </w:rPr>
        <w:t xml:space="preserve"> addresses the above challenges in different ways and the topics will among other be integrated in the </w:t>
      </w:r>
      <w:r w:rsidR="00F077F7">
        <w:rPr>
          <w:rFonts w:cs="Arial"/>
          <w:lang w:val="en-GB"/>
        </w:rPr>
        <w:t>A</w:t>
      </w:r>
      <w:r w:rsidR="00B94C3C" w:rsidRPr="004C6528">
        <w:rPr>
          <w:rFonts w:cs="Arial"/>
          <w:lang w:val="en-GB"/>
        </w:rPr>
        <w:t xml:space="preserve">cademy. </w:t>
      </w:r>
    </w:p>
    <w:p w14:paraId="774BE979" w14:textId="77777777" w:rsidR="004D0D71" w:rsidRPr="004C6528" w:rsidRDefault="004D0D71" w:rsidP="004C6528">
      <w:pPr>
        <w:pStyle w:val="Default"/>
        <w:contextualSpacing/>
        <w:rPr>
          <w:rFonts w:ascii="Arial" w:hAnsi="Arial" w:cs="Arial"/>
          <w:color w:val="auto"/>
          <w:sz w:val="22"/>
          <w:szCs w:val="22"/>
          <w:lang w:val="en-GB"/>
        </w:rPr>
      </w:pPr>
    </w:p>
    <w:p w14:paraId="69045FF9" w14:textId="5851F088" w:rsidR="00167179" w:rsidRPr="004C6528" w:rsidRDefault="00B33910" w:rsidP="004C6528">
      <w:pPr>
        <w:pStyle w:val="Overskrift3"/>
        <w:spacing w:before="0" w:line="240" w:lineRule="auto"/>
        <w:contextualSpacing/>
        <w:rPr>
          <w:rFonts w:cs="Arial"/>
          <w:szCs w:val="22"/>
          <w:lang w:val="en-GB"/>
        </w:rPr>
      </w:pPr>
      <w:bookmarkStart w:id="29" w:name="_Toc19273918"/>
      <w:r w:rsidRPr="004C6528">
        <w:rPr>
          <w:rFonts w:cs="Arial"/>
          <w:szCs w:val="22"/>
          <w:lang w:val="en-GB"/>
        </w:rPr>
        <w:t>M</w:t>
      </w:r>
      <w:r w:rsidR="00167179" w:rsidRPr="004C6528">
        <w:rPr>
          <w:rFonts w:cs="Arial"/>
          <w:szCs w:val="22"/>
          <w:lang w:val="en-GB"/>
        </w:rPr>
        <w:t>arket access</w:t>
      </w:r>
      <w:bookmarkEnd w:id="29"/>
    </w:p>
    <w:p w14:paraId="1652F0D7" w14:textId="77777777" w:rsidR="00166902" w:rsidRDefault="00166902" w:rsidP="004C6528">
      <w:pPr>
        <w:spacing w:after="0" w:line="240" w:lineRule="auto"/>
        <w:contextualSpacing/>
        <w:rPr>
          <w:rFonts w:cs="Arial"/>
          <w:lang w:val="en-GB"/>
        </w:rPr>
      </w:pPr>
      <w:r>
        <w:rPr>
          <w:rFonts w:cs="Arial"/>
          <w:lang w:val="en-GB"/>
        </w:rPr>
        <w:t>M</w:t>
      </w:r>
      <w:r w:rsidR="00167179" w:rsidRPr="004C6528">
        <w:rPr>
          <w:rFonts w:cs="Arial"/>
          <w:lang w:val="en-GB"/>
        </w:rPr>
        <w:t>arket</w:t>
      </w:r>
      <w:r>
        <w:rPr>
          <w:rFonts w:cs="Arial"/>
          <w:lang w:val="en-GB"/>
        </w:rPr>
        <w:t xml:space="preserve"> access for</w:t>
      </w:r>
      <w:r w:rsidR="00167179" w:rsidRPr="004C6528">
        <w:rPr>
          <w:rFonts w:cs="Arial"/>
          <w:lang w:val="en-GB"/>
        </w:rPr>
        <w:t xml:space="preserve"> agricultural produce faces several challenges including underdeveloped markets</w:t>
      </w:r>
      <w:r w:rsidR="00A029A0" w:rsidRPr="004C6528">
        <w:rPr>
          <w:rFonts w:cs="Arial"/>
          <w:lang w:val="en-GB"/>
        </w:rPr>
        <w:t xml:space="preserve">, </w:t>
      </w:r>
      <w:r>
        <w:rPr>
          <w:rFonts w:cs="Arial"/>
          <w:lang w:val="en-GB"/>
        </w:rPr>
        <w:t xml:space="preserve">lack in </w:t>
      </w:r>
      <w:r w:rsidR="00167179" w:rsidRPr="004C6528">
        <w:rPr>
          <w:rFonts w:cs="Arial"/>
          <w:lang w:val="en-GB"/>
        </w:rPr>
        <w:t xml:space="preserve">farm-level value addition and inadequate finance </w:t>
      </w:r>
      <w:r>
        <w:rPr>
          <w:rFonts w:cs="Arial"/>
          <w:lang w:val="en-GB"/>
        </w:rPr>
        <w:t>and investments</w:t>
      </w:r>
      <w:r w:rsidR="00167179" w:rsidRPr="004C6528">
        <w:rPr>
          <w:rFonts w:cs="Arial"/>
          <w:lang w:val="en-GB"/>
        </w:rPr>
        <w:t>. The available market arrangements do not assure small</w:t>
      </w:r>
      <w:r>
        <w:rPr>
          <w:rFonts w:cs="Arial"/>
          <w:lang w:val="en-GB"/>
        </w:rPr>
        <w:t>-scale</w:t>
      </w:r>
      <w:r w:rsidR="00167179" w:rsidRPr="004C6528">
        <w:rPr>
          <w:rFonts w:cs="Arial"/>
          <w:lang w:val="en-GB"/>
        </w:rPr>
        <w:t xml:space="preserve"> farmers a fair profit margin as they are </w:t>
      </w:r>
      <w:proofErr w:type="spellStart"/>
      <w:r w:rsidR="00167179" w:rsidRPr="004C6528">
        <w:rPr>
          <w:rFonts w:cs="Arial"/>
          <w:lang w:val="en-GB"/>
        </w:rPr>
        <w:t>pricetakers</w:t>
      </w:r>
      <w:proofErr w:type="spellEnd"/>
      <w:r w:rsidR="00167179" w:rsidRPr="004C6528">
        <w:rPr>
          <w:rFonts w:cs="Arial"/>
          <w:lang w:val="en-GB"/>
        </w:rPr>
        <w:t xml:space="preserve">. This situation is amplified by weak marketing infrastructure that also embeds </w:t>
      </w:r>
      <w:proofErr w:type="spellStart"/>
      <w:r w:rsidR="00167179" w:rsidRPr="004C6528">
        <w:rPr>
          <w:rFonts w:cs="Arial"/>
          <w:lang w:val="en-GB"/>
        </w:rPr>
        <w:t>farmer</w:t>
      </w:r>
      <w:r w:rsidR="00A029A0" w:rsidRPr="004C6528">
        <w:rPr>
          <w:rFonts w:cs="Arial"/>
          <w:lang w:val="en-GB"/>
        </w:rPr>
        <w:t>owned</w:t>
      </w:r>
      <w:proofErr w:type="spellEnd"/>
      <w:r w:rsidR="00A029A0" w:rsidRPr="004C6528">
        <w:rPr>
          <w:rFonts w:cs="Arial"/>
          <w:lang w:val="en-GB"/>
        </w:rPr>
        <w:t xml:space="preserve"> </w:t>
      </w:r>
      <w:proofErr w:type="spellStart"/>
      <w:r w:rsidR="00A029A0" w:rsidRPr="004C6528">
        <w:rPr>
          <w:rFonts w:cs="Arial"/>
          <w:lang w:val="en-GB"/>
        </w:rPr>
        <w:t>enterprices</w:t>
      </w:r>
      <w:proofErr w:type="spellEnd"/>
      <w:r w:rsidR="00167179" w:rsidRPr="004C6528">
        <w:rPr>
          <w:rFonts w:cs="Arial"/>
          <w:lang w:val="en-GB"/>
        </w:rPr>
        <w:t xml:space="preserve">, policies, road networks and market information sources. However, the private sector has become more efficient in food marketing. </w:t>
      </w:r>
      <w:r w:rsidR="00F01396" w:rsidRPr="004C6528">
        <w:rPr>
          <w:rFonts w:cs="Arial"/>
          <w:lang w:val="en-GB"/>
        </w:rPr>
        <w:t>Efforts through the Programme to strengthen this further while supporting access to market</w:t>
      </w:r>
      <w:r>
        <w:rPr>
          <w:rFonts w:cs="Arial"/>
          <w:lang w:val="en-GB"/>
        </w:rPr>
        <w:t>s</w:t>
      </w:r>
      <w:r w:rsidR="00F01396" w:rsidRPr="004C6528">
        <w:rPr>
          <w:rFonts w:cs="Arial"/>
          <w:lang w:val="en-GB"/>
        </w:rPr>
        <w:t xml:space="preserve"> and to information on market opportunities for small</w:t>
      </w:r>
      <w:r>
        <w:rPr>
          <w:rFonts w:cs="Arial"/>
          <w:lang w:val="en-GB"/>
        </w:rPr>
        <w:t>-</w:t>
      </w:r>
      <w:r w:rsidR="00F01396" w:rsidRPr="004C6528">
        <w:rPr>
          <w:rFonts w:cs="Arial"/>
          <w:lang w:val="en-GB"/>
        </w:rPr>
        <w:t>scale farmers will greatly improve conditions for farmers</w:t>
      </w:r>
      <w:r w:rsidR="00FD5F24" w:rsidRPr="004C6528">
        <w:rPr>
          <w:rFonts w:cs="Arial"/>
          <w:lang w:val="en-GB"/>
        </w:rPr>
        <w:t xml:space="preserve"> and encourage production. Advocacy</w:t>
      </w:r>
      <w:r w:rsidR="00C1009F" w:rsidRPr="004C6528">
        <w:rPr>
          <w:rFonts w:cs="Arial"/>
          <w:lang w:val="en-GB"/>
        </w:rPr>
        <w:t xml:space="preserve"> efforts carried through in close cooperation with partners</w:t>
      </w:r>
      <w:r w:rsidR="00FD5F24" w:rsidRPr="004C6528">
        <w:rPr>
          <w:rFonts w:cs="Arial"/>
          <w:lang w:val="en-GB"/>
        </w:rPr>
        <w:t xml:space="preserve"> for farmer rights, </w:t>
      </w:r>
      <w:r w:rsidR="00DD4BB4">
        <w:rPr>
          <w:rFonts w:cs="Arial"/>
          <w:lang w:val="en-GB"/>
        </w:rPr>
        <w:t>OA</w:t>
      </w:r>
      <w:r w:rsidR="00FD5F24" w:rsidRPr="004C6528">
        <w:rPr>
          <w:rFonts w:cs="Arial"/>
          <w:lang w:val="en-GB"/>
        </w:rPr>
        <w:t xml:space="preserve">, </w:t>
      </w:r>
      <w:r w:rsidR="00C1009F" w:rsidRPr="004C6528">
        <w:rPr>
          <w:rFonts w:cs="Arial"/>
          <w:lang w:val="en-GB"/>
        </w:rPr>
        <w:t>fair</w:t>
      </w:r>
      <w:r w:rsidR="00FD5F24" w:rsidRPr="004C6528">
        <w:rPr>
          <w:rFonts w:cs="Arial"/>
          <w:lang w:val="en-GB"/>
        </w:rPr>
        <w:t xml:space="preserve"> input </w:t>
      </w:r>
      <w:r w:rsidR="00C1009F" w:rsidRPr="004C6528">
        <w:rPr>
          <w:rFonts w:cs="Arial"/>
          <w:lang w:val="en-GB"/>
        </w:rPr>
        <w:t xml:space="preserve">and output </w:t>
      </w:r>
      <w:r w:rsidR="00FD5F24" w:rsidRPr="004C6528">
        <w:rPr>
          <w:rFonts w:cs="Arial"/>
          <w:lang w:val="en-GB"/>
        </w:rPr>
        <w:t>prices and improved infrastructure aim at developing market</w:t>
      </w:r>
      <w:r>
        <w:rPr>
          <w:rFonts w:cs="Arial"/>
          <w:lang w:val="en-GB"/>
        </w:rPr>
        <w:t xml:space="preserve"> access,</w:t>
      </w:r>
      <w:r w:rsidR="00FD5F24" w:rsidRPr="004C6528">
        <w:rPr>
          <w:rFonts w:cs="Arial"/>
          <w:lang w:val="en-GB"/>
        </w:rPr>
        <w:t xml:space="preserve"> securing </w:t>
      </w:r>
      <w:r w:rsidR="00C1009F" w:rsidRPr="004C6528">
        <w:rPr>
          <w:rFonts w:cs="Arial"/>
          <w:lang w:val="en-GB"/>
        </w:rPr>
        <w:t xml:space="preserve">viable </w:t>
      </w:r>
      <w:r w:rsidR="00FD5F24" w:rsidRPr="004C6528">
        <w:rPr>
          <w:rFonts w:cs="Arial"/>
          <w:lang w:val="en-GB"/>
        </w:rPr>
        <w:t>production</w:t>
      </w:r>
      <w:r w:rsidR="00C1009F" w:rsidRPr="004C6528">
        <w:rPr>
          <w:rFonts w:cs="Arial"/>
          <w:lang w:val="en-GB"/>
        </w:rPr>
        <w:t xml:space="preserve"> and </w:t>
      </w:r>
      <w:r>
        <w:rPr>
          <w:rFonts w:cs="Arial"/>
          <w:lang w:val="en-GB"/>
        </w:rPr>
        <w:t xml:space="preserve">improving </w:t>
      </w:r>
      <w:r w:rsidR="00C1009F" w:rsidRPr="004C6528">
        <w:rPr>
          <w:rFonts w:cs="Arial"/>
          <w:lang w:val="en-GB"/>
        </w:rPr>
        <w:t xml:space="preserve">livelihoods </w:t>
      </w:r>
      <w:r>
        <w:rPr>
          <w:rFonts w:cs="Arial"/>
          <w:lang w:val="en-GB"/>
        </w:rPr>
        <w:t>of</w:t>
      </w:r>
      <w:r w:rsidR="00C1009F" w:rsidRPr="004C6528">
        <w:rPr>
          <w:rFonts w:cs="Arial"/>
          <w:lang w:val="en-GB"/>
        </w:rPr>
        <w:t xml:space="preserve"> farmer families.</w:t>
      </w:r>
      <w:r w:rsidR="00B94C3C" w:rsidRPr="004C6528">
        <w:rPr>
          <w:rFonts w:cs="Arial"/>
          <w:lang w:val="en-GB"/>
        </w:rPr>
        <w:t xml:space="preserve"> </w:t>
      </w:r>
    </w:p>
    <w:p w14:paraId="4CF70FF8" w14:textId="77777777" w:rsidR="00B33910" w:rsidRPr="004C6528" w:rsidRDefault="00B33910" w:rsidP="004C6528">
      <w:pPr>
        <w:spacing w:after="0" w:line="240" w:lineRule="auto"/>
        <w:contextualSpacing/>
        <w:rPr>
          <w:rFonts w:cs="Arial"/>
          <w:lang w:val="en-GB"/>
        </w:rPr>
      </w:pPr>
    </w:p>
    <w:p w14:paraId="00E7EE36" w14:textId="31A539F2" w:rsidR="00167179" w:rsidRPr="004C6528" w:rsidRDefault="00167179" w:rsidP="004C6528">
      <w:pPr>
        <w:pStyle w:val="Overskrift3"/>
        <w:spacing w:before="0" w:line="240" w:lineRule="auto"/>
        <w:contextualSpacing/>
        <w:rPr>
          <w:rFonts w:cs="Arial"/>
          <w:szCs w:val="22"/>
          <w:lang w:val="en-GB"/>
        </w:rPr>
      </w:pPr>
      <w:bookmarkStart w:id="30" w:name="_Toc19273919"/>
      <w:r w:rsidRPr="004C6528">
        <w:rPr>
          <w:rFonts w:cs="Arial"/>
          <w:szCs w:val="22"/>
          <w:lang w:val="en-GB"/>
        </w:rPr>
        <w:t>Relevant legislation</w:t>
      </w:r>
      <w:bookmarkEnd w:id="30"/>
    </w:p>
    <w:p w14:paraId="1A647CCB" w14:textId="63AB1897" w:rsidR="00EC614B" w:rsidRPr="004C6528" w:rsidRDefault="00166902" w:rsidP="004C6528">
      <w:pPr>
        <w:spacing w:after="0" w:line="240" w:lineRule="auto"/>
        <w:contextualSpacing/>
        <w:rPr>
          <w:rFonts w:eastAsia="Times New Roman" w:cs="Arial"/>
          <w:lang w:val="en-GB"/>
        </w:rPr>
      </w:pPr>
      <w:r>
        <w:rPr>
          <w:rFonts w:cs="Arial"/>
          <w:lang w:val="en-GB"/>
        </w:rPr>
        <w:t>T</w:t>
      </w:r>
      <w:r w:rsidR="00167179" w:rsidRPr="004C6528">
        <w:rPr>
          <w:rFonts w:cs="Arial"/>
          <w:lang w:val="en-GB"/>
        </w:rPr>
        <w:t xml:space="preserve">he development of the </w:t>
      </w:r>
      <w:r w:rsidR="00DD4BB4">
        <w:rPr>
          <w:rFonts w:cs="Arial"/>
          <w:lang w:val="en-GB"/>
        </w:rPr>
        <w:t>OA</w:t>
      </w:r>
      <w:r w:rsidR="00167179" w:rsidRPr="004C6528">
        <w:rPr>
          <w:rFonts w:cs="Arial"/>
          <w:lang w:val="en-GB"/>
        </w:rPr>
        <w:t xml:space="preserve"> sector</w:t>
      </w:r>
      <w:r w:rsidR="00C1009F" w:rsidRPr="004C6528">
        <w:rPr>
          <w:rFonts w:cs="Arial"/>
          <w:lang w:val="en-GB"/>
        </w:rPr>
        <w:t xml:space="preserve"> is </w:t>
      </w:r>
      <w:r w:rsidR="00167179" w:rsidRPr="004C6528">
        <w:rPr>
          <w:rFonts w:cs="Arial"/>
          <w:lang w:val="en-GB"/>
        </w:rPr>
        <w:t>ideally guided by relevant policies and their respective translations into strategies, program</w:t>
      </w:r>
      <w:r w:rsidR="00C1009F" w:rsidRPr="004C6528">
        <w:rPr>
          <w:rFonts w:cs="Arial"/>
          <w:lang w:val="en-GB"/>
        </w:rPr>
        <w:t>me</w:t>
      </w:r>
      <w:r w:rsidR="00167179" w:rsidRPr="004C6528">
        <w:rPr>
          <w:rFonts w:cs="Arial"/>
          <w:lang w:val="en-GB"/>
        </w:rPr>
        <w:t xml:space="preserve">s and plans of actions. Each of the later clearly stipulates a supportive environment </w:t>
      </w:r>
      <w:r w:rsidR="00C1009F" w:rsidRPr="004C6528">
        <w:rPr>
          <w:rFonts w:cs="Arial"/>
          <w:lang w:val="en-GB"/>
        </w:rPr>
        <w:t xml:space="preserve">for </w:t>
      </w:r>
      <w:r w:rsidR="00167179" w:rsidRPr="004C6528">
        <w:rPr>
          <w:rFonts w:cs="Arial"/>
          <w:lang w:val="en-GB"/>
        </w:rPr>
        <w:t xml:space="preserve">the </w:t>
      </w:r>
      <w:r>
        <w:rPr>
          <w:rFonts w:cs="Arial"/>
          <w:lang w:val="en-GB"/>
        </w:rPr>
        <w:t>OA</w:t>
      </w:r>
      <w:r w:rsidR="00167179" w:rsidRPr="004C6528">
        <w:rPr>
          <w:rFonts w:cs="Arial"/>
          <w:lang w:val="en-GB"/>
        </w:rPr>
        <w:t xml:space="preserve"> sector</w:t>
      </w:r>
      <w:r>
        <w:rPr>
          <w:rFonts w:cs="Arial"/>
          <w:lang w:val="en-GB"/>
        </w:rPr>
        <w:t>, including</w:t>
      </w:r>
      <w:r w:rsidR="00167179" w:rsidRPr="004C6528">
        <w:rPr>
          <w:rFonts w:cs="Arial"/>
          <w:lang w:val="en-GB"/>
        </w:rPr>
        <w:t xml:space="preserve"> </w:t>
      </w:r>
      <w:bookmarkStart w:id="31" w:name="_Hlk19081209"/>
      <w:r w:rsidR="00167179" w:rsidRPr="004C6528">
        <w:rPr>
          <w:rFonts w:cs="Arial"/>
          <w:lang w:val="en-GB"/>
        </w:rPr>
        <w:t xml:space="preserve">the </w:t>
      </w:r>
      <w:r w:rsidR="00700AB4" w:rsidRPr="004C6528">
        <w:rPr>
          <w:rFonts w:cs="Arial"/>
          <w:lang w:val="en-GB"/>
        </w:rPr>
        <w:t>NAP</w:t>
      </w:r>
      <w:r w:rsidR="00167179" w:rsidRPr="004C6528">
        <w:rPr>
          <w:rFonts w:cs="Arial"/>
          <w:lang w:val="en-GB"/>
        </w:rPr>
        <w:t xml:space="preserve">, National Environmental Management Act (2004), </w:t>
      </w:r>
      <w:hyperlink r:id="rId13" w:history="1">
        <w:r w:rsidR="00167179" w:rsidRPr="004C6528">
          <w:rPr>
            <w:rFonts w:eastAsia="Times New Roman" w:cs="Arial"/>
            <w:lang w:val="en-GB"/>
          </w:rPr>
          <w:t>National Adaptation Program of Action</w:t>
        </w:r>
        <w:r w:rsidR="00C1009F" w:rsidRPr="004C6528">
          <w:rPr>
            <w:rFonts w:eastAsia="Times New Roman" w:cs="Arial"/>
            <w:lang w:val="en-GB"/>
          </w:rPr>
          <w:t xml:space="preserve"> (</w:t>
        </w:r>
        <w:r w:rsidR="00167179" w:rsidRPr="004C6528">
          <w:rPr>
            <w:rFonts w:eastAsia="Times New Roman" w:cs="Arial"/>
            <w:lang w:val="en-GB"/>
          </w:rPr>
          <w:t>NAPA</w:t>
        </w:r>
        <w:r w:rsidR="00C1009F" w:rsidRPr="004C6528">
          <w:rPr>
            <w:rFonts w:eastAsia="Times New Roman" w:cs="Arial"/>
            <w:lang w:val="en-GB"/>
          </w:rPr>
          <w:t xml:space="preserve">) </w:t>
        </w:r>
        <w:r w:rsidR="00167179" w:rsidRPr="004C6528">
          <w:rPr>
            <w:rFonts w:eastAsia="Times New Roman" w:cs="Arial"/>
            <w:lang w:val="en-GB"/>
          </w:rPr>
          <w:t>(2007)</w:t>
        </w:r>
      </w:hyperlink>
      <w:r w:rsidR="00167179" w:rsidRPr="004C6528">
        <w:rPr>
          <w:rFonts w:eastAsia="Times New Roman" w:cs="Arial"/>
          <w:lang w:val="en-GB"/>
        </w:rPr>
        <w:t xml:space="preserve">, National Climate Change Strategy (2012), </w:t>
      </w:r>
      <w:hyperlink r:id="rId14" w:history="1">
        <w:r w:rsidR="00167179" w:rsidRPr="004C6528">
          <w:rPr>
            <w:rFonts w:eastAsia="Times New Roman" w:cs="Arial"/>
            <w:lang w:val="en-GB"/>
          </w:rPr>
          <w:t>Agriculture Climate Resilience Plan (2014–2019)</w:t>
        </w:r>
      </w:hyperlink>
      <w:r w:rsidR="00167179" w:rsidRPr="004C6528">
        <w:rPr>
          <w:rFonts w:eastAsia="Times New Roman" w:cs="Arial"/>
          <w:lang w:val="en-GB"/>
        </w:rPr>
        <w:t>, National Climate-Smart Agriculture Program (2015–2025) and Climate Smart Agriculture</w:t>
      </w:r>
      <w:r w:rsidR="00B656F1">
        <w:rPr>
          <w:rFonts w:eastAsia="Times New Roman" w:cs="Arial"/>
          <w:lang w:val="en-GB"/>
        </w:rPr>
        <w:t xml:space="preserve"> (CSA)</w:t>
      </w:r>
      <w:r w:rsidR="00167179" w:rsidRPr="004C6528">
        <w:rPr>
          <w:rFonts w:eastAsia="Times New Roman" w:cs="Arial"/>
          <w:lang w:val="en-GB"/>
        </w:rPr>
        <w:t xml:space="preserve"> guideline (2017).</w:t>
      </w:r>
      <w:r w:rsidR="004D0D71" w:rsidRPr="004C6528">
        <w:rPr>
          <w:rFonts w:eastAsia="Times New Roman" w:cs="Arial"/>
          <w:lang w:val="en-GB"/>
        </w:rPr>
        <w:t xml:space="preserve"> </w:t>
      </w:r>
      <w:r w:rsidR="00167179" w:rsidRPr="004C6528">
        <w:rPr>
          <w:rFonts w:eastAsia="Times New Roman" w:cs="Arial"/>
          <w:lang w:val="en-GB"/>
        </w:rPr>
        <w:t xml:space="preserve">For instance, NAPA </w:t>
      </w:r>
      <w:r w:rsidR="00167179" w:rsidRPr="004C6528">
        <w:rPr>
          <w:rFonts w:cs="Arial"/>
          <w:lang w:val="en-GB"/>
        </w:rPr>
        <w:t xml:space="preserve">acknowledges climate change as an important threat to the economy, providing a stimulus for sectoral interventions to address climate change impacts. </w:t>
      </w:r>
      <w:bookmarkStart w:id="32" w:name="_Hlk18564750"/>
      <w:r w:rsidR="00167179" w:rsidRPr="004C6528">
        <w:rPr>
          <w:rFonts w:cs="Arial"/>
          <w:lang w:val="en-GB"/>
        </w:rPr>
        <w:t xml:space="preserve">The </w:t>
      </w:r>
      <w:hyperlink r:id="rId15" w:history="1">
        <w:r w:rsidR="00B656F1">
          <w:rPr>
            <w:rFonts w:eastAsia="Times New Roman" w:cs="Arial"/>
            <w:lang w:val="en-GB"/>
          </w:rPr>
          <w:t>CSA</w:t>
        </w:r>
        <w:r w:rsidR="00167179" w:rsidRPr="004C6528">
          <w:rPr>
            <w:rFonts w:eastAsia="Times New Roman" w:cs="Arial"/>
            <w:lang w:val="en-GB"/>
          </w:rPr>
          <w:t xml:space="preserve"> guideline</w:t>
        </w:r>
      </w:hyperlink>
      <w:r w:rsidR="00167179" w:rsidRPr="004C6528">
        <w:rPr>
          <w:rFonts w:cs="Arial"/>
          <w:lang w:val="en-GB"/>
        </w:rPr>
        <w:t xml:space="preserve"> </w:t>
      </w:r>
      <w:r w:rsidR="00167179" w:rsidRPr="004C6528">
        <w:rPr>
          <w:rFonts w:eastAsia="Times New Roman" w:cs="Arial"/>
          <w:lang w:val="en-GB"/>
        </w:rPr>
        <w:t>highlights key climate change-related ris</w:t>
      </w:r>
      <w:bookmarkEnd w:id="31"/>
      <w:r w:rsidR="00167179" w:rsidRPr="004C6528">
        <w:rPr>
          <w:rFonts w:eastAsia="Times New Roman" w:cs="Arial"/>
          <w:lang w:val="en-GB"/>
        </w:rPr>
        <w:t xml:space="preserve">ks and provides information on climate change adaptation and mitigation. While the Environmental Management Act (2004) and national climate change strategy (2012) give the Institution framework for climate change adaptation from </w:t>
      </w:r>
      <w:r w:rsidR="00603FA7" w:rsidRPr="004C6528">
        <w:rPr>
          <w:rFonts w:eastAsia="Times New Roman" w:cs="Arial"/>
          <w:lang w:val="en-GB"/>
        </w:rPr>
        <w:t>n</w:t>
      </w:r>
      <w:r w:rsidR="00167179" w:rsidRPr="004C6528">
        <w:rPr>
          <w:rFonts w:eastAsia="Times New Roman" w:cs="Arial"/>
          <w:lang w:val="en-GB"/>
        </w:rPr>
        <w:t>ational, regional, district, ward and villages.</w:t>
      </w:r>
      <w:bookmarkEnd w:id="32"/>
      <w:r w:rsidR="005A02C9" w:rsidRPr="004C6528">
        <w:rPr>
          <w:rFonts w:eastAsia="Times New Roman" w:cs="Arial"/>
          <w:lang w:val="en-GB"/>
        </w:rPr>
        <w:t xml:space="preserve"> The preconditions in Tanzania are different than those in Uganda in terms of the history of organic development and the policy foundation. Hence</w:t>
      </w:r>
      <w:r>
        <w:rPr>
          <w:rFonts w:eastAsia="Times New Roman" w:cs="Arial"/>
          <w:lang w:val="en-GB"/>
        </w:rPr>
        <w:t>,</w:t>
      </w:r>
      <w:r w:rsidR="005A02C9" w:rsidRPr="004C6528">
        <w:rPr>
          <w:rFonts w:eastAsia="Times New Roman" w:cs="Arial"/>
          <w:lang w:val="en-GB"/>
        </w:rPr>
        <w:t xml:space="preserve"> comparative analys</w:t>
      </w:r>
      <w:r>
        <w:rPr>
          <w:rFonts w:eastAsia="Times New Roman" w:cs="Arial"/>
          <w:lang w:val="en-GB"/>
        </w:rPr>
        <w:t>e</w:t>
      </w:r>
      <w:r w:rsidR="005A02C9" w:rsidRPr="004C6528">
        <w:rPr>
          <w:rFonts w:eastAsia="Times New Roman" w:cs="Arial"/>
          <w:lang w:val="en-GB"/>
        </w:rPr>
        <w:t xml:space="preserve">s and discussions </w:t>
      </w:r>
      <w:r w:rsidR="0065193F" w:rsidRPr="004C6528">
        <w:rPr>
          <w:rFonts w:eastAsia="Times New Roman" w:cs="Arial"/>
          <w:lang w:val="en-GB"/>
        </w:rPr>
        <w:t xml:space="preserve">within the </w:t>
      </w:r>
      <w:r w:rsidR="00074791">
        <w:rPr>
          <w:rFonts w:eastAsia="Times New Roman" w:cs="Arial"/>
          <w:lang w:val="en-GB"/>
        </w:rPr>
        <w:t>P</w:t>
      </w:r>
      <w:r w:rsidR="0065193F" w:rsidRPr="004C6528">
        <w:rPr>
          <w:rFonts w:eastAsia="Times New Roman" w:cs="Arial"/>
          <w:lang w:val="en-GB"/>
        </w:rPr>
        <w:t>rogram</w:t>
      </w:r>
      <w:r w:rsidR="00074791">
        <w:rPr>
          <w:rFonts w:eastAsia="Times New Roman" w:cs="Arial"/>
          <w:lang w:val="en-GB"/>
        </w:rPr>
        <w:t>me</w:t>
      </w:r>
      <w:r w:rsidR="00B94C3C" w:rsidRPr="004C6528">
        <w:rPr>
          <w:rFonts w:eastAsia="Times New Roman" w:cs="Arial"/>
          <w:lang w:val="en-GB"/>
        </w:rPr>
        <w:t xml:space="preserve"> </w:t>
      </w:r>
      <w:r w:rsidR="0065193F" w:rsidRPr="004C6528">
        <w:rPr>
          <w:rFonts w:eastAsia="Times New Roman" w:cs="Arial"/>
          <w:lang w:val="en-GB"/>
        </w:rPr>
        <w:t>partnership potentially add further positive findings and learning potentials for the target</w:t>
      </w:r>
      <w:r>
        <w:rPr>
          <w:rFonts w:eastAsia="Times New Roman" w:cs="Arial"/>
          <w:lang w:val="en-GB"/>
        </w:rPr>
        <w:t xml:space="preserve"> </w:t>
      </w:r>
      <w:r w:rsidR="0065193F" w:rsidRPr="004C6528">
        <w:rPr>
          <w:rFonts w:eastAsia="Times New Roman" w:cs="Arial"/>
          <w:lang w:val="en-GB"/>
        </w:rPr>
        <w:t xml:space="preserve">groups. </w:t>
      </w:r>
    </w:p>
    <w:p w14:paraId="2FE4694E" w14:textId="77777777" w:rsidR="004D0D71" w:rsidRPr="004C6528" w:rsidRDefault="004D0D71" w:rsidP="004C6528">
      <w:pPr>
        <w:spacing w:after="0" w:line="240" w:lineRule="auto"/>
        <w:contextualSpacing/>
        <w:rPr>
          <w:rFonts w:cs="Arial"/>
          <w:lang w:val="en-GB"/>
        </w:rPr>
      </w:pPr>
    </w:p>
    <w:p w14:paraId="7661E978" w14:textId="23365D58" w:rsidR="00107D6D" w:rsidRPr="004C6528" w:rsidRDefault="000D5003" w:rsidP="004C6528">
      <w:pPr>
        <w:pStyle w:val="Overskrift3"/>
        <w:spacing w:before="0" w:line="240" w:lineRule="auto"/>
        <w:contextualSpacing/>
        <w:rPr>
          <w:rFonts w:cs="Arial"/>
          <w:szCs w:val="22"/>
          <w:lang w:val="en-GB"/>
        </w:rPr>
      </w:pPr>
      <w:bookmarkStart w:id="33" w:name="_Toc19273920"/>
      <w:r w:rsidRPr="004C6528">
        <w:rPr>
          <w:rFonts w:cs="Arial"/>
          <w:szCs w:val="22"/>
          <w:lang w:val="en-GB"/>
        </w:rPr>
        <w:t>R</w:t>
      </w:r>
      <w:r w:rsidR="00107D6D" w:rsidRPr="004C6528">
        <w:rPr>
          <w:rFonts w:cs="Arial"/>
          <w:szCs w:val="22"/>
          <w:lang w:val="en-GB"/>
        </w:rPr>
        <w:t>elevant stakeholders</w:t>
      </w:r>
      <w:bookmarkEnd w:id="33"/>
    </w:p>
    <w:p w14:paraId="22B6BE55" w14:textId="0DA6D4F6" w:rsidR="0044559C" w:rsidRPr="004C6528" w:rsidRDefault="0044559C" w:rsidP="004C6528">
      <w:pPr>
        <w:spacing w:after="0" w:line="240" w:lineRule="auto"/>
        <w:contextualSpacing/>
        <w:rPr>
          <w:rFonts w:cs="Arial"/>
          <w:lang w:val="en-GB"/>
        </w:rPr>
      </w:pPr>
      <w:r w:rsidRPr="004C6528">
        <w:rPr>
          <w:rFonts w:cs="Arial"/>
          <w:lang w:val="en-GB"/>
        </w:rPr>
        <w:t>The Programme is set up to join forces with relevant stakeholders to ensure strong viable networks locally for OD and partners, secure flow of relevant information and promote a supportive environment for Programme activities.</w:t>
      </w:r>
      <w:r w:rsidR="0091035A">
        <w:rPr>
          <w:rFonts w:cs="Arial"/>
          <w:lang w:val="en-GB"/>
        </w:rPr>
        <w:t xml:space="preserve"> Relevant stakeholders to seek influence at include:</w:t>
      </w:r>
    </w:p>
    <w:p w14:paraId="03516A6E" w14:textId="77777777" w:rsidR="0044559C" w:rsidRPr="004C6528" w:rsidRDefault="0044559C" w:rsidP="004C6528">
      <w:pPr>
        <w:spacing w:after="0" w:line="240" w:lineRule="auto"/>
        <w:contextualSpacing/>
        <w:rPr>
          <w:rFonts w:cs="Arial"/>
          <w:u w:val="single"/>
          <w:lang w:val="en-GB"/>
        </w:rPr>
      </w:pPr>
    </w:p>
    <w:p w14:paraId="7EB4FA94" w14:textId="47A8AE33" w:rsidR="00333C1D" w:rsidRPr="004C6528" w:rsidRDefault="00333C1D" w:rsidP="004C6528">
      <w:pPr>
        <w:spacing w:after="0" w:line="240" w:lineRule="auto"/>
        <w:contextualSpacing/>
        <w:rPr>
          <w:rFonts w:cs="Arial"/>
          <w:lang w:val="en-GB"/>
        </w:rPr>
      </w:pPr>
      <w:r w:rsidRPr="004C6528">
        <w:rPr>
          <w:rFonts w:cs="Arial"/>
          <w:u w:val="single"/>
          <w:lang w:val="en-GB"/>
        </w:rPr>
        <w:t>The National Assembly of Tanzania</w:t>
      </w:r>
      <w:r w:rsidRPr="004C6528">
        <w:rPr>
          <w:rFonts w:cs="Arial"/>
          <w:lang w:val="en-GB"/>
        </w:rPr>
        <w:t xml:space="preserve"> </w:t>
      </w:r>
      <w:r w:rsidR="00C1009F" w:rsidRPr="004C6528">
        <w:rPr>
          <w:rFonts w:cs="Arial"/>
          <w:lang w:val="en-GB"/>
        </w:rPr>
        <w:t>includ</w:t>
      </w:r>
      <w:r w:rsidR="00700AB4" w:rsidRPr="004C6528">
        <w:rPr>
          <w:rFonts w:cs="Arial"/>
          <w:lang w:val="en-GB"/>
        </w:rPr>
        <w:t>es</w:t>
      </w:r>
      <w:r w:rsidR="00C1009F" w:rsidRPr="004C6528">
        <w:rPr>
          <w:rFonts w:cs="Arial"/>
          <w:lang w:val="en-GB"/>
        </w:rPr>
        <w:t xml:space="preserve"> </w:t>
      </w:r>
      <w:r w:rsidRPr="004C6528">
        <w:rPr>
          <w:rFonts w:cs="Arial"/>
          <w:lang w:val="en-GB"/>
        </w:rPr>
        <w:t xml:space="preserve">two </w:t>
      </w:r>
      <w:r w:rsidR="00C1009F" w:rsidRPr="004C6528">
        <w:rPr>
          <w:rFonts w:cs="Arial"/>
          <w:lang w:val="en-GB"/>
        </w:rPr>
        <w:t xml:space="preserve">representatives of </w:t>
      </w:r>
      <w:r w:rsidRPr="004C6528">
        <w:rPr>
          <w:rFonts w:cs="Arial"/>
          <w:lang w:val="en-GB"/>
        </w:rPr>
        <w:t>TOAMs member organi</w:t>
      </w:r>
      <w:r w:rsidR="00C1009F" w:rsidRPr="004C6528">
        <w:rPr>
          <w:rFonts w:cs="Arial"/>
          <w:lang w:val="en-GB"/>
        </w:rPr>
        <w:t>s</w:t>
      </w:r>
      <w:r w:rsidRPr="004C6528">
        <w:rPr>
          <w:rFonts w:cs="Arial"/>
          <w:lang w:val="en-GB"/>
        </w:rPr>
        <w:t>ations</w:t>
      </w:r>
      <w:r w:rsidR="00FD5947">
        <w:rPr>
          <w:rFonts w:cs="Arial"/>
          <w:lang w:val="en-GB"/>
        </w:rPr>
        <w:t xml:space="preserve"> and</w:t>
      </w:r>
      <w:r w:rsidRPr="004C6528">
        <w:rPr>
          <w:rFonts w:cs="Arial"/>
          <w:lang w:val="en-GB"/>
        </w:rPr>
        <w:t xml:space="preserve"> is an important stakeholder for advocacy for a </w:t>
      </w:r>
      <w:r w:rsidR="00700AB4" w:rsidRPr="004C6528">
        <w:rPr>
          <w:rFonts w:cs="Arial"/>
          <w:lang w:val="en-GB"/>
        </w:rPr>
        <w:t>n</w:t>
      </w:r>
      <w:r w:rsidRPr="004C6528">
        <w:rPr>
          <w:rFonts w:cs="Arial"/>
          <w:lang w:val="en-GB"/>
        </w:rPr>
        <w:t>ational</w:t>
      </w:r>
      <w:r w:rsidR="00700AB4" w:rsidRPr="004C6528">
        <w:rPr>
          <w:rFonts w:cs="Arial"/>
          <w:lang w:val="en-GB"/>
        </w:rPr>
        <w:t xml:space="preserve"> policy for </w:t>
      </w:r>
      <w:r w:rsidR="00DD4BB4">
        <w:rPr>
          <w:rFonts w:cs="Arial"/>
          <w:lang w:val="en-GB"/>
        </w:rPr>
        <w:t>OA</w:t>
      </w:r>
      <w:r w:rsidR="00700AB4" w:rsidRPr="004C6528">
        <w:rPr>
          <w:rFonts w:cs="Arial"/>
          <w:lang w:val="en-GB"/>
        </w:rPr>
        <w:t>.</w:t>
      </w:r>
      <w:r w:rsidRPr="004C6528">
        <w:rPr>
          <w:rFonts w:cs="Arial"/>
          <w:lang w:val="en-GB"/>
        </w:rPr>
        <w:t xml:space="preserve"> The parliament guides and approves the </w:t>
      </w:r>
      <w:r w:rsidR="00700AB4" w:rsidRPr="004C6528">
        <w:rPr>
          <w:rFonts w:cs="Arial"/>
          <w:lang w:val="en-GB"/>
        </w:rPr>
        <w:t xml:space="preserve">NAP </w:t>
      </w:r>
      <w:r w:rsidRPr="004C6528">
        <w:rPr>
          <w:rFonts w:cs="Arial"/>
          <w:lang w:val="en-GB"/>
        </w:rPr>
        <w:t>as well as a future National Organic Agriculture Policy.</w:t>
      </w:r>
    </w:p>
    <w:p w14:paraId="70DE32D2" w14:textId="77777777" w:rsidR="00C1009F" w:rsidRPr="004C6528" w:rsidRDefault="00C1009F" w:rsidP="004C6528">
      <w:pPr>
        <w:spacing w:after="0" w:line="240" w:lineRule="auto"/>
        <w:contextualSpacing/>
        <w:rPr>
          <w:rFonts w:cs="Arial"/>
          <w:u w:val="single"/>
          <w:lang w:val="en-GB"/>
        </w:rPr>
      </w:pPr>
    </w:p>
    <w:p w14:paraId="7FFE024A" w14:textId="60F30681" w:rsidR="00333C1D" w:rsidRPr="004C6528" w:rsidRDefault="00333C1D" w:rsidP="004C6528">
      <w:pPr>
        <w:spacing w:after="0" w:line="240" w:lineRule="auto"/>
        <w:contextualSpacing/>
        <w:rPr>
          <w:rFonts w:cs="Arial"/>
          <w:lang w:val="en-GB"/>
        </w:rPr>
      </w:pPr>
      <w:r w:rsidRPr="004C6528">
        <w:rPr>
          <w:rFonts w:cs="Arial"/>
          <w:u w:val="single"/>
          <w:lang w:val="en-GB"/>
        </w:rPr>
        <w:t>Ministry of Agriculture Food Security and Cooperatives (MAFC)</w:t>
      </w:r>
      <w:r w:rsidRPr="004C6528">
        <w:rPr>
          <w:rFonts w:cs="Arial"/>
          <w:lang w:val="en-GB"/>
        </w:rPr>
        <w:t xml:space="preserve"> oversees agricultural and cooperative services, provide</w:t>
      </w:r>
      <w:r w:rsidR="00700AB4" w:rsidRPr="004C6528">
        <w:rPr>
          <w:rFonts w:cs="Arial"/>
          <w:lang w:val="en-GB"/>
        </w:rPr>
        <w:t>s</w:t>
      </w:r>
      <w:r w:rsidRPr="004C6528">
        <w:rPr>
          <w:rFonts w:cs="Arial"/>
          <w:lang w:val="en-GB"/>
        </w:rPr>
        <w:t xml:space="preserve"> a conducive environment to stakeholders, build</w:t>
      </w:r>
      <w:r w:rsidR="00700AB4" w:rsidRPr="004C6528">
        <w:rPr>
          <w:rFonts w:cs="Arial"/>
          <w:lang w:val="en-GB"/>
        </w:rPr>
        <w:t>s</w:t>
      </w:r>
      <w:r w:rsidRPr="004C6528">
        <w:rPr>
          <w:rFonts w:cs="Arial"/>
          <w:lang w:val="en-GB"/>
        </w:rPr>
        <w:t xml:space="preserve"> capacity of local government authorities, and facilitate</w:t>
      </w:r>
      <w:r w:rsidR="00700AB4" w:rsidRPr="004C6528">
        <w:rPr>
          <w:rFonts w:cs="Arial"/>
          <w:lang w:val="en-GB"/>
        </w:rPr>
        <w:t>s</w:t>
      </w:r>
      <w:r w:rsidRPr="004C6528">
        <w:rPr>
          <w:rFonts w:cs="Arial"/>
          <w:lang w:val="en-GB"/>
        </w:rPr>
        <w:t xml:space="preserve"> private sector contribution to sustainable agricultur</w:t>
      </w:r>
      <w:r w:rsidR="00FD5947">
        <w:rPr>
          <w:rFonts w:cs="Arial"/>
          <w:lang w:val="en-GB"/>
        </w:rPr>
        <w:t>e</w:t>
      </w:r>
      <w:r w:rsidRPr="004C6528">
        <w:rPr>
          <w:rFonts w:cs="Arial"/>
          <w:lang w:val="en-GB"/>
        </w:rPr>
        <w:t>.</w:t>
      </w:r>
    </w:p>
    <w:p w14:paraId="17722230" w14:textId="77777777" w:rsidR="00C1009F" w:rsidRPr="004C6528" w:rsidRDefault="00C1009F" w:rsidP="004C6528">
      <w:pPr>
        <w:spacing w:after="0" w:line="240" w:lineRule="auto"/>
        <w:contextualSpacing/>
        <w:rPr>
          <w:rFonts w:cs="Arial"/>
          <w:lang w:val="en-GB"/>
        </w:rPr>
      </w:pPr>
    </w:p>
    <w:p w14:paraId="4EAABAE8" w14:textId="10FAF491" w:rsidR="00333C1D" w:rsidRPr="004C6528" w:rsidRDefault="00333C1D" w:rsidP="004C6528">
      <w:pPr>
        <w:spacing w:after="0" w:line="240" w:lineRule="auto"/>
        <w:contextualSpacing/>
        <w:rPr>
          <w:rFonts w:cs="Arial"/>
          <w:lang w:val="en-GB"/>
        </w:rPr>
      </w:pPr>
      <w:r w:rsidRPr="004C6528">
        <w:rPr>
          <w:rFonts w:cs="Arial"/>
          <w:u w:val="single"/>
          <w:lang w:val="en-GB"/>
        </w:rPr>
        <w:t>Dodoma region, office of the regional commissioner</w:t>
      </w:r>
      <w:r w:rsidRPr="004C6528">
        <w:rPr>
          <w:rFonts w:cs="Arial"/>
          <w:lang w:val="en-GB"/>
        </w:rPr>
        <w:t xml:space="preserve"> </w:t>
      </w:r>
      <w:r w:rsidR="00700AB4" w:rsidRPr="004C6528">
        <w:rPr>
          <w:rFonts w:cs="Arial"/>
          <w:lang w:val="en-GB"/>
        </w:rPr>
        <w:t>is responsible for implementing</w:t>
      </w:r>
      <w:r w:rsidRPr="004C6528">
        <w:rPr>
          <w:rFonts w:cs="Arial"/>
          <w:lang w:val="en-GB"/>
        </w:rPr>
        <w:t xml:space="preserve"> government policies</w:t>
      </w:r>
      <w:r w:rsidR="00FD5947">
        <w:rPr>
          <w:rFonts w:cs="Arial"/>
          <w:lang w:val="en-GB"/>
        </w:rPr>
        <w:t xml:space="preserve"> and</w:t>
      </w:r>
      <w:r w:rsidR="00700AB4" w:rsidRPr="004C6528">
        <w:rPr>
          <w:rFonts w:cs="Arial"/>
          <w:lang w:val="en-GB"/>
        </w:rPr>
        <w:t xml:space="preserve"> supervising and facilitating</w:t>
      </w:r>
      <w:r w:rsidRPr="004C6528">
        <w:rPr>
          <w:rFonts w:cs="Arial"/>
          <w:lang w:val="en-GB"/>
        </w:rPr>
        <w:t xml:space="preserve"> local authorities. The regional commissioner </w:t>
      </w:r>
      <w:r w:rsidR="00700AB4" w:rsidRPr="004C6528">
        <w:rPr>
          <w:rFonts w:cs="Arial"/>
          <w:lang w:val="en-GB"/>
        </w:rPr>
        <w:t>p</w:t>
      </w:r>
      <w:r w:rsidRPr="004C6528">
        <w:rPr>
          <w:rFonts w:cs="Arial"/>
          <w:lang w:val="en-GB"/>
        </w:rPr>
        <w:t>rovides an enabling environment for implementation of policies.</w:t>
      </w:r>
    </w:p>
    <w:p w14:paraId="0A823897" w14:textId="77777777" w:rsidR="00C1009F" w:rsidRPr="004C6528" w:rsidRDefault="00C1009F" w:rsidP="004C6528">
      <w:pPr>
        <w:spacing w:after="0" w:line="240" w:lineRule="auto"/>
        <w:contextualSpacing/>
        <w:rPr>
          <w:rFonts w:cs="Arial"/>
          <w:u w:val="single"/>
          <w:lang w:val="en-GB"/>
        </w:rPr>
      </w:pPr>
    </w:p>
    <w:p w14:paraId="06D13106" w14:textId="38F8A700" w:rsidR="00333C1D" w:rsidRPr="004C6528" w:rsidRDefault="00333C1D" w:rsidP="004C6528">
      <w:pPr>
        <w:spacing w:after="0" w:line="240" w:lineRule="auto"/>
        <w:contextualSpacing/>
        <w:rPr>
          <w:rFonts w:cs="Arial"/>
          <w:lang w:val="en-GB"/>
        </w:rPr>
      </w:pPr>
      <w:proofErr w:type="spellStart"/>
      <w:r w:rsidRPr="004C6528">
        <w:rPr>
          <w:rFonts w:cs="Arial"/>
          <w:u w:val="single"/>
          <w:lang w:val="en-GB"/>
        </w:rPr>
        <w:t>Chamwino</w:t>
      </w:r>
      <w:proofErr w:type="spellEnd"/>
      <w:r w:rsidRPr="004C6528">
        <w:rPr>
          <w:rFonts w:cs="Arial"/>
          <w:u w:val="single"/>
          <w:lang w:val="en-GB"/>
        </w:rPr>
        <w:t xml:space="preserve"> District council and commissioner</w:t>
      </w:r>
      <w:r w:rsidRPr="004C6528">
        <w:rPr>
          <w:rFonts w:cs="Arial"/>
          <w:lang w:val="en-GB"/>
        </w:rPr>
        <w:t xml:space="preserve"> are responsible for develop</w:t>
      </w:r>
      <w:r w:rsidR="00700AB4" w:rsidRPr="004C6528">
        <w:rPr>
          <w:rFonts w:cs="Arial"/>
          <w:lang w:val="en-GB"/>
        </w:rPr>
        <w:t>ing</w:t>
      </w:r>
      <w:r w:rsidRPr="004C6528">
        <w:rPr>
          <w:rFonts w:cs="Arial"/>
          <w:lang w:val="en-GB"/>
        </w:rPr>
        <w:t xml:space="preserve"> annual plans, </w:t>
      </w:r>
      <w:r w:rsidR="00700AB4" w:rsidRPr="004C6528">
        <w:rPr>
          <w:rFonts w:cs="Arial"/>
          <w:lang w:val="en-GB"/>
        </w:rPr>
        <w:t>allocat</w:t>
      </w:r>
      <w:r w:rsidR="00C80EE5">
        <w:rPr>
          <w:rFonts w:cs="Arial"/>
          <w:lang w:val="en-GB"/>
        </w:rPr>
        <w:t>ing</w:t>
      </w:r>
      <w:r w:rsidR="00700AB4" w:rsidRPr="004C6528">
        <w:rPr>
          <w:rFonts w:cs="Arial"/>
          <w:lang w:val="en-GB"/>
        </w:rPr>
        <w:t xml:space="preserve"> </w:t>
      </w:r>
      <w:r w:rsidRPr="004C6528">
        <w:rPr>
          <w:rFonts w:cs="Arial"/>
          <w:lang w:val="en-GB"/>
        </w:rPr>
        <w:t>budget</w:t>
      </w:r>
      <w:r w:rsidR="00700AB4" w:rsidRPr="004C6528">
        <w:rPr>
          <w:rFonts w:cs="Arial"/>
          <w:lang w:val="en-GB"/>
        </w:rPr>
        <w:t>s</w:t>
      </w:r>
      <w:r w:rsidRPr="004C6528">
        <w:rPr>
          <w:rFonts w:cs="Arial"/>
          <w:lang w:val="en-GB"/>
        </w:rPr>
        <w:t xml:space="preserve"> and </w:t>
      </w:r>
      <w:r w:rsidR="00700AB4" w:rsidRPr="004C6528">
        <w:rPr>
          <w:rFonts w:cs="Arial"/>
          <w:lang w:val="en-GB"/>
        </w:rPr>
        <w:t>draw</w:t>
      </w:r>
      <w:r w:rsidR="00C80EE5">
        <w:rPr>
          <w:rFonts w:cs="Arial"/>
          <w:lang w:val="en-GB"/>
        </w:rPr>
        <w:t>ing</w:t>
      </w:r>
      <w:r w:rsidR="00700AB4" w:rsidRPr="004C6528">
        <w:rPr>
          <w:rFonts w:cs="Arial"/>
          <w:lang w:val="en-GB"/>
        </w:rPr>
        <w:t xml:space="preserve"> the </w:t>
      </w:r>
      <w:r w:rsidRPr="004C6528">
        <w:rPr>
          <w:rFonts w:cs="Arial"/>
          <w:lang w:val="en-GB"/>
        </w:rPr>
        <w:t xml:space="preserve">district strategic </w:t>
      </w:r>
      <w:r w:rsidR="00700AB4" w:rsidRPr="004C6528">
        <w:rPr>
          <w:rFonts w:cs="Arial"/>
          <w:lang w:val="en-GB"/>
        </w:rPr>
        <w:t xml:space="preserve">development </w:t>
      </w:r>
      <w:r w:rsidRPr="004C6528">
        <w:rPr>
          <w:rFonts w:cs="Arial"/>
          <w:lang w:val="en-GB"/>
        </w:rPr>
        <w:t xml:space="preserve">plans. The council </w:t>
      </w:r>
      <w:r w:rsidR="00700AB4" w:rsidRPr="004C6528">
        <w:rPr>
          <w:rFonts w:cs="Arial"/>
          <w:lang w:val="en-GB"/>
        </w:rPr>
        <w:t xml:space="preserve">oversees </w:t>
      </w:r>
      <w:r w:rsidRPr="004C6528">
        <w:rPr>
          <w:rFonts w:cs="Arial"/>
          <w:lang w:val="en-GB"/>
        </w:rPr>
        <w:t xml:space="preserve">the implementation of the national strategic plans in the district and </w:t>
      </w:r>
      <w:r w:rsidR="00700AB4" w:rsidRPr="004C6528">
        <w:rPr>
          <w:rFonts w:cs="Arial"/>
          <w:lang w:val="en-GB"/>
        </w:rPr>
        <w:t xml:space="preserve">reports </w:t>
      </w:r>
      <w:r w:rsidRPr="004C6528">
        <w:rPr>
          <w:rFonts w:cs="Arial"/>
          <w:lang w:val="en-GB"/>
        </w:rPr>
        <w:t>to the government according to set objectives.</w:t>
      </w:r>
    </w:p>
    <w:p w14:paraId="63C30A9B" w14:textId="77777777" w:rsidR="00C1009F" w:rsidRPr="004C6528" w:rsidRDefault="00C1009F" w:rsidP="004C6528">
      <w:pPr>
        <w:spacing w:after="0" w:line="240" w:lineRule="auto"/>
        <w:contextualSpacing/>
        <w:rPr>
          <w:rFonts w:cs="Arial"/>
          <w:u w:val="single"/>
          <w:lang w:val="en-GB"/>
        </w:rPr>
      </w:pPr>
    </w:p>
    <w:p w14:paraId="22526562" w14:textId="197F24F8" w:rsidR="00333C1D" w:rsidRPr="004C6528" w:rsidRDefault="00333C1D" w:rsidP="004C6528">
      <w:pPr>
        <w:spacing w:after="0" w:line="240" w:lineRule="auto"/>
        <w:contextualSpacing/>
        <w:rPr>
          <w:rFonts w:cs="Arial"/>
          <w:lang w:val="en-GB"/>
        </w:rPr>
      </w:pPr>
      <w:proofErr w:type="spellStart"/>
      <w:r w:rsidRPr="004C6528">
        <w:rPr>
          <w:rFonts w:cs="Arial"/>
          <w:u w:val="single"/>
          <w:lang w:val="en-GB"/>
        </w:rPr>
        <w:t>Chamwino</w:t>
      </w:r>
      <w:proofErr w:type="spellEnd"/>
      <w:r w:rsidRPr="004C6528">
        <w:rPr>
          <w:rFonts w:cs="Arial"/>
          <w:u w:val="single"/>
          <w:lang w:val="en-GB"/>
        </w:rPr>
        <w:t xml:space="preserve"> Department of Agriculture</w:t>
      </w:r>
      <w:r w:rsidRPr="004C6528">
        <w:rPr>
          <w:rFonts w:cs="Arial"/>
          <w:lang w:val="en-GB"/>
        </w:rPr>
        <w:t xml:space="preserve"> is represented by subject specialist</w:t>
      </w:r>
      <w:r w:rsidR="00413759">
        <w:rPr>
          <w:rFonts w:cs="Arial"/>
          <w:lang w:val="en-GB"/>
        </w:rPr>
        <w:t>s</w:t>
      </w:r>
      <w:r w:rsidRPr="004C6528">
        <w:rPr>
          <w:rFonts w:cs="Arial"/>
          <w:lang w:val="en-GB"/>
        </w:rPr>
        <w:t xml:space="preserve"> and extension staff at the level of district, divisions level, ward and village level. The department is responsible for implement</w:t>
      </w:r>
      <w:r w:rsidR="00413759">
        <w:rPr>
          <w:rFonts w:cs="Arial"/>
          <w:lang w:val="en-GB"/>
        </w:rPr>
        <w:t>ing</w:t>
      </w:r>
      <w:r w:rsidRPr="004C6528">
        <w:rPr>
          <w:rFonts w:cs="Arial"/>
          <w:lang w:val="en-GB"/>
        </w:rPr>
        <w:t xml:space="preserve"> national and district strategies </w:t>
      </w:r>
      <w:r w:rsidR="00413759">
        <w:rPr>
          <w:rFonts w:cs="Arial"/>
          <w:lang w:val="en-GB"/>
        </w:rPr>
        <w:t>for</w:t>
      </w:r>
      <w:r w:rsidRPr="004C6528">
        <w:rPr>
          <w:rFonts w:cs="Arial"/>
          <w:lang w:val="en-GB"/>
        </w:rPr>
        <w:t xml:space="preserve"> agriculture</w:t>
      </w:r>
      <w:r w:rsidR="00413759">
        <w:rPr>
          <w:rFonts w:cs="Arial"/>
          <w:lang w:val="en-GB"/>
        </w:rPr>
        <w:t>.</w:t>
      </w:r>
    </w:p>
    <w:p w14:paraId="1D486359" w14:textId="77777777" w:rsidR="00C1009F" w:rsidRPr="004C6528" w:rsidRDefault="00C1009F" w:rsidP="004C6528">
      <w:pPr>
        <w:spacing w:after="0" w:line="240" w:lineRule="auto"/>
        <w:contextualSpacing/>
        <w:rPr>
          <w:rFonts w:cs="Arial"/>
          <w:u w:val="single"/>
          <w:lang w:val="en-GB"/>
        </w:rPr>
      </w:pPr>
    </w:p>
    <w:p w14:paraId="4E082EE7" w14:textId="2521A08D" w:rsidR="00333C1D" w:rsidRPr="004C6528" w:rsidRDefault="00333C1D" w:rsidP="004C6528">
      <w:pPr>
        <w:spacing w:after="0" w:line="240" w:lineRule="auto"/>
        <w:contextualSpacing/>
        <w:rPr>
          <w:rFonts w:cs="Arial"/>
          <w:lang w:val="en-GB"/>
        </w:rPr>
      </w:pPr>
      <w:r w:rsidRPr="004C6528">
        <w:rPr>
          <w:rFonts w:cs="Arial"/>
          <w:u w:val="single"/>
          <w:lang w:val="en-GB"/>
        </w:rPr>
        <w:t xml:space="preserve">Department of Community development, </w:t>
      </w:r>
      <w:proofErr w:type="spellStart"/>
      <w:r w:rsidRPr="004C6528">
        <w:rPr>
          <w:rFonts w:cs="Arial"/>
          <w:u w:val="single"/>
          <w:lang w:val="en-GB"/>
        </w:rPr>
        <w:t>Chamwino</w:t>
      </w:r>
      <w:proofErr w:type="spellEnd"/>
      <w:r w:rsidRPr="004C6528">
        <w:rPr>
          <w:rFonts w:cs="Arial"/>
          <w:u w:val="single"/>
          <w:lang w:val="en-GB"/>
        </w:rPr>
        <w:t xml:space="preserve"> District</w:t>
      </w:r>
      <w:r w:rsidRPr="004C6528">
        <w:rPr>
          <w:rFonts w:cs="Arial"/>
          <w:b/>
          <w:lang w:val="en-GB"/>
        </w:rPr>
        <w:t xml:space="preserve"> </w:t>
      </w:r>
      <w:r w:rsidRPr="004C6528">
        <w:rPr>
          <w:rFonts w:cs="Arial"/>
          <w:lang w:val="en-GB"/>
        </w:rPr>
        <w:t>is responsible for implementation of the rural development policy which focus</w:t>
      </w:r>
      <w:r w:rsidR="0020548B">
        <w:rPr>
          <w:rFonts w:cs="Arial"/>
          <w:lang w:val="en-GB"/>
        </w:rPr>
        <w:t>es</w:t>
      </w:r>
      <w:r w:rsidRPr="004C6528">
        <w:rPr>
          <w:rFonts w:cs="Arial"/>
          <w:lang w:val="en-GB"/>
        </w:rPr>
        <w:t xml:space="preserve"> on improving rural livelihood</w:t>
      </w:r>
      <w:r w:rsidR="0020548B">
        <w:rPr>
          <w:rFonts w:cs="Arial"/>
          <w:lang w:val="en-GB"/>
        </w:rPr>
        <w:t>s</w:t>
      </w:r>
      <w:r w:rsidRPr="004C6528">
        <w:rPr>
          <w:rFonts w:cs="Arial"/>
          <w:lang w:val="en-GB"/>
        </w:rPr>
        <w:t xml:space="preserve"> in the aspect of gender, health care and infrastructure.</w:t>
      </w:r>
    </w:p>
    <w:p w14:paraId="1CA77997" w14:textId="77777777" w:rsidR="00C1009F" w:rsidRPr="004C6528" w:rsidRDefault="00C1009F" w:rsidP="004C6528">
      <w:pPr>
        <w:spacing w:after="0" w:line="240" w:lineRule="auto"/>
        <w:contextualSpacing/>
        <w:rPr>
          <w:rFonts w:cs="Arial"/>
          <w:lang w:val="en-GB"/>
        </w:rPr>
      </w:pPr>
    </w:p>
    <w:p w14:paraId="2AFC26A4" w14:textId="3405312E" w:rsidR="00333C1D" w:rsidRPr="004C6528" w:rsidRDefault="00333C1D" w:rsidP="004C6528">
      <w:pPr>
        <w:spacing w:after="0" w:line="240" w:lineRule="auto"/>
        <w:contextualSpacing/>
        <w:rPr>
          <w:rFonts w:cs="Arial"/>
          <w:lang w:val="en-GB"/>
        </w:rPr>
      </w:pPr>
      <w:r w:rsidRPr="004C6528">
        <w:rPr>
          <w:rFonts w:cs="Arial"/>
          <w:lang w:val="en-GB"/>
        </w:rPr>
        <w:t xml:space="preserve">In the </w:t>
      </w:r>
      <w:r w:rsidR="0080340B">
        <w:rPr>
          <w:rFonts w:cs="Arial"/>
          <w:lang w:val="en-GB"/>
        </w:rPr>
        <w:t>P</w:t>
      </w:r>
      <w:r w:rsidRPr="004C6528">
        <w:rPr>
          <w:rFonts w:cs="Arial"/>
          <w:lang w:val="en-GB"/>
        </w:rPr>
        <w:t>rogram</w:t>
      </w:r>
      <w:r w:rsidR="00074791">
        <w:rPr>
          <w:rFonts w:cs="Arial"/>
          <w:lang w:val="en-GB"/>
        </w:rPr>
        <w:t>me,</w:t>
      </w:r>
      <w:r w:rsidRPr="004C6528">
        <w:rPr>
          <w:rFonts w:cs="Arial"/>
          <w:lang w:val="en-GB"/>
        </w:rPr>
        <w:t xml:space="preserve"> </w:t>
      </w:r>
      <w:r w:rsidRPr="0020548B">
        <w:rPr>
          <w:rFonts w:cs="Arial"/>
          <w:b/>
          <w:lang w:val="en-GB"/>
        </w:rPr>
        <w:t>TOAM</w:t>
      </w:r>
      <w:r w:rsidRPr="004C6528">
        <w:rPr>
          <w:rFonts w:cs="Arial"/>
          <w:lang w:val="en-GB"/>
        </w:rPr>
        <w:t xml:space="preserve"> will </w:t>
      </w:r>
      <w:r w:rsidR="005A02C9" w:rsidRPr="004C6528">
        <w:rPr>
          <w:rFonts w:cs="Arial"/>
          <w:lang w:val="en-GB"/>
        </w:rPr>
        <w:t xml:space="preserve">to the possible extent </w:t>
      </w:r>
      <w:r w:rsidRPr="004C6528">
        <w:rPr>
          <w:rFonts w:cs="Arial"/>
          <w:lang w:val="en-GB"/>
        </w:rPr>
        <w:t>work closely with the main stakeholders when advocating for a National Organic Agricultural Policy t</w:t>
      </w:r>
      <w:r w:rsidR="0020548B">
        <w:rPr>
          <w:rFonts w:cs="Arial"/>
          <w:lang w:val="en-GB"/>
        </w:rPr>
        <w:t>o</w:t>
      </w:r>
      <w:r w:rsidRPr="004C6528">
        <w:rPr>
          <w:rFonts w:cs="Arial"/>
          <w:lang w:val="en-GB"/>
        </w:rPr>
        <w:t xml:space="preserve"> create an enabling environment for organic small-scale farmers, their production and access to local and international markets. </w:t>
      </w:r>
    </w:p>
    <w:p w14:paraId="43DC1AF5" w14:textId="77777777" w:rsidR="00932968" w:rsidRPr="004C6528" w:rsidRDefault="00932968" w:rsidP="004C6528">
      <w:pPr>
        <w:spacing w:after="0" w:line="240" w:lineRule="auto"/>
        <w:contextualSpacing/>
        <w:rPr>
          <w:rFonts w:cs="Arial"/>
          <w:lang w:val="en-GB"/>
        </w:rPr>
      </w:pPr>
    </w:p>
    <w:p w14:paraId="26632970" w14:textId="77777777" w:rsidR="00333C1D" w:rsidRPr="004C6528" w:rsidRDefault="00333C1D" w:rsidP="0074293E">
      <w:pPr>
        <w:pStyle w:val="Overskrift2"/>
      </w:pPr>
      <w:bookmarkStart w:id="34" w:name="_Toc19273921"/>
      <w:r w:rsidRPr="004C6528">
        <w:t>Zanzibar</w:t>
      </w:r>
      <w:bookmarkEnd w:id="34"/>
    </w:p>
    <w:p w14:paraId="5855F57E" w14:textId="0F3F0FF5" w:rsidR="00333C1D" w:rsidRPr="004C6528" w:rsidRDefault="00333C1D" w:rsidP="004C6528">
      <w:pPr>
        <w:spacing w:after="0" w:line="240" w:lineRule="auto"/>
        <w:rPr>
          <w:rFonts w:cs="Arial"/>
          <w:lang w:val="en-GB"/>
        </w:rPr>
      </w:pPr>
      <w:r w:rsidRPr="004C6528">
        <w:rPr>
          <w:rFonts w:cs="Arial"/>
          <w:lang w:val="en-GB"/>
        </w:rPr>
        <w:t>Zanzibar is a semi-autonomous part of Tanzania and has its</w:t>
      </w:r>
      <w:r w:rsidRPr="004C346A">
        <w:rPr>
          <w:rFonts w:cs="Arial"/>
          <w:lang w:val="en-GB"/>
        </w:rPr>
        <w:t xml:space="preserve"> own government and</w:t>
      </w:r>
      <w:r w:rsidR="004C346A" w:rsidRPr="004C346A">
        <w:rPr>
          <w:rFonts w:cs="Arial"/>
          <w:lang w:val="en-GB"/>
        </w:rPr>
        <w:t xml:space="preserve"> Ministry of Agriculture, Natural Resources, Livestock and fisheries (MANLF)</w:t>
      </w:r>
      <w:bookmarkStart w:id="35" w:name="_Hlk12368598"/>
      <w:r w:rsidRPr="004C346A">
        <w:rPr>
          <w:rFonts w:cs="Arial"/>
          <w:lang w:val="en-GB"/>
        </w:rPr>
        <w:t xml:space="preserve">. </w:t>
      </w:r>
      <w:bookmarkEnd w:id="35"/>
      <w:r w:rsidRPr="004C6528">
        <w:rPr>
          <w:rFonts w:cs="Arial"/>
          <w:lang w:val="en-GB"/>
        </w:rPr>
        <w:t>Approximately 70% of the population o</w:t>
      </w:r>
      <w:r w:rsidR="00106E12" w:rsidRPr="004C6528">
        <w:rPr>
          <w:rFonts w:cs="Arial"/>
          <w:lang w:val="en-GB"/>
        </w:rPr>
        <w:t>f</w:t>
      </w:r>
      <w:r w:rsidRPr="004C6528">
        <w:rPr>
          <w:rFonts w:cs="Arial"/>
          <w:lang w:val="en-GB"/>
        </w:rPr>
        <w:t xml:space="preserve"> 1.300.000 </w:t>
      </w:r>
      <w:proofErr w:type="gramStart"/>
      <w:r w:rsidRPr="004C6528">
        <w:rPr>
          <w:rFonts w:cs="Arial"/>
          <w:lang w:val="en-GB"/>
        </w:rPr>
        <w:t>is located in</w:t>
      </w:r>
      <w:proofErr w:type="gramEnd"/>
      <w:r w:rsidRPr="004C6528">
        <w:rPr>
          <w:rFonts w:cs="Arial"/>
          <w:lang w:val="en-GB"/>
        </w:rPr>
        <w:t xml:space="preserve"> rural or semi-urban setting</w:t>
      </w:r>
      <w:r w:rsidR="00106E12" w:rsidRPr="004C6528">
        <w:rPr>
          <w:rFonts w:cs="Arial"/>
          <w:lang w:val="en-GB"/>
        </w:rPr>
        <w:t>s</w:t>
      </w:r>
      <w:r w:rsidRPr="004C6528">
        <w:rPr>
          <w:rFonts w:cs="Arial"/>
          <w:lang w:val="en-GB"/>
        </w:rPr>
        <w:t xml:space="preserve"> and more than 50% of the population </w:t>
      </w:r>
      <w:r w:rsidR="00106E12" w:rsidRPr="004C6528">
        <w:rPr>
          <w:rFonts w:cs="Arial"/>
          <w:lang w:val="en-GB"/>
        </w:rPr>
        <w:t xml:space="preserve">depends </w:t>
      </w:r>
      <w:r w:rsidRPr="004C6528">
        <w:rPr>
          <w:rFonts w:cs="Arial"/>
          <w:lang w:val="en-GB"/>
        </w:rPr>
        <w:t>on agriculture for a living.</w:t>
      </w:r>
      <w:r w:rsidR="00C266E1" w:rsidRPr="004C6528">
        <w:rPr>
          <w:rFonts w:cs="Arial"/>
          <w:lang w:val="en-GB"/>
        </w:rPr>
        <w:t xml:space="preserve"> </w:t>
      </w:r>
      <w:r w:rsidRPr="004C6528">
        <w:rPr>
          <w:rFonts w:cs="Arial"/>
          <w:lang w:val="en-GB"/>
        </w:rPr>
        <w:t>Food insecurity and malnourishment continue to be a major challenge for small-scale farmer families</w:t>
      </w:r>
      <w:r w:rsidR="00106E12" w:rsidRPr="004C6528">
        <w:rPr>
          <w:rFonts w:cs="Arial"/>
          <w:lang w:val="en-GB"/>
        </w:rPr>
        <w:t>,</w:t>
      </w:r>
      <w:r w:rsidRPr="004C6528">
        <w:rPr>
          <w:rFonts w:cs="Arial"/>
          <w:lang w:val="en-GB"/>
        </w:rPr>
        <w:t xml:space="preserve"> primarily women and children</w:t>
      </w:r>
      <w:r w:rsidR="003C3F24">
        <w:rPr>
          <w:rFonts w:cs="Arial"/>
          <w:lang w:val="en-GB"/>
        </w:rPr>
        <w:t xml:space="preserve">. </w:t>
      </w:r>
      <w:r w:rsidR="003C3F24" w:rsidRPr="004C6528">
        <w:rPr>
          <w:rFonts w:cs="Arial"/>
          <w:lang w:val="en-GB"/>
        </w:rPr>
        <w:t xml:space="preserve">Contributing </w:t>
      </w:r>
      <w:r w:rsidR="003C3F24">
        <w:rPr>
          <w:rFonts w:cs="Arial"/>
          <w:lang w:val="en-GB"/>
        </w:rPr>
        <w:t>factors are</w:t>
      </w:r>
      <w:r w:rsidR="003C3F24" w:rsidRPr="004C6528">
        <w:rPr>
          <w:rFonts w:cs="Arial"/>
          <w:lang w:val="en-GB"/>
        </w:rPr>
        <w:t xml:space="preserve"> </w:t>
      </w:r>
      <w:r w:rsidR="003C3F24">
        <w:rPr>
          <w:rFonts w:cs="Arial"/>
          <w:lang w:val="en-GB"/>
        </w:rPr>
        <w:t xml:space="preserve">limited </w:t>
      </w:r>
      <w:r w:rsidR="003C3F24" w:rsidRPr="004C6528">
        <w:rPr>
          <w:rFonts w:cs="Arial"/>
          <w:lang w:val="en-GB"/>
        </w:rPr>
        <w:t>education in and knowledge of sustainable organic farming practices</w:t>
      </w:r>
      <w:r w:rsidR="003C3F24">
        <w:rPr>
          <w:rFonts w:cs="Arial"/>
          <w:lang w:val="en-GB"/>
        </w:rPr>
        <w:t xml:space="preserve"> and</w:t>
      </w:r>
      <w:r w:rsidR="003C3F24" w:rsidRPr="004C6528">
        <w:rPr>
          <w:rFonts w:cs="Arial"/>
          <w:lang w:val="en-GB"/>
        </w:rPr>
        <w:t xml:space="preserve"> </w:t>
      </w:r>
      <w:r w:rsidR="003C3F24">
        <w:rPr>
          <w:rFonts w:cs="Arial"/>
          <w:lang w:val="en-GB"/>
        </w:rPr>
        <w:t>i</w:t>
      </w:r>
      <w:r w:rsidR="003C3F24" w:rsidRPr="004C6528">
        <w:rPr>
          <w:rFonts w:cs="Arial"/>
          <w:lang w:val="en-GB"/>
        </w:rPr>
        <w:t>nadequate involvement of traders</w:t>
      </w:r>
      <w:r w:rsidR="003C3F24">
        <w:rPr>
          <w:rFonts w:cs="Arial"/>
          <w:lang w:val="en-GB"/>
        </w:rPr>
        <w:t>.</w:t>
      </w:r>
      <w:r w:rsidR="003C3F24" w:rsidRPr="004C6528">
        <w:rPr>
          <w:rFonts w:cs="Arial"/>
          <w:lang w:val="en-GB"/>
        </w:rPr>
        <w:t xml:space="preserve"> </w:t>
      </w:r>
      <w:r w:rsidRPr="004C6528">
        <w:rPr>
          <w:rFonts w:cs="Arial"/>
          <w:lang w:val="en-GB"/>
        </w:rPr>
        <w:t xml:space="preserve">Food security </w:t>
      </w:r>
      <w:r w:rsidR="00106E12" w:rsidRPr="004C6528">
        <w:rPr>
          <w:rFonts w:cs="Arial"/>
          <w:lang w:val="en-GB"/>
        </w:rPr>
        <w:t xml:space="preserve">of members of FFLGs established through </w:t>
      </w:r>
      <w:r w:rsidR="003C3F24">
        <w:rPr>
          <w:rFonts w:cs="Arial"/>
          <w:lang w:val="en-GB"/>
        </w:rPr>
        <w:t xml:space="preserve">previous </w:t>
      </w:r>
      <w:r w:rsidR="00106E12" w:rsidRPr="004C6528">
        <w:rPr>
          <w:rFonts w:cs="Arial"/>
          <w:lang w:val="en-GB"/>
        </w:rPr>
        <w:t xml:space="preserve">interventions of OD and partners </w:t>
      </w:r>
      <w:r w:rsidRPr="004C6528">
        <w:rPr>
          <w:rFonts w:cs="Arial"/>
          <w:lang w:val="en-GB"/>
        </w:rPr>
        <w:t xml:space="preserve">has </w:t>
      </w:r>
      <w:r w:rsidR="003C3F24">
        <w:rPr>
          <w:rFonts w:cs="Arial"/>
          <w:lang w:val="en-GB"/>
        </w:rPr>
        <w:t xml:space="preserve">been </w:t>
      </w:r>
      <w:r w:rsidRPr="004C6528">
        <w:rPr>
          <w:rFonts w:cs="Arial"/>
          <w:lang w:val="en-GB"/>
        </w:rPr>
        <w:t xml:space="preserve">improved by introducing </w:t>
      </w:r>
      <w:proofErr w:type="spellStart"/>
      <w:r w:rsidRPr="004C6528">
        <w:rPr>
          <w:rFonts w:cs="Arial"/>
          <w:lang w:val="en-GB"/>
        </w:rPr>
        <w:t>agro</w:t>
      </w:r>
      <w:proofErr w:type="spellEnd"/>
      <w:r w:rsidRPr="004C6528">
        <w:rPr>
          <w:rFonts w:cs="Arial"/>
          <w:lang w:val="en-GB"/>
        </w:rPr>
        <w:t xml:space="preserve">-ecological farming methods. </w:t>
      </w:r>
      <w:r w:rsidR="003C3F24">
        <w:rPr>
          <w:rFonts w:cs="Arial"/>
          <w:lang w:val="en-GB"/>
        </w:rPr>
        <w:t>P</w:t>
      </w:r>
      <w:r w:rsidR="00BD4228" w:rsidRPr="004C6528">
        <w:rPr>
          <w:rFonts w:cs="Arial"/>
          <w:lang w:val="en-GB"/>
        </w:rPr>
        <w:t xml:space="preserve">articipation of </w:t>
      </w:r>
      <w:r w:rsidR="003C3F24">
        <w:rPr>
          <w:rFonts w:cs="Arial"/>
          <w:lang w:val="en-GB"/>
        </w:rPr>
        <w:t xml:space="preserve">the </w:t>
      </w:r>
      <w:r w:rsidR="00BD4228" w:rsidRPr="004C6528">
        <w:rPr>
          <w:rFonts w:cs="Arial"/>
          <w:lang w:val="en-GB"/>
        </w:rPr>
        <w:t>private sector</w:t>
      </w:r>
      <w:r w:rsidR="003C3F24">
        <w:rPr>
          <w:rFonts w:cs="Arial"/>
          <w:lang w:val="en-GB"/>
        </w:rPr>
        <w:t>,</w:t>
      </w:r>
      <w:r w:rsidR="00BD4228" w:rsidRPr="004C6528">
        <w:rPr>
          <w:rFonts w:cs="Arial"/>
          <w:lang w:val="en-GB"/>
        </w:rPr>
        <w:t xml:space="preserve"> mainly domestic and export traders</w:t>
      </w:r>
      <w:r w:rsidR="003C3F24">
        <w:rPr>
          <w:rFonts w:cs="Arial"/>
          <w:lang w:val="en-GB"/>
        </w:rPr>
        <w:t>,</w:t>
      </w:r>
      <w:r w:rsidR="00BD4228" w:rsidRPr="004C6528">
        <w:rPr>
          <w:rFonts w:cs="Arial"/>
          <w:lang w:val="en-GB"/>
        </w:rPr>
        <w:t xml:space="preserve"> in the FFLG</w:t>
      </w:r>
      <w:r w:rsidR="003C3F24">
        <w:rPr>
          <w:rFonts w:cs="Arial"/>
          <w:lang w:val="en-GB"/>
        </w:rPr>
        <w:t>s</w:t>
      </w:r>
      <w:r w:rsidR="00BD4228" w:rsidRPr="004C6528">
        <w:rPr>
          <w:rFonts w:cs="Arial"/>
          <w:lang w:val="en-GB"/>
        </w:rPr>
        <w:t xml:space="preserve"> </w:t>
      </w:r>
      <w:r w:rsidR="003C3F24">
        <w:rPr>
          <w:rFonts w:cs="Arial"/>
          <w:lang w:val="en-GB"/>
        </w:rPr>
        <w:t>has been</w:t>
      </w:r>
      <w:r w:rsidR="00BD4228" w:rsidRPr="004C6528">
        <w:rPr>
          <w:rFonts w:cs="Arial"/>
          <w:lang w:val="en-GB"/>
        </w:rPr>
        <w:t xml:space="preserve"> limite</w:t>
      </w:r>
      <w:r w:rsidR="003C3F24">
        <w:rPr>
          <w:rFonts w:cs="Arial"/>
          <w:lang w:val="en-GB"/>
        </w:rPr>
        <w:t>d and s</w:t>
      </w:r>
      <w:r w:rsidR="00BD4228" w:rsidRPr="004C6528">
        <w:rPr>
          <w:rFonts w:cs="Arial"/>
          <w:lang w:val="en-GB"/>
        </w:rPr>
        <w:t>trengthen</w:t>
      </w:r>
      <w:r w:rsidR="003C3F24">
        <w:rPr>
          <w:rFonts w:cs="Arial"/>
          <w:lang w:val="en-GB"/>
        </w:rPr>
        <w:t>ed participation</w:t>
      </w:r>
      <w:r w:rsidR="001C75CA">
        <w:rPr>
          <w:rFonts w:cs="Arial"/>
          <w:lang w:val="en-GB"/>
        </w:rPr>
        <w:t xml:space="preserve"> in the </w:t>
      </w:r>
      <w:r w:rsidR="00BD4228" w:rsidRPr="004C6528">
        <w:rPr>
          <w:rFonts w:cs="Arial"/>
          <w:lang w:val="en-GB"/>
        </w:rPr>
        <w:t xml:space="preserve">farmer enterprises </w:t>
      </w:r>
      <w:r w:rsidR="001C75CA">
        <w:rPr>
          <w:rFonts w:cs="Arial"/>
          <w:lang w:val="en-GB"/>
        </w:rPr>
        <w:t xml:space="preserve">will </w:t>
      </w:r>
      <w:r w:rsidR="004D697D">
        <w:rPr>
          <w:rFonts w:cs="Arial"/>
          <w:lang w:val="en-GB"/>
        </w:rPr>
        <w:t xml:space="preserve">promote </w:t>
      </w:r>
      <w:r w:rsidR="007534C4">
        <w:rPr>
          <w:rFonts w:cs="Arial"/>
          <w:lang w:val="en-GB"/>
        </w:rPr>
        <w:t>market orient</w:t>
      </w:r>
      <w:r w:rsidR="004D697D">
        <w:rPr>
          <w:rFonts w:cs="Arial"/>
          <w:lang w:val="en-GB"/>
        </w:rPr>
        <w:t>ation.</w:t>
      </w:r>
      <w:r w:rsidR="001C75CA">
        <w:rPr>
          <w:rFonts w:cs="Arial"/>
          <w:lang w:val="en-GB"/>
        </w:rPr>
        <w:t xml:space="preserve"> Efforts are planned to develop s</w:t>
      </w:r>
      <w:r w:rsidR="00BD4228" w:rsidRPr="004C6528">
        <w:rPr>
          <w:rFonts w:cs="Arial"/>
          <w:lang w:val="en-GB"/>
        </w:rPr>
        <w:t xml:space="preserve">kills for good agricultural practices (GAP) to comply </w:t>
      </w:r>
      <w:r w:rsidR="001C75CA">
        <w:rPr>
          <w:rFonts w:cs="Arial"/>
          <w:lang w:val="en-GB"/>
        </w:rPr>
        <w:t xml:space="preserve">to </w:t>
      </w:r>
      <w:r w:rsidR="00BD4228" w:rsidRPr="004C6528">
        <w:rPr>
          <w:rFonts w:cs="Arial"/>
          <w:lang w:val="en-GB"/>
        </w:rPr>
        <w:t>market requirements</w:t>
      </w:r>
      <w:r w:rsidR="001C75CA">
        <w:rPr>
          <w:rFonts w:cs="Arial"/>
          <w:lang w:val="en-GB"/>
        </w:rPr>
        <w:t xml:space="preserve"> to employ market oriented </w:t>
      </w:r>
      <w:proofErr w:type="spellStart"/>
      <w:proofErr w:type="gramStart"/>
      <w:r w:rsidR="001C75CA">
        <w:rPr>
          <w:rFonts w:cs="Arial"/>
          <w:lang w:val="en-GB"/>
        </w:rPr>
        <w:t>production.</w:t>
      </w:r>
      <w:r w:rsidRPr="004C6528">
        <w:rPr>
          <w:rFonts w:cs="Arial"/>
          <w:lang w:val="en-GB"/>
        </w:rPr>
        <w:t>In</w:t>
      </w:r>
      <w:proofErr w:type="spellEnd"/>
      <w:proofErr w:type="gramEnd"/>
      <w:r w:rsidRPr="004C6528">
        <w:rPr>
          <w:rFonts w:cs="Arial"/>
          <w:lang w:val="en-GB"/>
        </w:rPr>
        <w:t xml:space="preserve"> its </w:t>
      </w:r>
      <w:r w:rsidR="00106E12" w:rsidRPr="004C6528">
        <w:rPr>
          <w:rFonts w:cs="Arial"/>
          <w:lang w:val="en-GB"/>
        </w:rPr>
        <w:t>s</w:t>
      </w:r>
      <w:r w:rsidRPr="004C6528">
        <w:rPr>
          <w:rFonts w:cs="Arial"/>
          <w:lang w:val="en-GB"/>
        </w:rPr>
        <w:t xml:space="preserve">trategic </w:t>
      </w:r>
      <w:r w:rsidR="00106E12" w:rsidRPr="004C6528">
        <w:rPr>
          <w:rFonts w:cs="Arial"/>
          <w:lang w:val="en-GB"/>
        </w:rPr>
        <w:t>p</w:t>
      </w:r>
      <w:r w:rsidRPr="004C6528">
        <w:rPr>
          <w:rFonts w:cs="Arial"/>
          <w:lang w:val="en-GB"/>
        </w:rPr>
        <w:t xml:space="preserve">lan for the </w:t>
      </w:r>
      <w:r w:rsidR="00106E12" w:rsidRPr="004C6528">
        <w:rPr>
          <w:rFonts w:cs="Arial"/>
          <w:lang w:val="en-GB"/>
        </w:rPr>
        <w:t>ag</w:t>
      </w:r>
      <w:r w:rsidRPr="004C6528">
        <w:rPr>
          <w:rFonts w:cs="Arial"/>
          <w:lang w:val="en-GB"/>
        </w:rPr>
        <w:t xml:space="preserve">ricultural </w:t>
      </w:r>
      <w:r w:rsidR="00106E12" w:rsidRPr="004C6528">
        <w:rPr>
          <w:rFonts w:cs="Arial"/>
          <w:lang w:val="en-GB"/>
        </w:rPr>
        <w:t>s</w:t>
      </w:r>
      <w:r w:rsidRPr="004C6528">
        <w:rPr>
          <w:rFonts w:cs="Arial"/>
          <w:lang w:val="en-GB"/>
        </w:rPr>
        <w:t xml:space="preserve">ector, </w:t>
      </w:r>
      <w:r w:rsidR="001C75CA">
        <w:rPr>
          <w:rFonts w:cs="Arial"/>
          <w:lang w:val="en-GB"/>
        </w:rPr>
        <w:t>g</w:t>
      </w:r>
      <w:r w:rsidRPr="004C6528">
        <w:rPr>
          <w:rFonts w:cs="Arial"/>
          <w:lang w:val="en-GB"/>
        </w:rPr>
        <w:t>overnment has identified three priority goals for the sector and natural resources</w:t>
      </w:r>
      <w:r w:rsidR="001C75CA">
        <w:rPr>
          <w:rFonts w:cs="Arial"/>
          <w:lang w:val="en-GB"/>
        </w:rPr>
        <w:t xml:space="preserve">: </w:t>
      </w:r>
      <w:r w:rsidRPr="004C6528">
        <w:rPr>
          <w:rFonts w:cs="Arial"/>
          <w:lang w:val="en-GB"/>
        </w:rPr>
        <w:t xml:space="preserve">ensuring basic food security, improving income levels and increasing export earnings. Among key challenges highlighted in the </w:t>
      </w:r>
      <w:r w:rsidR="00106E12" w:rsidRPr="004C6528">
        <w:rPr>
          <w:rFonts w:cs="Arial"/>
          <w:lang w:val="en-GB"/>
        </w:rPr>
        <w:t>p</w:t>
      </w:r>
      <w:r w:rsidRPr="004C6528">
        <w:rPr>
          <w:rFonts w:cs="Arial"/>
          <w:lang w:val="en-GB"/>
        </w:rPr>
        <w:t xml:space="preserve">lan are weak extension and research services, low crop productivity, poor product quality, degradation of terrestrial natural resources and inefficient marketing systems, all of which </w:t>
      </w:r>
      <w:r w:rsidR="00106E12" w:rsidRPr="004C6528">
        <w:rPr>
          <w:rFonts w:cs="Arial"/>
          <w:lang w:val="en-GB"/>
        </w:rPr>
        <w:t xml:space="preserve">are </w:t>
      </w:r>
      <w:r w:rsidRPr="004C6528">
        <w:rPr>
          <w:rFonts w:cs="Arial"/>
          <w:lang w:val="en-GB"/>
        </w:rPr>
        <w:t>effectively managed through implementing effective systems for improving production and sale of organic foods</w:t>
      </w:r>
      <w:r w:rsidR="00106E12" w:rsidRPr="004C6528">
        <w:rPr>
          <w:rFonts w:cs="Arial"/>
          <w:lang w:val="en-GB"/>
        </w:rPr>
        <w:t xml:space="preserve"> as proposed in the Programme</w:t>
      </w:r>
      <w:r w:rsidRPr="004C6528">
        <w:rPr>
          <w:rFonts w:cs="Arial"/>
          <w:lang w:val="en-GB"/>
        </w:rPr>
        <w:t>. In the 2010</w:t>
      </w:r>
      <w:r w:rsidR="00106E12" w:rsidRPr="004C6528">
        <w:rPr>
          <w:rFonts w:cs="Arial"/>
          <w:lang w:val="en-GB"/>
        </w:rPr>
        <w:t xml:space="preserve"> – </w:t>
      </w:r>
      <w:r w:rsidRPr="004C6528">
        <w:rPr>
          <w:rFonts w:cs="Arial"/>
          <w:lang w:val="en-GB"/>
        </w:rPr>
        <w:t>2020</w:t>
      </w:r>
      <w:r w:rsidR="00937017">
        <w:rPr>
          <w:rFonts w:cs="Arial"/>
          <w:lang w:val="en-GB"/>
        </w:rPr>
        <w:t xml:space="preserve"> </w:t>
      </w:r>
      <w:r w:rsidRPr="004C6528">
        <w:rPr>
          <w:rFonts w:cs="Arial"/>
          <w:lang w:val="en-GB"/>
        </w:rPr>
        <w:t xml:space="preserve">vision for sustainable agriculture, the facilitation of organic farming and branding </w:t>
      </w:r>
      <w:r w:rsidR="002D26CB" w:rsidRPr="004C6528">
        <w:rPr>
          <w:rFonts w:cs="Arial"/>
          <w:lang w:val="en-GB"/>
        </w:rPr>
        <w:t>are</w:t>
      </w:r>
      <w:r w:rsidRPr="004C6528">
        <w:rPr>
          <w:rFonts w:cs="Arial"/>
          <w:lang w:val="en-GB"/>
        </w:rPr>
        <w:t xml:space="preserve"> recommended. The general opinion is that the agricultural potential of farming is far larger than the present crop production. The MAN</w:t>
      </w:r>
      <w:r w:rsidR="00905776">
        <w:rPr>
          <w:rFonts w:cs="Arial"/>
          <w:lang w:val="en-GB"/>
        </w:rPr>
        <w:t>LF</w:t>
      </w:r>
      <w:r w:rsidRPr="004C6528">
        <w:rPr>
          <w:rFonts w:cs="Arial"/>
          <w:lang w:val="en-GB"/>
        </w:rPr>
        <w:t xml:space="preserve"> </w:t>
      </w:r>
      <w:r w:rsidR="002D26CB" w:rsidRPr="004C6528">
        <w:rPr>
          <w:rFonts w:cs="Arial"/>
          <w:lang w:val="en-GB"/>
        </w:rPr>
        <w:t xml:space="preserve">supports </w:t>
      </w:r>
      <w:r w:rsidR="00DD4BB4">
        <w:rPr>
          <w:rFonts w:cs="Arial"/>
          <w:lang w:val="en-GB"/>
        </w:rPr>
        <w:t>OA</w:t>
      </w:r>
      <w:r w:rsidR="002D26CB" w:rsidRPr="004C6528">
        <w:rPr>
          <w:rFonts w:cs="Arial"/>
          <w:lang w:val="en-GB"/>
        </w:rPr>
        <w:t xml:space="preserve"> </w:t>
      </w:r>
      <w:r w:rsidRPr="004C6528">
        <w:rPr>
          <w:rFonts w:cs="Arial"/>
          <w:lang w:val="en-GB"/>
        </w:rPr>
        <w:t xml:space="preserve">and has a close working relationship with </w:t>
      </w:r>
      <w:r w:rsidRPr="001C75CA">
        <w:rPr>
          <w:rFonts w:cs="Arial"/>
          <w:b/>
          <w:lang w:val="en-GB"/>
        </w:rPr>
        <w:t>UWAMWIMA</w:t>
      </w:r>
      <w:r w:rsidR="0069646E" w:rsidRPr="004C6528">
        <w:rPr>
          <w:rFonts w:cs="Arial"/>
          <w:lang w:val="en-GB"/>
        </w:rPr>
        <w:t xml:space="preserve">, which </w:t>
      </w:r>
      <w:r w:rsidRPr="004C6528">
        <w:rPr>
          <w:rFonts w:cs="Arial"/>
          <w:lang w:val="en-GB"/>
        </w:rPr>
        <w:t xml:space="preserve">will contribute to the </w:t>
      </w:r>
      <w:r w:rsidR="0069646E" w:rsidRPr="004C6528">
        <w:rPr>
          <w:rFonts w:cs="Arial"/>
          <w:lang w:val="en-GB"/>
        </w:rPr>
        <w:t>P</w:t>
      </w:r>
      <w:r w:rsidRPr="004C6528">
        <w:rPr>
          <w:rFonts w:cs="Arial"/>
          <w:lang w:val="en-GB"/>
        </w:rPr>
        <w:t>rogram</w:t>
      </w:r>
      <w:r w:rsidR="0069646E" w:rsidRPr="004C6528">
        <w:rPr>
          <w:rFonts w:cs="Arial"/>
          <w:lang w:val="en-GB"/>
        </w:rPr>
        <w:t>me</w:t>
      </w:r>
      <w:r w:rsidRPr="004C6528">
        <w:rPr>
          <w:rFonts w:cs="Arial"/>
          <w:lang w:val="en-GB"/>
        </w:rPr>
        <w:t xml:space="preserve"> with extensive knowledge about organi</w:t>
      </w:r>
      <w:r w:rsidR="0069646E" w:rsidRPr="004C6528">
        <w:rPr>
          <w:rFonts w:cs="Arial"/>
          <w:lang w:val="en-GB"/>
        </w:rPr>
        <w:t>s</w:t>
      </w:r>
      <w:r w:rsidRPr="004C6528">
        <w:rPr>
          <w:rFonts w:cs="Arial"/>
          <w:lang w:val="en-GB"/>
        </w:rPr>
        <w:t xml:space="preserve">ing </w:t>
      </w:r>
      <w:r w:rsidRPr="004C6528">
        <w:rPr>
          <w:rFonts w:cs="Arial"/>
          <w:lang w:val="en-GB"/>
        </w:rPr>
        <w:lastRenderedPageBreak/>
        <w:t>farmers into member driven democratic associations</w:t>
      </w:r>
      <w:r w:rsidR="00CA00F5">
        <w:rPr>
          <w:rFonts w:cs="Arial"/>
          <w:lang w:val="en-GB"/>
        </w:rPr>
        <w:t>,</w:t>
      </w:r>
      <w:r w:rsidRPr="004C6528">
        <w:rPr>
          <w:rFonts w:cs="Arial"/>
          <w:lang w:val="en-GB"/>
        </w:rPr>
        <w:t xml:space="preserve"> provid</w:t>
      </w:r>
      <w:r w:rsidR="00CA00F5">
        <w:rPr>
          <w:rFonts w:cs="Arial"/>
          <w:lang w:val="en-GB"/>
        </w:rPr>
        <w:t>ing</w:t>
      </w:r>
      <w:r w:rsidRPr="004C6528">
        <w:rPr>
          <w:rFonts w:cs="Arial"/>
          <w:lang w:val="en-GB"/>
        </w:rPr>
        <w:t xml:space="preserve"> technical knowledge about </w:t>
      </w:r>
      <w:r w:rsidR="00DD4BB4">
        <w:rPr>
          <w:rFonts w:cs="Arial"/>
          <w:lang w:val="en-GB"/>
        </w:rPr>
        <w:t>OA</w:t>
      </w:r>
      <w:r w:rsidRPr="004C6528">
        <w:rPr>
          <w:rFonts w:cs="Arial"/>
          <w:lang w:val="en-GB"/>
        </w:rPr>
        <w:t xml:space="preserve"> and advocat</w:t>
      </w:r>
      <w:r w:rsidR="00CA00F5">
        <w:rPr>
          <w:rFonts w:cs="Arial"/>
          <w:lang w:val="en-GB"/>
        </w:rPr>
        <w:t>ing</w:t>
      </w:r>
      <w:r w:rsidRPr="004C6528">
        <w:rPr>
          <w:rFonts w:cs="Arial"/>
          <w:lang w:val="en-GB"/>
        </w:rPr>
        <w:t xml:space="preserve"> for</w:t>
      </w:r>
      <w:r w:rsidR="0069646E" w:rsidRPr="004C6528">
        <w:rPr>
          <w:rFonts w:cs="Arial"/>
          <w:lang w:val="en-GB"/>
        </w:rPr>
        <w:t xml:space="preserve"> </w:t>
      </w:r>
      <w:r w:rsidR="00DD4BB4">
        <w:rPr>
          <w:rFonts w:cs="Arial"/>
          <w:lang w:val="en-GB"/>
        </w:rPr>
        <w:t>OA</w:t>
      </w:r>
      <w:r w:rsidR="0069646E" w:rsidRPr="004C6528">
        <w:rPr>
          <w:rFonts w:cs="Arial"/>
          <w:lang w:val="en-GB"/>
        </w:rPr>
        <w:t xml:space="preserve"> towards</w:t>
      </w:r>
      <w:r w:rsidRPr="004C6528">
        <w:rPr>
          <w:rFonts w:cs="Arial"/>
          <w:lang w:val="en-GB"/>
        </w:rPr>
        <w:t xml:space="preserve"> MAN</w:t>
      </w:r>
      <w:r w:rsidR="00905776">
        <w:rPr>
          <w:rFonts w:cs="Arial"/>
          <w:lang w:val="en-GB"/>
        </w:rPr>
        <w:t>LF</w:t>
      </w:r>
      <w:r w:rsidRPr="004C6528">
        <w:rPr>
          <w:rFonts w:cs="Arial"/>
          <w:lang w:val="en-GB"/>
        </w:rPr>
        <w:t xml:space="preserve"> and </w:t>
      </w:r>
      <w:r w:rsidR="004A570F">
        <w:rPr>
          <w:rFonts w:cs="Arial"/>
          <w:lang w:val="en-GB"/>
        </w:rPr>
        <w:t>g</w:t>
      </w:r>
      <w:r w:rsidRPr="004C6528">
        <w:rPr>
          <w:rFonts w:cs="Arial"/>
          <w:lang w:val="en-GB"/>
        </w:rPr>
        <w:t xml:space="preserve">overnment. </w:t>
      </w:r>
    </w:p>
    <w:p w14:paraId="1DD87F41" w14:textId="77777777" w:rsidR="00305453" w:rsidRPr="004C6528" w:rsidRDefault="00305453" w:rsidP="004C6528">
      <w:pPr>
        <w:spacing w:after="0" w:line="240" w:lineRule="auto"/>
        <w:contextualSpacing/>
        <w:rPr>
          <w:rFonts w:cs="Arial"/>
          <w:lang w:val="en-GB"/>
        </w:rPr>
      </w:pPr>
    </w:p>
    <w:p w14:paraId="3DBB6463" w14:textId="77777777" w:rsidR="004E61A5" w:rsidRPr="004C6528" w:rsidRDefault="004E61A5" w:rsidP="004C6528">
      <w:pPr>
        <w:pStyle w:val="Overskrift3"/>
        <w:spacing w:before="0" w:line="240" w:lineRule="auto"/>
        <w:contextualSpacing/>
        <w:rPr>
          <w:rFonts w:cs="Arial"/>
          <w:szCs w:val="22"/>
          <w:lang w:val="en-GB"/>
        </w:rPr>
      </w:pPr>
      <w:bookmarkStart w:id="36" w:name="_Toc19273922"/>
      <w:r w:rsidRPr="004C6528">
        <w:rPr>
          <w:rFonts w:cs="Arial"/>
          <w:szCs w:val="22"/>
          <w:lang w:val="en-GB"/>
        </w:rPr>
        <w:t>The organic agricultural sector</w:t>
      </w:r>
      <w:bookmarkEnd w:id="36"/>
    </w:p>
    <w:p w14:paraId="68E05C32" w14:textId="1E3EEA9C" w:rsidR="004E61A5" w:rsidRPr="004C6528" w:rsidRDefault="004A570F" w:rsidP="004C6528">
      <w:pPr>
        <w:spacing w:after="0" w:line="240" w:lineRule="auto"/>
        <w:contextualSpacing/>
        <w:rPr>
          <w:rFonts w:cs="Arial"/>
          <w:lang w:val="en-GB"/>
        </w:rPr>
      </w:pPr>
      <w:r>
        <w:rPr>
          <w:rFonts w:cs="Arial"/>
          <w:lang w:val="en-GB"/>
        </w:rPr>
        <w:t>A</w:t>
      </w:r>
      <w:r w:rsidR="004E61A5" w:rsidRPr="004C6528">
        <w:rPr>
          <w:rFonts w:cs="Arial"/>
          <w:lang w:val="en-GB"/>
        </w:rPr>
        <w:t xml:space="preserve">griculture </w:t>
      </w:r>
      <w:r>
        <w:rPr>
          <w:rFonts w:cs="Arial"/>
          <w:lang w:val="en-GB"/>
        </w:rPr>
        <w:t xml:space="preserve">widely </w:t>
      </w:r>
      <w:r w:rsidR="00FD10A9" w:rsidRPr="004C6528">
        <w:rPr>
          <w:rFonts w:cs="Arial"/>
          <w:lang w:val="en-GB"/>
        </w:rPr>
        <w:t xml:space="preserve">applies </w:t>
      </w:r>
      <w:r w:rsidR="004E61A5" w:rsidRPr="004C6528">
        <w:rPr>
          <w:rFonts w:cs="Arial"/>
          <w:lang w:val="en-GB"/>
        </w:rPr>
        <w:t>traditional farming methods</w:t>
      </w:r>
      <w:r>
        <w:rPr>
          <w:rFonts w:cs="Arial"/>
          <w:lang w:val="en-GB"/>
        </w:rPr>
        <w:t xml:space="preserve"> </w:t>
      </w:r>
      <w:r w:rsidR="004E61A5" w:rsidRPr="004C6528">
        <w:rPr>
          <w:rFonts w:cs="Arial"/>
          <w:lang w:val="en-GB"/>
        </w:rPr>
        <w:t xml:space="preserve">which </w:t>
      </w:r>
      <w:r>
        <w:rPr>
          <w:rFonts w:cs="Arial"/>
          <w:lang w:val="en-GB"/>
        </w:rPr>
        <w:t xml:space="preserve">some </w:t>
      </w:r>
      <w:r w:rsidR="004E61A5" w:rsidRPr="004C6528">
        <w:rPr>
          <w:rFonts w:cs="Arial"/>
          <w:lang w:val="en-GB"/>
        </w:rPr>
        <w:t>label organic by default</w:t>
      </w:r>
      <w:r w:rsidR="000A7099" w:rsidRPr="004C6528">
        <w:rPr>
          <w:rFonts w:cs="Arial"/>
          <w:lang w:val="en-GB"/>
        </w:rPr>
        <w:t>, underlining the need for information</w:t>
      </w:r>
      <w:r>
        <w:rPr>
          <w:rFonts w:cs="Arial"/>
          <w:lang w:val="en-GB"/>
        </w:rPr>
        <w:t xml:space="preserve"> dissemination as </w:t>
      </w:r>
      <w:r w:rsidR="000A7099" w:rsidRPr="004C6528">
        <w:rPr>
          <w:rFonts w:cs="Arial"/>
          <w:lang w:val="en-GB"/>
        </w:rPr>
        <w:t xml:space="preserve">proposed in the Programme. Buying organic is often anchored in </w:t>
      </w:r>
      <w:proofErr w:type="spellStart"/>
      <w:r w:rsidR="000A7099" w:rsidRPr="004C6528">
        <w:rPr>
          <w:rFonts w:cs="Arial"/>
          <w:lang w:val="en-GB"/>
        </w:rPr>
        <w:t>heath</w:t>
      </w:r>
      <w:proofErr w:type="spellEnd"/>
      <w:r w:rsidR="000A7099" w:rsidRPr="004C6528">
        <w:rPr>
          <w:rFonts w:cs="Arial"/>
          <w:lang w:val="en-GB"/>
        </w:rPr>
        <w:t xml:space="preserve"> benefits</w:t>
      </w:r>
      <w:r>
        <w:rPr>
          <w:rFonts w:cs="Arial"/>
          <w:lang w:val="en-GB"/>
        </w:rPr>
        <w:t>,</w:t>
      </w:r>
      <w:r w:rsidR="000A7099" w:rsidRPr="004C6528">
        <w:rPr>
          <w:rFonts w:cs="Arial"/>
          <w:lang w:val="en-GB"/>
        </w:rPr>
        <w:t xml:space="preserve"> and local organic food is to a wide extent bought and marketed by few socially and organically inclined tourist operators. Through </w:t>
      </w:r>
      <w:r>
        <w:rPr>
          <w:rFonts w:cs="Arial"/>
          <w:lang w:val="en-GB"/>
        </w:rPr>
        <w:t xml:space="preserve">previous </w:t>
      </w:r>
      <w:r w:rsidR="000A7099" w:rsidRPr="004C6528">
        <w:rPr>
          <w:rFonts w:cs="Arial"/>
          <w:lang w:val="en-GB"/>
        </w:rPr>
        <w:t xml:space="preserve">OD </w:t>
      </w:r>
      <w:r>
        <w:rPr>
          <w:rFonts w:cs="Arial"/>
          <w:lang w:val="en-GB"/>
        </w:rPr>
        <w:t xml:space="preserve">interventions at Zanzibar, </w:t>
      </w:r>
      <w:r w:rsidR="000A7099" w:rsidRPr="004C6528">
        <w:rPr>
          <w:rFonts w:cs="Arial"/>
          <w:lang w:val="en-GB"/>
        </w:rPr>
        <w:t>it has been established that organic farming leads to improved knowledge, productivity and profitability</w:t>
      </w:r>
      <w:r>
        <w:rPr>
          <w:rFonts w:cs="Arial"/>
          <w:lang w:val="en-GB"/>
        </w:rPr>
        <w:t xml:space="preserve">, thereby </w:t>
      </w:r>
      <w:r w:rsidR="000A7099" w:rsidRPr="004C6528">
        <w:rPr>
          <w:rFonts w:cs="Arial"/>
          <w:lang w:val="en-GB"/>
        </w:rPr>
        <w:t>contribut</w:t>
      </w:r>
      <w:r>
        <w:rPr>
          <w:rFonts w:cs="Arial"/>
          <w:lang w:val="en-GB"/>
        </w:rPr>
        <w:t>ing</w:t>
      </w:r>
      <w:r w:rsidR="000A7099" w:rsidRPr="004C6528">
        <w:rPr>
          <w:rFonts w:cs="Arial"/>
          <w:lang w:val="en-GB"/>
        </w:rPr>
        <w:t xml:space="preserve"> to socio-economical and environmental</w:t>
      </w:r>
      <w:r>
        <w:rPr>
          <w:rFonts w:cs="Arial"/>
          <w:lang w:val="en-GB"/>
        </w:rPr>
        <w:t>ly</w:t>
      </w:r>
      <w:r w:rsidR="000A7099" w:rsidRPr="004C6528">
        <w:rPr>
          <w:rFonts w:cs="Arial"/>
          <w:lang w:val="en-GB"/>
        </w:rPr>
        <w:t xml:space="preserve"> sustainable development for farmers. The potential for further development is present, as </w:t>
      </w:r>
      <w:r w:rsidR="006923CC">
        <w:rPr>
          <w:rFonts w:cs="Arial"/>
          <w:lang w:val="en-GB"/>
        </w:rPr>
        <w:t xml:space="preserve">unstable yields, limited </w:t>
      </w:r>
      <w:r w:rsidR="004E61A5" w:rsidRPr="004C6528">
        <w:rPr>
          <w:rFonts w:cs="Arial"/>
          <w:lang w:val="en-GB"/>
        </w:rPr>
        <w:t>functioning of the market</w:t>
      </w:r>
      <w:r w:rsidR="006923CC">
        <w:rPr>
          <w:rFonts w:cs="Arial"/>
          <w:lang w:val="en-GB"/>
        </w:rPr>
        <w:t>s</w:t>
      </w:r>
      <w:r w:rsidR="004E61A5" w:rsidRPr="004C6528">
        <w:rPr>
          <w:rFonts w:cs="Arial"/>
          <w:lang w:val="en-GB"/>
        </w:rPr>
        <w:t xml:space="preserve">, </w:t>
      </w:r>
      <w:r w:rsidR="006923CC" w:rsidRPr="004C6528">
        <w:rPr>
          <w:rFonts w:cs="Arial"/>
          <w:lang w:val="en-GB"/>
        </w:rPr>
        <w:t>seasonality</w:t>
      </w:r>
      <w:r w:rsidR="006923CC">
        <w:rPr>
          <w:rFonts w:cs="Arial"/>
          <w:lang w:val="en-GB"/>
        </w:rPr>
        <w:t xml:space="preserve"> </w:t>
      </w:r>
      <w:r w:rsidR="004E61A5" w:rsidRPr="004C6528">
        <w:rPr>
          <w:rFonts w:cs="Arial"/>
          <w:lang w:val="en-GB"/>
        </w:rPr>
        <w:t>and unsuitability of temperate varieties are major constraints for organic farmers.</w:t>
      </w:r>
      <w:r w:rsidR="00100E11" w:rsidRPr="004C6528">
        <w:rPr>
          <w:rFonts w:cs="Arial"/>
          <w:lang w:val="en-GB"/>
        </w:rPr>
        <w:t xml:space="preserve"> </w:t>
      </w:r>
      <w:r w:rsidR="004E61A5" w:rsidRPr="004C6528">
        <w:rPr>
          <w:rFonts w:cs="Arial"/>
          <w:lang w:val="en-GB"/>
        </w:rPr>
        <w:t>In an effort to improve the agricultural sector, the Revolutionary Government of Zanzibar initiated and carried out a range of agricultural programmes and projects to address key challenges that impede the progressive development of the sector</w:t>
      </w:r>
      <w:r w:rsidR="000A7099" w:rsidRPr="004C6528">
        <w:rPr>
          <w:rFonts w:cs="Arial"/>
          <w:lang w:val="en-GB"/>
        </w:rPr>
        <w:t>,</w:t>
      </w:r>
      <w:r w:rsidR="004E61A5" w:rsidRPr="004C6528">
        <w:rPr>
          <w:rFonts w:cs="Arial"/>
          <w:lang w:val="en-GB"/>
        </w:rPr>
        <w:t xml:space="preserve"> including crop development</w:t>
      </w:r>
      <w:r w:rsidR="000A7099" w:rsidRPr="004C6528">
        <w:rPr>
          <w:rFonts w:cs="Arial"/>
          <w:lang w:val="en-GB"/>
        </w:rPr>
        <w:t>,</w:t>
      </w:r>
      <w:r w:rsidR="004E61A5" w:rsidRPr="004C6528">
        <w:rPr>
          <w:rFonts w:cs="Arial"/>
          <w:lang w:val="en-GB"/>
        </w:rPr>
        <w:t xml:space="preserve"> plant protection, farmer empowerment, support </w:t>
      </w:r>
      <w:r w:rsidR="006923CC">
        <w:rPr>
          <w:rFonts w:cs="Arial"/>
          <w:lang w:val="en-GB"/>
        </w:rPr>
        <w:t xml:space="preserve">for </w:t>
      </w:r>
      <w:r w:rsidR="004E61A5" w:rsidRPr="004C6528">
        <w:rPr>
          <w:rFonts w:cs="Arial"/>
          <w:lang w:val="en-GB"/>
        </w:rPr>
        <w:t xml:space="preserve">research, </w:t>
      </w:r>
      <w:r w:rsidR="006923CC">
        <w:rPr>
          <w:rFonts w:cs="Arial"/>
          <w:lang w:val="en-GB"/>
        </w:rPr>
        <w:t>e</w:t>
      </w:r>
      <w:r w:rsidR="004E61A5" w:rsidRPr="004C6528">
        <w:rPr>
          <w:rFonts w:cs="Arial"/>
          <w:lang w:val="en-GB"/>
        </w:rPr>
        <w:t>xtension</w:t>
      </w:r>
      <w:r w:rsidR="006923CC">
        <w:rPr>
          <w:rFonts w:cs="Arial"/>
          <w:lang w:val="en-GB"/>
        </w:rPr>
        <w:t xml:space="preserve"> and </w:t>
      </w:r>
      <w:r w:rsidR="004E61A5" w:rsidRPr="004C6528">
        <w:rPr>
          <w:rFonts w:cs="Arial"/>
          <w:lang w:val="en-GB"/>
        </w:rPr>
        <w:t>advisory services, irrigation</w:t>
      </w:r>
      <w:r w:rsidR="000A7099" w:rsidRPr="004C6528">
        <w:rPr>
          <w:rFonts w:cs="Arial"/>
          <w:lang w:val="en-GB"/>
        </w:rPr>
        <w:t>,</w:t>
      </w:r>
      <w:r w:rsidR="004E61A5" w:rsidRPr="004C6528">
        <w:rPr>
          <w:rFonts w:cs="Arial"/>
          <w:lang w:val="en-GB"/>
        </w:rPr>
        <w:t xml:space="preserve"> water management, livestock development and services, </w:t>
      </w:r>
      <w:proofErr w:type="spellStart"/>
      <w:r w:rsidR="004E61A5" w:rsidRPr="004C6528">
        <w:rPr>
          <w:rFonts w:cs="Arial"/>
          <w:lang w:val="en-GB"/>
        </w:rPr>
        <w:t>agro</w:t>
      </w:r>
      <w:proofErr w:type="spellEnd"/>
      <w:r w:rsidR="004E61A5" w:rsidRPr="004C6528">
        <w:rPr>
          <w:rFonts w:cs="Arial"/>
          <w:lang w:val="en-GB"/>
        </w:rPr>
        <w:t xml:space="preserve">-forestry, marine and coastal areas conservation, and natural resources management. </w:t>
      </w:r>
      <w:proofErr w:type="gramStart"/>
      <w:r w:rsidR="004E61A5" w:rsidRPr="004C6528">
        <w:rPr>
          <w:rFonts w:cs="Arial"/>
          <w:lang w:val="en-GB"/>
        </w:rPr>
        <w:t>In spite of</w:t>
      </w:r>
      <w:proofErr w:type="gramEnd"/>
      <w:r w:rsidR="004E61A5" w:rsidRPr="004C6528">
        <w:rPr>
          <w:rFonts w:cs="Arial"/>
          <w:lang w:val="en-GB"/>
        </w:rPr>
        <w:t xml:space="preserve"> all these efforts, agriculture </w:t>
      </w:r>
      <w:r w:rsidR="006923CC">
        <w:rPr>
          <w:rFonts w:cs="Arial"/>
          <w:lang w:val="en-GB"/>
        </w:rPr>
        <w:t xml:space="preserve">is not </w:t>
      </w:r>
      <w:r w:rsidR="004E61A5" w:rsidRPr="004C6528">
        <w:rPr>
          <w:rFonts w:cs="Arial"/>
          <w:lang w:val="en-GB"/>
        </w:rPr>
        <w:t>contribut</w:t>
      </w:r>
      <w:r w:rsidR="000A7099" w:rsidRPr="004C6528">
        <w:rPr>
          <w:rFonts w:cs="Arial"/>
          <w:lang w:val="en-GB"/>
        </w:rPr>
        <w:t>ing</w:t>
      </w:r>
      <w:r w:rsidR="004E61A5" w:rsidRPr="004C6528">
        <w:rPr>
          <w:rFonts w:cs="Arial"/>
          <w:lang w:val="en-GB"/>
        </w:rPr>
        <w:t xml:space="preserve"> sufficiently and sustainably in promoting economic growth and reduc</w:t>
      </w:r>
      <w:r w:rsidR="000A7099" w:rsidRPr="004C6528">
        <w:rPr>
          <w:rFonts w:cs="Arial"/>
          <w:lang w:val="en-GB"/>
        </w:rPr>
        <w:t xml:space="preserve">ing </w:t>
      </w:r>
      <w:r w:rsidR="004E61A5" w:rsidRPr="004C6528">
        <w:rPr>
          <w:rFonts w:cs="Arial"/>
          <w:lang w:val="en-GB"/>
        </w:rPr>
        <w:t xml:space="preserve">poverty. </w:t>
      </w:r>
      <w:bookmarkStart w:id="37" w:name="_Hlk18571432"/>
      <w:r w:rsidR="004E61A5" w:rsidRPr="004C6528">
        <w:rPr>
          <w:rFonts w:cs="Arial"/>
          <w:lang w:val="en-GB"/>
        </w:rPr>
        <w:t>Main issues that limit sector performance are related to public sector investment</w:t>
      </w:r>
      <w:r w:rsidR="000A7099" w:rsidRPr="004C6528">
        <w:rPr>
          <w:rFonts w:cs="Arial"/>
          <w:lang w:val="en-GB"/>
        </w:rPr>
        <w:t xml:space="preserve">. </w:t>
      </w:r>
      <w:r w:rsidR="00654CDB" w:rsidRPr="004C6528">
        <w:rPr>
          <w:rFonts w:cs="Arial"/>
          <w:lang w:val="en-GB"/>
        </w:rPr>
        <w:t>M</w:t>
      </w:r>
      <w:r w:rsidR="004E61A5" w:rsidRPr="004C6528">
        <w:rPr>
          <w:rFonts w:cs="Arial"/>
          <w:lang w:val="en-GB"/>
        </w:rPr>
        <w:t xml:space="preserve">arketing </w:t>
      </w:r>
      <w:r w:rsidR="00654CDB" w:rsidRPr="004C6528">
        <w:rPr>
          <w:rFonts w:cs="Arial"/>
          <w:lang w:val="en-GB"/>
        </w:rPr>
        <w:t xml:space="preserve">is fragile and unstable as </w:t>
      </w:r>
      <w:r w:rsidR="004E61A5" w:rsidRPr="004C6528">
        <w:rPr>
          <w:rFonts w:cs="Arial"/>
          <w:lang w:val="en-GB"/>
        </w:rPr>
        <w:t>production is predominantly subsistence, small</w:t>
      </w:r>
      <w:r w:rsidR="006923CC">
        <w:rPr>
          <w:rFonts w:cs="Arial"/>
          <w:lang w:val="en-GB"/>
        </w:rPr>
        <w:t>-</w:t>
      </w:r>
      <w:r w:rsidR="004E61A5" w:rsidRPr="004C6528">
        <w:rPr>
          <w:rFonts w:cs="Arial"/>
          <w:lang w:val="en-GB"/>
        </w:rPr>
        <w:t>scale and largely rainfed. Low capacity in terms of finance, knowledge, skills and technology to exploit available resources efficiently impede</w:t>
      </w:r>
      <w:r w:rsidR="006923CC">
        <w:rPr>
          <w:rFonts w:cs="Arial"/>
          <w:lang w:val="en-GB"/>
        </w:rPr>
        <w:t xml:space="preserve"> farmers’</w:t>
      </w:r>
      <w:r w:rsidR="004E61A5" w:rsidRPr="004C6528">
        <w:rPr>
          <w:rFonts w:cs="Arial"/>
          <w:lang w:val="en-GB"/>
        </w:rPr>
        <w:t xml:space="preserve"> transformation into commercial farming</w:t>
      </w:r>
      <w:r w:rsidR="006923CC">
        <w:rPr>
          <w:rFonts w:cs="Arial"/>
          <w:lang w:val="en-GB"/>
        </w:rPr>
        <w:t xml:space="preserve">, </w:t>
      </w:r>
      <w:r w:rsidR="004E61A5" w:rsidRPr="004C6528">
        <w:rPr>
          <w:rFonts w:cs="Arial"/>
          <w:lang w:val="en-GB"/>
        </w:rPr>
        <w:t xml:space="preserve">undermine private sector investment and </w:t>
      </w:r>
      <w:r w:rsidR="006923CC">
        <w:rPr>
          <w:rFonts w:cs="Arial"/>
          <w:lang w:val="en-GB"/>
        </w:rPr>
        <w:t xml:space="preserve">destabilises </w:t>
      </w:r>
      <w:r w:rsidR="004E61A5" w:rsidRPr="004C6528">
        <w:rPr>
          <w:rFonts w:cs="Arial"/>
          <w:lang w:val="en-GB"/>
        </w:rPr>
        <w:t xml:space="preserve">incentives for entrepreneurship. </w:t>
      </w:r>
      <w:bookmarkEnd w:id="37"/>
    </w:p>
    <w:p w14:paraId="7C3AC2B1" w14:textId="77777777" w:rsidR="0076006C" w:rsidRPr="004C6528" w:rsidRDefault="0076006C" w:rsidP="004C6528">
      <w:pPr>
        <w:spacing w:after="0" w:line="240" w:lineRule="auto"/>
        <w:contextualSpacing/>
        <w:rPr>
          <w:rFonts w:cs="Arial"/>
          <w:lang w:val="en-GB"/>
        </w:rPr>
      </w:pPr>
    </w:p>
    <w:p w14:paraId="023DE247" w14:textId="70092767" w:rsidR="004E61A5" w:rsidRPr="004C6528" w:rsidRDefault="00B33910" w:rsidP="004C6528">
      <w:pPr>
        <w:pStyle w:val="Overskrift3"/>
        <w:spacing w:before="0" w:line="240" w:lineRule="auto"/>
        <w:contextualSpacing/>
        <w:rPr>
          <w:rFonts w:cs="Arial"/>
          <w:szCs w:val="22"/>
          <w:lang w:val="en-GB"/>
        </w:rPr>
      </w:pPr>
      <w:bookmarkStart w:id="38" w:name="_Toc19273923"/>
      <w:r w:rsidRPr="004C6528">
        <w:rPr>
          <w:rFonts w:cs="Arial"/>
          <w:szCs w:val="22"/>
          <w:lang w:val="en-GB"/>
        </w:rPr>
        <w:t>M</w:t>
      </w:r>
      <w:r w:rsidR="004E61A5" w:rsidRPr="004C6528">
        <w:rPr>
          <w:rFonts w:cs="Arial"/>
          <w:szCs w:val="22"/>
          <w:lang w:val="en-GB"/>
        </w:rPr>
        <w:t>arket access</w:t>
      </w:r>
      <w:bookmarkEnd w:id="38"/>
    </w:p>
    <w:p w14:paraId="1B1E77CA" w14:textId="3E136535" w:rsidR="004E61A5" w:rsidRDefault="004E61A5" w:rsidP="004C6528">
      <w:pPr>
        <w:spacing w:after="0" w:line="240" w:lineRule="auto"/>
        <w:contextualSpacing/>
        <w:rPr>
          <w:rFonts w:cs="Arial"/>
          <w:lang w:val="en-GB"/>
        </w:rPr>
      </w:pPr>
      <w:r w:rsidRPr="004C6528">
        <w:rPr>
          <w:rFonts w:cs="Arial"/>
          <w:lang w:val="en-GB"/>
        </w:rPr>
        <w:t xml:space="preserve">Far-reaching changes in domestic and global markets are creating </w:t>
      </w:r>
      <w:r w:rsidR="002A527B">
        <w:rPr>
          <w:rFonts w:cs="Arial"/>
          <w:lang w:val="en-GB"/>
        </w:rPr>
        <w:t>potentials</w:t>
      </w:r>
      <w:r w:rsidRPr="004C6528">
        <w:rPr>
          <w:rFonts w:cs="Arial"/>
          <w:lang w:val="en-GB"/>
        </w:rPr>
        <w:t xml:space="preserve"> for farmers and agribusiness entrepreneurs. The demand for high-value primary and processed products is rapidly increasing, driven by rising incomes, urbani</w:t>
      </w:r>
      <w:r w:rsidR="0089352B" w:rsidRPr="004C6528">
        <w:rPr>
          <w:rFonts w:cs="Arial"/>
          <w:lang w:val="en-GB"/>
        </w:rPr>
        <w:t>s</w:t>
      </w:r>
      <w:r w:rsidRPr="004C6528">
        <w:rPr>
          <w:rFonts w:cs="Arial"/>
          <w:lang w:val="en-GB"/>
        </w:rPr>
        <w:t>ation</w:t>
      </w:r>
      <w:r w:rsidR="0089352B" w:rsidRPr="004C6528">
        <w:rPr>
          <w:rFonts w:cs="Arial"/>
          <w:lang w:val="en-GB"/>
        </w:rPr>
        <w:t>,</w:t>
      </w:r>
      <w:r w:rsidRPr="004C6528">
        <w:rPr>
          <w:rFonts w:cs="Arial"/>
          <w:lang w:val="en-GB"/>
        </w:rPr>
        <w:t xml:space="preserve"> market segmentation, liberali</w:t>
      </w:r>
      <w:r w:rsidR="0089352B" w:rsidRPr="004C6528">
        <w:rPr>
          <w:rFonts w:cs="Arial"/>
          <w:lang w:val="en-GB"/>
        </w:rPr>
        <w:t>s</w:t>
      </w:r>
      <w:r w:rsidRPr="004C6528">
        <w:rPr>
          <w:rFonts w:cs="Arial"/>
          <w:lang w:val="en-GB"/>
        </w:rPr>
        <w:t>ed trade, foreign investment and tourism. These developments are expanding both internal and external market opportunities, important for fostering agricultural and non-farm growth</w:t>
      </w:r>
      <w:r w:rsidR="002A527B">
        <w:rPr>
          <w:rFonts w:cs="Arial"/>
          <w:lang w:val="en-GB"/>
        </w:rPr>
        <w:t>,</w:t>
      </w:r>
      <w:r w:rsidRPr="004C6528">
        <w:rPr>
          <w:rFonts w:cs="Arial"/>
          <w:lang w:val="en-GB"/>
        </w:rPr>
        <w:t xml:space="preserve"> employment and rural incomes. </w:t>
      </w:r>
      <w:r w:rsidR="002A527B">
        <w:rPr>
          <w:rFonts w:cs="Arial"/>
          <w:lang w:val="en-GB"/>
        </w:rPr>
        <w:t>T</w:t>
      </w:r>
      <w:r w:rsidRPr="004C6528">
        <w:rPr>
          <w:rFonts w:cs="Arial"/>
          <w:lang w:val="en-GB"/>
        </w:rPr>
        <w:t xml:space="preserve">hese </w:t>
      </w:r>
      <w:r w:rsidR="002A527B">
        <w:rPr>
          <w:rFonts w:cs="Arial"/>
          <w:lang w:val="en-GB"/>
        </w:rPr>
        <w:t>m</w:t>
      </w:r>
      <w:r w:rsidRPr="004C6528">
        <w:rPr>
          <w:rFonts w:cs="Arial"/>
          <w:lang w:val="en-GB"/>
        </w:rPr>
        <w:t xml:space="preserve">arket opportunities categorically demand stability of supply, quality, timely deliveries and economies of scale. </w:t>
      </w:r>
      <w:r w:rsidR="0089352B" w:rsidRPr="004C6528">
        <w:rPr>
          <w:rFonts w:cs="Arial"/>
          <w:lang w:val="en-GB"/>
        </w:rPr>
        <w:t xml:space="preserve">The knowledge of farmers </w:t>
      </w:r>
      <w:r w:rsidRPr="004C6528">
        <w:rPr>
          <w:rFonts w:cs="Arial"/>
          <w:lang w:val="en-GB"/>
        </w:rPr>
        <w:t>o</w:t>
      </w:r>
      <w:r w:rsidR="0089352B" w:rsidRPr="004C6528">
        <w:rPr>
          <w:rFonts w:cs="Arial"/>
          <w:lang w:val="en-GB"/>
        </w:rPr>
        <w:t>f</w:t>
      </w:r>
      <w:r w:rsidRPr="004C6528">
        <w:rPr>
          <w:rFonts w:cs="Arial"/>
          <w:lang w:val="en-GB"/>
        </w:rPr>
        <w:t xml:space="preserve"> opportunities </w:t>
      </w:r>
      <w:r w:rsidR="002A527B">
        <w:rPr>
          <w:rFonts w:cs="Arial"/>
          <w:lang w:val="en-GB"/>
        </w:rPr>
        <w:t xml:space="preserve">in </w:t>
      </w:r>
      <w:r w:rsidRPr="004C6528">
        <w:rPr>
          <w:rFonts w:cs="Arial"/>
          <w:lang w:val="en-GB"/>
        </w:rPr>
        <w:t>the internal or external markets</w:t>
      </w:r>
      <w:r w:rsidR="0089352B" w:rsidRPr="004C6528">
        <w:rPr>
          <w:rFonts w:cs="Arial"/>
          <w:lang w:val="en-GB"/>
        </w:rPr>
        <w:t xml:space="preserve"> is generally limited</w:t>
      </w:r>
      <w:r w:rsidRPr="004C6528">
        <w:rPr>
          <w:rFonts w:cs="Arial"/>
          <w:lang w:val="en-GB"/>
        </w:rPr>
        <w:t xml:space="preserve">. Farmers, fishers and livestock keepers are virtually disconnected from </w:t>
      </w:r>
      <w:r w:rsidR="00317161" w:rsidRPr="004C6528">
        <w:rPr>
          <w:rFonts w:cs="Arial"/>
          <w:lang w:val="en-GB"/>
        </w:rPr>
        <w:t xml:space="preserve">the changing nature of e.g. </w:t>
      </w:r>
      <w:r w:rsidRPr="004C6528">
        <w:rPr>
          <w:rFonts w:cs="Arial"/>
          <w:lang w:val="en-GB"/>
        </w:rPr>
        <w:t>the touris</w:t>
      </w:r>
      <w:r w:rsidR="00317161" w:rsidRPr="004C6528">
        <w:rPr>
          <w:rFonts w:cs="Arial"/>
          <w:lang w:val="en-GB"/>
        </w:rPr>
        <w:t>t</w:t>
      </w:r>
      <w:r w:rsidRPr="004C6528">
        <w:rPr>
          <w:rFonts w:cs="Arial"/>
          <w:lang w:val="en-GB"/>
        </w:rPr>
        <w:t xml:space="preserve"> </w:t>
      </w:r>
      <w:r w:rsidR="00317161" w:rsidRPr="004C6528">
        <w:rPr>
          <w:rFonts w:cs="Arial"/>
          <w:lang w:val="en-GB"/>
        </w:rPr>
        <w:t xml:space="preserve">and food </w:t>
      </w:r>
      <w:r w:rsidRPr="004C6528">
        <w:rPr>
          <w:rFonts w:cs="Arial"/>
          <w:lang w:val="en-GB"/>
        </w:rPr>
        <w:t>industr</w:t>
      </w:r>
      <w:r w:rsidR="00317161" w:rsidRPr="004C6528">
        <w:rPr>
          <w:rFonts w:cs="Arial"/>
          <w:lang w:val="en-GB"/>
        </w:rPr>
        <w:t>ies</w:t>
      </w:r>
      <w:r w:rsidRPr="004C6528">
        <w:rPr>
          <w:rFonts w:cs="Arial"/>
          <w:lang w:val="en-GB"/>
        </w:rPr>
        <w:t xml:space="preserve"> </w:t>
      </w:r>
      <w:r w:rsidR="00317161" w:rsidRPr="004C6528">
        <w:rPr>
          <w:rFonts w:cs="Arial"/>
          <w:lang w:val="en-GB"/>
        </w:rPr>
        <w:t>to</w:t>
      </w:r>
      <w:r w:rsidRPr="004C6528">
        <w:rPr>
          <w:rFonts w:cs="Arial"/>
          <w:lang w:val="en-GB"/>
        </w:rPr>
        <w:t xml:space="preserve"> </w:t>
      </w:r>
      <w:r w:rsidR="00317161" w:rsidRPr="004C6528">
        <w:rPr>
          <w:rFonts w:cs="Arial"/>
          <w:lang w:val="en-GB"/>
        </w:rPr>
        <w:t xml:space="preserve">exploit </w:t>
      </w:r>
      <w:r w:rsidRPr="004C6528">
        <w:rPr>
          <w:rFonts w:cs="Arial"/>
          <w:lang w:val="en-GB"/>
        </w:rPr>
        <w:t xml:space="preserve">opportunities. The uptake of new </w:t>
      </w:r>
      <w:r w:rsidR="00317161" w:rsidRPr="004C6528">
        <w:rPr>
          <w:rFonts w:cs="Arial"/>
          <w:lang w:val="en-GB"/>
        </w:rPr>
        <w:t xml:space="preserve">marketable </w:t>
      </w:r>
      <w:r w:rsidRPr="004C6528">
        <w:rPr>
          <w:rFonts w:cs="Arial"/>
          <w:lang w:val="en-GB"/>
        </w:rPr>
        <w:t xml:space="preserve">crops of </w:t>
      </w:r>
      <w:r w:rsidR="002A527B">
        <w:rPr>
          <w:rFonts w:cs="Arial"/>
          <w:lang w:val="en-GB"/>
        </w:rPr>
        <w:t>h</w:t>
      </w:r>
      <w:r w:rsidRPr="004C6528">
        <w:rPr>
          <w:rFonts w:cs="Arial"/>
          <w:lang w:val="en-GB"/>
        </w:rPr>
        <w:t xml:space="preserve">igh value is also slow. </w:t>
      </w:r>
      <w:r w:rsidR="001C0BC6" w:rsidRPr="001C0BC6">
        <w:rPr>
          <w:rFonts w:cs="Arial"/>
          <w:lang w:val="en-GB"/>
        </w:rPr>
        <w:t xml:space="preserve">The local market has not been well developed because of the low level of awareness about organic products among the population. Organic farming in Zanzibar is tourist-oriented while access to regional and international market is restrained by the high costs of certification and handling of the organic products. </w:t>
      </w:r>
      <w:r w:rsidR="00317161" w:rsidRPr="004C6528">
        <w:rPr>
          <w:rFonts w:cs="Arial"/>
          <w:lang w:val="en-GB"/>
        </w:rPr>
        <w:t xml:space="preserve">Through Programme </w:t>
      </w:r>
      <w:proofErr w:type="spellStart"/>
      <w:r w:rsidR="00317161" w:rsidRPr="004C6528">
        <w:rPr>
          <w:rFonts w:cs="Arial"/>
          <w:lang w:val="en-GB"/>
        </w:rPr>
        <w:t>acitivites</w:t>
      </w:r>
      <w:proofErr w:type="spellEnd"/>
      <w:r w:rsidR="002A527B">
        <w:rPr>
          <w:rFonts w:cs="Arial"/>
          <w:lang w:val="en-GB"/>
        </w:rPr>
        <w:t>,</w:t>
      </w:r>
      <w:r w:rsidR="00317161" w:rsidRPr="004C6528">
        <w:rPr>
          <w:rFonts w:cs="Arial"/>
          <w:lang w:val="en-GB"/>
        </w:rPr>
        <w:t xml:space="preserve"> th</w:t>
      </w:r>
      <w:r w:rsidR="002A527B">
        <w:rPr>
          <w:rFonts w:cs="Arial"/>
          <w:lang w:val="en-GB"/>
        </w:rPr>
        <w:t>e</w:t>
      </w:r>
      <w:r w:rsidR="00317161" w:rsidRPr="004C6528">
        <w:rPr>
          <w:rFonts w:cs="Arial"/>
          <w:lang w:val="en-GB"/>
        </w:rPr>
        <w:t xml:space="preserve"> </w:t>
      </w:r>
      <w:r w:rsidRPr="004C6528">
        <w:rPr>
          <w:rFonts w:cs="Arial"/>
          <w:lang w:val="en-GB"/>
        </w:rPr>
        <w:t xml:space="preserve">situation </w:t>
      </w:r>
      <w:r w:rsidR="00317161" w:rsidRPr="004C6528">
        <w:rPr>
          <w:rFonts w:cs="Arial"/>
          <w:lang w:val="en-GB"/>
        </w:rPr>
        <w:t>is</w:t>
      </w:r>
      <w:r w:rsidRPr="004C6528">
        <w:rPr>
          <w:rFonts w:cs="Arial"/>
          <w:lang w:val="en-GB"/>
        </w:rPr>
        <w:t xml:space="preserve"> aided by </w:t>
      </w:r>
      <w:r w:rsidR="00317161" w:rsidRPr="004C6528">
        <w:rPr>
          <w:rFonts w:cs="Arial"/>
          <w:lang w:val="en-GB"/>
        </w:rPr>
        <w:t>improving</w:t>
      </w:r>
      <w:r w:rsidRPr="004C6528">
        <w:rPr>
          <w:rFonts w:cs="Arial"/>
          <w:lang w:val="en-GB"/>
        </w:rPr>
        <w:t xml:space="preserve"> availability of information and extension services </w:t>
      </w:r>
      <w:r w:rsidR="00317161" w:rsidRPr="004C6528">
        <w:rPr>
          <w:rFonts w:cs="Arial"/>
          <w:lang w:val="en-GB"/>
        </w:rPr>
        <w:t xml:space="preserve">as well as </w:t>
      </w:r>
      <w:r w:rsidRPr="004C6528">
        <w:rPr>
          <w:rFonts w:cs="Arial"/>
          <w:lang w:val="en-GB"/>
        </w:rPr>
        <w:t>stimulating levels of farmer organi</w:t>
      </w:r>
      <w:r w:rsidR="00317161" w:rsidRPr="004C6528">
        <w:rPr>
          <w:rFonts w:cs="Arial"/>
          <w:lang w:val="en-GB"/>
        </w:rPr>
        <w:t>s</w:t>
      </w:r>
      <w:r w:rsidRPr="004C6528">
        <w:rPr>
          <w:rFonts w:cs="Arial"/>
          <w:lang w:val="en-GB"/>
        </w:rPr>
        <w:t xml:space="preserve">ations equipped to take advantage of market opportunities. </w:t>
      </w:r>
      <w:r w:rsidR="00317161" w:rsidRPr="004C6528">
        <w:rPr>
          <w:rFonts w:cs="Arial"/>
          <w:lang w:val="en-GB"/>
        </w:rPr>
        <w:t>O</w:t>
      </w:r>
      <w:r w:rsidRPr="004C6528">
        <w:rPr>
          <w:rFonts w:cs="Arial"/>
          <w:lang w:val="en-GB"/>
        </w:rPr>
        <w:t xml:space="preserve">pportunities exist for widening the scope and volume of local commodities into domestic and export markets </w:t>
      </w:r>
      <w:r w:rsidR="00317161" w:rsidRPr="004C6528">
        <w:rPr>
          <w:rFonts w:cs="Arial"/>
          <w:lang w:val="en-GB"/>
        </w:rPr>
        <w:t xml:space="preserve">and </w:t>
      </w:r>
      <w:r w:rsidRPr="004C6528">
        <w:rPr>
          <w:rFonts w:cs="Arial"/>
          <w:lang w:val="en-GB"/>
        </w:rPr>
        <w:t>exploiting potentials for secondary and tertiary processing, promoti</w:t>
      </w:r>
      <w:r w:rsidR="00317161" w:rsidRPr="004C6528">
        <w:rPr>
          <w:rFonts w:cs="Arial"/>
          <w:lang w:val="en-GB"/>
        </w:rPr>
        <w:t>ng</w:t>
      </w:r>
      <w:r w:rsidRPr="004C6528">
        <w:rPr>
          <w:rFonts w:cs="Arial"/>
          <w:lang w:val="en-GB"/>
        </w:rPr>
        <w:t xml:space="preserve"> non-traditional crops and strengthening effective inter and intra-sectoral linkages</w:t>
      </w:r>
      <w:r w:rsidR="002720C0" w:rsidRPr="004C6528">
        <w:rPr>
          <w:rFonts w:cs="Arial"/>
          <w:lang w:val="en-GB"/>
        </w:rPr>
        <w:t>.</w:t>
      </w:r>
    </w:p>
    <w:p w14:paraId="091E6A0A" w14:textId="77777777" w:rsidR="007D3786" w:rsidRPr="004C6528" w:rsidRDefault="007D3786" w:rsidP="004C6528">
      <w:pPr>
        <w:spacing w:after="0" w:line="240" w:lineRule="auto"/>
        <w:contextualSpacing/>
        <w:rPr>
          <w:rFonts w:cs="Arial"/>
          <w:lang w:val="en-GB"/>
        </w:rPr>
      </w:pPr>
    </w:p>
    <w:p w14:paraId="7AE64A7C" w14:textId="717AF10D" w:rsidR="004E61A5" w:rsidRPr="004C6528" w:rsidRDefault="004E61A5" w:rsidP="004C6528">
      <w:pPr>
        <w:pStyle w:val="Overskrift3"/>
        <w:spacing w:before="0" w:line="240" w:lineRule="auto"/>
        <w:contextualSpacing/>
        <w:rPr>
          <w:rFonts w:cs="Arial"/>
          <w:szCs w:val="22"/>
          <w:lang w:val="en-GB"/>
        </w:rPr>
      </w:pPr>
      <w:bookmarkStart w:id="39" w:name="_Toc19273924"/>
      <w:r w:rsidRPr="004C6528">
        <w:rPr>
          <w:rFonts w:cs="Arial"/>
          <w:szCs w:val="22"/>
          <w:lang w:val="en-GB"/>
        </w:rPr>
        <w:t>Relevant legislation</w:t>
      </w:r>
      <w:bookmarkEnd w:id="39"/>
    </w:p>
    <w:p w14:paraId="4CD648E9" w14:textId="53DE59C6" w:rsidR="005F6595" w:rsidRPr="007D3786" w:rsidRDefault="004E61A5" w:rsidP="007D3786">
      <w:pPr>
        <w:rPr>
          <w:rFonts w:cs="Arial"/>
          <w:lang w:val="en-GB"/>
        </w:rPr>
      </w:pPr>
      <w:r w:rsidRPr="00BB53D9">
        <w:rPr>
          <w:rFonts w:cs="Arial"/>
          <w:lang w:val="en-US"/>
        </w:rPr>
        <w:t>The Zanzibar Agricultural Transformation initiative creates favorable poli</w:t>
      </w:r>
      <w:r w:rsidR="00626EB6" w:rsidRPr="00BB53D9">
        <w:rPr>
          <w:rFonts w:cs="Arial"/>
          <w:lang w:val="en-US"/>
        </w:rPr>
        <w:t>tical</w:t>
      </w:r>
      <w:r w:rsidRPr="00BB53D9">
        <w:rPr>
          <w:rFonts w:cs="Arial"/>
          <w:lang w:val="en-US"/>
        </w:rPr>
        <w:t xml:space="preserve"> and regulatory framework </w:t>
      </w:r>
      <w:r w:rsidR="00626EB6" w:rsidRPr="00BB53D9">
        <w:rPr>
          <w:rFonts w:cs="Arial"/>
          <w:lang w:val="en-US"/>
        </w:rPr>
        <w:t xml:space="preserve">for </w:t>
      </w:r>
      <w:r w:rsidRPr="00BB53D9">
        <w:rPr>
          <w:rFonts w:cs="Arial"/>
          <w:lang w:val="en-US"/>
        </w:rPr>
        <w:t>enhanc</w:t>
      </w:r>
      <w:r w:rsidR="00626EB6" w:rsidRPr="00BB53D9">
        <w:rPr>
          <w:rFonts w:cs="Arial"/>
          <w:lang w:val="en-US"/>
        </w:rPr>
        <w:t>ing</w:t>
      </w:r>
      <w:r w:rsidRPr="00BB53D9">
        <w:rPr>
          <w:rFonts w:cs="Arial"/>
          <w:lang w:val="en-US"/>
        </w:rPr>
        <w:t xml:space="preserve"> quality compliance with local, regional and international organic product standards; facilitat</w:t>
      </w:r>
      <w:r w:rsidR="00626EB6" w:rsidRPr="00BB53D9">
        <w:rPr>
          <w:rFonts w:cs="Arial"/>
          <w:lang w:val="en-US"/>
        </w:rPr>
        <w:t>ing</w:t>
      </w:r>
      <w:r w:rsidRPr="00BB53D9">
        <w:rPr>
          <w:rFonts w:cs="Arial"/>
          <w:lang w:val="en-US"/>
        </w:rPr>
        <w:t xml:space="preserve"> measures </w:t>
      </w:r>
      <w:r w:rsidR="007E7848" w:rsidRPr="00BB53D9">
        <w:rPr>
          <w:rFonts w:cs="Arial"/>
          <w:lang w:val="en-US"/>
        </w:rPr>
        <w:t>to</w:t>
      </w:r>
      <w:r w:rsidRPr="00BB53D9">
        <w:rPr>
          <w:rFonts w:cs="Arial"/>
          <w:lang w:val="en-US"/>
        </w:rPr>
        <w:t xml:space="preserve"> promote private sector investment and strengthen</w:t>
      </w:r>
      <w:r w:rsidR="00901378" w:rsidRPr="00BB53D9">
        <w:rPr>
          <w:rFonts w:cs="Arial"/>
          <w:lang w:val="en-US"/>
        </w:rPr>
        <w:t>ing</w:t>
      </w:r>
      <w:r w:rsidRPr="00BB53D9">
        <w:rPr>
          <w:rFonts w:cs="Arial"/>
          <w:lang w:val="en-US"/>
        </w:rPr>
        <w:t xml:space="preserve"> public-private partnership</w:t>
      </w:r>
      <w:r w:rsidR="007E7848" w:rsidRPr="00BB53D9">
        <w:rPr>
          <w:rFonts w:cs="Arial"/>
          <w:lang w:val="en-US"/>
        </w:rPr>
        <w:t>s</w:t>
      </w:r>
      <w:r w:rsidRPr="00BB53D9">
        <w:rPr>
          <w:rFonts w:cs="Arial"/>
          <w:lang w:val="en-US"/>
        </w:rPr>
        <w:t xml:space="preserve">. The initiative is anchored </w:t>
      </w:r>
      <w:r w:rsidR="00901378" w:rsidRPr="00BB53D9">
        <w:rPr>
          <w:rFonts w:cs="Arial"/>
          <w:lang w:val="en-US"/>
        </w:rPr>
        <w:t>in</w:t>
      </w:r>
      <w:r w:rsidRPr="00BB53D9">
        <w:rPr>
          <w:rFonts w:cs="Arial"/>
          <w:lang w:val="en-US"/>
        </w:rPr>
        <w:t xml:space="preserve"> enhancing capacity in value addition and </w:t>
      </w:r>
      <w:proofErr w:type="spellStart"/>
      <w:r w:rsidRPr="00BB53D9">
        <w:rPr>
          <w:rFonts w:cs="Arial"/>
          <w:lang w:val="en-US"/>
        </w:rPr>
        <w:t>agro</w:t>
      </w:r>
      <w:proofErr w:type="spellEnd"/>
      <w:r w:rsidRPr="00BB53D9">
        <w:rPr>
          <w:rFonts w:cs="Arial"/>
          <w:lang w:val="en-US"/>
        </w:rPr>
        <w:t>-processing and promoting private sector investments.</w:t>
      </w:r>
      <w:r w:rsidR="002720C0" w:rsidRPr="00BB53D9">
        <w:rPr>
          <w:rFonts w:cs="Arial"/>
          <w:lang w:val="en-US"/>
        </w:rPr>
        <w:t xml:space="preserve"> </w:t>
      </w:r>
      <w:r w:rsidRPr="00BB53D9">
        <w:rPr>
          <w:rFonts w:cs="Arial"/>
          <w:lang w:val="en-US"/>
        </w:rPr>
        <w:t xml:space="preserve">Broadly, it entails the provision of services </w:t>
      </w:r>
      <w:r w:rsidRPr="00BB53D9">
        <w:rPr>
          <w:rFonts w:cs="Arial"/>
          <w:lang w:val="en-US"/>
        </w:rPr>
        <w:lastRenderedPageBreak/>
        <w:t xml:space="preserve">related to value addition and </w:t>
      </w:r>
      <w:proofErr w:type="spellStart"/>
      <w:r w:rsidRPr="00BB53D9">
        <w:rPr>
          <w:rFonts w:cs="Arial"/>
          <w:lang w:val="en-US"/>
        </w:rPr>
        <w:t>agro</w:t>
      </w:r>
      <w:proofErr w:type="spellEnd"/>
      <w:r w:rsidRPr="00BB53D9">
        <w:rPr>
          <w:rFonts w:cs="Arial"/>
          <w:lang w:val="en-US"/>
        </w:rPr>
        <w:t xml:space="preserve">-processing </w:t>
      </w:r>
      <w:r w:rsidR="002B3A75" w:rsidRPr="00BB53D9">
        <w:rPr>
          <w:rFonts w:cs="Arial"/>
          <w:lang w:val="en-US"/>
        </w:rPr>
        <w:t>e.g.</w:t>
      </w:r>
      <w:r w:rsidRPr="00BB53D9">
        <w:rPr>
          <w:rFonts w:cs="Arial"/>
          <w:lang w:val="en-US"/>
        </w:rPr>
        <w:t xml:space="preserve"> quality assurance, inspection and certification. </w:t>
      </w:r>
      <w:r w:rsidR="007E7848" w:rsidRPr="00BB53D9">
        <w:rPr>
          <w:rFonts w:cs="Arial"/>
          <w:lang w:val="en-US"/>
        </w:rPr>
        <w:t>T</w:t>
      </w:r>
      <w:r w:rsidRPr="00BB53D9">
        <w:rPr>
          <w:rFonts w:cs="Arial"/>
          <w:lang w:val="en-US"/>
        </w:rPr>
        <w:t xml:space="preserve">he initiative focuses on </w:t>
      </w:r>
      <w:r w:rsidR="00901378" w:rsidRPr="00BB53D9">
        <w:rPr>
          <w:rFonts w:cs="Arial"/>
          <w:lang w:val="en-US"/>
        </w:rPr>
        <w:t xml:space="preserve">providing </w:t>
      </w:r>
      <w:r w:rsidRPr="00BB53D9">
        <w:rPr>
          <w:rFonts w:cs="Arial"/>
          <w:lang w:val="en-US"/>
        </w:rPr>
        <w:t>favorable economic environment, promoti</w:t>
      </w:r>
      <w:r w:rsidR="00901378" w:rsidRPr="00BB53D9">
        <w:rPr>
          <w:rFonts w:cs="Arial"/>
          <w:lang w:val="en-US"/>
        </w:rPr>
        <w:t xml:space="preserve">ng </w:t>
      </w:r>
      <w:r w:rsidRPr="00BB53D9">
        <w:rPr>
          <w:rFonts w:cs="Arial"/>
          <w:lang w:val="en-US"/>
        </w:rPr>
        <w:t>agricultural technology and disseminati</w:t>
      </w:r>
      <w:r w:rsidR="00901378" w:rsidRPr="00BB53D9">
        <w:rPr>
          <w:rFonts w:cs="Arial"/>
          <w:lang w:val="en-US"/>
        </w:rPr>
        <w:t>ng</w:t>
      </w:r>
      <w:r w:rsidRPr="00BB53D9">
        <w:rPr>
          <w:rFonts w:cs="Arial"/>
          <w:lang w:val="en-US"/>
        </w:rPr>
        <w:t xml:space="preserve"> information to reduce risk</w:t>
      </w:r>
      <w:r w:rsidR="002B3A75" w:rsidRPr="00BB53D9">
        <w:rPr>
          <w:rFonts w:cs="Arial"/>
          <w:lang w:val="en-US"/>
        </w:rPr>
        <w:t>s</w:t>
      </w:r>
      <w:r w:rsidRPr="00BB53D9">
        <w:rPr>
          <w:rFonts w:cs="Arial"/>
          <w:lang w:val="en-US"/>
        </w:rPr>
        <w:t xml:space="preserve"> inherent in agricultural investment.</w:t>
      </w:r>
      <w:r w:rsidR="0033016D" w:rsidRPr="00BB53D9">
        <w:rPr>
          <w:rFonts w:cs="Arial"/>
          <w:lang w:val="en-US"/>
        </w:rPr>
        <w:t xml:space="preserve"> </w:t>
      </w:r>
      <w:r w:rsidR="0033016D" w:rsidRPr="008229EF">
        <w:rPr>
          <w:rFonts w:cs="Arial"/>
          <w:lang w:val="en-GB"/>
        </w:rPr>
        <w:t xml:space="preserve">Several factors have come together in recent years, which highlight the necessity for a </w:t>
      </w:r>
      <w:r w:rsidR="008229EF" w:rsidRPr="008229EF">
        <w:rPr>
          <w:rFonts w:cs="Arial"/>
          <w:lang w:val="en-GB"/>
        </w:rPr>
        <w:t>f</w:t>
      </w:r>
      <w:r w:rsidR="0033016D" w:rsidRPr="008229EF">
        <w:rPr>
          <w:rFonts w:cs="Arial"/>
          <w:lang w:val="en-GB"/>
        </w:rPr>
        <w:t xml:space="preserve">undamental review and revision of agricultural policy. </w:t>
      </w:r>
      <w:r w:rsidR="0033016D" w:rsidRPr="00BB53D9">
        <w:rPr>
          <w:rFonts w:cs="Arial"/>
          <w:lang w:val="en-US"/>
        </w:rPr>
        <w:t xml:space="preserve">The traditional goal of maximizing output is being countered by widespread concern over the countryside and environment, and by growing </w:t>
      </w:r>
      <w:proofErr w:type="spellStart"/>
      <w:r w:rsidR="0033016D" w:rsidRPr="00BB53D9">
        <w:rPr>
          <w:rFonts w:cs="Arial"/>
          <w:lang w:val="en-US"/>
        </w:rPr>
        <w:t>realisation</w:t>
      </w:r>
      <w:proofErr w:type="spellEnd"/>
      <w:r w:rsidR="0033016D" w:rsidRPr="00BB53D9">
        <w:rPr>
          <w:rFonts w:cs="Arial"/>
          <w:lang w:val="en-US"/>
        </w:rPr>
        <w:t xml:space="preserve"> that finite natural resources need be more carefully managed.</w:t>
      </w:r>
      <w:r w:rsidR="007D3786" w:rsidRPr="00BB53D9">
        <w:rPr>
          <w:rFonts w:cs="Arial"/>
          <w:lang w:val="en-US"/>
        </w:rPr>
        <w:t xml:space="preserve"> </w:t>
      </w:r>
      <w:r w:rsidR="0033016D" w:rsidRPr="007D3786">
        <w:rPr>
          <w:rFonts w:cs="Arial"/>
          <w:lang w:val="en-GB"/>
        </w:rPr>
        <w:t xml:space="preserve">Zanzibar is currently reviewing its agricultural policy where by participatory approach will be adopted in the process involving the government, the private sector, development partners and other key stakeholders; therefore; the reviewed policy is a product of inputs from stakeholder consultations. </w:t>
      </w:r>
      <w:r w:rsidR="00A92F72" w:rsidRPr="007D3786">
        <w:rPr>
          <w:rFonts w:cs="Arial"/>
          <w:lang w:val="en-GB"/>
        </w:rPr>
        <w:t xml:space="preserve">A target is </w:t>
      </w:r>
      <w:r w:rsidR="0033016D" w:rsidRPr="007D3786">
        <w:rPr>
          <w:rFonts w:cs="Arial"/>
          <w:lang w:val="en-GB"/>
        </w:rPr>
        <w:t xml:space="preserve">to </w:t>
      </w:r>
      <w:proofErr w:type="spellStart"/>
      <w:r w:rsidR="001E3DB1" w:rsidRPr="007D3786">
        <w:rPr>
          <w:rFonts w:cs="Arial"/>
          <w:lang w:val="en-GB"/>
        </w:rPr>
        <w:t>emphazsize</w:t>
      </w:r>
      <w:proofErr w:type="spellEnd"/>
      <w:r w:rsidR="0033016D" w:rsidRPr="007D3786">
        <w:rPr>
          <w:rFonts w:cs="Arial"/>
          <w:lang w:val="en-GB"/>
        </w:rPr>
        <w:t xml:space="preserve"> government’s commitment towards continued cooperation with the major actors in the development of the agricultural sector.</w:t>
      </w:r>
      <w:r w:rsidR="007D3786" w:rsidRPr="00BB53D9">
        <w:rPr>
          <w:rFonts w:cs="Arial"/>
          <w:lang w:val="en-US"/>
        </w:rPr>
        <w:t xml:space="preserve"> </w:t>
      </w:r>
      <w:r w:rsidR="0033016D" w:rsidRPr="007D3786">
        <w:rPr>
          <w:rFonts w:cs="Arial"/>
          <w:lang w:val="en-GB"/>
        </w:rPr>
        <w:t xml:space="preserve">The existing legal and regulatory framework does not provide all the necessary provisions to ensure the implementation of the existing agriculture policy. </w:t>
      </w:r>
      <w:proofErr w:type="gramStart"/>
      <w:r w:rsidR="0033016D" w:rsidRPr="007D3786">
        <w:rPr>
          <w:rFonts w:cs="Arial"/>
          <w:lang w:val="en-GB"/>
        </w:rPr>
        <w:t>Therefore</w:t>
      </w:r>
      <w:proofErr w:type="gramEnd"/>
      <w:r w:rsidR="0033016D" w:rsidRPr="007D3786">
        <w:rPr>
          <w:rFonts w:cs="Arial"/>
          <w:lang w:val="en-GB"/>
        </w:rPr>
        <w:t xml:space="preserve"> the enactment of the new comprehensive Agriculture Act is essential in filling the existing identified legal gaps which constraints development of a modern, efficient and competitive agriculture sector and engagement of private sector in the sector development processes</w:t>
      </w:r>
    </w:p>
    <w:p w14:paraId="2A0B0139" w14:textId="64C0F0C8" w:rsidR="005F6595" w:rsidRPr="004C6528" w:rsidRDefault="000D5003" w:rsidP="004C6528">
      <w:pPr>
        <w:pStyle w:val="Overskrift3"/>
        <w:spacing w:before="0" w:line="240" w:lineRule="auto"/>
        <w:contextualSpacing/>
        <w:rPr>
          <w:rFonts w:cs="Arial"/>
          <w:szCs w:val="22"/>
          <w:lang w:val="en-GB"/>
        </w:rPr>
      </w:pPr>
      <w:bookmarkStart w:id="40" w:name="_Toc19273925"/>
      <w:r w:rsidRPr="004C6528">
        <w:rPr>
          <w:rFonts w:cs="Arial"/>
          <w:szCs w:val="22"/>
          <w:lang w:val="en-GB"/>
        </w:rPr>
        <w:t>R</w:t>
      </w:r>
      <w:r w:rsidR="005F6595" w:rsidRPr="004C6528">
        <w:rPr>
          <w:rFonts w:cs="Arial"/>
          <w:szCs w:val="22"/>
          <w:lang w:val="en-GB"/>
        </w:rPr>
        <w:t>elevant stakeholders</w:t>
      </w:r>
      <w:bookmarkEnd w:id="40"/>
    </w:p>
    <w:p w14:paraId="4AEDB7A1" w14:textId="6B822AF1" w:rsidR="00333C1D" w:rsidRPr="004C6528" w:rsidRDefault="00905776" w:rsidP="004C6528">
      <w:pPr>
        <w:spacing w:after="0" w:line="240" w:lineRule="auto"/>
        <w:contextualSpacing/>
        <w:rPr>
          <w:rFonts w:cs="Arial"/>
          <w:lang w:val="en-GB"/>
        </w:rPr>
      </w:pPr>
      <w:r w:rsidRPr="00905776">
        <w:rPr>
          <w:rFonts w:cs="Arial"/>
          <w:u w:val="single"/>
          <w:lang w:val="en-GB"/>
        </w:rPr>
        <w:t>Ministry of Agriculture, Natural Resources, Livestock and Fisheries (MANL</w:t>
      </w:r>
      <w:r>
        <w:rPr>
          <w:rFonts w:cs="Arial"/>
          <w:u w:val="single"/>
          <w:lang w:val="en-GB"/>
        </w:rPr>
        <w:t>F</w:t>
      </w:r>
      <w:r w:rsidRPr="00905776">
        <w:rPr>
          <w:rFonts w:cs="Arial"/>
          <w:u w:val="single"/>
          <w:lang w:val="en-GB"/>
        </w:rPr>
        <w:t>)</w:t>
      </w:r>
      <w:r w:rsidR="00333C1D" w:rsidRPr="00905776">
        <w:rPr>
          <w:rFonts w:cs="Arial"/>
          <w:lang w:val="en-GB"/>
        </w:rPr>
        <w:t xml:space="preserve"> i</w:t>
      </w:r>
      <w:r w:rsidR="00333C1D" w:rsidRPr="004C6528">
        <w:rPr>
          <w:rFonts w:cs="Arial"/>
          <w:lang w:val="en-GB"/>
        </w:rPr>
        <w:t xml:space="preserve">s responsible </w:t>
      </w:r>
      <w:r w:rsidR="00581634" w:rsidRPr="004C6528">
        <w:rPr>
          <w:rFonts w:cs="Arial"/>
          <w:lang w:val="en-GB"/>
        </w:rPr>
        <w:t>for managing and</w:t>
      </w:r>
      <w:r w:rsidR="00333C1D" w:rsidRPr="004C6528">
        <w:rPr>
          <w:rFonts w:cs="Arial"/>
          <w:lang w:val="en-GB"/>
        </w:rPr>
        <w:t xml:space="preserve"> coordina</w:t>
      </w:r>
      <w:r w:rsidR="00581634" w:rsidRPr="004C6528">
        <w:rPr>
          <w:rFonts w:cs="Arial"/>
          <w:lang w:val="en-GB"/>
        </w:rPr>
        <w:t xml:space="preserve">ting </w:t>
      </w:r>
      <w:r w:rsidR="00333C1D" w:rsidRPr="004C6528">
        <w:rPr>
          <w:rFonts w:cs="Arial"/>
          <w:lang w:val="en-GB"/>
        </w:rPr>
        <w:t xml:space="preserve">activities related to agricultural and natural resources development </w:t>
      </w:r>
      <w:r w:rsidR="00581634" w:rsidRPr="004C6528">
        <w:rPr>
          <w:rFonts w:cs="Arial"/>
          <w:lang w:val="en-GB"/>
        </w:rPr>
        <w:t>at</w:t>
      </w:r>
      <w:r w:rsidR="00333C1D" w:rsidRPr="004C6528">
        <w:rPr>
          <w:rFonts w:cs="Arial"/>
          <w:lang w:val="en-GB"/>
        </w:rPr>
        <w:t xml:space="preserve"> the islands. A MOU has been signed between MAN</w:t>
      </w:r>
      <w:r>
        <w:rPr>
          <w:rFonts w:cs="Arial"/>
          <w:lang w:val="en-GB"/>
        </w:rPr>
        <w:t>LF</w:t>
      </w:r>
      <w:r w:rsidR="00333C1D" w:rsidRPr="004C6528">
        <w:rPr>
          <w:rFonts w:cs="Arial"/>
          <w:lang w:val="en-GB"/>
        </w:rPr>
        <w:t xml:space="preserve"> and UMAMWIMA</w:t>
      </w:r>
      <w:r w:rsidR="00867DDA" w:rsidRPr="004C6528">
        <w:rPr>
          <w:rFonts w:cs="Arial"/>
          <w:lang w:val="en-GB"/>
        </w:rPr>
        <w:t xml:space="preserve">, which </w:t>
      </w:r>
      <w:r w:rsidR="007B4A42">
        <w:rPr>
          <w:rFonts w:cs="Arial"/>
          <w:lang w:val="en-GB"/>
        </w:rPr>
        <w:t>is significant</w:t>
      </w:r>
      <w:r w:rsidR="00867DDA" w:rsidRPr="004C6528">
        <w:rPr>
          <w:rFonts w:cs="Arial"/>
          <w:lang w:val="en-GB"/>
        </w:rPr>
        <w:t xml:space="preserve"> f</w:t>
      </w:r>
      <w:r w:rsidR="00333C1D" w:rsidRPr="004C6528">
        <w:rPr>
          <w:rFonts w:cs="Arial"/>
          <w:lang w:val="en-GB"/>
        </w:rPr>
        <w:t xml:space="preserve">or advocacy and further recognition and growth at national political level. At the Regional and District levels, the </w:t>
      </w:r>
      <w:r w:rsidR="00867DDA" w:rsidRPr="004C6528">
        <w:rPr>
          <w:rFonts w:cs="Arial"/>
          <w:lang w:val="en-GB"/>
        </w:rPr>
        <w:t>M</w:t>
      </w:r>
      <w:r w:rsidR="00333C1D" w:rsidRPr="004C6528">
        <w:rPr>
          <w:rFonts w:cs="Arial"/>
          <w:lang w:val="en-GB"/>
        </w:rPr>
        <w:t xml:space="preserve">inistry is represented by the Regional Agriculture Development Officers (RADO) and District Agriculture Development Officers (DADO) responsible </w:t>
      </w:r>
      <w:r w:rsidR="00867DDA" w:rsidRPr="004C6528">
        <w:rPr>
          <w:rFonts w:cs="Arial"/>
          <w:lang w:val="en-GB"/>
        </w:rPr>
        <w:t xml:space="preserve">for </w:t>
      </w:r>
      <w:r w:rsidR="00333C1D" w:rsidRPr="004C6528">
        <w:rPr>
          <w:rFonts w:cs="Arial"/>
          <w:lang w:val="en-GB"/>
        </w:rPr>
        <w:t xml:space="preserve">coordinating Ministry activities in regions and districts. Of specific interest are the </w:t>
      </w:r>
      <w:proofErr w:type="spellStart"/>
      <w:r w:rsidR="00333C1D" w:rsidRPr="004C6528">
        <w:rPr>
          <w:rFonts w:cs="Arial"/>
          <w:lang w:val="en-GB"/>
        </w:rPr>
        <w:t>Kizimba</w:t>
      </w:r>
      <w:r w:rsidR="00333C1D" w:rsidRPr="00905776">
        <w:rPr>
          <w:rFonts w:cs="Arial"/>
          <w:lang w:val="en-GB"/>
        </w:rPr>
        <w:t>ni</w:t>
      </w:r>
      <w:proofErr w:type="spellEnd"/>
      <w:r w:rsidR="00333C1D" w:rsidRPr="00905776">
        <w:rPr>
          <w:rFonts w:cs="Arial"/>
          <w:lang w:val="en-GB"/>
        </w:rPr>
        <w:t xml:space="preserve"> Agricultural Training Institute (KATI) and the </w:t>
      </w:r>
      <w:r w:rsidRPr="00905776">
        <w:rPr>
          <w:rFonts w:cs="Arial"/>
          <w:lang w:val="en-GB"/>
        </w:rPr>
        <w:t xml:space="preserve">Zanzibar Agricultural Research Institute (ZARI) </w:t>
      </w:r>
      <w:r w:rsidR="00333C1D" w:rsidRPr="00905776">
        <w:rPr>
          <w:rFonts w:cs="Arial"/>
          <w:lang w:val="en-GB"/>
        </w:rPr>
        <w:t>th</w:t>
      </w:r>
      <w:r w:rsidR="00333C1D" w:rsidRPr="004C6528">
        <w:rPr>
          <w:rFonts w:cs="Arial"/>
          <w:lang w:val="en-GB"/>
        </w:rPr>
        <w:t xml:space="preserve">at are engaged in training and research in </w:t>
      </w:r>
      <w:r w:rsidR="00DD4BB4">
        <w:rPr>
          <w:rFonts w:cs="Arial"/>
          <w:lang w:val="en-GB"/>
        </w:rPr>
        <w:t>OA</w:t>
      </w:r>
      <w:r w:rsidR="00333C1D" w:rsidRPr="004C6528">
        <w:rPr>
          <w:rFonts w:cs="Arial"/>
          <w:lang w:val="en-GB"/>
        </w:rPr>
        <w:t xml:space="preserve">. The Minister of </w:t>
      </w:r>
      <w:r w:rsidR="00867DDA" w:rsidRPr="004C6528">
        <w:rPr>
          <w:rFonts w:cs="Arial"/>
          <w:lang w:val="en-GB"/>
        </w:rPr>
        <w:t>MAN</w:t>
      </w:r>
      <w:r>
        <w:rPr>
          <w:rFonts w:cs="Arial"/>
          <w:lang w:val="en-GB"/>
        </w:rPr>
        <w:t>LF</w:t>
      </w:r>
      <w:r w:rsidR="00333C1D" w:rsidRPr="004C6528">
        <w:rPr>
          <w:rFonts w:cs="Arial"/>
          <w:lang w:val="en-GB"/>
        </w:rPr>
        <w:t xml:space="preserve"> </w:t>
      </w:r>
      <w:r w:rsidR="00867DDA" w:rsidRPr="004C6528">
        <w:rPr>
          <w:rFonts w:cs="Arial"/>
          <w:lang w:val="en-GB"/>
        </w:rPr>
        <w:t xml:space="preserve">supports and currently works for a policy for </w:t>
      </w:r>
      <w:r w:rsidR="00DD4BB4">
        <w:rPr>
          <w:rFonts w:cs="Arial"/>
          <w:lang w:val="en-GB"/>
        </w:rPr>
        <w:t>OA</w:t>
      </w:r>
      <w:r w:rsidR="00333C1D" w:rsidRPr="004C6528">
        <w:rPr>
          <w:rFonts w:cs="Arial"/>
          <w:lang w:val="en-GB"/>
        </w:rPr>
        <w:t>.</w:t>
      </w:r>
    </w:p>
    <w:p w14:paraId="35AC3A26" w14:textId="77777777" w:rsidR="0069646E" w:rsidRPr="004C6528" w:rsidRDefault="0069646E" w:rsidP="004C6528">
      <w:pPr>
        <w:spacing w:after="0" w:line="240" w:lineRule="auto"/>
        <w:contextualSpacing/>
        <w:rPr>
          <w:rFonts w:cs="Arial"/>
          <w:lang w:val="en-GB"/>
        </w:rPr>
      </w:pPr>
    </w:p>
    <w:p w14:paraId="23E05A5C" w14:textId="77777777" w:rsidR="00324B02" w:rsidRDefault="00333C1D" w:rsidP="004C6528">
      <w:pPr>
        <w:spacing w:after="0" w:line="240" w:lineRule="auto"/>
        <w:contextualSpacing/>
        <w:rPr>
          <w:rFonts w:cs="Arial"/>
          <w:lang w:val="en-GB"/>
        </w:rPr>
      </w:pPr>
      <w:r w:rsidRPr="004C6528">
        <w:rPr>
          <w:rFonts w:cs="Arial"/>
          <w:u w:val="single"/>
          <w:lang w:val="en-GB"/>
        </w:rPr>
        <w:t>Ministry of Trade and Industry (MTI)</w:t>
      </w:r>
      <w:r w:rsidRPr="004C6528">
        <w:rPr>
          <w:rFonts w:cs="Arial"/>
          <w:b/>
          <w:lang w:val="en-GB"/>
        </w:rPr>
        <w:t xml:space="preserve"> </w:t>
      </w:r>
      <w:r w:rsidR="00867DDA" w:rsidRPr="004C6528">
        <w:rPr>
          <w:rFonts w:cs="Arial"/>
          <w:lang w:val="en-GB"/>
        </w:rPr>
        <w:t xml:space="preserve">supports </w:t>
      </w:r>
      <w:r w:rsidR="00DD4BB4">
        <w:rPr>
          <w:rFonts w:cs="Arial"/>
          <w:lang w:val="en-GB"/>
        </w:rPr>
        <w:t>OA</w:t>
      </w:r>
      <w:r w:rsidR="007B4A42">
        <w:rPr>
          <w:rFonts w:cs="Arial"/>
          <w:lang w:val="en-GB"/>
        </w:rPr>
        <w:t>,</w:t>
      </w:r>
      <w:r w:rsidR="00867DDA" w:rsidRPr="004C6528">
        <w:rPr>
          <w:rFonts w:cs="Arial"/>
          <w:lang w:val="en-GB"/>
        </w:rPr>
        <w:t xml:space="preserve"> and the potential at export and home markets </w:t>
      </w:r>
      <w:r w:rsidRPr="004C6528">
        <w:rPr>
          <w:rFonts w:cs="Arial"/>
          <w:lang w:val="en-GB"/>
        </w:rPr>
        <w:t xml:space="preserve">to provide the booming tourist industry with healthy and sustainable produce. The Minister for </w:t>
      </w:r>
      <w:r w:rsidR="00867DDA" w:rsidRPr="004C6528">
        <w:rPr>
          <w:rFonts w:cs="Arial"/>
          <w:lang w:val="en-GB"/>
        </w:rPr>
        <w:t>MTI</w:t>
      </w:r>
      <w:r w:rsidRPr="004C6528">
        <w:rPr>
          <w:rFonts w:cs="Arial"/>
          <w:lang w:val="en-GB"/>
        </w:rPr>
        <w:t xml:space="preserve"> has at public conferences expressed strong support </w:t>
      </w:r>
      <w:r w:rsidR="00867DDA" w:rsidRPr="004C6528">
        <w:rPr>
          <w:rFonts w:cs="Arial"/>
          <w:lang w:val="en-GB"/>
        </w:rPr>
        <w:t xml:space="preserve">for organic production and </w:t>
      </w:r>
      <w:r w:rsidRPr="004C6528">
        <w:rPr>
          <w:rFonts w:cs="Arial"/>
          <w:lang w:val="en-GB"/>
        </w:rPr>
        <w:t>trade</w:t>
      </w:r>
      <w:r w:rsidR="00867DDA" w:rsidRPr="004C6528">
        <w:rPr>
          <w:rFonts w:cs="Arial"/>
          <w:lang w:val="en-GB"/>
        </w:rPr>
        <w:t xml:space="preserve">. </w:t>
      </w:r>
      <w:r w:rsidRPr="004C6528">
        <w:rPr>
          <w:rFonts w:cs="Arial"/>
          <w:lang w:val="en-GB"/>
        </w:rPr>
        <w:t>UWAMWIMA</w:t>
      </w:r>
      <w:r w:rsidR="00867DDA" w:rsidRPr="004C6528">
        <w:rPr>
          <w:rFonts w:cs="Arial"/>
          <w:lang w:val="en-GB"/>
        </w:rPr>
        <w:t xml:space="preserve"> cooperates closely</w:t>
      </w:r>
      <w:r w:rsidRPr="004C6528">
        <w:rPr>
          <w:rFonts w:cs="Arial"/>
          <w:lang w:val="en-GB"/>
        </w:rPr>
        <w:t xml:space="preserve"> </w:t>
      </w:r>
      <w:r w:rsidR="00867DDA" w:rsidRPr="004C6528">
        <w:rPr>
          <w:rFonts w:cs="Arial"/>
          <w:lang w:val="en-GB"/>
        </w:rPr>
        <w:t xml:space="preserve">with </w:t>
      </w:r>
      <w:r w:rsidRPr="004C6528">
        <w:rPr>
          <w:rFonts w:cs="Arial"/>
          <w:lang w:val="en-GB"/>
        </w:rPr>
        <w:t>and is recogni</w:t>
      </w:r>
      <w:r w:rsidR="00867DDA" w:rsidRPr="004C6528">
        <w:rPr>
          <w:rFonts w:cs="Arial"/>
          <w:lang w:val="en-GB"/>
        </w:rPr>
        <w:t>s</w:t>
      </w:r>
      <w:r w:rsidRPr="004C6528">
        <w:rPr>
          <w:rFonts w:cs="Arial"/>
          <w:lang w:val="en-GB"/>
        </w:rPr>
        <w:t xml:space="preserve">ed by both </w:t>
      </w:r>
      <w:r w:rsidR="00867DDA" w:rsidRPr="004C6528">
        <w:rPr>
          <w:rFonts w:cs="Arial"/>
          <w:lang w:val="en-GB"/>
        </w:rPr>
        <w:t>M</w:t>
      </w:r>
      <w:r w:rsidRPr="004C6528">
        <w:rPr>
          <w:rFonts w:cs="Arial"/>
          <w:lang w:val="en-GB"/>
        </w:rPr>
        <w:t xml:space="preserve">inistries as an important association representing small scale farmers and </w:t>
      </w:r>
      <w:r w:rsidR="00DD4BB4">
        <w:rPr>
          <w:rFonts w:cs="Arial"/>
          <w:lang w:val="en-GB"/>
        </w:rPr>
        <w:t>OA</w:t>
      </w:r>
      <w:r w:rsidRPr="004C6528">
        <w:rPr>
          <w:rFonts w:cs="Arial"/>
          <w:lang w:val="en-GB"/>
        </w:rPr>
        <w:t xml:space="preserve">. </w:t>
      </w:r>
      <w:r w:rsidR="00867DDA" w:rsidRPr="004C6528">
        <w:rPr>
          <w:rFonts w:cs="Arial"/>
          <w:lang w:val="en-GB"/>
        </w:rPr>
        <w:t xml:space="preserve">The association’s membership of TOAM secures access to </w:t>
      </w:r>
      <w:r w:rsidRPr="004C6528">
        <w:rPr>
          <w:rFonts w:cs="Arial"/>
          <w:lang w:val="en-GB"/>
        </w:rPr>
        <w:t>backup and mentorship in its advocacy efforts.</w:t>
      </w:r>
      <w:bookmarkEnd w:id="6"/>
    </w:p>
    <w:p w14:paraId="593E97A7" w14:textId="77777777" w:rsidR="00324B02" w:rsidRDefault="00324B02" w:rsidP="004C6528">
      <w:pPr>
        <w:spacing w:after="0" w:line="240" w:lineRule="auto"/>
        <w:contextualSpacing/>
        <w:rPr>
          <w:rFonts w:cs="Arial"/>
          <w:lang w:val="en-GB"/>
        </w:rPr>
      </w:pPr>
    </w:p>
    <w:p w14:paraId="6DE36896" w14:textId="70F745D3" w:rsidR="00AD34E7" w:rsidRPr="004C6528" w:rsidRDefault="00AD34E7" w:rsidP="004C6528">
      <w:pPr>
        <w:spacing w:after="0" w:line="240" w:lineRule="auto"/>
        <w:contextualSpacing/>
        <w:rPr>
          <w:rFonts w:cs="Arial"/>
          <w:lang w:val="en-GB"/>
        </w:rPr>
      </w:pPr>
      <w:r w:rsidRPr="004C6528">
        <w:rPr>
          <w:rFonts w:cs="Arial"/>
          <w:highlight w:val="yellow"/>
          <w:lang w:val="en-GB"/>
        </w:rPr>
        <w:br w:type="page"/>
      </w:r>
    </w:p>
    <w:p w14:paraId="7B538688" w14:textId="409ECCA2" w:rsidR="00862A87" w:rsidRPr="004C6528" w:rsidRDefault="00862A87" w:rsidP="00084F2A">
      <w:pPr>
        <w:pStyle w:val="Overskrift1"/>
      </w:pPr>
      <w:bookmarkStart w:id="41" w:name="_Toc19273926"/>
      <w:r w:rsidRPr="004C6528">
        <w:lastRenderedPageBreak/>
        <w:t>CAPACITY, PARTNERSHIP AND LEARNING</w:t>
      </w:r>
      <w:bookmarkEnd w:id="41"/>
    </w:p>
    <w:p w14:paraId="2D436834" w14:textId="0E01580E" w:rsidR="00C20A1F" w:rsidRPr="004C6528" w:rsidRDefault="00862A87" w:rsidP="0074293E">
      <w:pPr>
        <w:pStyle w:val="Overskrift2"/>
      </w:pPr>
      <w:bookmarkStart w:id="42" w:name="_Toc19273927"/>
      <w:r w:rsidRPr="004C6528">
        <w:t>Organisational capacity</w:t>
      </w:r>
      <w:bookmarkEnd w:id="42"/>
    </w:p>
    <w:p w14:paraId="5A497E7C" w14:textId="5B456085" w:rsidR="00C20A1F" w:rsidRPr="004C6528" w:rsidRDefault="00D96FD9" w:rsidP="004C6528">
      <w:pPr>
        <w:pStyle w:val="Overskrift3"/>
        <w:spacing w:before="0" w:line="240" w:lineRule="auto"/>
        <w:contextualSpacing/>
        <w:rPr>
          <w:rFonts w:cs="Arial"/>
          <w:szCs w:val="22"/>
          <w:lang w:val="en-GB"/>
        </w:rPr>
      </w:pPr>
      <w:bookmarkStart w:id="43" w:name="_Toc19273928"/>
      <w:r w:rsidRPr="004C6528">
        <w:rPr>
          <w:rFonts w:cs="Arial"/>
          <w:szCs w:val="22"/>
          <w:lang w:val="en-GB"/>
        </w:rPr>
        <w:t xml:space="preserve">Organisational capacity of </w:t>
      </w:r>
      <w:r w:rsidR="00BD41AE" w:rsidRPr="004C6528">
        <w:rPr>
          <w:rFonts w:cs="Arial"/>
          <w:szCs w:val="22"/>
          <w:lang w:val="en-GB"/>
        </w:rPr>
        <w:t>OD</w:t>
      </w:r>
      <w:bookmarkEnd w:id="43"/>
    </w:p>
    <w:p w14:paraId="5BEDA8F0" w14:textId="635D78FA" w:rsidR="00B4123E" w:rsidRPr="00704184" w:rsidRDefault="00BD41AE" w:rsidP="001D6A32">
      <w:pPr>
        <w:pStyle w:val="Default"/>
        <w:rPr>
          <w:rFonts w:ascii="Arial" w:hAnsi="Arial" w:cs="Arial"/>
          <w:sz w:val="22"/>
          <w:szCs w:val="22"/>
          <w:lang w:val="en-GB"/>
        </w:rPr>
      </w:pPr>
      <w:r w:rsidRPr="00704184">
        <w:rPr>
          <w:rFonts w:ascii="Arial" w:hAnsi="Arial" w:cs="Arial"/>
          <w:sz w:val="22"/>
          <w:szCs w:val="22"/>
          <w:lang w:val="en-GB"/>
        </w:rPr>
        <w:t xml:space="preserve">OD is committed to promoting </w:t>
      </w:r>
      <w:r w:rsidR="00A53C12" w:rsidRPr="00704184">
        <w:rPr>
          <w:rFonts w:ascii="Arial" w:hAnsi="Arial" w:cs="Arial"/>
          <w:sz w:val="22"/>
          <w:szCs w:val="22"/>
          <w:lang w:val="en-GB"/>
        </w:rPr>
        <w:t>organic production</w:t>
      </w:r>
      <w:r w:rsidR="001D6A32" w:rsidRPr="00704184">
        <w:rPr>
          <w:rStyle w:val="Fodnotehenvisning"/>
          <w:rFonts w:ascii="Arial" w:hAnsi="Arial" w:cs="Arial"/>
          <w:sz w:val="22"/>
          <w:szCs w:val="22"/>
          <w:lang w:val="en-GB"/>
        </w:rPr>
        <w:footnoteReference w:id="15"/>
      </w:r>
      <w:r w:rsidR="00A53C12" w:rsidRPr="00704184">
        <w:rPr>
          <w:rFonts w:ascii="Arial" w:hAnsi="Arial" w:cs="Arial"/>
          <w:sz w:val="22"/>
          <w:szCs w:val="22"/>
          <w:lang w:val="en-GB"/>
        </w:rPr>
        <w:t xml:space="preserve"> and </w:t>
      </w:r>
      <w:r w:rsidRPr="00704184">
        <w:rPr>
          <w:rFonts w:ascii="Arial" w:hAnsi="Arial" w:cs="Arial"/>
          <w:sz w:val="22"/>
          <w:szCs w:val="22"/>
          <w:lang w:val="en-GB"/>
        </w:rPr>
        <w:t xml:space="preserve">consumption in Denmark and </w:t>
      </w:r>
      <w:r w:rsidRPr="00704184">
        <w:rPr>
          <w:rFonts w:ascii="Arial" w:hAnsi="Arial" w:cs="Arial"/>
          <w:color w:val="auto"/>
          <w:sz w:val="22"/>
          <w:szCs w:val="22"/>
          <w:lang w:val="en-GB"/>
        </w:rPr>
        <w:t xml:space="preserve">internationally. </w:t>
      </w:r>
      <w:r w:rsidR="0020519B" w:rsidRPr="00704184">
        <w:rPr>
          <w:rFonts w:ascii="Arial" w:hAnsi="Arial" w:cs="Arial"/>
          <w:sz w:val="22"/>
          <w:szCs w:val="22"/>
          <w:lang w:val="en-GB"/>
        </w:rPr>
        <w:t>OD has existed</w:t>
      </w:r>
      <w:r w:rsidR="005271D6" w:rsidRPr="00704184">
        <w:rPr>
          <w:rFonts w:ascii="Arial" w:hAnsi="Arial" w:cs="Arial"/>
          <w:sz w:val="22"/>
          <w:szCs w:val="22"/>
          <w:lang w:val="en-GB"/>
        </w:rPr>
        <w:t xml:space="preserve"> for</w:t>
      </w:r>
      <w:r w:rsidR="0020519B" w:rsidRPr="00704184">
        <w:rPr>
          <w:rFonts w:ascii="Arial" w:hAnsi="Arial" w:cs="Arial"/>
          <w:sz w:val="22"/>
          <w:szCs w:val="22"/>
          <w:lang w:val="en-GB"/>
        </w:rPr>
        <w:t xml:space="preserve"> 25 years and </w:t>
      </w:r>
      <w:r w:rsidRPr="00704184">
        <w:rPr>
          <w:rFonts w:ascii="Arial" w:hAnsi="Arial" w:cs="Arial"/>
          <w:sz w:val="22"/>
          <w:szCs w:val="22"/>
          <w:lang w:val="en-GB"/>
        </w:rPr>
        <w:t>been engaged in developing countries</w:t>
      </w:r>
      <w:r w:rsidR="001C0B32" w:rsidRPr="00704184">
        <w:rPr>
          <w:rFonts w:ascii="Arial" w:hAnsi="Arial" w:cs="Arial"/>
          <w:sz w:val="22"/>
          <w:szCs w:val="22"/>
          <w:lang w:val="en-GB"/>
        </w:rPr>
        <w:t xml:space="preserve"> for </w:t>
      </w:r>
      <w:r w:rsidR="00A53C12" w:rsidRPr="00704184">
        <w:rPr>
          <w:rFonts w:ascii="Arial" w:hAnsi="Arial" w:cs="Arial"/>
          <w:sz w:val="22"/>
          <w:szCs w:val="22"/>
          <w:lang w:val="en-GB"/>
        </w:rPr>
        <w:t>t</w:t>
      </w:r>
      <w:r w:rsidR="001C0B32" w:rsidRPr="00704184">
        <w:rPr>
          <w:rFonts w:ascii="Arial" w:hAnsi="Arial" w:cs="Arial"/>
          <w:sz w:val="22"/>
          <w:szCs w:val="22"/>
          <w:lang w:val="en-GB"/>
        </w:rPr>
        <w:t xml:space="preserve">he past 10 years </w:t>
      </w:r>
      <w:r w:rsidR="0007757C" w:rsidRPr="00704184">
        <w:rPr>
          <w:rFonts w:ascii="Arial" w:hAnsi="Arial" w:cs="Arial"/>
          <w:sz w:val="22"/>
          <w:szCs w:val="22"/>
          <w:lang w:val="en-GB"/>
        </w:rPr>
        <w:t xml:space="preserve">with the purpose of decreasing food insecurity and </w:t>
      </w:r>
      <w:r w:rsidR="00676686" w:rsidRPr="00704184">
        <w:rPr>
          <w:rFonts w:ascii="Arial" w:hAnsi="Arial" w:cs="Arial"/>
          <w:sz w:val="22"/>
          <w:szCs w:val="22"/>
          <w:lang w:val="en-GB"/>
        </w:rPr>
        <w:t>poverty</w:t>
      </w:r>
      <w:r w:rsidR="0007757C" w:rsidRPr="00704184">
        <w:rPr>
          <w:rFonts w:ascii="Arial" w:hAnsi="Arial" w:cs="Arial"/>
          <w:sz w:val="22"/>
          <w:szCs w:val="22"/>
          <w:lang w:val="en-GB"/>
        </w:rPr>
        <w:t xml:space="preserve"> through </w:t>
      </w:r>
      <w:r w:rsidR="00A53C12" w:rsidRPr="00704184">
        <w:rPr>
          <w:rFonts w:ascii="Arial" w:hAnsi="Arial" w:cs="Arial"/>
          <w:sz w:val="22"/>
          <w:szCs w:val="22"/>
          <w:lang w:val="en-GB"/>
        </w:rPr>
        <w:t xml:space="preserve">OA </w:t>
      </w:r>
      <w:r w:rsidR="0007757C" w:rsidRPr="00704184">
        <w:rPr>
          <w:rFonts w:ascii="Arial" w:hAnsi="Arial" w:cs="Arial"/>
          <w:sz w:val="22"/>
          <w:szCs w:val="22"/>
          <w:lang w:val="en-GB"/>
        </w:rPr>
        <w:t xml:space="preserve">and the FFLG approach. </w:t>
      </w:r>
      <w:r w:rsidR="00930EC8" w:rsidRPr="00704184">
        <w:rPr>
          <w:rFonts w:ascii="Arial" w:hAnsi="Arial" w:cs="Arial"/>
          <w:sz w:val="22"/>
          <w:szCs w:val="22"/>
          <w:lang w:val="en-GB"/>
        </w:rPr>
        <w:t xml:space="preserve">OD has been deeply involved in introducing, enhancing and improving </w:t>
      </w:r>
      <w:r w:rsidR="00A53C12" w:rsidRPr="00704184">
        <w:rPr>
          <w:rFonts w:ascii="Arial" w:hAnsi="Arial" w:cs="Arial"/>
          <w:sz w:val="22"/>
          <w:szCs w:val="22"/>
          <w:lang w:val="en-GB"/>
        </w:rPr>
        <w:t>OA</w:t>
      </w:r>
      <w:r w:rsidR="00930EC8" w:rsidRPr="00704184">
        <w:rPr>
          <w:rFonts w:ascii="Arial" w:hAnsi="Arial" w:cs="Arial"/>
          <w:sz w:val="22"/>
          <w:szCs w:val="22"/>
          <w:lang w:val="en-GB"/>
        </w:rPr>
        <w:t xml:space="preserve"> methods, the FFLG approach and advocacy support in</w:t>
      </w:r>
      <w:bookmarkStart w:id="44" w:name="_Hlk19191522"/>
      <w:r w:rsidR="00930EC8" w:rsidRPr="00704184">
        <w:rPr>
          <w:rFonts w:ascii="Arial" w:hAnsi="Arial" w:cs="Arial"/>
          <w:sz w:val="22"/>
          <w:szCs w:val="22"/>
          <w:lang w:val="en-GB"/>
        </w:rPr>
        <w:t xml:space="preserve"> EAC </w:t>
      </w:r>
      <w:bookmarkEnd w:id="44"/>
      <w:r w:rsidR="00930EC8" w:rsidRPr="00704184">
        <w:rPr>
          <w:rFonts w:ascii="Arial" w:hAnsi="Arial" w:cs="Arial"/>
          <w:sz w:val="22"/>
          <w:szCs w:val="22"/>
          <w:lang w:val="en-GB"/>
        </w:rPr>
        <w:t xml:space="preserve">for 10+ years and has secured strong relations with relevant and competent </w:t>
      </w:r>
      <w:r w:rsidR="00A53C12" w:rsidRPr="00704184">
        <w:rPr>
          <w:rFonts w:ascii="Arial" w:hAnsi="Arial" w:cs="Arial"/>
          <w:sz w:val="22"/>
          <w:szCs w:val="22"/>
          <w:lang w:val="en-GB"/>
        </w:rPr>
        <w:t xml:space="preserve">local </w:t>
      </w:r>
      <w:r w:rsidR="00930EC8" w:rsidRPr="00704184">
        <w:rPr>
          <w:rFonts w:ascii="Arial" w:hAnsi="Arial" w:cs="Arial"/>
          <w:sz w:val="22"/>
          <w:szCs w:val="22"/>
          <w:lang w:val="en-GB"/>
        </w:rPr>
        <w:t>partners</w:t>
      </w:r>
      <w:r w:rsidRPr="00704184">
        <w:rPr>
          <w:rFonts w:ascii="Arial" w:hAnsi="Arial" w:cs="Arial"/>
          <w:sz w:val="22"/>
          <w:szCs w:val="22"/>
          <w:lang w:val="en-GB"/>
        </w:rPr>
        <w:t xml:space="preserve"> in Zimbabwe, Kenya, Bhutan, Tanzania and Uganda.</w:t>
      </w:r>
      <w:r w:rsidR="002D2BBC" w:rsidRPr="00704184">
        <w:rPr>
          <w:rFonts w:ascii="Arial" w:hAnsi="Arial" w:cs="Arial"/>
          <w:sz w:val="22"/>
          <w:szCs w:val="22"/>
          <w:lang w:val="en-GB"/>
        </w:rPr>
        <w:t xml:space="preserve"> </w:t>
      </w:r>
    </w:p>
    <w:p w14:paraId="3944E71E" w14:textId="77777777" w:rsidR="00B4123E" w:rsidRPr="00704184" w:rsidRDefault="00B4123E" w:rsidP="004C6528">
      <w:pPr>
        <w:spacing w:after="0" w:line="240" w:lineRule="auto"/>
        <w:contextualSpacing/>
        <w:rPr>
          <w:rFonts w:cs="Arial"/>
          <w:lang w:val="en-GB"/>
        </w:rPr>
      </w:pPr>
    </w:p>
    <w:p w14:paraId="61FE666A" w14:textId="4776F294" w:rsidR="00BD41AE" w:rsidRPr="00704184" w:rsidRDefault="00BD41AE" w:rsidP="004C6528">
      <w:pPr>
        <w:spacing w:after="0" w:line="240" w:lineRule="auto"/>
        <w:contextualSpacing/>
        <w:rPr>
          <w:rFonts w:cs="Arial"/>
          <w:lang w:val="en-GB"/>
        </w:rPr>
      </w:pPr>
      <w:r w:rsidRPr="00704184">
        <w:rPr>
          <w:rFonts w:cs="Arial"/>
          <w:lang w:val="en-GB"/>
        </w:rPr>
        <w:t>OD</w:t>
      </w:r>
      <w:r w:rsidR="00C55F8A" w:rsidRPr="00704184">
        <w:rPr>
          <w:rFonts w:cs="Arial"/>
          <w:lang w:val="en-GB"/>
        </w:rPr>
        <w:t xml:space="preserve"> is promoting</w:t>
      </w:r>
      <w:r w:rsidRPr="00704184">
        <w:rPr>
          <w:rFonts w:cs="Arial"/>
          <w:lang w:val="en-GB"/>
        </w:rPr>
        <w:t xml:space="preserve"> organic development throughout the </w:t>
      </w:r>
      <w:proofErr w:type="spellStart"/>
      <w:r w:rsidRPr="00704184">
        <w:rPr>
          <w:rFonts w:cs="Arial"/>
          <w:lang w:val="en-GB"/>
        </w:rPr>
        <w:t>foodchain</w:t>
      </w:r>
      <w:proofErr w:type="spellEnd"/>
      <w:r w:rsidR="001C0B32" w:rsidRPr="00704184">
        <w:rPr>
          <w:rFonts w:cs="Arial"/>
          <w:lang w:val="en-GB"/>
        </w:rPr>
        <w:t xml:space="preserve"> of</w:t>
      </w:r>
      <w:r w:rsidRPr="00704184">
        <w:rPr>
          <w:rFonts w:cs="Arial"/>
          <w:lang w:val="en-GB"/>
        </w:rPr>
        <w:t xml:space="preserve"> farmers, </w:t>
      </w:r>
      <w:proofErr w:type="spellStart"/>
      <w:r w:rsidR="00DA0010" w:rsidRPr="00704184">
        <w:rPr>
          <w:rFonts w:cs="Arial"/>
          <w:lang w:val="en-GB"/>
        </w:rPr>
        <w:t>wholesailers</w:t>
      </w:r>
      <w:proofErr w:type="spellEnd"/>
      <w:r w:rsidR="00DA0010" w:rsidRPr="00704184">
        <w:rPr>
          <w:rFonts w:cs="Arial"/>
          <w:lang w:val="en-GB"/>
        </w:rPr>
        <w:t xml:space="preserve">, restaurants, public kitchens, companies and </w:t>
      </w:r>
      <w:proofErr w:type="spellStart"/>
      <w:r w:rsidR="00DA0010" w:rsidRPr="00704184">
        <w:rPr>
          <w:rFonts w:cs="Arial"/>
          <w:lang w:val="en-GB"/>
        </w:rPr>
        <w:t>comsumers</w:t>
      </w:r>
      <w:proofErr w:type="spellEnd"/>
      <w:r w:rsidR="00DA0010" w:rsidRPr="00704184">
        <w:rPr>
          <w:rFonts w:cs="Arial"/>
          <w:lang w:val="en-GB"/>
        </w:rPr>
        <w:t xml:space="preserve">. </w:t>
      </w:r>
      <w:r w:rsidRPr="00704184">
        <w:rPr>
          <w:rFonts w:cs="Arial"/>
          <w:lang w:val="en-GB"/>
        </w:rPr>
        <w:t xml:space="preserve">OD’s staff possess a wide range of competences </w:t>
      </w:r>
      <w:r w:rsidR="00C55F8A" w:rsidRPr="00704184">
        <w:rPr>
          <w:rFonts w:cs="Arial"/>
          <w:lang w:val="en-GB"/>
        </w:rPr>
        <w:t xml:space="preserve">within e.g. </w:t>
      </w:r>
      <w:r w:rsidRPr="00704184">
        <w:rPr>
          <w:rFonts w:cs="Arial"/>
          <w:lang w:val="en-GB"/>
        </w:rPr>
        <w:t xml:space="preserve">primary </w:t>
      </w:r>
      <w:r w:rsidR="00C55F8A" w:rsidRPr="00704184">
        <w:rPr>
          <w:rFonts w:cs="Arial"/>
          <w:lang w:val="en-GB"/>
        </w:rPr>
        <w:t xml:space="preserve">organic </w:t>
      </w:r>
      <w:r w:rsidRPr="00704184">
        <w:rPr>
          <w:rFonts w:cs="Arial"/>
          <w:lang w:val="en-GB"/>
        </w:rPr>
        <w:t>production</w:t>
      </w:r>
      <w:r w:rsidR="00C55F8A" w:rsidRPr="00704184">
        <w:rPr>
          <w:rFonts w:cs="Arial"/>
          <w:lang w:val="en-GB"/>
        </w:rPr>
        <w:t>;</w:t>
      </w:r>
      <w:r w:rsidRPr="00704184">
        <w:rPr>
          <w:rFonts w:cs="Arial"/>
          <w:lang w:val="en-GB"/>
        </w:rPr>
        <w:t xml:space="preserve"> sales and market access for organic products nationally and internationally</w:t>
      </w:r>
      <w:r w:rsidR="00C55F8A" w:rsidRPr="00704184">
        <w:rPr>
          <w:rFonts w:cs="Arial"/>
          <w:lang w:val="en-GB"/>
        </w:rPr>
        <w:t>;</w:t>
      </w:r>
      <w:r w:rsidRPr="00704184">
        <w:rPr>
          <w:rFonts w:cs="Arial"/>
          <w:lang w:val="en-GB"/>
        </w:rPr>
        <w:t xml:space="preserve"> </w:t>
      </w:r>
      <w:r w:rsidR="00C55F8A" w:rsidRPr="00704184">
        <w:rPr>
          <w:rFonts w:cs="Arial"/>
          <w:lang w:val="en-GB"/>
        </w:rPr>
        <w:t xml:space="preserve">organic </w:t>
      </w:r>
      <w:r w:rsidRPr="00704184">
        <w:rPr>
          <w:rFonts w:cs="Arial"/>
          <w:lang w:val="en-GB"/>
        </w:rPr>
        <w:t xml:space="preserve">conversion of foods in public and private kitchens; </w:t>
      </w:r>
      <w:r w:rsidR="00C55F8A" w:rsidRPr="00704184">
        <w:rPr>
          <w:rFonts w:cs="Arial"/>
          <w:lang w:val="en-GB"/>
        </w:rPr>
        <w:t xml:space="preserve">and </w:t>
      </w:r>
      <w:r w:rsidRPr="00704184">
        <w:rPr>
          <w:rFonts w:cs="Arial"/>
          <w:lang w:val="en-GB"/>
        </w:rPr>
        <w:t>consumer behaviour and demands in relation to organic sustainable consumption</w:t>
      </w:r>
      <w:r w:rsidR="001E328C" w:rsidRPr="00704184">
        <w:rPr>
          <w:rFonts w:cs="Arial"/>
          <w:lang w:val="en-GB"/>
        </w:rPr>
        <w:t xml:space="preserve">. </w:t>
      </w:r>
      <w:r w:rsidRPr="00704184">
        <w:rPr>
          <w:rFonts w:cs="Arial"/>
          <w:lang w:val="en-GB"/>
        </w:rPr>
        <w:t>Sales of organic products in Denmark currently amounts to 13,3% of total sales within retail, including online shopping</w:t>
      </w:r>
      <w:r w:rsidR="0080340B" w:rsidRPr="00704184">
        <w:rPr>
          <w:rStyle w:val="Fodnotehenvisning"/>
          <w:rFonts w:cs="Arial"/>
          <w:lang w:val="en-GB"/>
        </w:rPr>
        <w:footnoteReference w:id="16"/>
      </w:r>
      <w:r w:rsidR="00C55F8A" w:rsidRPr="00704184">
        <w:rPr>
          <w:rFonts w:cs="Arial"/>
          <w:lang w:val="en-GB"/>
        </w:rPr>
        <w:t>,</w:t>
      </w:r>
      <w:r w:rsidRPr="00704184">
        <w:rPr>
          <w:rFonts w:cs="Arial"/>
          <w:lang w:val="en-GB"/>
        </w:rPr>
        <w:t xml:space="preserve"> and OD continues to be a key organisation for strengthening organic production and sales. </w:t>
      </w:r>
      <w:r w:rsidR="002B2AF1" w:rsidRPr="00704184">
        <w:rPr>
          <w:rFonts w:cs="Arial"/>
          <w:lang w:val="en-GB"/>
        </w:rPr>
        <w:t>OD also hold strong competences in advocacy/policy development and ha</w:t>
      </w:r>
      <w:r w:rsidR="00C55F8A" w:rsidRPr="00704184">
        <w:rPr>
          <w:rFonts w:cs="Arial"/>
          <w:lang w:val="en-GB"/>
        </w:rPr>
        <w:t>s</w:t>
      </w:r>
      <w:r w:rsidR="002B2AF1" w:rsidRPr="00704184">
        <w:rPr>
          <w:rFonts w:cs="Arial"/>
          <w:lang w:val="en-GB"/>
        </w:rPr>
        <w:t xml:space="preserve"> been strongly involved in developing political frameworks for </w:t>
      </w:r>
      <w:r w:rsidR="00C55F8A" w:rsidRPr="00704184">
        <w:rPr>
          <w:rFonts w:cs="Arial"/>
          <w:lang w:val="en-GB"/>
        </w:rPr>
        <w:t>OA</w:t>
      </w:r>
      <w:r w:rsidR="002B2AF1" w:rsidRPr="00704184">
        <w:rPr>
          <w:rFonts w:cs="Arial"/>
          <w:lang w:val="en-GB"/>
        </w:rPr>
        <w:t>, resulting in Denmark receiving a silver medal in 2018 for the UN Future Policy Award</w:t>
      </w:r>
      <w:r w:rsidR="0080340B" w:rsidRPr="00704184">
        <w:rPr>
          <w:rStyle w:val="Fodnotehenvisning"/>
          <w:rFonts w:cs="Arial"/>
          <w:lang w:val="en-GB"/>
        </w:rPr>
        <w:footnoteReference w:id="17"/>
      </w:r>
      <w:r w:rsidR="002B2AF1" w:rsidRPr="00704184">
        <w:rPr>
          <w:rFonts w:cs="Arial"/>
          <w:lang w:val="en-GB"/>
        </w:rPr>
        <w:t xml:space="preserve">. Further, OD </w:t>
      </w:r>
      <w:r w:rsidR="00930EC8" w:rsidRPr="00704184">
        <w:rPr>
          <w:rFonts w:cs="Arial"/>
          <w:lang w:val="en-GB"/>
        </w:rPr>
        <w:t xml:space="preserve">staff </w:t>
      </w:r>
      <w:r w:rsidR="002B2AF1" w:rsidRPr="00704184">
        <w:rPr>
          <w:rFonts w:cs="Arial"/>
          <w:lang w:val="en-GB"/>
        </w:rPr>
        <w:t xml:space="preserve">have strong competences in PR; communication; campaigning; strategic planning; project development; project management; fundraising; financial management and development of human resources. OD is continuously developing learning capacity in </w:t>
      </w:r>
      <w:r w:rsidR="00C55F8A" w:rsidRPr="00704184">
        <w:rPr>
          <w:rFonts w:cs="Arial"/>
          <w:lang w:val="en-GB"/>
        </w:rPr>
        <w:t xml:space="preserve">an </w:t>
      </w:r>
      <w:r w:rsidR="002B2AF1" w:rsidRPr="00704184">
        <w:rPr>
          <w:rFonts w:cs="Arial"/>
          <w:lang w:val="en-GB"/>
        </w:rPr>
        <w:t>active feedback culture</w:t>
      </w:r>
      <w:r w:rsidR="00930EC8" w:rsidRPr="00704184">
        <w:rPr>
          <w:rFonts w:cs="Arial"/>
          <w:lang w:val="en-GB"/>
        </w:rPr>
        <w:t xml:space="preserve"> and </w:t>
      </w:r>
      <w:r w:rsidR="00E551A6" w:rsidRPr="00704184">
        <w:rPr>
          <w:rFonts w:cs="Arial"/>
          <w:lang w:val="en-GB"/>
        </w:rPr>
        <w:t xml:space="preserve">explores </w:t>
      </w:r>
      <w:r w:rsidR="00C55F8A" w:rsidRPr="00704184">
        <w:rPr>
          <w:rFonts w:cs="Arial"/>
          <w:lang w:val="en-GB"/>
        </w:rPr>
        <w:t>through the</w:t>
      </w:r>
      <w:r w:rsidR="00930EC8" w:rsidRPr="00704184">
        <w:rPr>
          <w:rFonts w:cs="Arial"/>
          <w:lang w:val="en-GB"/>
        </w:rPr>
        <w:t xml:space="preserve"> </w:t>
      </w:r>
      <w:r w:rsidR="00C55F8A" w:rsidRPr="00704184">
        <w:rPr>
          <w:rFonts w:cs="Arial"/>
          <w:lang w:val="en-GB"/>
        </w:rPr>
        <w:t>P</w:t>
      </w:r>
      <w:r w:rsidR="00930EC8" w:rsidRPr="00704184">
        <w:rPr>
          <w:rFonts w:cs="Arial"/>
          <w:lang w:val="en-GB"/>
        </w:rPr>
        <w:t>rogram</w:t>
      </w:r>
      <w:r w:rsidR="00C55F8A" w:rsidRPr="00704184">
        <w:rPr>
          <w:rFonts w:cs="Arial"/>
          <w:lang w:val="en-GB"/>
        </w:rPr>
        <w:t xml:space="preserve">me </w:t>
      </w:r>
      <w:r w:rsidR="00B754CB" w:rsidRPr="00704184">
        <w:rPr>
          <w:rFonts w:cs="Arial"/>
          <w:lang w:val="en-GB"/>
        </w:rPr>
        <w:t xml:space="preserve">how the </w:t>
      </w:r>
      <w:r w:rsidR="00930EC8" w:rsidRPr="00704184">
        <w:rPr>
          <w:rFonts w:cs="Arial"/>
          <w:lang w:val="en-GB"/>
        </w:rPr>
        <w:t xml:space="preserve">principles of </w:t>
      </w:r>
      <w:r w:rsidR="00E551A6" w:rsidRPr="00704184">
        <w:rPr>
          <w:rFonts w:cs="Arial"/>
          <w:lang w:val="en-GB"/>
        </w:rPr>
        <w:t xml:space="preserve">the </w:t>
      </w:r>
      <w:r w:rsidR="00930EC8" w:rsidRPr="00704184">
        <w:rPr>
          <w:rFonts w:cs="Arial"/>
          <w:lang w:val="en-GB"/>
        </w:rPr>
        <w:t xml:space="preserve">FFLG </w:t>
      </w:r>
      <w:r w:rsidR="00E551A6" w:rsidRPr="00704184">
        <w:rPr>
          <w:rFonts w:cs="Arial"/>
          <w:lang w:val="en-GB"/>
        </w:rPr>
        <w:t xml:space="preserve">approach </w:t>
      </w:r>
      <w:r w:rsidR="00C55F8A" w:rsidRPr="00704184">
        <w:rPr>
          <w:rFonts w:cs="Arial"/>
          <w:lang w:val="en-GB"/>
        </w:rPr>
        <w:t xml:space="preserve">are </w:t>
      </w:r>
      <w:r w:rsidR="00B754CB" w:rsidRPr="00704184">
        <w:rPr>
          <w:rFonts w:cs="Arial"/>
          <w:lang w:val="en-GB"/>
        </w:rPr>
        <w:t>integrated and taken into action in the learning and feedback processes</w:t>
      </w:r>
      <w:r w:rsidR="002B2AF1" w:rsidRPr="00704184">
        <w:rPr>
          <w:rFonts w:cs="Arial"/>
          <w:lang w:val="en-GB"/>
        </w:rPr>
        <w:t>.</w:t>
      </w:r>
    </w:p>
    <w:p w14:paraId="685138E5" w14:textId="77777777" w:rsidR="00F07FDA" w:rsidRPr="00704184" w:rsidRDefault="00F07FDA" w:rsidP="004C6528">
      <w:pPr>
        <w:spacing w:after="0" w:line="240" w:lineRule="auto"/>
        <w:contextualSpacing/>
        <w:rPr>
          <w:rFonts w:cs="Arial"/>
          <w:lang w:val="en-GB"/>
        </w:rPr>
      </w:pPr>
    </w:p>
    <w:p w14:paraId="60C6B250" w14:textId="0021939C" w:rsidR="00330A47" w:rsidRDefault="00233D1D" w:rsidP="004C6528">
      <w:pPr>
        <w:spacing w:after="0" w:line="240" w:lineRule="auto"/>
        <w:contextualSpacing/>
        <w:rPr>
          <w:rFonts w:cs="Arial"/>
          <w:lang w:val="en-GB"/>
        </w:rPr>
      </w:pPr>
      <w:r w:rsidRPr="00704184">
        <w:rPr>
          <w:rFonts w:cs="Arial"/>
          <w:lang w:val="en-GB"/>
        </w:rPr>
        <w:t>OD’s</w:t>
      </w:r>
      <w:r w:rsidR="0027547C" w:rsidRPr="00704184">
        <w:rPr>
          <w:rFonts w:cs="Arial"/>
          <w:lang w:val="en-GB"/>
        </w:rPr>
        <w:t xml:space="preserve"> </w:t>
      </w:r>
      <w:r w:rsidR="00D70752" w:rsidRPr="00704184">
        <w:rPr>
          <w:rFonts w:cs="Arial"/>
          <w:lang w:val="en-GB"/>
        </w:rPr>
        <w:t>b</w:t>
      </w:r>
      <w:r w:rsidR="0027547C" w:rsidRPr="00704184">
        <w:rPr>
          <w:rFonts w:cs="Arial"/>
          <w:lang w:val="en-GB"/>
        </w:rPr>
        <w:t xml:space="preserve">oard </w:t>
      </w:r>
      <w:r w:rsidR="00D70752" w:rsidRPr="00704184">
        <w:rPr>
          <w:rFonts w:cs="Arial"/>
          <w:lang w:val="en-GB"/>
        </w:rPr>
        <w:t xml:space="preserve">decided </w:t>
      </w:r>
      <w:r w:rsidRPr="00704184">
        <w:rPr>
          <w:rFonts w:cs="Arial"/>
          <w:lang w:val="en-GB"/>
        </w:rPr>
        <w:t xml:space="preserve">in December 2018 </w:t>
      </w:r>
      <w:r w:rsidR="00D70752" w:rsidRPr="00704184">
        <w:rPr>
          <w:rFonts w:cs="Arial"/>
          <w:lang w:val="en-GB"/>
        </w:rPr>
        <w:t>to strengthen t</w:t>
      </w:r>
      <w:r w:rsidR="0027547C" w:rsidRPr="00704184">
        <w:rPr>
          <w:rFonts w:cs="Arial"/>
          <w:lang w:val="en-GB"/>
        </w:rPr>
        <w:t xml:space="preserve">he </w:t>
      </w:r>
      <w:r w:rsidRPr="00704184">
        <w:rPr>
          <w:rFonts w:cs="Arial"/>
          <w:lang w:val="en-GB"/>
        </w:rPr>
        <w:t xml:space="preserve">development </w:t>
      </w:r>
      <w:r w:rsidR="00B4123E" w:rsidRPr="00704184">
        <w:rPr>
          <w:rFonts w:cs="Arial"/>
          <w:lang w:val="en-GB"/>
        </w:rPr>
        <w:t>area</w:t>
      </w:r>
      <w:r w:rsidR="0027547C" w:rsidRPr="00704184">
        <w:rPr>
          <w:rFonts w:cs="Arial"/>
          <w:lang w:val="en-GB"/>
        </w:rPr>
        <w:t xml:space="preserve"> in terms of management, consultants, administrative</w:t>
      </w:r>
      <w:r w:rsidRPr="00704184">
        <w:rPr>
          <w:rFonts w:cs="Arial"/>
          <w:lang w:val="en-GB"/>
        </w:rPr>
        <w:t xml:space="preserve"> and</w:t>
      </w:r>
      <w:r w:rsidR="0027547C" w:rsidRPr="00704184">
        <w:rPr>
          <w:rFonts w:cs="Arial"/>
          <w:lang w:val="en-GB"/>
        </w:rPr>
        <w:t xml:space="preserve"> financial</w:t>
      </w:r>
      <w:r w:rsidRPr="00704184">
        <w:rPr>
          <w:rFonts w:cs="Arial"/>
          <w:lang w:val="en-GB"/>
        </w:rPr>
        <w:t xml:space="preserve"> support</w:t>
      </w:r>
      <w:r w:rsidR="0027547C" w:rsidRPr="00704184">
        <w:rPr>
          <w:rFonts w:cs="Arial"/>
          <w:lang w:val="en-GB"/>
        </w:rPr>
        <w:t xml:space="preserve"> and </w:t>
      </w:r>
      <w:r w:rsidR="00990B63" w:rsidRPr="00704184">
        <w:rPr>
          <w:rFonts w:cs="Arial"/>
          <w:lang w:val="en-GB"/>
        </w:rPr>
        <w:t xml:space="preserve">information dissemination. </w:t>
      </w:r>
      <w:r w:rsidR="00D70752" w:rsidRPr="00704184">
        <w:rPr>
          <w:rFonts w:cs="Arial"/>
          <w:lang w:val="en-GB"/>
        </w:rPr>
        <w:t>U</w:t>
      </w:r>
      <w:r w:rsidR="0027547C" w:rsidRPr="00704184">
        <w:rPr>
          <w:rFonts w:cs="Arial"/>
          <w:lang w:val="en-GB"/>
        </w:rPr>
        <w:t xml:space="preserve">ntil </w:t>
      </w:r>
      <w:proofErr w:type="spellStart"/>
      <w:r w:rsidR="0027547C" w:rsidRPr="00704184">
        <w:rPr>
          <w:rFonts w:cs="Arial"/>
          <w:lang w:val="en-GB"/>
        </w:rPr>
        <w:t>mid 2019</w:t>
      </w:r>
      <w:proofErr w:type="spellEnd"/>
      <w:r w:rsidR="0027547C" w:rsidRPr="00704184">
        <w:rPr>
          <w:rFonts w:cs="Arial"/>
          <w:lang w:val="en-GB"/>
        </w:rPr>
        <w:t xml:space="preserve"> one consultant </w:t>
      </w:r>
      <w:r w:rsidR="00D70752" w:rsidRPr="00704184">
        <w:rPr>
          <w:rFonts w:cs="Arial"/>
          <w:lang w:val="en-GB"/>
        </w:rPr>
        <w:t xml:space="preserve">was </w:t>
      </w:r>
      <w:r w:rsidR="0027547C" w:rsidRPr="00704184">
        <w:rPr>
          <w:rFonts w:cs="Arial"/>
          <w:lang w:val="en-GB"/>
        </w:rPr>
        <w:t>working full time on the development activities</w:t>
      </w:r>
      <w:r w:rsidR="00D70752" w:rsidRPr="00704184">
        <w:rPr>
          <w:rFonts w:cs="Arial"/>
          <w:lang w:val="en-GB"/>
        </w:rPr>
        <w:t xml:space="preserve">. To secure stronger anchoring, two primary consultants are committed to Programme activities </w:t>
      </w:r>
      <w:r w:rsidR="00A046B3" w:rsidRPr="00704184">
        <w:rPr>
          <w:rFonts w:cs="Arial"/>
          <w:lang w:val="en-GB"/>
        </w:rPr>
        <w:t>while</w:t>
      </w:r>
      <w:r w:rsidR="00D70752" w:rsidRPr="00704184">
        <w:rPr>
          <w:rFonts w:cs="Arial"/>
          <w:lang w:val="en-GB"/>
        </w:rPr>
        <w:t xml:space="preserve"> </w:t>
      </w:r>
      <w:r w:rsidR="0027547C" w:rsidRPr="00704184">
        <w:rPr>
          <w:rFonts w:cs="Arial"/>
          <w:lang w:val="en-GB"/>
        </w:rPr>
        <w:t xml:space="preserve">OD’s departments of agriculture, marketing, finance, communications and politics </w:t>
      </w:r>
      <w:r w:rsidR="00A046B3" w:rsidRPr="00704184">
        <w:rPr>
          <w:rFonts w:cs="Arial"/>
          <w:lang w:val="en-GB"/>
        </w:rPr>
        <w:t xml:space="preserve">are involved to </w:t>
      </w:r>
      <w:r w:rsidR="0027547C" w:rsidRPr="00704184">
        <w:rPr>
          <w:rFonts w:cs="Arial"/>
          <w:lang w:val="en-GB"/>
        </w:rPr>
        <w:t xml:space="preserve">share, optimise and apply knowledge and capacity to the Programme. </w:t>
      </w:r>
      <w:r w:rsidR="008B6A5C" w:rsidRPr="00704184">
        <w:rPr>
          <w:rFonts w:cs="Arial"/>
          <w:lang w:val="en-GB"/>
        </w:rPr>
        <w:t xml:space="preserve">Each department contribute with </w:t>
      </w:r>
      <w:r w:rsidR="0027547C" w:rsidRPr="00704184">
        <w:rPr>
          <w:rFonts w:cs="Arial"/>
          <w:lang w:val="en-GB"/>
        </w:rPr>
        <w:t xml:space="preserve">key personnel committed to anchoring and integrating Programme activities internally and cross-sharing competencies. The Programme officer cooperates closely with the director of the department of </w:t>
      </w:r>
      <w:r w:rsidR="00DD4BB4" w:rsidRPr="00704184">
        <w:rPr>
          <w:rFonts w:cs="Arial"/>
          <w:lang w:val="en-GB"/>
        </w:rPr>
        <w:t>OA</w:t>
      </w:r>
      <w:r w:rsidR="0027547C" w:rsidRPr="00704184">
        <w:rPr>
          <w:rFonts w:cs="Arial"/>
          <w:lang w:val="en-GB"/>
        </w:rPr>
        <w:t xml:space="preserve"> on the operation and implementation of the Programme, including continuous partner contact. Key personnel from the department of marketing are involved in developing and applying competencies for strengthening market access for organic farmer products in the target countries while the director</w:t>
      </w:r>
      <w:r w:rsidR="008B6A5C" w:rsidRPr="00704184">
        <w:rPr>
          <w:rFonts w:cs="Arial"/>
          <w:lang w:val="en-GB"/>
        </w:rPr>
        <w:t xml:space="preserve"> for</w:t>
      </w:r>
      <w:r w:rsidR="0027547C" w:rsidRPr="00704184">
        <w:rPr>
          <w:rFonts w:cs="Arial"/>
          <w:lang w:val="en-GB"/>
        </w:rPr>
        <w:t xml:space="preserve"> the department of politics </w:t>
      </w:r>
      <w:r w:rsidR="008B6A5C" w:rsidRPr="00704184">
        <w:rPr>
          <w:rFonts w:cs="Arial"/>
          <w:lang w:val="en-GB"/>
        </w:rPr>
        <w:t xml:space="preserve">is </w:t>
      </w:r>
      <w:r w:rsidR="0027547C" w:rsidRPr="00704184">
        <w:rPr>
          <w:rFonts w:cs="Arial"/>
          <w:lang w:val="en-GB"/>
        </w:rPr>
        <w:t xml:space="preserve">engaged in advocacy and the development and strengthening of the political framework. OD’s financial department is closely involved in the financial monitoring, and the department of communications ensures a continuous flow of wide </w:t>
      </w:r>
      <w:r w:rsidR="0027547C" w:rsidRPr="004C6528">
        <w:rPr>
          <w:rFonts w:cs="Arial"/>
          <w:lang w:val="en-GB"/>
        </w:rPr>
        <w:t>dissemination of Programme activities, progress and results, aimed at increasing engagement of the public and relevant stakeholders.</w:t>
      </w:r>
      <w:r w:rsidR="006944EC">
        <w:rPr>
          <w:rFonts w:cs="Arial"/>
          <w:lang w:val="en-GB"/>
        </w:rPr>
        <w:t xml:space="preserve"> </w:t>
      </w:r>
      <w:r w:rsidR="0027547C" w:rsidRPr="004C6528">
        <w:rPr>
          <w:rFonts w:cs="Arial"/>
          <w:lang w:val="en-GB"/>
        </w:rPr>
        <w:t xml:space="preserve">The management structure has been redesigned according </w:t>
      </w:r>
      <w:r w:rsidR="0027547C" w:rsidRPr="004C6528">
        <w:rPr>
          <w:rFonts w:cs="Arial"/>
          <w:lang w:val="en-GB"/>
        </w:rPr>
        <w:lastRenderedPageBreak/>
        <w:t xml:space="preserve">to the board decision in December 2018. Since </w:t>
      </w:r>
      <w:r w:rsidR="00B754CB" w:rsidRPr="004C6528">
        <w:rPr>
          <w:rFonts w:cs="Arial"/>
          <w:lang w:val="en-GB"/>
        </w:rPr>
        <w:t>the beginning of 2019</w:t>
      </w:r>
      <w:r w:rsidR="00553E8A">
        <w:rPr>
          <w:rFonts w:cs="Arial"/>
          <w:lang w:val="en-GB"/>
        </w:rPr>
        <w:t>,</w:t>
      </w:r>
      <w:r w:rsidR="0027547C" w:rsidRPr="004C6528">
        <w:rPr>
          <w:rFonts w:cs="Arial"/>
          <w:lang w:val="en-GB"/>
        </w:rPr>
        <w:t xml:space="preserve"> the management team on </w:t>
      </w:r>
      <w:r w:rsidR="00955F4D">
        <w:rPr>
          <w:rFonts w:cs="Arial"/>
          <w:lang w:val="en-GB"/>
        </w:rPr>
        <w:t xml:space="preserve">the </w:t>
      </w:r>
      <w:r w:rsidR="0027547C" w:rsidRPr="004C6528">
        <w:rPr>
          <w:rFonts w:cs="Arial"/>
          <w:lang w:val="en-GB"/>
        </w:rPr>
        <w:t xml:space="preserve">development </w:t>
      </w:r>
      <w:r w:rsidR="00955F4D">
        <w:rPr>
          <w:rFonts w:cs="Arial"/>
          <w:lang w:val="en-GB"/>
        </w:rPr>
        <w:t>area</w:t>
      </w:r>
      <w:r w:rsidR="006944EC">
        <w:rPr>
          <w:rFonts w:cs="Arial"/>
          <w:lang w:val="en-GB"/>
        </w:rPr>
        <w:t xml:space="preserve"> </w:t>
      </w:r>
      <w:r w:rsidR="0027547C" w:rsidRPr="004C6528">
        <w:rPr>
          <w:rFonts w:cs="Arial"/>
          <w:lang w:val="en-GB"/>
        </w:rPr>
        <w:t>consist</w:t>
      </w:r>
      <w:r w:rsidR="006944EC">
        <w:rPr>
          <w:rFonts w:cs="Arial"/>
          <w:lang w:val="en-GB"/>
        </w:rPr>
        <w:t xml:space="preserve"> </w:t>
      </w:r>
      <w:r w:rsidR="0027547C" w:rsidRPr="004C6528">
        <w:rPr>
          <w:rFonts w:cs="Arial"/>
          <w:lang w:val="en-GB"/>
        </w:rPr>
        <w:t xml:space="preserve">of ODs director for the department of </w:t>
      </w:r>
      <w:r w:rsidR="00DD4BB4">
        <w:rPr>
          <w:rFonts w:cs="Arial"/>
          <w:lang w:val="en-GB"/>
        </w:rPr>
        <w:t>OA</w:t>
      </w:r>
      <w:r w:rsidR="0027547C" w:rsidRPr="004C6528">
        <w:rPr>
          <w:rFonts w:cs="Arial"/>
          <w:lang w:val="en-GB"/>
        </w:rPr>
        <w:t>, the project director</w:t>
      </w:r>
      <w:r w:rsidR="006944EC">
        <w:rPr>
          <w:rFonts w:cs="Arial"/>
          <w:lang w:val="en-GB"/>
        </w:rPr>
        <w:t xml:space="preserve"> who is also experienced in development activities</w:t>
      </w:r>
      <w:r w:rsidR="0027547C" w:rsidRPr="004C6528">
        <w:rPr>
          <w:rFonts w:cs="Arial"/>
          <w:lang w:val="en-GB"/>
        </w:rPr>
        <w:t xml:space="preserve">, the financial director and the Programme manager. The director for communication is also involved and has in cooperation with the development committee developed a </w:t>
      </w:r>
      <w:r w:rsidR="006944EC">
        <w:rPr>
          <w:rFonts w:cs="Arial"/>
          <w:lang w:val="en-GB"/>
        </w:rPr>
        <w:t>plan for information dissemination</w:t>
      </w:r>
      <w:r w:rsidR="0027547C" w:rsidRPr="004C6528">
        <w:rPr>
          <w:rFonts w:cs="Arial"/>
          <w:lang w:val="en-GB"/>
        </w:rPr>
        <w:t xml:space="preserve"> that both involves the development committee</w:t>
      </w:r>
      <w:r w:rsidR="006944EC">
        <w:rPr>
          <w:rFonts w:cs="Arial"/>
          <w:lang w:val="en-GB"/>
        </w:rPr>
        <w:t>’s</w:t>
      </w:r>
      <w:r w:rsidR="0027547C" w:rsidRPr="004C6528">
        <w:rPr>
          <w:rFonts w:cs="Arial"/>
          <w:lang w:val="en-GB"/>
        </w:rPr>
        <w:t xml:space="preserve"> members and the board </w:t>
      </w:r>
      <w:r w:rsidR="006944EC">
        <w:rPr>
          <w:rFonts w:cs="Arial"/>
          <w:lang w:val="en-GB"/>
        </w:rPr>
        <w:t>of</w:t>
      </w:r>
      <w:r w:rsidR="0027547C" w:rsidRPr="004C6528">
        <w:rPr>
          <w:rFonts w:cs="Arial"/>
          <w:lang w:val="en-GB"/>
        </w:rPr>
        <w:t xml:space="preserve"> communications and has the focus of outreach to relevant groups and stakeholders in Denmark. OD’s management team addresses the development activities at a strategical level and addresses the structure, progress, potential and financial aspects. ODs </w:t>
      </w:r>
      <w:r w:rsidR="006944EC">
        <w:rPr>
          <w:rFonts w:cs="Arial"/>
          <w:lang w:val="en-GB"/>
        </w:rPr>
        <w:t>b</w:t>
      </w:r>
      <w:r w:rsidR="0027547C" w:rsidRPr="004C6528">
        <w:rPr>
          <w:rFonts w:cs="Arial"/>
          <w:lang w:val="en-GB"/>
        </w:rPr>
        <w:t xml:space="preserve">oard discusses the development area twice a year a board </w:t>
      </w:r>
      <w:proofErr w:type="gramStart"/>
      <w:r w:rsidR="0027547C" w:rsidRPr="004C6528">
        <w:rPr>
          <w:rFonts w:cs="Arial"/>
          <w:lang w:val="en-GB"/>
        </w:rPr>
        <w:t>meetings</w:t>
      </w:r>
      <w:proofErr w:type="gramEnd"/>
      <w:r w:rsidR="0027547C" w:rsidRPr="004C6528">
        <w:rPr>
          <w:rFonts w:cs="Arial"/>
          <w:lang w:val="en-GB"/>
        </w:rPr>
        <w:t xml:space="preserve">. </w:t>
      </w:r>
    </w:p>
    <w:p w14:paraId="25A23198" w14:textId="1B968A3C" w:rsidR="00AF4FAE" w:rsidRDefault="00B754CB" w:rsidP="004C6528">
      <w:pPr>
        <w:spacing w:after="0" w:line="240" w:lineRule="auto"/>
        <w:contextualSpacing/>
        <w:rPr>
          <w:rFonts w:cs="Arial"/>
          <w:lang w:val="en-GB"/>
        </w:rPr>
      </w:pPr>
      <w:r w:rsidRPr="004C6528">
        <w:rPr>
          <w:rFonts w:cs="Arial"/>
          <w:lang w:val="en-GB"/>
        </w:rPr>
        <w:t xml:space="preserve">The democratic structure </w:t>
      </w:r>
      <w:r w:rsidR="006944EC">
        <w:rPr>
          <w:rFonts w:cs="Arial"/>
          <w:lang w:val="en-GB"/>
        </w:rPr>
        <w:t>of</w:t>
      </w:r>
      <w:r w:rsidRPr="004C6528">
        <w:rPr>
          <w:rFonts w:cs="Arial"/>
          <w:lang w:val="en-GB"/>
        </w:rPr>
        <w:t xml:space="preserve"> OD is unique and consists of nine committees, OD’s development committee being on</w:t>
      </w:r>
      <w:r w:rsidR="009728FA">
        <w:rPr>
          <w:rFonts w:cs="Arial"/>
          <w:lang w:val="en-GB"/>
        </w:rPr>
        <w:t>e</w:t>
      </w:r>
      <w:r w:rsidRPr="004C6528">
        <w:rPr>
          <w:rFonts w:cs="Arial"/>
          <w:lang w:val="en-GB"/>
        </w:rPr>
        <w:t xml:space="preserve"> of them. Each of the committees hold</w:t>
      </w:r>
      <w:r w:rsidR="009728FA">
        <w:rPr>
          <w:rFonts w:cs="Arial"/>
          <w:lang w:val="en-GB"/>
        </w:rPr>
        <w:t>s</w:t>
      </w:r>
      <w:r w:rsidRPr="004C6528">
        <w:rPr>
          <w:rFonts w:cs="Arial"/>
          <w:lang w:val="en-GB"/>
        </w:rPr>
        <w:t xml:space="preserve"> strong professional competences in their field</w:t>
      </w:r>
      <w:r w:rsidR="00955F4D">
        <w:rPr>
          <w:rFonts w:cs="Arial"/>
          <w:lang w:val="en-GB"/>
        </w:rPr>
        <w:t xml:space="preserve"> and</w:t>
      </w:r>
      <w:r w:rsidRPr="004C6528">
        <w:rPr>
          <w:rFonts w:cs="Arial"/>
          <w:lang w:val="en-GB"/>
        </w:rPr>
        <w:t xml:space="preserve"> </w:t>
      </w:r>
      <w:r w:rsidR="009728FA">
        <w:rPr>
          <w:rFonts w:cs="Arial"/>
          <w:lang w:val="en-GB"/>
        </w:rPr>
        <w:t>c</w:t>
      </w:r>
      <w:r w:rsidR="009728FA" w:rsidRPr="004C6528">
        <w:rPr>
          <w:rFonts w:cs="Arial"/>
          <w:lang w:val="en-GB"/>
        </w:rPr>
        <w:t>om</w:t>
      </w:r>
      <w:r w:rsidR="009728FA">
        <w:rPr>
          <w:rFonts w:cs="Arial"/>
          <w:lang w:val="en-GB"/>
        </w:rPr>
        <w:t>m</w:t>
      </w:r>
      <w:r w:rsidR="009728FA" w:rsidRPr="004C6528">
        <w:rPr>
          <w:rFonts w:cs="Arial"/>
          <w:lang w:val="en-GB"/>
        </w:rPr>
        <w:t>i</w:t>
      </w:r>
      <w:r w:rsidR="009728FA">
        <w:rPr>
          <w:rFonts w:cs="Arial"/>
          <w:lang w:val="en-GB"/>
        </w:rPr>
        <w:t>t</w:t>
      </w:r>
      <w:r w:rsidR="009728FA" w:rsidRPr="004C6528">
        <w:rPr>
          <w:rFonts w:cs="Arial"/>
          <w:lang w:val="en-GB"/>
        </w:rPr>
        <w:t xml:space="preserve">tee members have </w:t>
      </w:r>
      <w:r w:rsidR="009728FA">
        <w:rPr>
          <w:rFonts w:cs="Arial"/>
          <w:lang w:val="en-GB"/>
        </w:rPr>
        <w:t>lead</w:t>
      </w:r>
      <w:r w:rsidR="009728FA" w:rsidRPr="004C6528">
        <w:rPr>
          <w:rFonts w:cs="Arial"/>
          <w:lang w:val="en-GB"/>
        </w:rPr>
        <w:t xml:space="preserve"> project activities in cooperation with partner organi</w:t>
      </w:r>
      <w:r w:rsidR="009728FA">
        <w:rPr>
          <w:rFonts w:cs="Arial"/>
          <w:lang w:val="en-GB"/>
        </w:rPr>
        <w:t>s</w:t>
      </w:r>
      <w:r w:rsidR="009728FA" w:rsidRPr="004C6528">
        <w:rPr>
          <w:rFonts w:cs="Arial"/>
          <w:lang w:val="en-GB"/>
        </w:rPr>
        <w:t>ations.</w:t>
      </w:r>
      <w:r w:rsidR="009728FA">
        <w:rPr>
          <w:rFonts w:cs="Arial"/>
          <w:lang w:val="en-GB"/>
        </w:rPr>
        <w:t xml:space="preserve"> </w:t>
      </w:r>
      <w:r w:rsidR="0027547C" w:rsidRPr="004C6528">
        <w:rPr>
          <w:rFonts w:cs="Arial"/>
          <w:lang w:val="en-GB"/>
        </w:rPr>
        <w:t>OD’s development committee has been a driving force in the development of the portfolio and the area since the beginning</w:t>
      </w:r>
      <w:r w:rsidR="009728FA">
        <w:rPr>
          <w:rFonts w:cs="Arial"/>
          <w:lang w:val="en-GB"/>
        </w:rPr>
        <w:t xml:space="preserve"> in</w:t>
      </w:r>
      <w:r w:rsidR="0027547C" w:rsidRPr="004C6528">
        <w:rPr>
          <w:rFonts w:cs="Arial"/>
          <w:lang w:val="en-GB"/>
        </w:rPr>
        <w:t xml:space="preserve"> 2008. The </w:t>
      </w:r>
      <w:proofErr w:type="spellStart"/>
      <w:r w:rsidR="0027547C" w:rsidRPr="004C6528">
        <w:rPr>
          <w:rFonts w:cs="Arial"/>
          <w:lang w:val="en-GB"/>
        </w:rPr>
        <w:t>ToR</w:t>
      </w:r>
      <w:proofErr w:type="spellEnd"/>
      <w:r w:rsidR="0027547C" w:rsidRPr="004C6528">
        <w:rPr>
          <w:rFonts w:cs="Arial"/>
          <w:lang w:val="en-GB"/>
        </w:rPr>
        <w:t xml:space="preserve"> for </w:t>
      </w:r>
      <w:r w:rsidR="009728FA">
        <w:rPr>
          <w:rFonts w:cs="Arial"/>
          <w:lang w:val="en-GB"/>
        </w:rPr>
        <w:t>the c</w:t>
      </w:r>
      <w:r w:rsidR="0027547C" w:rsidRPr="004C6528">
        <w:rPr>
          <w:rFonts w:cs="Arial"/>
          <w:lang w:val="en-GB"/>
        </w:rPr>
        <w:t xml:space="preserve">ommittee has been discussed and revised at the latest committee meeting (annex </w:t>
      </w:r>
      <w:r w:rsidR="009728FA">
        <w:rPr>
          <w:rFonts w:cs="Arial"/>
          <w:lang w:val="en-GB"/>
        </w:rPr>
        <w:t>6</w:t>
      </w:r>
      <w:r w:rsidR="0027547C" w:rsidRPr="004C6528">
        <w:rPr>
          <w:rFonts w:cs="Arial"/>
          <w:lang w:val="en-GB"/>
        </w:rPr>
        <w:t>.3). The r</w:t>
      </w:r>
      <w:r w:rsidR="009728FA">
        <w:rPr>
          <w:rFonts w:cs="Arial"/>
          <w:lang w:val="en-GB"/>
        </w:rPr>
        <w:t>esponsibility</w:t>
      </w:r>
      <w:r w:rsidR="0027547C" w:rsidRPr="004C6528">
        <w:rPr>
          <w:rFonts w:cs="Arial"/>
          <w:lang w:val="en-GB"/>
        </w:rPr>
        <w:t xml:space="preserve"> of the commit</w:t>
      </w:r>
      <w:r w:rsidR="009728FA">
        <w:rPr>
          <w:rFonts w:cs="Arial"/>
          <w:lang w:val="en-GB"/>
        </w:rPr>
        <w:t>t</w:t>
      </w:r>
      <w:r w:rsidR="0027547C" w:rsidRPr="004C6528">
        <w:rPr>
          <w:rFonts w:cs="Arial"/>
          <w:lang w:val="en-GB"/>
        </w:rPr>
        <w:t xml:space="preserve">ee is </w:t>
      </w:r>
      <w:r w:rsidR="009728FA">
        <w:rPr>
          <w:rFonts w:cs="Arial"/>
          <w:lang w:val="en-GB"/>
        </w:rPr>
        <w:t xml:space="preserve">among others </w:t>
      </w:r>
      <w:r w:rsidR="0027547C" w:rsidRPr="004C6528">
        <w:rPr>
          <w:rFonts w:cs="Arial"/>
          <w:lang w:val="en-GB"/>
        </w:rPr>
        <w:t>to participate in qualifying and executing ODs strategy and the Program</w:t>
      </w:r>
      <w:r w:rsidR="009728FA">
        <w:rPr>
          <w:rFonts w:cs="Arial"/>
          <w:lang w:val="en-GB"/>
        </w:rPr>
        <w:t>me</w:t>
      </w:r>
      <w:r w:rsidR="002B2AF1" w:rsidRPr="004C6528">
        <w:rPr>
          <w:rFonts w:cs="Arial"/>
          <w:lang w:val="en-GB"/>
        </w:rPr>
        <w:t xml:space="preserve">. The committee will </w:t>
      </w:r>
      <w:r w:rsidR="003E0624" w:rsidRPr="004C6528">
        <w:rPr>
          <w:rFonts w:cs="Arial"/>
          <w:lang w:val="en-GB"/>
        </w:rPr>
        <w:t xml:space="preserve">continuously </w:t>
      </w:r>
      <w:r w:rsidR="002B2AF1" w:rsidRPr="004C6528">
        <w:rPr>
          <w:rFonts w:cs="Arial"/>
          <w:lang w:val="en-GB"/>
        </w:rPr>
        <w:t xml:space="preserve">be involved in the activities in order </w:t>
      </w:r>
      <w:r w:rsidR="009728FA">
        <w:rPr>
          <w:rFonts w:cs="Arial"/>
          <w:lang w:val="en-GB"/>
        </w:rPr>
        <w:t>to</w:t>
      </w:r>
      <w:r w:rsidR="002B2AF1" w:rsidRPr="004C6528">
        <w:rPr>
          <w:rFonts w:cs="Arial"/>
          <w:lang w:val="en-GB"/>
        </w:rPr>
        <w:t xml:space="preserve"> co-develop, </w:t>
      </w:r>
      <w:r w:rsidR="009728FA">
        <w:rPr>
          <w:rFonts w:cs="Arial"/>
          <w:lang w:val="en-GB"/>
        </w:rPr>
        <w:t xml:space="preserve">provide </w:t>
      </w:r>
      <w:r w:rsidR="002B2AF1" w:rsidRPr="004C6528">
        <w:rPr>
          <w:rFonts w:cs="Arial"/>
          <w:lang w:val="en-GB"/>
        </w:rPr>
        <w:t xml:space="preserve">advice, advocate </w:t>
      </w:r>
      <w:r w:rsidR="009728FA">
        <w:rPr>
          <w:rFonts w:cs="Arial"/>
          <w:lang w:val="en-GB"/>
        </w:rPr>
        <w:t xml:space="preserve">for </w:t>
      </w:r>
      <w:r w:rsidR="002B2AF1" w:rsidRPr="004C6528">
        <w:rPr>
          <w:rFonts w:cs="Arial"/>
          <w:lang w:val="en-GB"/>
        </w:rPr>
        <w:t>and participate in activities</w:t>
      </w:r>
      <w:r w:rsidR="00803A7F" w:rsidRPr="004C6528">
        <w:rPr>
          <w:rFonts w:cs="Arial"/>
          <w:lang w:val="en-GB"/>
        </w:rPr>
        <w:t xml:space="preserve">. </w:t>
      </w:r>
    </w:p>
    <w:p w14:paraId="15B4BD71" w14:textId="77777777" w:rsidR="00AF4FAE" w:rsidRDefault="00AF4FAE" w:rsidP="004C6528">
      <w:pPr>
        <w:spacing w:after="0" w:line="240" w:lineRule="auto"/>
        <w:contextualSpacing/>
        <w:rPr>
          <w:rFonts w:cs="Arial"/>
          <w:lang w:val="en-GB"/>
        </w:rPr>
      </w:pPr>
    </w:p>
    <w:p w14:paraId="4FE71396" w14:textId="6BD54E9C" w:rsidR="0027547C" w:rsidRDefault="0027547C" w:rsidP="004C6528">
      <w:pPr>
        <w:spacing w:after="0" w:line="240" w:lineRule="auto"/>
        <w:contextualSpacing/>
        <w:rPr>
          <w:rFonts w:cs="Arial"/>
          <w:lang w:val="en-GB"/>
        </w:rPr>
      </w:pPr>
      <w:r w:rsidRPr="004C6528">
        <w:rPr>
          <w:rFonts w:cs="Arial"/>
          <w:lang w:val="en-GB"/>
        </w:rPr>
        <w:t>OD have four different member groups in Denmark: organic farmers (</w:t>
      </w:r>
      <w:r w:rsidR="003E0624" w:rsidRPr="004C6528">
        <w:rPr>
          <w:rFonts w:cs="Arial"/>
          <w:lang w:val="en-GB"/>
        </w:rPr>
        <w:t xml:space="preserve">no. of members: </w:t>
      </w:r>
      <w:r w:rsidRPr="004C6528">
        <w:rPr>
          <w:rFonts w:cs="Arial"/>
          <w:lang w:val="en-GB"/>
        </w:rPr>
        <w:t>900)</w:t>
      </w:r>
      <w:r w:rsidR="00AF4FAE">
        <w:rPr>
          <w:rFonts w:cs="Arial"/>
          <w:lang w:val="en-GB"/>
        </w:rPr>
        <w:t xml:space="preserve">; </w:t>
      </w:r>
      <w:r w:rsidRPr="004C6528">
        <w:rPr>
          <w:rFonts w:cs="Arial"/>
          <w:lang w:val="en-GB"/>
        </w:rPr>
        <w:t xml:space="preserve">professional kitchens (120: </w:t>
      </w:r>
      <w:r w:rsidR="003E0624" w:rsidRPr="004C6528">
        <w:rPr>
          <w:rFonts w:cs="Arial"/>
          <w:lang w:val="en-GB"/>
        </w:rPr>
        <w:t>p</w:t>
      </w:r>
      <w:r w:rsidRPr="004C6528">
        <w:rPr>
          <w:rFonts w:cs="Arial"/>
          <w:lang w:val="en-GB"/>
        </w:rPr>
        <w:t>ublic and private)</w:t>
      </w:r>
      <w:r w:rsidR="00AF521D">
        <w:rPr>
          <w:rFonts w:cs="Arial"/>
          <w:lang w:val="en-GB"/>
        </w:rPr>
        <w:t xml:space="preserve">; </w:t>
      </w:r>
      <w:r w:rsidRPr="004C6528">
        <w:rPr>
          <w:rFonts w:cs="Arial"/>
          <w:lang w:val="en-GB"/>
        </w:rPr>
        <w:t>companies (200) and</w:t>
      </w:r>
      <w:r w:rsidR="00AF521D">
        <w:rPr>
          <w:rFonts w:cs="Arial"/>
          <w:lang w:val="en-GB"/>
        </w:rPr>
        <w:t xml:space="preserve"> </w:t>
      </w:r>
      <w:r w:rsidRPr="001D6298">
        <w:rPr>
          <w:rFonts w:cs="Arial"/>
          <w:lang w:val="en-GB"/>
        </w:rPr>
        <w:t>individual consumers (2.</w:t>
      </w:r>
      <w:r w:rsidR="00BB53D9">
        <w:rPr>
          <w:rFonts w:cs="Arial"/>
          <w:lang w:val="en-GB"/>
        </w:rPr>
        <w:t>2</w:t>
      </w:r>
      <w:r w:rsidRPr="001D6298">
        <w:rPr>
          <w:rFonts w:cs="Arial"/>
          <w:lang w:val="en-GB"/>
        </w:rPr>
        <w:t xml:space="preserve">00). </w:t>
      </w:r>
      <w:r w:rsidR="00AF521D" w:rsidRPr="001D6298">
        <w:rPr>
          <w:rFonts w:cs="Arial"/>
          <w:lang w:val="en-GB"/>
        </w:rPr>
        <w:t xml:space="preserve">In OD’s latest </w:t>
      </w:r>
      <w:r w:rsidR="003E0624" w:rsidRPr="001D6298">
        <w:rPr>
          <w:rFonts w:cs="Arial"/>
          <w:lang w:val="en-GB"/>
        </w:rPr>
        <w:t>strategy</w:t>
      </w:r>
      <w:r w:rsidR="00AF521D" w:rsidRPr="001D6298">
        <w:rPr>
          <w:rFonts w:cs="Arial"/>
          <w:lang w:val="en-GB"/>
        </w:rPr>
        <w:t>,</w:t>
      </w:r>
      <w:r w:rsidR="003E0624" w:rsidRPr="001D6298">
        <w:rPr>
          <w:rFonts w:cs="Arial"/>
          <w:lang w:val="en-GB"/>
        </w:rPr>
        <w:t xml:space="preserve"> </w:t>
      </w:r>
      <w:r w:rsidR="005F12A7" w:rsidRPr="001D6298">
        <w:rPr>
          <w:rFonts w:cs="Arial"/>
          <w:lang w:val="en-GB"/>
        </w:rPr>
        <w:t xml:space="preserve">a goal to increase the number of members is included </w:t>
      </w:r>
      <w:r w:rsidR="003E0624" w:rsidRPr="001D6298">
        <w:rPr>
          <w:rFonts w:cs="Arial"/>
          <w:lang w:val="en-GB"/>
        </w:rPr>
        <w:t xml:space="preserve">(se annex </w:t>
      </w:r>
      <w:r w:rsidR="001D6298" w:rsidRPr="001D6298">
        <w:rPr>
          <w:rFonts w:cs="Arial"/>
          <w:lang w:val="en-GB"/>
        </w:rPr>
        <w:t>3.3</w:t>
      </w:r>
      <w:r w:rsidR="003E0624" w:rsidRPr="001D6298">
        <w:rPr>
          <w:rFonts w:cs="Arial"/>
          <w:lang w:val="en-GB"/>
        </w:rPr>
        <w:t xml:space="preserve">), and all committees </w:t>
      </w:r>
      <w:r w:rsidR="005F12A7" w:rsidRPr="001D6298">
        <w:rPr>
          <w:rFonts w:cs="Arial"/>
          <w:lang w:val="en-GB"/>
        </w:rPr>
        <w:t xml:space="preserve">are engaged in providing relevant information for interested potential members and inviting them to join activities. The development </w:t>
      </w:r>
      <w:r w:rsidR="00D538D1">
        <w:rPr>
          <w:rFonts w:cs="Arial"/>
          <w:lang w:val="en-GB"/>
        </w:rPr>
        <w:t>area</w:t>
      </w:r>
      <w:r w:rsidR="005F12A7" w:rsidRPr="001D6298">
        <w:rPr>
          <w:rFonts w:cs="Arial"/>
          <w:lang w:val="en-GB"/>
        </w:rPr>
        <w:t xml:space="preserve"> engages a </w:t>
      </w:r>
      <w:r w:rsidR="00803A7F" w:rsidRPr="001D6298">
        <w:rPr>
          <w:rFonts w:cs="Arial"/>
          <w:lang w:val="en-GB"/>
        </w:rPr>
        <w:t>network</w:t>
      </w:r>
      <w:r w:rsidR="00803A7F" w:rsidRPr="004C6528">
        <w:rPr>
          <w:rFonts w:cs="Arial"/>
          <w:lang w:val="en-GB"/>
        </w:rPr>
        <w:t xml:space="preserve"> of approx</w:t>
      </w:r>
      <w:r w:rsidR="005F12A7">
        <w:rPr>
          <w:rFonts w:cs="Arial"/>
          <w:lang w:val="en-GB"/>
        </w:rPr>
        <w:t>imately</w:t>
      </w:r>
      <w:r w:rsidR="00803A7F" w:rsidRPr="004C6528">
        <w:rPr>
          <w:rFonts w:cs="Arial"/>
          <w:lang w:val="en-GB"/>
        </w:rPr>
        <w:t xml:space="preserve"> 10</w:t>
      </w:r>
      <w:r w:rsidR="00AA4551" w:rsidRPr="004C6528">
        <w:rPr>
          <w:rFonts w:cs="Arial"/>
          <w:lang w:val="en-GB"/>
        </w:rPr>
        <w:t>0</w:t>
      </w:r>
      <w:r w:rsidR="005F12A7">
        <w:rPr>
          <w:rFonts w:cs="Arial"/>
          <w:lang w:val="en-GB"/>
        </w:rPr>
        <w:t xml:space="preserve"> people</w:t>
      </w:r>
      <w:r w:rsidR="00AA4551" w:rsidRPr="004C6528">
        <w:rPr>
          <w:rFonts w:cs="Arial"/>
          <w:lang w:val="en-GB"/>
        </w:rPr>
        <w:t>. For the past period</w:t>
      </w:r>
      <w:r w:rsidR="00A10A90">
        <w:rPr>
          <w:rFonts w:cs="Arial"/>
          <w:lang w:val="en-GB"/>
        </w:rPr>
        <w:t xml:space="preserve">, few activities have been initiated for the network, but the Programme offers opportunity to arrange more, </w:t>
      </w:r>
      <w:r w:rsidR="00B0389F">
        <w:rPr>
          <w:rFonts w:cs="Arial"/>
          <w:lang w:val="en-GB"/>
        </w:rPr>
        <w:t xml:space="preserve">e.g. </w:t>
      </w:r>
      <w:r w:rsidR="00A10A90">
        <w:rPr>
          <w:rFonts w:cs="Arial"/>
          <w:lang w:val="en-GB"/>
        </w:rPr>
        <w:t xml:space="preserve">a kick off </w:t>
      </w:r>
      <w:r w:rsidR="00AA4551" w:rsidRPr="004C6528">
        <w:rPr>
          <w:rFonts w:cs="Arial"/>
          <w:lang w:val="en-GB"/>
        </w:rPr>
        <w:t>meeting</w:t>
      </w:r>
      <w:r w:rsidR="004704B1" w:rsidRPr="004C6528">
        <w:rPr>
          <w:rFonts w:cs="Arial"/>
          <w:lang w:val="en-GB"/>
        </w:rPr>
        <w:t xml:space="preserve"> </w:t>
      </w:r>
      <w:r w:rsidR="00AA4551" w:rsidRPr="004C6528">
        <w:rPr>
          <w:rFonts w:cs="Arial"/>
          <w:lang w:val="en-GB"/>
        </w:rPr>
        <w:t xml:space="preserve">early in 2020, </w:t>
      </w:r>
      <w:r w:rsidR="004704B1" w:rsidRPr="004C6528">
        <w:rPr>
          <w:rFonts w:cs="Arial"/>
          <w:lang w:val="en-GB"/>
        </w:rPr>
        <w:t xml:space="preserve">involving and engaging </w:t>
      </w:r>
      <w:r w:rsidR="00AA4551" w:rsidRPr="004C6528">
        <w:rPr>
          <w:rFonts w:cs="Arial"/>
          <w:lang w:val="en-GB"/>
        </w:rPr>
        <w:t xml:space="preserve">the network. </w:t>
      </w:r>
      <w:r w:rsidRPr="004C6528">
        <w:rPr>
          <w:rFonts w:cs="Arial"/>
          <w:lang w:val="en-GB"/>
        </w:rPr>
        <w:t xml:space="preserve">In phase I of the </w:t>
      </w:r>
      <w:r w:rsidR="001C0B32">
        <w:rPr>
          <w:rFonts w:cs="Arial"/>
          <w:lang w:val="en-GB"/>
        </w:rPr>
        <w:t>P</w:t>
      </w:r>
      <w:r w:rsidRPr="004C6528">
        <w:rPr>
          <w:rFonts w:cs="Arial"/>
          <w:lang w:val="en-GB"/>
        </w:rPr>
        <w:t>rogram</w:t>
      </w:r>
      <w:r w:rsidR="001C0B32">
        <w:rPr>
          <w:rFonts w:cs="Arial"/>
          <w:lang w:val="en-GB"/>
        </w:rPr>
        <w:t>me,</w:t>
      </w:r>
      <w:r w:rsidRPr="004C6528">
        <w:rPr>
          <w:rFonts w:cs="Arial"/>
          <w:lang w:val="en-GB"/>
        </w:rPr>
        <w:t xml:space="preserve"> OD and the partners will explore </w:t>
      </w:r>
      <w:r w:rsidR="0071028A">
        <w:rPr>
          <w:rFonts w:cs="Arial"/>
          <w:lang w:val="en-GB"/>
        </w:rPr>
        <w:t>best practise of involving</w:t>
      </w:r>
      <w:r w:rsidRPr="004C6528">
        <w:rPr>
          <w:rFonts w:cs="Arial"/>
          <w:lang w:val="en-GB"/>
        </w:rPr>
        <w:t xml:space="preserve"> organic companies in terms of access for </w:t>
      </w:r>
      <w:r w:rsidR="0071028A">
        <w:rPr>
          <w:rFonts w:cs="Arial"/>
          <w:lang w:val="en-GB"/>
        </w:rPr>
        <w:t xml:space="preserve">African </w:t>
      </w:r>
      <w:r w:rsidRPr="004C6528">
        <w:rPr>
          <w:rFonts w:cs="Arial"/>
          <w:lang w:val="en-GB"/>
        </w:rPr>
        <w:t xml:space="preserve">farmers to the </w:t>
      </w:r>
      <w:r w:rsidR="0071028A">
        <w:rPr>
          <w:rFonts w:cs="Arial"/>
          <w:lang w:val="en-GB"/>
        </w:rPr>
        <w:t>D</w:t>
      </w:r>
      <w:r w:rsidRPr="004C6528">
        <w:rPr>
          <w:rFonts w:cs="Arial"/>
          <w:lang w:val="en-GB"/>
        </w:rPr>
        <w:t xml:space="preserve">anish market or other markets that these companies operate </w:t>
      </w:r>
      <w:r w:rsidR="0071028A">
        <w:rPr>
          <w:rFonts w:cs="Arial"/>
          <w:lang w:val="en-GB"/>
        </w:rPr>
        <w:t>i</w:t>
      </w:r>
      <w:r w:rsidRPr="004C6528">
        <w:rPr>
          <w:rFonts w:cs="Arial"/>
          <w:lang w:val="en-GB"/>
        </w:rPr>
        <w:t>n. Involving Danish companies in the activities demand thought, analys</w:t>
      </w:r>
      <w:r w:rsidR="0071028A">
        <w:rPr>
          <w:rFonts w:cs="Arial"/>
          <w:lang w:val="en-GB"/>
        </w:rPr>
        <w:t>e</w:t>
      </w:r>
      <w:r w:rsidRPr="004C6528">
        <w:rPr>
          <w:rFonts w:cs="Arial"/>
          <w:lang w:val="en-GB"/>
        </w:rPr>
        <w:t>s and</w:t>
      </w:r>
      <w:r w:rsidR="0071028A">
        <w:rPr>
          <w:rFonts w:cs="Arial"/>
          <w:lang w:val="en-GB"/>
        </w:rPr>
        <w:t xml:space="preserve"> decisions</w:t>
      </w:r>
      <w:r w:rsidRPr="004C6528">
        <w:rPr>
          <w:rFonts w:cs="Arial"/>
          <w:lang w:val="en-GB"/>
        </w:rPr>
        <w:t xml:space="preserve">. Some companies enter development activities </w:t>
      </w:r>
      <w:proofErr w:type="gramStart"/>
      <w:r w:rsidRPr="004C6528">
        <w:rPr>
          <w:rFonts w:cs="Arial"/>
          <w:lang w:val="en-GB"/>
        </w:rPr>
        <w:t>on the basis of</w:t>
      </w:r>
      <w:proofErr w:type="gramEnd"/>
      <w:r w:rsidRPr="004C6528">
        <w:rPr>
          <w:rFonts w:cs="Arial"/>
          <w:lang w:val="en-GB"/>
        </w:rPr>
        <w:t xml:space="preserve"> an altruistic perspective, which can be positive and </w:t>
      </w:r>
      <w:proofErr w:type="spellStart"/>
      <w:r w:rsidRPr="004C6528">
        <w:rPr>
          <w:rFonts w:cs="Arial"/>
          <w:lang w:val="en-GB"/>
        </w:rPr>
        <w:t>fruitfull</w:t>
      </w:r>
      <w:proofErr w:type="spellEnd"/>
      <w:r w:rsidRPr="004C6528">
        <w:rPr>
          <w:rFonts w:cs="Arial"/>
          <w:lang w:val="en-GB"/>
        </w:rPr>
        <w:t xml:space="preserve">, the activities </w:t>
      </w:r>
      <w:r w:rsidR="004704B1" w:rsidRPr="004C6528">
        <w:rPr>
          <w:rFonts w:cs="Arial"/>
          <w:lang w:val="en-GB"/>
        </w:rPr>
        <w:t xml:space="preserve">then </w:t>
      </w:r>
      <w:r w:rsidRPr="004C6528">
        <w:rPr>
          <w:rFonts w:cs="Arial"/>
          <w:lang w:val="en-GB"/>
        </w:rPr>
        <w:t xml:space="preserve">being anchored in a CSR department. The ideal however is – if possible – to </w:t>
      </w:r>
      <w:proofErr w:type="spellStart"/>
      <w:r w:rsidRPr="004C6528">
        <w:rPr>
          <w:rFonts w:cs="Arial"/>
          <w:lang w:val="en-GB"/>
        </w:rPr>
        <w:t>anchore</w:t>
      </w:r>
      <w:proofErr w:type="spellEnd"/>
      <w:r w:rsidRPr="004C6528">
        <w:rPr>
          <w:rFonts w:cs="Arial"/>
          <w:lang w:val="en-GB"/>
        </w:rPr>
        <w:t xml:space="preserve"> the activities </w:t>
      </w:r>
      <w:r w:rsidR="004704B1" w:rsidRPr="004C6528">
        <w:rPr>
          <w:rFonts w:cs="Arial"/>
          <w:lang w:val="en-GB"/>
        </w:rPr>
        <w:t xml:space="preserve">not in the CSR department, but </w:t>
      </w:r>
      <w:r w:rsidRPr="004C6528">
        <w:rPr>
          <w:rFonts w:cs="Arial"/>
          <w:lang w:val="en-GB"/>
        </w:rPr>
        <w:t>in the sales department alongside other sales activities. ODs committee for the organic companies is a relevant resource for discussing and developing these possibilities. OD ha</w:t>
      </w:r>
      <w:r w:rsidR="00B24228">
        <w:rPr>
          <w:rFonts w:cs="Arial"/>
          <w:lang w:val="en-GB"/>
        </w:rPr>
        <w:t>s</w:t>
      </w:r>
      <w:r w:rsidRPr="004C6528">
        <w:rPr>
          <w:rFonts w:cs="Arial"/>
          <w:lang w:val="en-GB"/>
        </w:rPr>
        <w:t xml:space="preserve"> </w:t>
      </w:r>
      <w:r w:rsidR="00B24228">
        <w:rPr>
          <w:rFonts w:cs="Arial"/>
          <w:lang w:val="en-GB"/>
        </w:rPr>
        <w:t>previously</w:t>
      </w:r>
      <w:r w:rsidRPr="004C6528">
        <w:rPr>
          <w:rFonts w:cs="Arial"/>
          <w:lang w:val="en-GB"/>
        </w:rPr>
        <w:t xml:space="preserve"> made these efforts </w:t>
      </w:r>
      <w:r w:rsidR="00B24228">
        <w:rPr>
          <w:rFonts w:cs="Arial"/>
          <w:lang w:val="en-GB"/>
        </w:rPr>
        <w:t xml:space="preserve">with </w:t>
      </w:r>
      <w:r w:rsidRPr="004C6528">
        <w:rPr>
          <w:rFonts w:cs="Arial"/>
          <w:lang w:val="en-GB"/>
        </w:rPr>
        <w:t xml:space="preserve">positive experiences. The </w:t>
      </w:r>
      <w:r w:rsidR="00B24228">
        <w:rPr>
          <w:rFonts w:cs="Arial"/>
          <w:lang w:val="en-GB"/>
        </w:rPr>
        <w:t>Pro</w:t>
      </w:r>
      <w:r w:rsidRPr="004C6528">
        <w:rPr>
          <w:rFonts w:cs="Arial"/>
          <w:lang w:val="en-GB"/>
        </w:rPr>
        <w:t>gram</w:t>
      </w:r>
      <w:r w:rsidR="00B24228">
        <w:rPr>
          <w:rFonts w:cs="Arial"/>
          <w:lang w:val="en-GB"/>
        </w:rPr>
        <w:t>me</w:t>
      </w:r>
      <w:r w:rsidRPr="004C6528">
        <w:rPr>
          <w:rFonts w:cs="Arial"/>
          <w:lang w:val="en-GB"/>
        </w:rPr>
        <w:t xml:space="preserve"> allows for the next phase to be explored</w:t>
      </w:r>
      <w:r w:rsidR="004704B1" w:rsidRPr="004C6528">
        <w:rPr>
          <w:rFonts w:cs="Arial"/>
          <w:lang w:val="en-GB"/>
        </w:rPr>
        <w:t xml:space="preserve"> and will support the platform for popular engagement. </w:t>
      </w:r>
    </w:p>
    <w:p w14:paraId="41200456" w14:textId="77777777" w:rsidR="009728FA" w:rsidRPr="004C6528" w:rsidRDefault="009728FA" w:rsidP="004C6528">
      <w:pPr>
        <w:spacing w:after="0" w:line="240" w:lineRule="auto"/>
        <w:contextualSpacing/>
        <w:rPr>
          <w:rFonts w:cs="Arial"/>
          <w:lang w:val="en-GB"/>
        </w:rPr>
      </w:pPr>
    </w:p>
    <w:p w14:paraId="2E49D85E" w14:textId="22B2619E" w:rsidR="004D60BE" w:rsidRPr="00BD5277" w:rsidRDefault="00D96FD9" w:rsidP="004C6528">
      <w:pPr>
        <w:pStyle w:val="Overskrift3"/>
        <w:spacing w:before="0" w:line="240" w:lineRule="auto"/>
        <w:rPr>
          <w:rFonts w:cs="Arial"/>
          <w:szCs w:val="22"/>
          <w:lang w:val="en-GB"/>
        </w:rPr>
      </w:pPr>
      <w:bookmarkStart w:id="45" w:name="_Toc19273929"/>
      <w:r w:rsidRPr="00BD5277">
        <w:rPr>
          <w:rFonts w:cs="Arial"/>
          <w:szCs w:val="22"/>
          <w:lang w:val="en-GB"/>
        </w:rPr>
        <w:t>Organisational capacity of p</w:t>
      </w:r>
      <w:r w:rsidR="00125F82" w:rsidRPr="00BD5277">
        <w:rPr>
          <w:rFonts w:cs="Arial"/>
          <w:szCs w:val="22"/>
          <w:lang w:val="en-GB"/>
        </w:rPr>
        <w:t>artner</w:t>
      </w:r>
      <w:r w:rsidR="00F46A19" w:rsidRPr="00BD5277">
        <w:rPr>
          <w:rFonts w:cs="Arial"/>
          <w:szCs w:val="22"/>
          <w:lang w:val="en-GB"/>
        </w:rPr>
        <w:t>s</w:t>
      </w:r>
      <w:bookmarkEnd w:id="45"/>
    </w:p>
    <w:p w14:paraId="3104B13E" w14:textId="078F7DBB" w:rsidR="00231E15" w:rsidRDefault="000A3A2C" w:rsidP="00231E15">
      <w:pPr>
        <w:pStyle w:val="Brdtekst"/>
        <w:spacing w:after="0" w:line="240" w:lineRule="auto"/>
        <w:contextualSpacing/>
        <w:rPr>
          <w:rFonts w:cs="Arial"/>
          <w:lang w:val="en-GB"/>
        </w:rPr>
      </w:pPr>
      <w:r w:rsidRPr="004C6528">
        <w:rPr>
          <w:rFonts w:cs="Arial"/>
          <w:lang w:val="en-GB"/>
        </w:rPr>
        <w:t xml:space="preserve">OD’s approach to partner collaboration is </w:t>
      </w:r>
      <w:r w:rsidR="00BF3E11">
        <w:rPr>
          <w:rFonts w:cs="Arial"/>
          <w:lang w:val="en-GB"/>
        </w:rPr>
        <w:t xml:space="preserve">outlined </w:t>
      </w:r>
      <w:r w:rsidRPr="004C6528">
        <w:rPr>
          <w:rFonts w:cs="Arial"/>
          <w:lang w:val="en-GB"/>
        </w:rPr>
        <w:t xml:space="preserve">in </w:t>
      </w:r>
      <w:r w:rsidR="00B66974">
        <w:rPr>
          <w:rFonts w:cs="Arial"/>
          <w:lang w:val="en-GB"/>
        </w:rPr>
        <w:t>t</w:t>
      </w:r>
      <w:r w:rsidR="00BF3E11">
        <w:rPr>
          <w:rFonts w:cs="Arial"/>
          <w:lang w:val="en-GB"/>
        </w:rPr>
        <w:t>he</w:t>
      </w:r>
      <w:r w:rsidRPr="004C6528">
        <w:rPr>
          <w:rFonts w:cs="Arial"/>
          <w:lang w:val="en-GB"/>
        </w:rPr>
        <w:t xml:space="preserve"> </w:t>
      </w:r>
      <w:r w:rsidR="00B66974">
        <w:rPr>
          <w:rFonts w:cs="Arial"/>
          <w:lang w:val="en-GB"/>
        </w:rPr>
        <w:t>p</w:t>
      </w:r>
      <w:r w:rsidRPr="004C6528">
        <w:rPr>
          <w:rFonts w:cs="Arial"/>
          <w:lang w:val="en-GB"/>
        </w:rPr>
        <w:t xml:space="preserve">artnership </w:t>
      </w:r>
      <w:r w:rsidR="00B66974">
        <w:rPr>
          <w:rFonts w:cs="Arial"/>
          <w:lang w:val="en-GB"/>
        </w:rPr>
        <w:t>s</w:t>
      </w:r>
      <w:r w:rsidRPr="004C6528">
        <w:rPr>
          <w:rFonts w:cs="Arial"/>
          <w:lang w:val="en-GB"/>
        </w:rPr>
        <w:t>trategy</w:t>
      </w:r>
      <w:r w:rsidR="00BF3E11">
        <w:rPr>
          <w:rFonts w:cs="Arial"/>
          <w:lang w:val="en-GB"/>
        </w:rPr>
        <w:t xml:space="preserve"> (annex 5.1)</w:t>
      </w:r>
      <w:r w:rsidRPr="004C6528">
        <w:rPr>
          <w:rFonts w:cs="Arial"/>
          <w:lang w:val="en-GB"/>
        </w:rPr>
        <w:t xml:space="preserve">. </w:t>
      </w:r>
      <w:r>
        <w:rPr>
          <w:rFonts w:cs="Arial"/>
          <w:lang w:val="en-GB"/>
        </w:rPr>
        <w:t>P</w:t>
      </w:r>
      <w:r w:rsidRPr="004C6528">
        <w:rPr>
          <w:rFonts w:cs="Arial"/>
          <w:lang w:val="en-GB"/>
        </w:rPr>
        <w:t xml:space="preserve">artnerships are formed to reach strategic goals in close collaboration with partnering civil society actors, while transferring and implementing knowledge, skills and responsibility in a HRBA throughout interventions to ensure long-term sustainability. Throughout OD’s engagement in development interventions, dedication to building meaningful long-term partnerships based on shared passion in values and proficiency to organisations that have legitimacy to the target groups in the local cultural context has been a core commitment. </w:t>
      </w:r>
      <w:r w:rsidR="00231E15" w:rsidRPr="004C6528">
        <w:rPr>
          <w:rFonts w:cs="Arial"/>
          <w:lang w:val="en-GB"/>
        </w:rPr>
        <w:t xml:space="preserve">Continued collaboration in the Programme context strengthens the long-term foundation for </w:t>
      </w:r>
      <w:r w:rsidR="00231E15">
        <w:rPr>
          <w:rFonts w:cs="Arial"/>
          <w:lang w:val="en-GB"/>
        </w:rPr>
        <w:t xml:space="preserve">deeper </w:t>
      </w:r>
      <w:r w:rsidR="00231E15" w:rsidRPr="004C6528">
        <w:rPr>
          <w:rFonts w:cs="Arial"/>
          <w:lang w:val="en-GB"/>
        </w:rPr>
        <w:t xml:space="preserve">and more committed partnership </w:t>
      </w:r>
      <w:r w:rsidR="00231E15">
        <w:rPr>
          <w:rFonts w:cs="Arial"/>
          <w:lang w:val="en-GB"/>
        </w:rPr>
        <w:t xml:space="preserve">relation </w:t>
      </w:r>
      <w:r w:rsidR="00231E15" w:rsidRPr="004C6528">
        <w:rPr>
          <w:rFonts w:cs="Arial"/>
          <w:lang w:val="en-GB"/>
        </w:rPr>
        <w:t xml:space="preserve">between OD and partners, allowing resources to be utilised on implementing and integrating activities </w:t>
      </w:r>
      <w:r w:rsidR="00231E15">
        <w:rPr>
          <w:rFonts w:cs="Arial"/>
          <w:lang w:val="en-GB"/>
        </w:rPr>
        <w:t>further and</w:t>
      </w:r>
      <w:r w:rsidR="00231E15" w:rsidRPr="004C6528">
        <w:rPr>
          <w:rFonts w:cs="Arial"/>
          <w:lang w:val="en-GB"/>
        </w:rPr>
        <w:t xml:space="preserve"> expand</w:t>
      </w:r>
      <w:r w:rsidR="00231E15">
        <w:rPr>
          <w:rFonts w:cs="Arial"/>
          <w:lang w:val="en-GB"/>
        </w:rPr>
        <w:t>ing</w:t>
      </w:r>
      <w:r w:rsidR="00231E15" w:rsidRPr="004C6528">
        <w:rPr>
          <w:rFonts w:cs="Arial"/>
          <w:lang w:val="en-GB"/>
        </w:rPr>
        <w:t xml:space="preserve"> relations to the benefit of civil society </w:t>
      </w:r>
      <w:r w:rsidR="00231E15">
        <w:rPr>
          <w:rFonts w:cs="Arial"/>
          <w:lang w:val="en-GB"/>
        </w:rPr>
        <w:t>and partners</w:t>
      </w:r>
      <w:r w:rsidR="00231E15" w:rsidRPr="004C6528">
        <w:rPr>
          <w:rFonts w:cs="Arial"/>
          <w:lang w:val="en-GB"/>
        </w:rPr>
        <w:t xml:space="preserve">. The Programme approach </w:t>
      </w:r>
      <w:r w:rsidR="00231E15">
        <w:rPr>
          <w:rFonts w:cs="Arial"/>
          <w:lang w:val="en-GB"/>
        </w:rPr>
        <w:t xml:space="preserve">allows OD to catalyse collaboration and exchange of competences between partners internally and in a wider context to relevant actors in society, </w:t>
      </w:r>
      <w:r w:rsidR="00231E15" w:rsidRPr="004C6528">
        <w:rPr>
          <w:rFonts w:cs="Arial"/>
          <w:lang w:val="en-GB"/>
        </w:rPr>
        <w:t xml:space="preserve">contributing with </w:t>
      </w:r>
      <w:r w:rsidR="00231E15">
        <w:rPr>
          <w:rFonts w:cs="Arial"/>
          <w:lang w:val="en-GB"/>
        </w:rPr>
        <w:t xml:space="preserve">competences of </w:t>
      </w:r>
      <w:r w:rsidR="00231E15" w:rsidRPr="004C6528">
        <w:rPr>
          <w:rFonts w:cs="Arial"/>
          <w:lang w:val="en-GB"/>
        </w:rPr>
        <w:t xml:space="preserve">varying </w:t>
      </w:r>
      <w:r w:rsidR="00231E15">
        <w:rPr>
          <w:rFonts w:cs="Arial"/>
          <w:lang w:val="en-GB"/>
        </w:rPr>
        <w:t xml:space="preserve">nature and levels </w:t>
      </w:r>
      <w:r w:rsidR="00231E15" w:rsidRPr="004C6528">
        <w:rPr>
          <w:rFonts w:cs="Arial"/>
          <w:lang w:val="en-GB"/>
        </w:rPr>
        <w:t>in joint virtual and physical communities to enhance mutual learning and build capacity.</w:t>
      </w:r>
      <w:r w:rsidR="00231E15">
        <w:rPr>
          <w:rFonts w:cs="Arial"/>
          <w:lang w:val="en-GB"/>
        </w:rPr>
        <w:t xml:space="preserve"> The partnership takes its point of departure </w:t>
      </w:r>
      <w:r w:rsidR="00231E15" w:rsidRPr="004C6528">
        <w:rPr>
          <w:rFonts w:cs="Arial"/>
          <w:lang w:val="en-GB"/>
        </w:rPr>
        <w:t>on an agreed foundation of defined roles and responsibilities</w:t>
      </w:r>
      <w:r w:rsidR="00231E15">
        <w:rPr>
          <w:rFonts w:cs="Arial"/>
          <w:lang w:val="en-GB"/>
        </w:rPr>
        <w:t>, aiming at</w:t>
      </w:r>
      <w:r w:rsidR="00231E15" w:rsidRPr="004C6528">
        <w:rPr>
          <w:rFonts w:cs="Arial"/>
          <w:lang w:val="en-GB"/>
        </w:rPr>
        <w:t xml:space="preserve"> </w:t>
      </w:r>
      <w:r w:rsidR="00231E15">
        <w:rPr>
          <w:rFonts w:cs="Arial"/>
          <w:lang w:val="en-GB"/>
        </w:rPr>
        <w:t xml:space="preserve">continuously </w:t>
      </w:r>
      <w:r w:rsidR="00231E15" w:rsidRPr="004C6528">
        <w:rPr>
          <w:rFonts w:cs="Arial"/>
          <w:lang w:val="en-GB"/>
        </w:rPr>
        <w:t>build</w:t>
      </w:r>
      <w:r w:rsidR="00231E15">
        <w:rPr>
          <w:rFonts w:cs="Arial"/>
          <w:lang w:val="en-GB"/>
        </w:rPr>
        <w:t>ing</w:t>
      </w:r>
      <w:r w:rsidR="00231E15" w:rsidRPr="004C6528">
        <w:rPr>
          <w:rFonts w:cs="Arial"/>
          <w:lang w:val="en-GB"/>
        </w:rPr>
        <w:t xml:space="preserve"> capacity</w:t>
      </w:r>
      <w:r w:rsidR="00231E15">
        <w:rPr>
          <w:rFonts w:cs="Arial"/>
          <w:lang w:val="en-GB"/>
        </w:rPr>
        <w:t>,</w:t>
      </w:r>
      <w:r w:rsidR="00231E15" w:rsidRPr="004C6528">
        <w:rPr>
          <w:rFonts w:cs="Arial"/>
          <w:lang w:val="en-GB"/>
        </w:rPr>
        <w:t xml:space="preserve"> </w:t>
      </w:r>
      <w:r w:rsidR="00231E15">
        <w:rPr>
          <w:rFonts w:cs="Arial"/>
          <w:lang w:val="en-GB"/>
        </w:rPr>
        <w:t xml:space="preserve">relations </w:t>
      </w:r>
      <w:r w:rsidR="00231E15">
        <w:rPr>
          <w:rFonts w:cs="Arial"/>
          <w:lang w:val="en-GB"/>
        </w:rPr>
        <w:lastRenderedPageBreak/>
        <w:t xml:space="preserve">and </w:t>
      </w:r>
      <w:r w:rsidR="00231E15" w:rsidRPr="004C6528">
        <w:rPr>
          <w:rFonts w:cs="Arial"/>
          <w:lang w:val="en-GB"/>
        </w:rPr>
        <w:t>strength.</w:t>
      </w:r>
      <w:r w:rsidR="00231E15">
        <w:rPr>
          <w:rFonts w:cs="Arial"/>
          <w:lang w:val="en-GB"/>
        </w:rPr>
        <w:t xml:space="preserve"> The involvement of </w:t>
      </w:r>
      <w:r w:rsidR="00231E15" w:rsidRPr="004C6528">
        <w:rPr>
          <w:rFonts w:cs="Arial"/>
          <w:lang w:val="en-GB"/>
        </w:rPr>
        <w:t xml:space="preserve">civil society in Programme activities is embedded in </w:t>
      </w:r>
      <w:r w:rsidR="00231E15">
        <w:rPr>
          <w:rFonts w:cs="Arial"/>
          <w:lang w:val="en-GB"/>
        </w:rPr>
        <w:t>the</w:t>
      </w:r>
      <w:r w:rsidR="00231E15" w:rsidRPr="004C6528">
        <w:rPr>
          <w:rFonts w:cs="Arial"/>
          <w:lang w:val="en-GB"/>
        </w:rPr>
        <w:t xml:space="preserve"> strategic approach by supporting partners in engaging society members in the establishment of organisations and promoting citi</w:t>
      </w:r>
      <w:r w:rsidR="00231E15">
        <w:rPr>
          <w:rFonts w:cs="Arial"/>
          <w:lang w:val="en-GB"/>
        </w:rPr>
        <w:t>z</w:t>
      </w:r>
      <w:r w:rsidR="00231E15" w:rsidRPr="004C6528">
        <w:rPr>
          <w:rFonts w:cs="Arial"/>
          <w:lang w:val="en-GB"/>
        </w:rPr>
        <w:t>en participation in the joint activities of these.</w:t>
      </w:r>
    </w:p>
    <w:p w14:paraId="3AE2F09A" w14:textId="77777777" w:rsidR="00231E15" w:rsidRDefault="00231E15" w:rsidP="00231E15">
      <w:pPr>
        <w:spacing w:after="0" w:line="240" w:lineRule="auto"/>
        <w:contextualSpacing/>
        <w:rPr>
          <w:rFonts w:cs="Arial"/>
          <w:lang w:val="en-GB"/>
        </w:rPr>
      </w:pPr>
    </w:p>
    <w:p w14:paraId="1E2946C9" w14:textId="4B129051" w:rsidR="00C2085F" w:rsidRPr="00744305" w:rsidRDefault="00E811C9" w:rsidP="00C170CB">
      <w:pPr>
        <w:pStyle w:val="Brdtekst"/>
        <w:spacing w:after="0" w:line="240" w:lineRule="auto"/>
        <w:contextualSpacing/>
        <w:rPr>
          <w:rFonts w:cs="Arial"/>
          <w:lang w:val="en-GB"/>
        </w:rPr>
      </w:pPr>
      <w:r>
        <w:rPr>
          <w:rFonts w:cs="Arial"/>
          <w:lang w:val="en-GB"/>
        </w:rPr>
        <w:t xml:space="preserve">The establishment of </w:t>
      </w:r>
      <w:r w:rsidR="00231E15" w:rsidRPr="004C6528">
        <w:rPr>
          <w:rFonts w:cs="Arial"/>
          <w:lang w:val="en-GB"/>
        </w:rPr>
        <w:t>Programme partnerships</w:t>
      </w:r>
      <w:r w:rsidR="00231E15">
        <w:rPr>
          <w:rFonts w:cs="Arial"/>
          <w:lang w:val="en-GB"/>
        </w:rPr>
        <w:t xml:space="preserve"> </w:t>
      </w:r>
      <w:r>
        <w:rPr>
          <w:rFonts w:cs="Arial"/>
          <w:lang w:val="en-GB"/>
        </w:rPr>
        <w:t>is</w:t>
      </w:r>
      <w:r w:rsidR="00231E15">
        <w:rPr>
          <w:rFonts w:cs="Arial"/>
          <w:lang w:val="en-GB"/>
        </w:rPr>
        <w:t xml:space="preserve"> based on an analysis assessing partner capacity o</w:t>
      </w:r>
      <w:r w:rsidR="006448CE">
        <w:rPr>
          <w:rFonts w:cs="Arial"/>
          <w:lang w:val="en-GB"/>
        </w:rPr>
        <w:t>n</w:t>
      </w:r>
      <w:r w:rsidR="00231E15">
        <w:rPr>
          <w:rFonts w:cs="Arial"/>
          <w:lang w:val="en-GB"/>
        </w:rPr>
        <w:t xml:space="preserve"> a set of </w:t>
      </w:r>
      <w:proofErr w:type="spellStart"/>
      <w:r w:rsidR="00231E15">
        <w:rPr>
          <w:rFonts w:cs="Arial"/>
          <w:lang w:val="en-GB"/>
        </w:rPr>
        <w:t>parametres</w:t>
      </w:r>
      <w:proofErr w:type="spellEnd"/>
      <w:r w:rsidR="00231E15">
        <w:rPr>
          <w:rFonts w:cs="Arial"/>
          <w:lang w:val="en-GB"/>
        </w:rPr>
        <w:t xml:space="preserve"> relevant to the Programme including</w:t>
      </w:r>
      <w:r w:rsidR="000979F9">
        <w:rPr>
          <w:rFonts w:cs="Arial"/>
          <w:lang w:val="en-GB"/>
        </w:rPr>
        <w:t xml:space="preserve"> organisational </w:t>
      </w:r>
      <w:r w:rsidR="000979F9" w:rsidRPr="000979F9">
        <w:rPr>
          <w:rFonts w:cs="Arial"/>
          <w:lang w:val="en-GB"/>
        </w:rPr>
        <w:t>capacity</w:t>
      </w:r>
      <w:r w:rsidR="000979F9">
        <w:rPr>
          <w:rFonts w:cs="Arial"/>
          <w:lang w:val="en-GB"/>
        </w:rPr>
        <w:t>, f</w:t>
      </w:r>
      <w:r w:rsidR="000979F9" w:rsidRPr="000979F9">
        <w:rPr>
          <w:rFonts w:cs="Arial"/>
          <w:lang w:val="en-GB"/>
        </w:rPr>
        <w:t>inancial capacity and net capital</w:t>
      </w:r>
      <w:r w:rsidR="000979F9">
        <w:rPr>
          <w:rFonts w:cs="Arial"/>
          <w:lang w:val="en-GB"/>
        </w:rPr>
        <w:t>; p</w:t>
      </w:r>
      <w:r w:rsidR="000979F9" w:rsidRPr="000979F9">
        <w:rPr>
          <w:rFonts w:cs="Arial"/>
          <w:lang w:val="en-GB"/>
        </w:rPr>
        <w:t>roject management</w:t>
      </w:r>
      <w:r w:rsidR="000979F9">
        <w:rPr>
          <w:rFonts w:cs="Arial"/>
          <w:lang w:val="en-GB"/>
        </w:rPr>
        <w:t>; a</w:t>
      </w:r>
      <w:r w:rsidR="000979F9" w:rsidRPr="000979F9">
        <w:rPr>
          <w:rFonts w:cs="Arial"/>
          <w:lang w:val="en-GB"/>
        </w:rPr>
        <w:t>dministrative management and local organisational capacity</w:t>
      </w:r>
      <w:r w:rsidR="000979F9">
        <w:rPr>
          <w:rFonts w:cs="Arial"/>
          <w:lang w:val="en-GB"/>
        </w:rPr>
        <w:t xml:space="preserve">; and experiences within the areas of </w:t>
      </w:r>
      <w:r w:rsidR="000979F9" w:rsidRPr="00844197">
        <w:rPr>
          <w:rFonts w:cs="Arial"/>
          <w:lang w:val="en-GB"/>
        </w:rPr>
        <w:t xml:space="preserve">agriculture and organic farming, market development and advocacy. </w:t>
      </w:r>
      <w:r w:rsidR="006D6F86" w:rsidRPr="00844197">
        <w:rPr>
          <w:rFonts w:cs="Arial"/>
          <w:lang w:val="en-GB"/>
        </w:rPr>
        <w:t xml:space="preserve">Previous experience </w:t>
      </w:r>
      <w:r w:rsidR="000A23AD" w:rsidRPr="00844197">
        <w:rPr>
          <w:rFonts w:cs="Arial"/>
          <w:lang w:val="en-GB"/>
        </w:rPr>
        <w:t xml:space="preserve">of dealing with </w:t>
      </w:r>
      <w:r w:rsidR="00844197" w:rsidRPr="00844197">
        <w:rPr>
          <w:rFonts w:cs="Arial"/>
          <w:lang w:val="en-GB"/>
        </w:rPr>
        <w:t xml:space="preserve">a </w:t>
      </w:r>
      <w:r w:rsidR="000A23AD" w:rsidRPr="00844197">
        <w:rPr>
          <w:rFonts w:cs="Arial"/>
          <w:lang w:val="en-GB"/>
        </w:rPr>
        <w:t>corruption</w:t>
      </w:r>
      <w:r w:rsidR="00844197" w:rsidRPr="00844197">
        <w:rPr>
          <w:rFonts w:cs="Arial"/>
          <w:lang w:val="en-GB"/>
        </w:rPr>
        <w:t xml:space="preserve"> case</w:t>
      </w:r>
      <w:r w:rsidR="000A23AD" w:rsidRPr="00844197">
        <w:rPr>
          <w:rFonts w:cs="Arial"/>
          <w:lang w:val="en-GB"/>
        </w:rPr>
        <w:t xml:space="preserve"> has intensified OD’s focus on securing </w:t>
      </w:r>
      <w:proofErr w:type="spellStart"/>
      <w:r w:rsidR="000A23AD" w:rsidRPr="00844197">
        <w:rPr>
          <w:rFonts w:cs="Arial"/>
          <w:lang w:val="en-GB"/>
        </w:rPr>
        <w:t>measuments</w:t>
      </w:r>
      <w:proofErr w:type="spellEnd"/>
      <w:r w:rsidR="000A23AD" w:rsidRPr="00844197">
        <w:rPr>
          <w:rFonts w:cs="Arial"/>
          <w:lang w:val="en-GB"/>
        </w:rPr>
        <w:t xml:space="preserve"> against such cases, e.g. by </w:t>
      </w:r>
      <w:r w:rsidR="0052404C" w:rsidRPr="00844197">
        <w:rPr>
          <w:rFonts w:cs="Arial"/>
          <w:lang w:val="en-GB"/>
        </w:rPr>
        <w:t>closer continuous</w:t>
      </w:r>
      <w:r w:rsidR="0052404C">
        <w:rPr>
          <w:rFonts w:cs="Arial"/>
          <w:lang w:val="en-GB"/>
        </w:rPr>
        <w:t xml:space="preserve"> partner assessments and </w:t>
      </w:r>
      <w:r w:rsidR="000A23AD">
        <w:rPr>
          <w:rFonts w:cs="Arial"/>
          <w:lang w:val="en-GB"/>
        </w:rPr>
        <w:t>the formation of the Anti-corruption Code of Conduct</w:t>
      </w:r>
      <w:r w:rsidR="0052404C">
        <w:rPr>
          <w:rFonts w:cs="Arial"/>
          <w:lang w:val="en-GB"/>
        </w:rPr>
        <w:t xml:space="preserve"> </w:t>
      </w:r>
      <w:r w:rsidR="007114E9">
        <w:rPr>
          <w:rFonts w:cs="Arial"/>
          <w:lang w:val="en-GB"/>
        </w:rPr>
        <w:t xml:space="preserve">(annex 6.1) </w:t>
      </w:r>
      <w:r w:rsidR="0052404C">
        <w:rPr>
          <w:rFonts w:cs="Arial"/>
          <w:lang w:val="en-GB"/>
        </w:rPr>
        <w:t xml:space="preserve">which will be put into action in collaboration with partners to secure a strong joint focal point on </w:t>
      </w:r>
      <w:r w:rsidR="00097630">
        <w:rPr>
          <w:rFonts w:cs="Arial"/>
          <w:lang w:val="en-GB"/>
        </w:rPr>
        <w:t xml:space="preserve">preventing </w:t>
      </w:r>
      <w:r w:rsidR="00454748">
        <w:rPr>
          <w:rFonts w:cs="Arial"/>
          <w:lang w:val="en-GB"/>
        </w:rPr>
        <w:t>s</w:t>
      </w:r>
      <w:r w:rsidR="00690151">
        <w:rPr>
          <w:rFonts w:cs="Arial"/>
          <w:lang w:val="en-GB"/>
        </w:rPr>
        <w:t>imilar</w:t>
      </w:r>
      <w:r w:rsidR="00454748">
        <w:rPr>
          <w:rFonts w:cs="Arial"/>
          <w:lang w:val="en-GB"/>
        </w:rPr>
        <w:t xml:space="preserve"> breaches of partnership agreements. </w:t>
      </w:r>
      <w:r w:rsidR="00DC3F76">
        <w:rPr>
          <w:rFonts w:cs="Arial"/>
          <w:lang w:val="en-GB"/>
        </w:rPr>
        <w:t xml:space="preserve">Financial reports and accounts of </w:t>
      </w:r>
      <w:r w:rsidR="00632D17">
        <w:rPr>
          <w:rFonts w:cs="Arial"/>
          <w:lang w:val="en-GB"/>
        </w:rPr>
        <w:t xml:space="preserve">Programme </w:t>
      </w:r>
      <w:r w:rsidR="00DC3F76">
        <w:rPr>
          <w:rFonts w:cs="Arial"/>
          <w:lang w:val="en-GB"/>
        </w:rPr>
        <w:t>partners have been analysed by OD’s financial department and assessed satisfactory and stable</w:t>
      </w:r>
      <w:r w:rsidR="00632D17">
        <w:rPr>
          <w:rFonts w:cs="Arial"/>
          <w:lang w:val="en-GB"/>
        </w:rPr>
        <w:t xml:space="preserve">. </w:t>
      </w:r>
      <w:r w:rsidR="00EA631D">
        <w:rPr>
          <w:rFonts w:cs="Arial"/>
          <w:lang w:val="en-GB"/>
        </w:rPr>
        <w:t xml:space="preserve">They </w:t>
      </w:r>
      <w:r w:rsidR="00EA631D" w:rsidRPr="00BD5277">
        <w:rPr>
          <w:rFonts w:cs="Arial"/>
          <w:lang w:val="en-GB"/>
        </w:rPr>
        <w:t xml:space="preserve">have further demonstrated administrative and financial competences </w:t>
      </w:r>
      <w:r w:rsidR="00106D74">
        <w:rPr>
          <w:rFonts w:cs="Arial"/>
          <w:lang w:val="en-GB"/>
        </w:rPr>
        <w:t xml:space="preserve">that satisfy the requirement </w:t>
      </w:r>
      <w:r w:rsidR="00EA631D" w:rsidRPr="00BD5277">
        <w:rPr>
          <w:rFonts w:cs="Arial"/>
          <w:lang w:val="en-GB"/>
        </w:rPr>
        <w:t xml:space="preserve">outlined in the </w:t>
      </w:r>
      <w:r w:rsidR="00EA631D">
        <w:rPr>
          <w:rFonts w:cs="Arial"/>
          <w:lang w:val="en-GB"/>
        </w:rPr>
        <w:t xml:space="preserve">annexed </w:t>
      </w:r>
      <w:r w:rsidR="00EA631D" w:rsidRPr="00BD5277">
        <w:rPr>
          <w:rFonts w:cs="Arial"/>
          <w:lang w:val="en-GB"/>
        </w:rPr>
        <w:t>Partnership Strategy.</w:t>
      </w:r>
      <w:r w:rsidR="00EA631D">
        <w:rPr>
          <w:rFonts w:cs="Arial"/>
          <w:lang w:val="en-GB"/>
        </w:rPr>
        <w:t xml:space="preserve"> </w:t>
      </w:r>
      <w:r w:rsidR="004D3D7D">
        <w:rPr>
          <w:rFonts w:cs="Arial"/>
          <w:lang w:val="en-GB"/>
        </w:rPr>
        <w:t>In terms of t</w:t>
      </w:r>
      <w:r w:rsidR="00C966FC" w:rsidRPr="00BD5277">
        <w:rPr>
          <w:rFonts w:cs="Arial"/>
          <w:lang w:val="en-GB"/>
        </w:rPr>
        <w:t>echnical and organisational capacity</w:t>
      </w:r>
      <w:r w:rsidR="004D3D7D">
        <w:rPr>
          <w:rFonts w:cs="Arial"/>
          <w:lang w:val="en-GB"/>
        </w:rPr>
        <w:t xml:space="preserve">, competences in </w:t>
      </w:r>
      <w:r w:rsidR="004D3D7D" w:rsidRPr="00BD5277">
        <w:rPr>
          <w:rFonts w:cs="Arial"/>
          <w:lang w:val="en-GB"/>
        </w:rPr>
        <w:t>implementing activities for rural development</w:t>
      </w:r>
      <w:r w:rsidR="004D3D7D">
        <w:rPr>
          <w:rFonts w:cs="Arial"/>
          <w:lang w:val="en-GB"/>
        </w:rPr>
        <w:t xml:space="preserve"> </w:t>
      </w:r>
      <w:r w:rsidR="008B70DF">
        <w:rPr>
          <w:rFonts w:cs="Arial"/>
          <w:lang w:val="en-GB"/>
        </w:rPr>
        <w:t>are required</w:t>
      </w:r>
      <w:r w:rsidR="00AF4557">
        <w:rPr>
          <w:rFonts w:cs="Arial"/>
          <w:lang w:val="en-GB"/>
        </w:rPr>
        <w:t xml:space="preserve">. </w:t>
      </w:r>
      <w:r w:rsidR="008B70DF">
        <w:rPr>
          <w:rFonts w:cs="Arial"/>
          <w:lang w:val="en-GB"/>
        </w:rPr>
        <w:t xml:space="preserve">All Programme partners are experienced in these areas </w:t>
      </w:r>
      <w:r w:rsidR="00CF3483">
        <w:rPr>
          <w:rFonts w:cs="Arial"/>
          <w:lang w:val="en-GB"/>
        </w:rPr>
        <w:t xml:space="preserve">owing to </w:t>
      </w:r>
      <w:r w:rsidR="008B70DF">
        <w:rPr>
          <w:rFonts w:cs="Arial"/>
          <w:lang w:val="en-GB"/>
        </w:rPr>
        <w:t xml:space="preserve">previous collaboration with OD and have </w:t>
      </w:r>
      <w:r w:rsidR="004A23AD">
        <w:rPr>
          <w:rFonts w:cs="Arial"/>
          <w:lang w:val="en-GB"/>
        </w:rPr>
        <w:t xml:space="preserve">for years </w:t>
      </w:r>
      <w:r w:rsidR="008B70DF">
        <w:rPr>
          <w:rFonts w:cs="Arial"/>
          <w:lang w:val="en-GB"/>
        </w:rPr>
        <w:t>practice</w:t>
      </w:r>
      <w:r w:rsidR="00AB7290">
        <w:rPr>
          <w:rFonts w:cs="Arial"/>
          <w:lang w:val="en-GB"/>
        </w:rPr>
        <w:t>d</w:t>
      </w:r>
      <w:r w:rsidR="008B70DF">
        <w:rPr>
          <w:rFonts w:cs="Arial"/>
          <w:lang w:val="en-GB"/>
        </w:rPr>
        <w:t xml:space="preserve"> </w:t>
      </w:r>
      <w:r w:rsidR="008B70DF" w:rsidRPr="00BD5277">
        <w:rPr>
          <w:rFonts w:cs="Arial"/>
          <w:lang w:val="en-GB"/>
        </w:rPr>
        <w:t>bottom-up organisational development of civil society organisations</w:t>
      </w:r>
      <w:r w:rsidR="008B70DF">
        <w:rPr>
          <w:rFonts w:cs="Arial"/>
          <w:lang w:val="en-GB"/>
        </w:rPr>
        <w:t xml:space="preserve"> and contributed to improving</w:t>
      </w:r>
      <w:r w:rsidR="00C966FC" w:rsidRPr="00BD5277">
        <w:rPr>
          <w:rFonts w:cs="Arial"/>
          <w:lang w:val="en-GB"/>
        </w:rPr>
        <w:t xml:space="preserve"> </w:t>
      </w:r>
      <w:r w:rsidR="00C966FC" w:rsidRPr="00744305">
        <w:rPr>
          <w:rFonts w:cs="Arial"/>
          <w:lang w:val="en-GB"/>
        </w:rPr>
        <w:t xml:space="preserve">production systems of small-scale farmers with explicit focus on developing their livelihoods </w:t>
      </w:r>
      <w:r w:rsidR="004A23AD" w:rsidRPr="00744305">
        <w:rPr>
          <w:rFonts w:cs="Arial"/>
          <w:lang w:val="en-GB"/>
        </w:rPr>
        <w:t>by applying</w:t>
      </w:r>
      <w:r w:rsidR="00C966FC" w:rsidRPr="00744305">
        <w:rPr>
          <w:rFonts w:cs="Arial"/>
          <w:lang w:val="en-GB"/>
        </w:rPr>
        <w:t xml:space="preserve"> </w:t>
      </w:r>
      <w:proofErr w:type="spellStart"/>
      <w:r w:rsidR="00C966FC" w:rsidRPr="00744305">
        <w:rPr>
          <w:rFonts w:cs="Arial"/>
          <w:lang w:val="en-GB"/>
        </w:rPr>
        <w:t>agro</w:t>
      </w:r>
      <w:proofErr w:type="spellEnd"/>
      <w:r w:rsidR="00C966FC" w:rsidRPr="00744305">
        <w:rPr>
          <w:rFonts w:cs="Arial"/>
          <w:lang w:val="en-GB"/>
        </w:rPr>
        <w:t xml:space="preserve">-ecological methods. They have successfully implemented the FFLG approach and </w:t>
      </w:r>
      <w:proofErr w:type="spellStart"/>
      <w:r w:rsidR="00C966FC" w:rsidRPr="00744305">
        <w:rPr>
          <w:rFonts w:cs="Arial"/>
          <w:lang w:val="en-GB"/>
        </w:rPr>
        <w:t>agro</w:t>
      </w:r>
      <w:proofErr w:type="spellEnd"/>
      <w:r w:rsidR="00C966FC" w:rsidRPr="00744305">
        <w:rPr>
          <w:rFonts w:cs="Arial"/>
          <w:lang w:val="en-GB"/>
        </w:rPr>
        <w:t>-ecological methods to various ethnic and religious groups and in diverse types of landscapes, cropping systems, rural and semi-urban settings.</w:t>
      </w:r>
      <w:r w:rsidR="00BD42A3" w:rsidRPr="00744305">
        <w:rPr>
          <w:rFonts w:cs="Arial"/>
          <w:lang w:val="en-GB"/>
        </w:rPr>
        <w:t xml:space="preserve"> </w:t>
      </w:r>
      <w:r w:rsidR="00C170CB" w:rsidRPr="00744305">
        <w:rPr>
          <w:rFonts w:cs="Arial"/>
          <w:lang w:val="en-GB"/>
        </w:rPr>
        <w:t xml:space="preserve">Key qualifications and experiences of partners with relevance to the Programme are provided </w:t>
      </w:r>
      <w:r w:rsidR="007D26F4" w:rsidRPr="00744305">
        <w:rPr>
          <w:rFonts w:cs="Arial"/>
          <w:lang w:val="en-GB"/>
        </w:rPr>
        <w:t xml:space="preserve">below </w:t>
      </w:r>
      <w:r w:rsidR="00C170CB" w:rsidRPr="00744305">
        <w:rPr>
          <w:rFonts w:cs="Arial"/>
          <w:lang w:val="en-GB"/>
        </w:rPr>
        <w:t xml:space="preserve">in table </w:t>
      </w:r>
      <w:r w:rsidR="00744305" w:rsidRPr="00744305">
        <w:rPr>
          <w:rFonts w:cs="Arial"/>
          <w:lang w:val="en-GB"/>
        </w:rPr>
        <w:t>1</w:t>
      </w:r>
      <w:r w:rsidR="007D26F4" w:rsidRPr="00744305">
        <w:rPr>
          <w:rFonts w:cs="Arial"/>
          <w:lang w:val="en-GB"/>
        </w:rPr>
        <w:t xml:space="preserve">. </w:t>
      </w:r>
      <w:r w:rsidR="0075214E" w:rsidRPr="00744305">
        <w:rPr>
          <w:rFonts w:cs="Arial"/>
          <w:lang w:val="en-GB"/>
        </w:rPr>
        <w:t>Together</w:t>
      </w:r>
      <w:r w:rsidR="00824D66" w:rsidRPr="00744305">
        <w:rPr>
          <w:rFonts w:cs="Arial"/>
          <w:lang w:val="en-GB"/>
        </w:rPr>
        <w:t>,</w:t>
      </w:r>
      <w:r w:rsidR="0075214E" w:rsidRPr="00744305">
        <w:rPr>
          <w:rFonts w:cs="Arial"/>
          <w:lang w:val="en-GB"/>
        </w:rPr>
        <w:t xml:space="preserve"> they form a strong net of capabilities</w:t>
      </w:r>
      <w:r w:rsidR="00EA0F2A" w:rsidRPr="00744305">
        <w:rPr>
          <w:rFonts w:cs="Arial"/>
          <w:lang w:val="en-GB"/>
        </w:rPr>
        <w:t>, relevant potential</w:t>
      </w:r>
      <w:r w:rsidR="00E5041F" w:rsidRPr="00744305">
        <w:rPr>
          <w:rFonts w:cs="Arial"/>
          <w:lang w:val="en-GB"/>
        </w:rPr>
        <w:t xml:space="preserve">s for </w:t>
      </w:r>
      <w:r w:rsidR="00D56A7A" w:rsidRPr="00744305">
        <w:rPr>
          <w:rFonts w:cs="Arial"/>
          <w:lang w:val="en-GB"/>
        </w:rPr>
        <w:t xml:space="preserve">continued </w:t>
      </w:r>
      <w:r w:rsidR="00E5041F" w:rsidRPr="00744305">
        <w:rPr>
          <w:rFonts w:cs="Arial"/>
          <w:lang w:val="en-GB"/>
        </w:rPr>
        <w:t>capacity building</w:t>
      </w:r>
      <w:r w:rsidR="00EA0F2A" w:rsidRPr="00744305">
        <w:rPr>
          <w:rFonts w:cs="Arial"/>
          <w:lang w:val="en-GB"/>
        </w:rPr>
        <w:t xml:space="preserve"> </w:t>
      </w:r>
      <w:r w:rsidR="0065341D" w:rsidRPr="00744305">
        <w:rPr>
          <w:rFonts w:cs="Arial"/>
          <w:lang w:val="en-GB"/>
        </w:rPr>
        <w:t xml:space="preserve">and a great </w:t>
      </w:r>
      <w:r w:rsidR="00824D66" w:rsidRPr="00744305">
        <w:rPr>
          <w:rFonts w:cs="Arial"/>
          <w:lang w:val="en-GB"/>
        </w:rPr>
        <w:t xml:space="preserve">reach </w:t>
      </w:r>
      <w:r w:rsidR="0065341D" w:rsidRPr="00744305">
        <w:rPr>
          <w:rFonts w:cs="Arial"/>
          <w:lang w:val="en-GB"/>
        </w:rPr>
        <w:t xml:space="preserve">into civil society </w:t>
      </w:r>
      <w:r w:rsidR="00BE45D3" w:rsidRPr="00744305">
        <w:rPr>
          <w:rFonts w:cs="Arial"/>
          <w:lang w:val="en-GB"/>
        </w:rPr>
        <w:t>through</w:t>
      </w:r>
      <w:r w:rsidR="00352755" w:rsidRPr="00744305">
        <w:rPr>
          <w:rFonts w:cs="Arial"/>
          <w:lang w:val="en-GB"/>
        </w:rPr>
        <w:t xml:space="preserve"> </w:t>
      </w:r>
      <w:r w:rsidR="007B5823" w:rsidRPr="00744305">
        <w:rPr>
          <w:rFonts w:cs="Arial"/>
          <w:lang w:val="en-GB"/>
        </w:rPr>
        <w:t>valuable</w:t>
      </w:r>
      <w:r w:rsidR="00BE45D3" w:rsidRPr="00744305">
        <w:rPr>
          <w:rFonts w:cs="Arial"/>
          <w:lang w:val="en-GB"/>
        </w:rPr>
        <w:t xml:space="preserve"> networks </w:t>
      </w:r>
      <w:r w:rsidR="0065341D" w:rsidRPr="00744305">
        <w:rPr>
          <w:rFonts w:cs="Arial"/>
          <w:lang w:val="en-GB"/>
        </w:rPr>
        <w:t>of primary and secondary target groups.</w:t>
      </w:r>
    </w:p>
    <w:p w14:paraId="4A84DE99" w14:textId="77777777" w:rsidR="00C2085F" w:rsidRPr="00744305" w:rsidRDefault="00C2085F" w:rsidP="004C6528">
      <w:pPr>
        <w:spacing w:after="0" w:line="240" w:lineRule="auto"/>
        <w:contextualSpacing/>
        <w:rPr>
          <w:rFonts w:cs="Arial"/>
          <w:lang w:val="en-GB"/>
        </w:rPr>
      </w:pPr>
    </w:p>
    <w:p w14:paraId="539DB8A0" w14:textId="1F78F7DB" w:rsidR="006264EC" w:rsidRPr="00744305" w:rsidRDefault="006264EC" w:rsidP="0074293E">
      <w:pPr>
        <w:pStyle w:val="Overskrift2"/>
      </w:pPr>
      <w:bookmarkStart w:id="46" w:name="_Toc19273930"/>
      <w:r w:rsidRPr="00744305">
        <w:t>Partners</w:t>
      </w:r>
      <w:r w:rsidR="007543D0" w:rsidRPr="00744305">
        <w:t xml:space="preserve"> of the Programme</w:t>
      </w:r>
      <w:bookmarkEnd w:id="46"/>
    </w:p>
    <w:p w14:paraId="704094A3" w14:textId="49AA75AB" w:rsidR="00EA4CF4" w:rsidRPr="00744305" w:rsidRDefault="00BF35AE" w:rsidP="00520910">
      <w:pPr>
        <w:pStyle w:val="Brdtekst"/>
        <w:spacing w:after="0" w:line="240" w:lineRule="auto"/>
        <w:contextualSpacing/>
        <w:rPr>
          <w:rFonts w:cs="Arial"/>
          <w:lang w:val="en-GB"/>
        </w:rPr>
      </w:pPr>
      <w:r w:rsidRPr="00744305">
        <w:rPr>
          <w:rFonts w:cs="Arial"/>
          <w:lang w:val="en-GB"/>
        </w:rPr>
        <w:t>Strong partnerships between OD and partner organisations have through years in the field created life-changing results for subsistence farmers locally in the target countries. Key to ensure impact and sustainability of the Programme are these long-term partnerships, founded on mutual assessment and recognition of fundamental values and goals, which will be further disseminated through continued cooperation supported by capacity building comprised in the Programme.</w:t>
      </w:r>
      <w:r w:rsidR="00C966FC" w:rsidRPr="00744305">
        <w:rPr>
          <w:rFonts w:cs="Arial"/>
          <w:lang w:val="en-GB"/>
        </w:rPr>
        <w:t xml:space="preserve"> </w:t>
      </w:r>
    </w:p>
    <w:p w14:paraId="2DFD63F7" w14:textId="4F4B2050" w:rsidR="00A62212" w:rsidRPr="00744305" w:rsidRDefault="00744305" w:rsidP="00520910">
      <w:pPr>
        <w:pStyle w:val="Brdtekst"/>
        <w:spacing w:after="0" w:line="240" w:lineRule="auto"/>
        <w:contextualSpacing/>
        <w:rPr>
          <w:rFonts w:cs="Arial"/>
          <w:lang w:val="en-GB"/>
        </w:rPr>
      </w:pPr>
      <w:r w:rsidRPr="00744305">
        <w:rPr>
          <w:rFonts w:cs="Arial"/>
          <w:lang w:val="en-GB"/>
        </w:rPr>
        <w:t>T</w:t>
      </w:r>
      <w:r w:rsidR="00EA4CF4" w:rsidRPr="00744305">
        <w:rPr>
          <w:rFonts w:cs="Arial"/>
          <w:lang w:val="en-GB"/>
        </w:rPr>
        <w:t xml:space="preserve">able </w:t>
      </w:r>
      <w:r w:rsidRPr="00744305">
        <w:rPr>
          <w:rFonts w:cs="Arial"/>
          <w:lang w:val="en-GB"/>
        </w:rPr>
        <w:t>1</w:t>
      </w:r>
      <w:r w:rsidR="00027823" w:rsidRPr="00744305">
        <w:rPr>
          <w:rFonts w:cs="Arial"/>
          <w:lang w:val="en-GB"/>
        </w:rPr>
        <w:t xml:space="preserve"> </w:t>
      </w:r>
      <w:r w:rsidR="00EA4CF4" w:rsidRPr="00744305">
        <w:rPr>
          <w:rFonts w:cs="Arial"/>
          <w:lang w:val="en-GB"/>
        </w:rPr>
        <w:t xml:space="preserve">below </w:t>
      </w:r>
      <w:r w:rsidR="00027823" w:rsidRPr="00744305">
        <w:rPr>
          <w:rFonts w:cs="Arial"/>
          <w:lang w:val="en-GB"/>
        </w:rPr>
        <w:t>outline</w:t>
      </w:r>
      <w:r w:rsidRPr="00744305">
        <w:rPr>
          <w:rFonts w:cs="Arial"/>
          <w:lang w:val="en-GB"/>
        </w:rPr>
        <w:t>s</w:t>
      </w:r>
      <w:r w:rsidR="00027823" w:rsidRPr="00744305">
        <w:rPr>
          <w:rFonts w:cs="Arial"/>
          <w:lang w:val="en-GB"/>
        </w:rPr>
        <w:t xml:space="preserve"> </w:t>
      </w:r>
      <w:r w:rsidR="00EA4CF4" w:rsidRPr="00744305">
        <w:rPr>
          <w:rFonts w:cs="Arial"/>
          <w:lang w:val="en-GB"/>
        </w:rPr>
        <w:t xml:space="preserve">key qualifications and experiences </w:t>
      </w:r>
      <w:r w:rsidR="00F83AE6" w:rsidRPr="00744305">
        <w:rPr>
          <w:rFonts w:cs="Arial"/>
          <w:lang w:val="en-GB"/>
        </w:rPr>
        <w:t>of partners and strategic areas for capacity building</w:t>
      </w:r>
      <w:r w:rsidR="0074693F" w:rsidRPr="00744305">
        <w:rPr>
          <w:rFonts w:cs="Arial"/>
          <w:lang w:val="en-GB"/>
        </w:rPr>
        <w:t xml:space="preserve"> in </w:t>
      </w:r>
      <w:proofErr w:type="gramStart"/>
      <w:r w:rsidR="0074693F" w:rsidRPr="00744305">
        <w:rPr>
          <w:rFonts w:cs="Arial"/>
          <w:lang w:val="en-GB"/>
        </w:rPr>
        <w:t>joint collaboration</w:t>
      </w:r>
      <w:proofErr w:type="gramEnd"/>
      <w:r w:rsidR="0074693F" w:rsidRPr="00744305">
        <w:rPr>
          <w:rFonts w:cs="Arial"/>
          <w:lang w:val="en-GB"/>
        </w:rPr>
        <w:t xml:space="preserve"> </w:t>
      </w:r>
      <w:r w:rsidR="00AD1B35" w:rsidRPr="00744305">
        <w:rPr>
          <w:rFonts w:cs="Arial"/>
          <w:lang w:val="en-GB"/>
        </w:rPr>
        <w:t>creating synerg</w:t>
      </w:r>
      <w:r w:rsidR="00027823" w:rsidRPr="00744305">
        <w:rPr>
          <w:rFonts w:cs="Arial"/>
          <w:lang w:val="en-GB"/>
        </w:rPr>
        <w:t>y</w:t>
      </w:r>
      <w:r w:rsidR="00AD1B35" w:rsidRPr="00744305">
        <w:rPr>
          <w:rFonts w:cs="Arial"/>
          <w:lang w:val="en-GB"/>
        </w:rPr>
        <w:t xml:space="preserve"> effects</w:t>
      </w:r>
      <w:r w:rsidR="00A62212" w:rsidRPr="00744305">
        <w:rPr>
          <w:rFonts w:cs="Arial"/>
          <w:lang w:val="en-GB"/>
        </w:rPr>
        <w:t xml:space="preserve"> of </w:t>
      </w:r>
      <w:r w:rsidR="00CE17B3" w:rsidRPr="00744305">
        <w:rPr>
          <w:rFonts w:cs="Arial"/>
          <w:lang w:val="en-GB"/>
        </w:rPr>
        <w:t>exchanging</w:t>
      </w:r>
      <w:r w:rsidR="00A62212" w:rsidRPr="00744305">
        <w:rPr>
          <w:rFonts w:cs="Arial"/>
          <w:lang w:val="en-GB"/>
        </w:rPr>
        <w:t xml:space="preserve"> relevant competences within the strategic focus areas of the Programme.</w:t>
      </w:r>
    </w:p>
    <w:p w14:paraId="7AE710F6" w14:textId="77777777" w:rsidR="00353516" w:rsidRPr="00744305" w:rsidRDefault="00353516" w:rsidP="00520910">
      <w:pPr>
        <w:pStyle w:val="Brdtekst"/>
        <w:spacing w:after="0" w:line="240" w:lineRule="auto"/>
        <w:contextualSpacing/>
        <w:rPr>
          <w:rFonts w:cs="Arial"/>
          <w:lang w:val="en-GB"/>
        </w:rPr>
      </w:pPr>
    </w:p>
    <w:p w14:paraId="124DBF72" w14:textId="77777777" w:rsidR="000A6E66" w:rsidRDefault="000A6E66">
      <w:pPr>
        <w:rPr>
          <w:rFonts w:cs="Arial"/>
          <w:lang w:val="en-GB"/>
        </w:rPr>
      </w:pPr>
      <w:r>
        <w:rPr>
          <w:rFonts w:cs="Arial"/>
          <w:lang w:val="en-GB"/>
        </w:rPr>
        <w:br w:type="page"/>
      </w:r>
    </w:p>
    <w:p w14:paraId="25E6FA37" w14:textId="01D98EF3" w:rsidR="007A48E9" w:rsidRPr="004C6528" w:rsidRDefault="007A48E9" w:rsidP="004C6528">
      <w:pPr>
        <w:spacing w:after="0" w:line="240" w:lineRule="auto"/>
        <w:contextualSpacing/>
        <w:rPr>
          <w:rFonts w:cs="Arial"/>
          <w:lang w:val="en-GB"/>
        </w:rPr>
      </w:pPr>
      <w:r w:rsidRPr="00744305">
        <w:rPr>
          <w:rFonts w:cs="Arial"/>
          <w:lang w:val="en-GB"/>
        </w:rPr>
        <w:lastRenderedPageBreak/>
        <w:t xml:space="preserve">Table </w:t>
      </w:r>
      <w:r w:rsidR="00744305" w:rsidRPr="00744305">
        <w:rPr>
          <w:rFonts w:cs="Arial"/>
          <w:lang w:val="en-GB"/>
        </w:rPr>
        <w:t>1</w:t>
      </w:r>
      <w:r w:rsidRPr="00744305">
        <w:rPr>
          <w:rFonts w:cs="Arial"/>
          <w:lang w:val="en-GB"/>
        </w:rPr>
        <w:t>: Programme partners</w:t>
      </w:r>
      <w:r w:rsidRPr="004C6528">
        <w:rPr>
          <w:rFonts w:cs="Arial"/>
          <w:lang w:val="en-GB"/>
        </w:rPr>
        <w:t xml:space="preserve"> </w:t>
      </w:r>
    </w:p>
    <w:tbl>
      <w:tblPr>
        <w:tblStyle w:val="Gittertabel1-lys-farve5"/>
        <w:tblW w:w="5077" w:type="pct"/>
        <w:tblLook w:val="04A0" w:firstRow="1" w:lastRow="0" w:firstColumn="1" w:lastColumn="0" w:noHBand="0" w:noVBand="1"/>
      </w:tblPr>
      <w:tblGrid>
        <w:gridCol w:w="1415"/>
        <w:gridCol w:w="3827"/>
        <w:gridCol w:w="4534"/>
      </w:tblGrid>
      <w:tr w:rsidR="00200FF8" w:rsidRPr="009A7CCD" w14:paraId="6F525A5A" w14:textId="77777777" w:rsidTr="00076D06">
        <w:trPr>
          <w:cnfStyle w:val="100000000000" w:firstRow="1" w:lastRow="0" w:firstColumn="0" w:lastColumn="0" w:oddVBand="0" w:evenVBand="0" w:oddHBand="0"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2D9113A9" w14:textId="2CA82076"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 xml:space="preserve">Partner </w:t>
            </w:r>
          </w:p>
        </w:tc>
        <w:tc>
          <w:tcPr>
            <w:tcW w:w="1957" w:type="pct"/>
            <w:shd w:val="clear" w:color="auto" w:fill="E7E6E6" w:themeFill="background2"/>
          </w:tcPr>
          <w:p w14:paraId="2CCE55CE" w14:textId="231AD33C" w:rsidR="00200FF8" w:rsidRPr="00042D3D" w:rsidRDefault="00200FF8" w:rsidP="00E739C5">
            <w:pPr>
              <w:spacing w:before="80" w:after="80"/>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042D3D">
              <w:rPr>
                <w:rFonts w:cs="Arial"/>
                <w:sz w:val="18"/>
                <w:szCs w:val="18"/>
                <w:lang w:val="en-GB"/>
              </w:rPr>
              <w:t>Key qualifications</w:t>
            </w:r>
            <w:r w:rsidR="00E739C5" w:rsidRPr="00042D3D">
              <w:rPr>
                <w:rFonts w:cs="Arial"/>
                <w:sz w:val="18"/>
                <w:szCs w:val="18"/>
                <w:lang w:val="en-GB"/>
              </w:rPr>
              <w:t xml:space="preserve"> and experiences</w:t>
            </w:r>
          </w:p>
        </w:tc>
        <w:tc>
          <w:tcPr>
            <w:tcW w:w="2319" w:type="pct"/>
            <w:shd w:val="clear" w:color="auto" w:fill="E7E6E6" w:themeFill="background2"/>
          </w:tcPr>
          <w:p w14:paraId="427E4F41" w14:textId="77777777" w:rsidR="00200FF8" w:rsidRPr="00042D3D" w:rsidRDefault="000E57F9" w:rsidP="00E739C5">
            <w:pPr>
              <w:spacing w:before="80" w:after="80"/>
              <w:contextualSpacing/>
              <w:cnfStyle w:val="100000000000" w:firstRow="1" w:lastRow="0" w:firstColumn="0" w:lastColumn="0" w:oddVBand="0" w:evenVBand="0" w:oddHBand="0" w:evenHBand="0" w:firstRowFirstColumn="0" w:firstRowLastColumn="0" w:lastRowFirstColumn="0" w:lastRowLastColumn="0"/>
              <w:rPr>
                <w:rFonts w:cs="Arial"/>
                <w:bCs w:val="0"/>
                <w:sz w:val="18"/>
                <w:szCs w:val="18"/>
                <w:lang w:val="en-GB"/>
              </w:rPr>
            </w:pPr>
            <w:r w:rsidRPr="00042D3D">
              <w:rPr>
                <w:rFonts w:cs="Arial"/>
                <w:sz w:val="18"/>
                <w:szCs w:val="18"/>
                <w:lang w:val="en-GB"/>
              </w:rPr>
              <w:t>Gains and a</w:t>
            </w:r>
            <w:r w:rsidR="00200FF8" w:rsidRPr="00042D3D">
              <w:rPr>
                <w:rFonts w:cs="Arial"/>
                <w:sz w:val="18"/>
                <w:szCs w:val="18"/>
                <w:lang w:val="en-GB"/>
              </w:rPr>
              <w:t>reas</w:t>
            </w:r>
            <w:r w:rsidRPr="00042D3D">
              <w:rPr>
                <w:rFonts w:cs="Arial"/>
                <w:sz w:val="18"/>
                <w:szCs w:val="18"/>
                <w:lang w:val="en-GB"/>
              </w:rPr>
              <w:t xml:space="preserve"> for capacity building in the </w:t>
            </w:r>
            <w:r w:rsidR="00C966FC" w:rsidRPr="00042D3D">
              <w:rPr>
                <w:rFonts w:cs="Arial"/>
                <w:sz w:val="18"/>
                <w:szCs w:val="18"/>
                <w:lang w:val="en-GB"/>
              </w:rPr>
              <w:t>P</w:t>
            </w:r>
            <w:r w:rsidRPr="00042D3D">
              <w:rPr>
                <w:rFonts w:cs="Arial"/>
                <w:sz w:val="18"/>
                <w:szCs w:val="18"/>
                <w:lang w:val="en-GB"/>
              </w:rPr>
              <w:t>rogram</w:t>
            </w:r>
            <w:r w:rsidR="00C966FC" w:rsidRPr="00042D3D">
              <w:rPr>
                <w:rFonts w:cs="Arial"/>
                <w:sz w:val="18"/>
                <w:szCs w:val="18"/>
                <w:lang w:val="en-GB"/>
              </w:rPr>
              <w:t>me</w:t>
            </w:r>
          </w:p>
          <w:p w14:paraId="64A02904" w14:textId="135F1A3D" w:rsidR="00C966FC" w:rsidRPr="00042D3D" w:rsidRDefault="00C966FC" w:rsidP="00E739C5">
            <w:pPr>
              <w:spacing w:before="80" w:after="80"/>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p>
        </w:tc>
      </w:tr>
      <w:tr w:rsidR="00200FF8" w:rsidRPr="009A7CCD" w14:paraId="7FADEB3F" w14:textId="77777777" w:rsidTr="00076D06">
        <w:trPr>
          <w:trHeight w:val="1134"/>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3BA1A744"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Sustainable Trainers Network (SATNET)</w:t>
            </w:r>
          </w:p>
          <w:p w14:paraId="0E451BF7"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Partner since 2008.</w:t>
            </w:r>
          </w:p>
          <w:p w14:paraId="378BBD04" w14:textId="77777777" w:rsidR="00200FF8" w:rsidRPr="00042D3D" w:rsidRDefault="00200FF8" w:rsidP="00E739C5">
            <w:pPr>
              <w:spacing w:before="80" w:after="80"/>
              <w:contextualSpacing/>
              <w:rPr>
                <w:rFonts w:cs="Arial"/>
                <w:sz w:val="18"/>
                <w:szCs w:val="18"/>
                <w:lang w:val="en-GB"/>
              </w:rPr>
            </w:pPr>
          </w:p>
          <w:p w14:paraId="439AB1DF" w14:textId="4206DBDE" w:rsidR="00200FF8" w:rsidRPr="00042D3D" w:rsidRDefault="00200FF8" w:rsidP="00E739C5">
            <w:pPr>
              <w:spacing w:before="80" w:after="80"/>
              <w:contextualSpacing/>
              <w:rPr>
                <w:rFonts w:cs="Arial"/>
                <w:sz w:val="18"/>
                <w:szCs w:val="18"/>
                <w:lang w:val="en-GB"/>
              </w:rPr>
            </w:pPr>
            <w:bookmarkStart w:id="47" w:name="_Hlk18485415"/>
            <w:r w:rsidRPr="00042D3D">
              <w:rPr>
                <w:rFonts w:cs="Arial"/>
                <w:sz w:val="18"/>
                <w:szCs w:val="18"/>
                <w:lang w:val="en-GB"/>
              </w:rPr>
              <w:t>Regional NGO, active in the Western region</w:t>
            </w:r>
            <w:bookmarkEnd w:id="47"/>
            <w:r w:rsidRPr="00042D3D">
              <w:rPr>
                <w:rFonts w:cs="Arial"/>
                <w:sz w:val="18"/>
                <w:szCs w:val="18"/>
                <w:lang w:val="en-GB"/>
              </w:rPr>
              <w:t xml:space="preserve"> of Uganda.</w:t>
            </w:r>
          </w:p>
        </w:tc>
        <w:tc>
          <w:tcPr>
            <w:tcW w:w="1957" w:type="pct"/>
            <w:shd w:val="clear" w:color="auto" w:fill="auto"/>
          </w:tcPr>
          <w:p w14:paraId="16257360" w14:textId="77777777" w:rsidR="00E739C5"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Sustainable organic and </w:t>
            </w:r>
            <w:proofErr w:type="spellStart"/>
            <w:r w:rsidRPr="006C632C">
              <w:rPr>
                <w:rFonts w:cs="Arial"/>
                <w:sz w:val="18"/>
                <w:szCs w:val="18"/>
                <w:lang w:val="en-GB"/>
              </w:rPr>
              <w:t>agro</w:t>
            </w:r>
            <w:proofErr w:type="spellEnd"/>
            <w:r w:rsidRPr="006C632C">
              <w:rPr>
                <w:rFonts w:cs="Arial"/>
                <w:sz w:val="18"/>
                <w:szCs w:val="18"/>
                <w:lang w:val="en-GB"/>
              </w:rPr>
              <w:t xml:space="preserve">-ecological production and management practices. </w:t>
            </w:r>
          </w:p>
          <w:p w14:paraId="5DD8422E" w14:textId="7CEC73DA" w:rsidR="00E739C5"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Improvements in farming practices at small-scale farms, quality management from production to market, sales and business skills through the establishment of joint marketing groups. </w:t>
            </w:r>
          </w:p>
          <w:p w14:paraId="5F64331E" w14:textId="77777777" w:rsidR="00B00EBC"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Developing and improving market access. </w:t>
            </w:r>
          </w:p>
          <w:p w14:paraId="7B0B5782" w14:textId="22C0F42D" w:rsidR="000E57F9"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Practicing the FFLG extension approach and organising </w:t>
            </w:r>
            <w:r w:rsidR="00C61320" w:rsidRPr="006C632C">
              <w:rPr>
                <w:rFonts w:cs="Arial"/>
                <w:sz w:val="18"/>
                <w:szCs w:val="18"/>
                <w:lang w:val="en-GB"/>
              </w:rPr>
              <w:t xml:space="preserve">farmers </w:t>
            </w:r>
            <w:r w:rsidRPr="006C632C">
              <w:rPr>
                <w:rFonts w:cs="Arial"/>
                <w:sz w:val="18"/>
                <w:szCs w:val="18"/>
                <w:lang w:val="en-GB"/>
              </w:rPr>
              <w:t xml:space="preserve">in farmer-owned businesses/cooperatives. </w:t>
            </w:r>
          </w:p>
          <w:p w14:paraId="747F31CA" w14:textId="77777777" w:rsidR="00B00EBC"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GB"/>
              </w:rPr>
              <w:t xml:space="preserve">Application of innovative agricultural solutions. </w:t>
            </w:r>
          </w:p>
          <w:p w14:paraId="4767BC36" w14:textId="77777777" w:rsidR="00B00EBC"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GB"/>
              </w:rPr>
              <w:t xml:space="preserve">Gender mainstreaming using gender action learning systems. </w:t>
            </w:r>
          </w:p>
          <w:p w14:paraId="308F715F" w14:textId="2D2C94E7" w:rsidR="00200FF8" w:rsidRPr="006C632C" w:rsidRDefault="00B00EBC"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US"/>
              </w:rPr>
              <w:t xml:space="preserve">Direct involvement and close cooperation with </w:t>
            </w:r>
            <w:proofErr w:type="spellStart"/>
            <w:r w:rsidRPr="006C632C">
              <w:rPr>
                <w:rFonts w:cs="Arial"/>
                <w:sz w:val="18"/>
                <w:szCs w:val="18"/>
                <w:lang w:val="en-US"/>
              </w:rPr>
              <w:t>organi</w:t>
            </w:r>
            <w:r w:rsidR="00200FF8" w:rsidRPr="006C632C">
              <w:rPr>
                <w:rFonts w:cs="Arial"/>
                <w:sz w:val="18"/>
                <w:szCs w:val="18"/>
                <w:lang w:val="en-GB"/>
              </w:rPr>
              <w:t>sations</w:t>
            </w:r>
            <w:proofErr w:type="spellEnd"/>
            <w:r w:rsidR="00200FF8" w:rsidRPr="006C632C">
              <w:rPr>
                <w:rFonts w:cs="Arial"/>
                <w:sz w:val="18"/>
                <w:szCs w:val="18"/>
                <w:lang w:val="en-GB"/>
              </w:rPr>
              <w:t>, buyers, local government authorities and other stakeholders to establish networks and promote organic agricultural production regionally.</w:t>
            </w:r>
          </w:p>
        </w:tc>
        <w:tc>
          <w:tcPr>
            <w:tcW w:w="2319" w:type="pct"/>
            <w:shd w:val="clear" w:color="auto" w:fill="auto"/>
          </w:tcPr>
          <w:p w14:paraId="7C645689" w14:textId="77777777" w:rsidR="000E57F9"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Scientific-indigenous knowledge. </w:t>
            </w:r>
          </w:p>
          <w:p w14:paraId="5A398169" w14:textId="77777777" w:rsidR="000E57F9"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Merger/co-creation, incubation and scaling to address the evolving organic production constraints. </w:t>
            </w:r>
          </w:p>
          <w:p w14:paraId="3EA58D3E" w14:textId="680E42C6" w:rsidR="000E57F9"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Improved finance and sourcing and access for </w:t>
            </w:r>
            <w:r w:rsidR="000B3135" w:rsidRPr="006C632C">
              <w:rPr>
                <w:rFonts w:cs="Arial"/>
                <w:sz w:val="18"/>
                <w:szCs w:val="18"/>
                <w:lang w:val="en-GB"/>
              </w:rPr>
              <w:t>MAs</w:t>
            </w:r>
            <w:r w:rsidRPr="006C632C">
              <w:rPr>
                <w:rFonts w:cs="Arial"/>
                <w:sz w:val="18"/>
                <w:szCs w:val="18"/>
                <w:lang w:val="en-GB"/>
              </w:rPr>
              <w:t xml:space="preserve">. </w:t>
            </w:r>
          </w:p>
          <w:p w14:paraId="50797FA3" w14:textId="77777777" w:rsidR="00B00EBC"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GB"/>
              </w:rPr>
              <w:t>Capacity building within market intelligence and surveillance at national and international levels; national and international advocacy</w:t>
            </w:r>
          </w:p>
          <w:p w14:paraId="4AA294C6" w14:textId="77777777" w:rsidR="00B00EBC" w:rsidRPr="006C632C" w:rsidRDefault="00B00EBC"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GB"/>
              </w:rPr>
              <w:t>C</w:t>
            </w:r>
            <w:r w:rsidR="00200FF8" w:rsidRPr="006C632C">
              <w:rPr>
                <w:rFonts w:cs="Arial"/>
                <w:sz w:val="18"/>
                <w:szCs w:val="18"/>
                <w:lang w:val="en-GB"/>
              </w:rPr>
              <w:t>ertification for niche markets</w:t>
            </w:r>
          </w:p>
          <w:p w14:paraId="73228BC8" w14:textId="77777777" w:rsidR="00B00EBC"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GB"/>
              </w:rPr>
              <w:t>M &amp; E and documentation skills</w:t>
            </w:r>
          </w:p>
          <w:p w14:paraId="19CDF22D" w14:textId="07982726" w:rsidR="00200FF8" w:rsidRPr="006C632C" w:rsidRDefault="00B00EBC"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GB"/>
              </w:rPr>
              <w:t>S</w:t>
            </w:r>
            <w:r w:rsidR="00200FF8" w:rsidRPr="006C632C">
              <w:rPr>
                <w:rFonts w:cs="Arial"/>
                <w:sz w:val="18"/>
                <w:szCs w:val="18"/>
                <w:lang w:val="en-GB"/>
              </w:rPr>
              <w:t>tate of the art gender tools and mainstreaming styles.</w:t>
            </w:r>
          </w:p>
          <w:p w14:paraId="096A041A" w14:textId="77777777"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US"/>
              </w:rPr>
            </w:pPr>
          </w:p>
          <w:p w14:paraId="64CF4C45" w14:textId="5B709752"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200FF8" w:rsidRPr="006C632C" w14:paraId="4457FD5F" w14:textId="77777777" w:rsidTr="00076D06">
        <w:trPr>
          <w:trHeight w:val="1134"/>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440F3CD3"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Caritas Kampala (CK)</w:t>
            </w:r>
          </w:p>
          <w:p w14:paraId="4F9E43EA"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Partner since 2012.</w:t>
            </w:r>
          </w:p>
          <w:p w14:paraId="0059A2C3" w14:textId="77777777" w:rsidR="00200FF8" w:rsidRPr="00042D3D" w:rsidRDefault="00200FF8" w:rsidP="00E739C5">
            <w:pPr>
              <w:spacing w:before="80" w:after="80"/>
              <w:contextualSpacing/>
              <w:rPr>
                <w:rFonts w:cs="Arial"/>
                <w:sz w:val="18"/>
                <w:szCs w:val="18"/>
                <w:lang w:val="en-GB"/>
              </w:rPr>
            </w:pPr>
          </w:p>
          <w:p w14:paraId="179D3E20" w14:textId="6D27924D" w:rsidR="00200FF8" w:rsidRPr="00042D3D" w:rsidRDefault="00200FF8" w:rsidP="00E739C5">
            <w:pPr>
              <w:spacing w:before="80" w:after="80"/>
              <w:contextualSpacing/>
              <w:rPr>
                <w:rFonts w:cs="Arial"/>
                <w:sz w:val="18"/>
                <w:szCs w:val="18"/>
                <w:lang w:val="en-GB"/>
              </w:rPr>
            </w:pPr>
            <w:bookmarkStart w:id="48" w:name="_Hlk18485430"/>
            <w:r w:rsidRPr="00042D3D">
              <w:rPr>
                <w:rFonts w:cs="Arial"/>
                <w:sz w:val="18"/>
                <w:szCs w:val="18"/>
                <w:lang w:val="en-GB"/>
              </w:rPr>
              <w:t>Faith based NGO, active in the Central region</w:t>
            </w:r>
            <w:bookmarkEnd w:id="48"/>
            <w:r w:rsidRPr="00042D3D">
              <w:rPr>
                <w:rFonts w:cs="Arial"/>
                <w:sz w:val="18"/>
                <w:szCs w:val="18"/>
                <w:lang w:val="en-GB"/>
              </w:rPr>
              <w:t xml:space="preserve"> of Uganda.</w:t>
            </w:r>
          </w:p>
        </w:tc>
        <w:tc>
          <w:tcPr>
            <w:tcW w:w="1957" w:type="pct"/>
            <w:shd w:val="clear" w:color="auto" w:fill="auto"/>
          </w:tcPr>
          <w:p w14:paraId="45E78DB4" w14:textId="7017B999" w:rsidR="00655453"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Technical expertise in </w:t>
            </w:r>
            <w:r w:rsidR="00DD4BB4" w:rsidRPr="006C632C">
              <w:rPr>
                <w:rFonts w:eastAsia="Times New Roman" w:cs="Arial"/>
                <w:sz w:val="18"/>
                <w:szCs w:val="18"/>
                <w:lang w:val="en-US"/>
              </w:rPr>
              <w:t>OA</w:t>
            </w:r>
            <w:r w:rsidRPr="006C632C">
              <w:rPr>
                <w:rFonts w:eastAsia="Times New Roman" w:cs="Arial"/>
                <w:sz w:val="18"/>
                <w:szCs w:val="18"/>
                <w:lang w:val="en-US"/>
              </w:rPr>
              <w:t xml:space="preserve">, agroecology and innovation in </w:t>
            </w:r>
            <w:r w:rsidR="00DD4BB4" w:rsidRPr="006C632C">
              <w:rPr>
                <w:rFonts w:eastAsia="Times New Roman" w:cs="Arial"/>
                <w:sz w:val="18"/>
                <w:szCs w:val="18"/>
                <w:lang w:val="en-US"/>
              </w:rPr>
              <w:t>OA</w:t>
            </w:r>
            <w:r w:rsidRPr="006C632C">
              <w:rPr>
                <w:rFonts w:eastAsia="Times New Roman" w:cs="Arial"/>
                <w:sz w:val="18"/>
                <w:szCs w:val="18"/>
                <w:lang w:val="en-US"/>
              </w:rPr>
              <w:t xml:space="preserve">. </w:t>
            </w:r>
          </w:p>
          <w:p w14:paraId="6ACBC4D8" w14:textId="77777777" w:rsidR="00655453"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Marketing, value addition and collective marketing. </w:t>
            </w:r>
          </w:p>
          <w:p w14:paraId="3AF9313C" w14:textId="77777777" w:rsidR="00655453"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Theme-based </w:t>
            </w:r>
            <w:proofErr w:type="gramStart"/>
            <w:r w:rsidRPr="006C632C">
              <w:rPr>
                <w:rFonts w:eastAsia="Times New Roman" w:cs="Arial"/>
                <w:sz w:val="18"/>
                <w:szCs w:val="18"/>
                <w:lang w:val="en-US"/>
              </w:rPr>
              <w:t>research  to</w:t>
            </w:r>
            <w:proofErr w:type="gramEnd"/>
            <w:r w:rsidRPr="006C632C">
              <w:rPr>
                <w:rFonts w:eastAsia="Times New Roman" w:cs="Arial"/>
                <w:sz w:val="18"/>
                <w:szCs w:val="18"/>
                <w:lang w:val="en-US"/>
              </w:rPr>
              <w:t xml:space="preserve"> inform decisions at different levels. </w:t>
            </w:r>
          </w:p>
          <w:p w14:paraId="03B38B55" w14:textId="77777777" w:rsidR="00655453"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Working with local governments to ensure effective participation of smallholder farmers in the different processes. </w:t>
            </w:r>
          </w:p>
          <w:p w14:paraId="663B9475" w14:textId="77777777" w:rsidR="00655453"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Lobby and advocacy for agrarian and agrarian – related policies. Linkages, networking and partnership building. </w:t>
            </w:r>
          </w:p>
          <w:p w14:paraId="6D4560D3" w14:textId="01848A6B" w:rsidR="00200FF8" w:rsidRPr="006C632C" w:rsidRDefault="00200FF8" w:rsidP="00E739C5">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Coordination of different </w:t>
            </w:r>
            <w:proofErr w:type="spellStart"/>
            <w:r w:rsidRPr="006C632C">
              <w:rPr>
                <w:rFonts w:eastAsia="Times New Roman" w:cs="Arial"/>
                <w:sz w:val="18"/>
                <w:szCs w:val="18"/>
                <w:lang w:val="en-US"/>
              </w:rPr>
              <w:t>programmes</w:t>
            </w:r>
            <w:proofErr w:type="spellEnd"/>
            <w:r w:rsidRPr="006C632C">
              <w:rPr>
                <w:rFonts w:eastAsia="Times New Roman" w:cs="Arial"/>
                <w:sz w:val="18"/>
                <w:szCs w:val="18"/>
                <w:lang w:val="en-US"/>
              </w:rPr>
              <w:t xml:space="preserve"> and projects and use of multi participatory approaches. </w:t>
            </w:r>
          </w:p>
        </w:tc>
        <w:tc>
          <w:tcPr>
            <w:tcW w:w="2319" w:type="pct"/>
            <w:shd w:val="clear" w:color="auto" w:fill="auto"/>
          </w:tcPr>
          <w:p w14:paraId="2BFF9663" w14:textId="77777777" w:rsidR="000E57F9"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Advocacy capacity. </w:t>
            </w:r>
          </w:p>
          <w:p w14:paraId="3727BEE0" w14:textId="77777777" w:rsidR="000E57F9"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Collective marketing and value addition. Networking and partnership building at different levels. </w:t>
            </w:r>
          </w:p>
          <w:p w14:paraId="47AEF87E" w14:textId="07392AB3" w:rsidR="00200FF8" w:rsidRPr="006C632C" w:rsidRDefault="00200FF8" w:rsidP="00C80F33">
            <w:pPr>
              <w:pStyle w:val="Listeafsnit"/>
              <w:numPr>
                <w:ilvl w:val="0"/>
                <w:numId w:val="29"/>
              </w:numPr>
              <w:shd w:val="clear" w:color="auto" w:fill="FFFFFF"/>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Documentation and dissemination of best practices. Linkage to research institutions.</w:t>
            </w:r>
          </w:p>
          <w:p w14:paraId="798B389F" w14:textId="77777777"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6A6E4B61" w14:textId="77777777"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4FB0952F" w14:textId="44FAF3F8"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200FF8" w:rsidRPr="009A7CCD" w14:paraId="1E5DD9E5" w14:textId="77777777" w:rsidTr="00076D06">
        <w:trPr>
          <w:trHeight w:val="1134"/>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5B89CC10" w14:textId="34C28F99"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Uganda Rural Development Training Institute (URDT)</w:t>
            </w:r>
          </w:p>
          <w:p w14:paraId="4179D380"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Partner since 2012.</w:t>
            </w:r>
          </w:p>
          <w:p w14:paraId="7D7FCC98" w14:textId="77777777" w:rsidR="00200FF8" w:rsidRPr="00042D3D" w:rsidRDefault="00200FF8" w:rsidP="00E739C5">
            <w:pPr>
              <w:spacing w:before="80" w:after="80"/>
              <w:contextualSpacing/>
              <w:rPr>
                <w:rFonts w:cs="Arial"/>
                <w:sz w:val="18"/>
                <w:szCs w:val="18"/>
                <w:lang w:val="en-GB"/>
              </w:rPr>
            </w:pPr>
          </w:p>
          <w:p w14:paraId="53388588" w14:textId="4C4C9B05"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District-based NGO, active in the Western Region of Uganda.</w:t>
            </w:r>
          </w:p>
          <w:p w14:paraId="50667221" w14:textId="6C960B33" w:rsidR="00200FF8" w:rsidRPr="00042D3D" w:rsidRDefault="00200FF8" w:rsidP="00E739C5">
            <w:pPr>
              <w:spacing w:before="80" w:after="80"/>
              <w:contextualSpacing/>
              <w:rPr>
                <w:rFonts w:cs="Arial"/>
                <w:sz w:val="18"/>
                <w:szCs w:val="18"/>
                <w:lang w:val="en-GB"/>
              </w:rPr>
            </w:pPr>
          </w:p>
        </w:tc>
        <w:tc>
          <w:tcPr>
            <w:tcW w:w="1957" w:type="pct"/>
            <w:shd w:val="clear" w:color="auto" w:fill="auto"/>
          </w:tcPr>
          <w:p w14:paraId="5CA2DCFD" w14:textId="77777777" w:rsidR="00655453"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Establishment of the African Rural University for research, publications and project monitoring. Establishment of public library, Community Media house and 12 community resource centres in sub-counties managed by external facilitators for information dissemination. </w:t>
            </w:r>
          </w:p>
          <w:p w14:paraId="23249B6C" w14:textId="77777777" w:rsidR="00655453"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Implementation of gender mainstreaming. </w:t>
            </w:r>
          </w:p>
          <w:p w14:paraId="046CC19E" w14:textId="55AD3808" w:rsidR="00655453"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Engagement in advocacy for </w:t>
            </w:r>
            <w:r w:rsidR="00DD4BB4" w:rsidRPr="006C632C">
              <w:rPr>
                <w:rFonts w:cs="Arial"/>
                <w:sz w:val="18"/>
                <w:szCs w:val="18"/>
                <w:lang w:val="en-GB"/>
              </w:rPr>
              <w:t>OA</w:t>
            </w:r>
            <w:r w:rsidRPr="006C632C">
              <w:rPr>
                <w:rFonts w:cs="Arial"/>
                <w:sz w:val="18"/>
                <w:szCs w:val="18"/>
                <w:lang w:val="en-GB"/>
              </w:rPr>
              <w:t xml:space="preserve"> and network activities with government. </w:t>
            </w:r>
          </w:p>
          <w:p w14:paraId="1F329B4F" w14:textId="77777777" w:rsidR="00655453"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Engagement in tradeshows and relevant partnerships to develop market linkages. </w:t>
            </w:r>
          </w:p>
          <w:p w14:paraId="66F9E531" w14:textId="5B4C7508" w:rsidR="00200FF8" w:rsidRPr="006C632C" w:rsidRDefault="00200FF8" w:rsidP="0065545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Implementation of the FFLG approach. Cooperation with 22 primary schools for school farm projects, extending knowledge and skills of the FFLG approach and organic farming to youth. </w:t>
            </w:r>
          </w:p>
        </w:tc>
        <w:tc>
          <w:tcPr>
            <w:tcW w:w="2319" w:type="pct"/>
            <w:shd w:val="clear" w:color="auto" w:fill="auto"/>
          </w:tcPr>
          <w:p w14:paraId="1B199C30" w14:textId="77777777" w:rsidR="0043335A"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Capacity building in improving market access and conditions</w:t>
            </w:r>
          </w:p>
          <w:p w14:paraId="7804F8A0" w14:textId="77777777" w:rsidR="0043335A" w:rsidRPr="006C632C" w:rsidRDefault="0043335A"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D</w:t>
            </w:r>
            <w:r w:rsidR="00200FF8" w:rsidRPr="006C632C">
              <w:rPr>
                <w:rFonts w:cs="Arial"/>
                <w:sz w:val="18"/>
                <w:szCs w:val="18"/>
                <w:lang w:val="en-GB"/>
              </w:rPr>
              <w:t xml:space="preserve">evelopment of cooperatives; marketing skills; and certification. </w:t>
            </w:r>
          </w:p>
          <w:p w14:paraId="6A1BCC04" w14:textId="40898D78" w:rsidR="00200FF8" w:rsidRPr="006C632C" w:rsidRDefault="00200FF8" w:rsidP="00C80F33">
            <w:pPr>
              <w:pStyle w:val="Listeafsnit"/>
              <w:numPr>
                <w:ilvl w:val="0"/>
                <w:numId w:val="29"/>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Strengthening of advocacy capacity; efforts to secure platforms for governance and accountability initiatives and raise debates. </w:t>
            </w:r>
          </w:p>
          <w:p w14:paraId="7A08848F" w14:textId="77777777" w:rsidR="00200FF8" w:rsidRPr="006C632C" w:rsidRDefault="00200FF8" w:rsidP="00E739C5">
            <w:p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08A7DC16" w14:textId="77777777" w:rsidR="00200FF8" w:rsidRPr="006C632C" w:rsidRDefault="00200FF8" w:rsidP="00E739C5">
            <w:p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highlight w:val="yellow"/>
                <w:lang w:val="en-GB"/>
              </w:rPr>
            </w:pPr>
          </w:p>
          <w:p w14:paraId="01C5DA8C" w14:textId="69FDB943" w:rsidR="00200FF8" w:rsidRPr="006C632C" w:rsidRDefault="00200FF8" w:rsidP="00E739C5">
            <w:p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200FF8" w:rsidRPr="009A7CCD" w14:paraId="09B5E016" w14:textId="77777777" w:rsidTr="00076D06">
        <w:trPr>
          <w:trHeight w:val="1134"/>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7EABB2CD"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lastRenderedPageBreak/>
              <w:t>SULMA Foods</w:t>
            </w:r>
          </w:p>
          <w:p w14:paraId="021C4AD3"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Partner since 2012.</w:t>
            </w:r>
          </w:p>
          <w:p w14:paraId="3CEABB9F" w14:textId="77777777" w:rsidR="00200FF8" w:rsidRPr="00042D3D" w:rsidRDefault="00200FF8" w:rsidP="00E739C5">
            <w:pPr>
              <w:spacing w:before="80" w:after="80"/>
              <w:contextualSpacing/>
              <w:rPr>
                <w:rFonts w:cs="Arial"/>
                <w:sz w:val="18"/>
                <w:szCs w:val="18"/>
                <w:lang w:val="en-GB"/>
              </w:rPr>
            </w:pPr>
          </w:p>
          <w:p w14:paraId="1BF75424" w14:textId="2DF349EF" w:rsidR="00200FF8" w:rsidRPr="00042D3D" w:rsidRDefault="00200FF8" w:rsidP="00E739C5">
            <w:pPr>
              <w:spacing w:before="80" w:after="80"/>
              <w:contextualSpacing/>
              <w:rPr>
                <w:rFonts w:cs="Arial"/>
                <w:sz w:val="18"/>
                <w:szCs w:val="18"/>
                <w:lang w:val="en-GB"/>
              </w:rPr>
            </w:pPr>
            <w:bookmarkStart w:id="49" w:name="_Hlk18485511"/>
            <w:r w:rsidRPr="00042D3D">
              <w:rPr>
                <w:rFonts w:cs="Arial"/>
                <w:sz w:val="18"/>
                <w:szCs w:val="18"/>
                <w:lang w:val="en-GB"/>
              </w:rPr>
              <w:t>Commercial SME exporting organic foods, based in Uganda.</w:t>
            </w:r>
            <w:bookmarkEnd w:id="49"/>
          </w:p>
        </w:tc>
        <w:tc>
          <w:tcPr>
            <w:tcW w:w="1957" w:type="pct"/>
            <w:shd w:val="clear" w:color="auto" w:fill="auto"/>
          </w:tcPr>
          <w:p w14:paraId="7A426B7B" w14:textId="77777777" w:rsidR="00E739C5" w:rsidRPr="006C632C" w:rsidRDefault="00200FF8" w:rsidP="00613273">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GB"/>
              </w:rPr>
            </w:pPr>
            <w:r w:rsidRPr="006C632C">
              <w:rPr>
                <w:rFonts w:eastAsia="Times New Roman" w:cs="Arial"/>
                <w:sz w:val="18"/>
                <w:szCs w:val="18"/>
                <w:lang w:val="en-GB"/>
              </w:rPr>
              <w:t xml:space="preserve">Organic agricultural production and </w:t>
            </w:r>
            <w:r w:rsidRPr="006C632C">
              <w:rPr>
                <w:rFonts w:eastAsia="Times New Roman" w:cs="Arial"/>
                <w:sz w:val="18"/>
                <w:szCs w:val="18"/>
                <w:lang w:val="en-US"/>
              </w:rPr>
              <w:t xml:space="preserve">Good </w:t>
            </w:r>
            <w:r w:rsidR="00494B3E" w:rsidRPr="006C632C">
              <w:rPr>
                <w:rFonts w:eastAsia="Times New Roman" w:cs="Arial"/>
                <w:sz w:val="18"/>
                <w:szCs w:val="18"/>
                <w:lang w:val="en-US"/>
              </w:rPr>
              <w:t>A</w:t>
            </w:r>
            <w:r w:rsidRPr="006C632C">
              <w:rPr>
                <w:rFonts w:eastAsia="Times New Roman" w:cs="Arial"/>
                <w:sz w:val="18"/>
                <w:szCs w:val="18"/>
                <w:lang w:val="en-US"/>
              </w:rPr>
              <w:t xml:space="preserve">gricultural </w:t>
            </w:r>
            <w:r w:rsidR="00494B3E" w:rsidRPr="006C632C">
              <w:rPr>
                <w:rFonts w:eastAsia="Times New Roman" w:cs="Arial"/>
                <w:sz w:val="18"/>
                <w:szCs w:val="18"/>
                <w:lang w:val="en-US"/>
              </w:rPr>
              <w:t>Pr</w:t>
            </w:r>
            <w:r w:rsidRPr="006C632C">
              <w:rPr>
                <w:rFonts w:eastAsia="Times New Roman" w:cs="Arial"/>
                <w:sz w:val="18"/>
                <w:szCs w:val="18"/>
                <w:lang w:val="en-US"/>
              </w:rPr>
              <w:t>actices (GAP).</w:t>
            </w:r>
            <w:r w:rsidRPr="006C632C">
              <w:rPr>
                <w:rFonts w:eastAsia="Times New Roman" w:cs="Arial"/>
                <w:sz w:val="18"/>
                <w:szCs w:val="18"/>
                <w:lang w:val="en-GB"/>
              </w:rPr>
              <w:t xml:space="preserve"> </w:t>
            </w:r>
          </w:p>
          <w:p w14:paraId="79021297" w14:textId="77777777" w:rsidR="00E739C5" w:rsidRPr="006C632C" w:rsidRDefault="00200FF8" w:rsidP="00613273">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GB"/>
              </w:rPr>
            </w:pPr>
            <w:r w:rsidRPr="006C632C">
              <w:rPr>
                <w:rFonts w:eastAsia="Times New Roman" w:cs="Arial"/>
                <w:sz w:val="18"/>
                <w:szCs w:val="18"/>
                <w:lang w:val="en-GB"/>
              </w:rPr>
              <w:t xml:space="preserve">Marketing and market linkages. </w:t>
            </w:r>
          </w:p>
          <w:p w14:paraId="36F6659C" w14:textId="77777777" w:rsidR="00E739C5" w:rsidRPr="006C632C" w:rsidRDefault="00200FF8" w:rsidP="00613273">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GB"/>
              </w:rPr>
              <w:t>Certification, standards and processes</w:t>
            </w:r>
            <w:r w:rsidRPr="006C632C">
              <w:rPr>
                <w:rFonts w:eastAsia="Times New Roman" w:cs="Arial"/>
                <w:sz w:val="18"/>
                <w:szCs w:val="18"/>
                <w:lang w:val="en-US"/>
              </w:rPr>
              <w:t xml:space="preserve">. </w:t>
            </w:r>
          </w:p>
          <w:p w14:paraId="1759E9A4" w14:textId="77777777" w:rsidR="00613273" w:rsidRPr="006C632C" w:rsidRDefault="00200FF8" w:rsidP="00613273">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Value addition, branding and product development. Development of food safety management systems. </w:t>
            </w:r>
          </w:p>
          <w:p w14:paraId="435BED38" w14:textId="7CFD2AA5" w:rsidR="00E739C5" w:rsidRPr="006C632C" w:rsidRDefault="00200FF8" w:rsidP="00613273">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eastAsia="Times New Roman" w:cs="Arial"/>
                <w:sz w:val="18"/>
                <w:szCs w:val="18"/>
                <w:lang w:val="en-US"/>
              </w:rPr>
            </w:pPr>
            <w:r w:rsidRPr="006C632C">
              <w:rPr>
                <w:rFonts w:eastAsia="Times New Roman" w:cs="Arial"/>
                <w:sz w:val="18"/>
                <w:szCs w:val="18"/>
                <w:lang w:val="en-US"/>
              </w:rPr>
              <w:t xml:space="preserve">Agribusiness mentorship and enterprise selection based on profitability analysis among others. Governance and group dynamics. </w:t>
            </w:r>
          </w:p>
          <w:p w14:paraId="2BFD6511" w14:textId="77777777" w:rsidR="00E739C5" w:rsidRPr="006C632C" w:rsidRDefault="00200FF8" w:rsidP="00613273">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Local cooperation with farmers, cooperatives and marketing associations. </w:t>
            </w:r>
          </w:p>
          <w:p w14:paraId="5DA460C9" w14:textId="0B8E784B" w:rsidR="00200FF8" w:rsidRPr="002D26E9" w:rsidRDefault="00200FF8" w:rsidP="00E739C5">
            <w:pPr>
              <w:pStyle w:val="Listeafsnit"/>
              <w:numPr>
                <w:ilvl w:val="0"/>
                <w:numId w:val="28"/>
              </w:numPr>
              <w:spacing w:before="80" w:after="80"/>
              <w:cnfStyle w:val="000000000000" w:firstRow="0" w:lastRow="0" w:firstColumn="0" w:lastColumn="0" w:oddVBand="0" w:evenVBand="0" w:oddHBand="0" w:evenHBand="0" w:firstRowFirstColumn="0" w:firstRowLastColumn="0" w:lastRowFirstColumn="0" w:lastRowLastColumn="0"/>
              <w:rPr>
                <w:rFonts w:eastAsia="Calibri" w:cs="Arial"/>
                <w:sz w:val="18"/>
                <w:szCs w:val="18"/>
                <w:lang w:val="en-GB"/>
              </w:rPr>
            </w:pPr>
            <w:r w:rsidRPr="006C632C">
              <w:rPr>
                <w:rFonts w:cs="Arial"/>
                <w:sz w:val="18"/>
                <w:szCs w:val="18"/>
                <w:lang w:val="en-GB"/>
              </w:rPr>
              <w:t>Advocacy efforts for farmer rights at grass root level through networks and engagements with local</w:t>
            </w:r>
            <w:r w:rsidRPr="006C632C">
              <w:rPr>
                <w:rFonts w:eastAsia="Calibri" w:cs="Arial"/>
                <w:sz w:val="18"/>
                <w:szCs w:val="18"/>
                <w:lang w:val="en-GB"/>
              </w:rPr>
              <w:t xml:space="preserve"> stakeholders. Engaged in promoting human rights at national level.</w:t>
            </w:r>
          </w:p>
        </w:tc>
        <w:tc>
          <w:tcPr>
            <w:tcW w:w="2319" w:type="pct"/>
            <w:shd w:val="clear" w:color="auto" w:fill="auto"/>
          </w:tcPr>
          <w:p w14:paraId="34CF9537" w14:textId="77777777" w:rsidR="00613273" w:rsidRPr="006C632C" w:rsidRDefault="00494B3E"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Further development of GAP</w:t>
            </w:r>
            <w:r w:rsidR="00200FF8" w:rsidRPr="006C632C">
              <w:rPr>
                <w:rFonts w:eastAsia="Times New Roman" w:cs="Arial"/>
                <w:sz w:val="18"/>
                <w:szCs w:val="18"/>
                <w:lang w:val="en-US"/>
              </w:rPr>
              <w:t xml:space="preserve">. Seed selection. Storage and post-harvest handling. </w:t>
            </w:r>
          </w:p>
          <w:p w14:paraId="756DAB45" w14:textId="77777777" w:rsidR="00613273"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 xml:space="preserve">Pest and disease management. </w:t>
            </w:r>
          </w:p>
          <w:p w14:paraId="273DD92E" w14:textId="77777777" w:rsidR="00613273"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 xml:space="preserve">Value addition and processing. Marketing and sales promotion. </w:t>
            </w:r>
          </w:p>
          <w:p w14:paraId="3BF6600C" w14:textId="77777777" w:rsidR="00613273"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 xml:space="preserve">Seed banks creation for protection of indigenous varieties. </w:t>
            </w:r>
          </w:p>
          <w:p w14:paraId="75B42C1D" w14:textId="730EB472" w:rsidR="00B00EBC"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 xml:space="preserve">Advocacy for </w:t>
            </w:r>
            <w:r w:rsidR="00DD4BB4" w:rsidRPr="006C632C">
              <w:rPr>
                <w:rFonts w:eastAsia="Times New Roman" w:cs="Arial"/>
                <w:sz w:val="18"/>
                <w:szCs w:val="18"/>
                <w:lang w:val="en-US"/>
              </w:rPr>
              <w:t>OA</w:t>
            </w:r>
            <w:r w:rsidRPr="006C632C">
              <w:rPr>
                <w:rFonts w:eastAsia="Times New Roman" w:cs="Arial"/>
                <w:sz w:val="18"/>
                <w:szCs w:val="18"/>
                <w:lang w:val="en-US"/>
              </w:rPr>
              <w:t xml:space="preserve">. </w:t>
            </w:r>
          </w:p>
          <w:p w14:paraId="3381D98A" w14:textId="0F597397" w:rsidR="00613273"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M</w:t>
            </w:r>
            <w:r w:rsidR="0043335A" w:rsidRPr="006C632C">
              <w:rPr>
                <w:rFonts w:eastAsia="Times New Roman" w:cs="Arial"/>
                <w:sz w:val="18"/>
                <w:szCs w:val="18"/>
                <w:lang w:val="en-US"/>
              </w:rPr>
              <w:t>arket Associations</w:t>
            </w:r>
            <w:r w:rsidRPr="006C632C">
              <w:rPr>
                <w:rFonts w:eastAsia="Times New Roman" w:cs="Arial"/>
                <w:sz w:val="18"/>
                <w:szCs w:val="18"/>
                <w:lang w:val="en-US"/>
              </w:rPr>
              <w:t xml:space="preserve"> and governance. Branding, marketing and market intelligence. </w:t>
            </w:r>
          </w:p>
          <w:p w14:paraId="23EEE103" w14:textId="68520325" w:rsidR="00613273"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 xml:space="preserve">Documentation and record keeping. Information on </w:t>
            </w:r>
            <w:r w:rsidR="00DD4BB4" w:rsidRPr="006C632C">
              <w:rPr>
                <w:rFonts w:eastAsia="Times New Roman" w:cs="Arial"/>
                <w:sz w:val="18"/>
                <w:szCs w:val="18"/>
                <w:lang w:val="en-US"/>
              </w:rPr>
              <w:t>OA</w:t>
            </w:r>
            <w:r w:rsidRPr="006C632C">
              <w:rPr>
                <w:rFonts w:eastAsia="Times New Roman" w:cs="Arial"/>
                <w:sz w:val="18"/>
                <w:szCs w:val="18"/>
                <w:lang w:val="en-US"/>
              </w:rPr>
              <w:t xml:space="preserve">, its principles, standards and certification. </w:t>
            </w:r>
          </w:p>
          <w:p w14:paraId="5815D6DC" w14:textId="77777777" w:rsidR="00613273"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 xml:space="preserve">Development of FFLG sessions, rotational visits, exchange visits and exposure visits like exhibitions for inspiration. </w:t>
            </w:r>
          </w:p>
          <w:p w14:paraId="7AFA01CA" w14:textId="1E3AFD58" w:rsidR="00200FF8" w:rsidRPr="006C632C" w:rsidRDefault="00200FF8" w:rsidP="00A90C82">
            <w:pPr>
              <w:pStyle w:val="Listeafsnit"/>
              <w:numPr>
                <w:ilvl w:val="0"/>
                <w:numId w:val="27"/>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eastAsia="Times New Roman" w:cs="Arial"/>
                <w:sz w:val="18"/>
                <w:szCs w:val="18"/>
                <w:lang w:val="en-US"/>
              </w:rPr>
              <w:t>Development of adapted climate resilient models for organic farming.</w:t>
            </w:r>
          </w:p>
          <w:p w14:paraId="15917EB0" w14:textId="79DEFF6D"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200FF8" w:rsidRPr="009A7CCD" w14:paraId="5CFFD418" w14:textId="77777777" w:rsidTr="00076D06">
        <w:trPr>
          <w:trHeight w:val="1134"/>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55B0535E"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 xml:space="preserve">Tanzania Organic Agriculture Movement (TOAM) </w:t>
            </w:r>
          </w:p>
          <w:p w14:paraId="593E4819"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Partner since 2011.</w:t>
            </w:r>
          </w:p>
          <w:p w14:paraId="410015BD" w14:textId="77777777" w:rsidR="00200FF8" w:rsidRPr="00042D3D" w:rsidRDefault="00200FF8" w:rsidP="00E739C5">
            <w:pPr>
              <w:spacing w:before="80" w:after="80"/>
              <w:contextualSpacing/>
              <w:rPr>
                <w:rFonts w:cs="Arial"/>
                <w:sz w:val="18"/>
                <w:szCs w:val="18"/>
                <w:lang w:val="en-GB"/>
              </w:rPr>
            </w:pPr>
          </w:p>
          <w:p w14:paraId="34008CB9" w14:textId="77777777" w:rsidR="00A044A1" w:rsidRDefault="00200FF8" w:rsidP="00E739C5">
            <w:pPr>
              <w:spacing w:before="80" w:after="80"/>
              <w:contextualSpacing/>
              <w:rPr>
                <w:rFonts w:cs="Arial"/>
                <w:b w:val="0"/>
                <w:bCs w:val="0"/>
                <w:sz w:val="18"/>
                <w:szCs w:val="18"/>
                <w:lang w:val="en-GB"/>
              </w:rPr>
            </w:pPr>
            <w:bookmarkStart w:id="50" w:name="_Hlk18485530"/>
            <w:r w:rsidRPr="00042D3D">
              <w:rPr>
                <w:rFonts w:cs="Arial"/>
                <w:sz w:val="18"/>
                <w:szCs w:val="18"/>
                <w:lang w:val="en-GB"/>
              </w:rPr>
              <w:t>National branch</w:t>
            </w:r>
          </w:p>
          <w:p w14:paraId="687B2CB7" w14:textId="68E1A840" w:rsidR="00200FF8" w:rsidRPr="00042D3D" w:rsidRDefault="00A044A1" w:rsidP="00E739C5">
            <w:pPr>
              <w:spacing w:before="80" w:after="80"/>
              <w:contextualSpacing/>
              <w:rPr>
                <w:rFonts w:cs="Arial"/>
                <w:sz w:val="18"/>
                <w:szCs w:val="18"/>
                <w:lang w:val="en-GB"/>
              </w:rPr>
            </w:pPr>
            <w:r>
              <w:rPr>
                <w:rFonts w:cs="Arial"/>
                <w:sz w:val="18"/>
                <w:szCs w:val="18"/>
                <w:lang w:val="en-GB"/>
              </w:rPr>
              <w:t>o</w:t>
            </w:r>
            <w:r w:rsidR="00200FF8" w:rsidRPr="00042D3D">
              <w:rPr>
                <w:rFonts w:cs="Arial"/>
                <w:sz w:val="18"/>
                <w:szCs w:val="18"/>
                <w:lang w:val="en-GB"/>
              </w:rPr>
              <w:t>rganisation for organic products in Tanzania.</w:t>
            </w:r>
            <w:bookmarkEnd w:id="50"/>
          </w:p>
        </w:tc>
        <w:tc>
          <w:tcPr>
            <w:tcW w:w="1957" w:type="pct"/>
            <w:shd w:val="clear" w:color="auto" w:fill="auto"/>
          </w:tcPr>
          <w:p w14:paraId="2B44F0F0" w14:textId="77777777" w:rsidR="0043335A" w:rsidRPr="006C632C" w:rsidRDefault="00200FF8" w:rsidP="00A24AE5">
            <w:pPr>
              <w:pStyle w:val="Listeafsnit"/>
              <w:numPr>
                <w:ilvl w:val="0"/>
                <w:numId w:val="26"/>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Development and promotion of value chains, identifying and addressing requirements of actors in chains and supporting profitable cooperation and favourable price development. </w:t>
            </w:r>
          </w:p>
          <w:p w14:paraId="272931D9" w14:textId="77777777" w:rsidR="0043335A" w:rsidRPr="006C632C" w:rsidRDefault="00200FF8" w:rsidP="00A24AE5">
            <w:pPr>
              <w:pStyle w:val="Listeafsnit"/>
              <w:numPr>
                <w:ilvl w:val="0"/>
                <w:numId w:val="26"/>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 xml:space="preserve">Advocacy interventions focusing on gender rights, human rights, rights for farmers and agricultural production and sales on specific issues identified in engagement and dialogue with vulnerable groups of women, children and youth. </w:t>
            </w:r>
          </w:p>
          <w:p w14:paraId="41F956D0" w14:textId="53BF4469" w:rsidR="00C46EC2" w:rsidRPr="006C632C" w:rsidRDefault="00C46EC2"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highlight w:val="yellow"/>
                <w:lang w:val="en-GB"/>
              </w:rPr>
            </w:pPr>
          </w:p>
        </w:tc>
        <w:tc>
          <w:tcPr>
            <w:tcW w:w="2319" w:type="pct"/>
            <w:shd w:val="clear" w:color="auto" w:fill="auto"/>
          </w:tcPr>
          <w:p w14:paraId="0ADBB4F8" w14:textId="77777777" w:rsidR="0043335A" w:rsidRPr="006C632C" w:rsidRDefault="00200FF8" w:rsidP="00A24AE5">
            <w:pPr>
              <w:pStyle w:val="Listeafsnit"/>
              <w:numPr>
                <w:ilvl w:val="0"/>
                <w:numId w:val="26"/>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Improved skills in establishing</w:t>
            </w:r>
            <w:r w:rsidR="00F366DE" w:rsidRPr="006C632C">
              <w:rPr>
                <w:rFonts w:cs="Arial"/>
                <w:sz w:val="18"/>
                <w:szCs w:val="18"/>
                <w:lang w:val="en-GB"/>
              </w:rPr>
              <w:t xml:space="preserve"> and </w:t>
            </w:r>
            <w:r w:rsidRPr="006C632C">
              <w:rPr>
                <w:rFonts w:cs="Arial"/>
                <w:sz w:val="18"/>
                <w:szCs w:val="18"/>
                <w:lang w:val="en-GB"/>
              </w:rPr>
              <w:t>developing FFLGs and cooperatives</w:t>
            </w:r>
            <w:r w:rsidR="00F366DE" w:rsidRPr="006C632C">
              <w:rPr>
                <w:rFonts w:cs="Arial"/>
                <w:sz w:val="18"/>
                <w:szCs w:val="18"/>
                <w:lang w:val="en-GB"/>
              </w:rPr>
              <w:t xml:space="preserve">. </w:t>
            </w:r>
          </w:p>
          <w:p w14:paraId="68F0F587" w14:textId="77777777" w:rsidR="0043335A" w:rsidRPr="006C632C" w:rsidRDefault="00F366DE" w:rsidP="00A24AE5">
            <w:pPr>
              <w:pStyle w:val="Listeafsnit"/>
              <w:numPr>
                <w:ilvl w:val="0"/>
                <w:numId w:val="26"/>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D</w:t>
            </w:r>
            <w:r w:rsidR="00200FF8" w:rsidRPr="006C632C">
              <w:rPr>
                <w:rFonts w:cs="Arial"/>
                <w:sz w:val="18"/>
                <w:szCs w:val="18"/>
                <w:lang w:val="en-GB"/>
              </w:rPr>
              <w:t>evelop market access</w:t>
            </w:r>
            <w:r w:rsidRPr="006C632C">
              <w:rPr>
                <w:rFonts w:cs="Arial"/>
                <w:sz w:val="18"/>
                <w:szCs w:val="18"/>
                <w:lang w:val="en-GB"/>
              </w:rPr>
              <w:t>.</w:t>
            </w:r>
            <w:r w:rsidR="00200FF8" w:rsidRPr="006C632C">
              <w:rPr>
                <w:rFonts w:cs="Arial"/>
                <w:sz w:val="18"/>
                <w:szCs w:val="18"/>
                <w:lang w:val="en-GB"/>
              </w:rPr>
              <w:t xml:space="preserve"> </w:t>
            </w:r>
          </w:p>
          <w:p w14:paraId="3451777F" w14:textId="29BA3E33" w:rsidR="00200FF8" w:rsidRPr="006C632C" w:rsidRDefault="00F366DE" w:rsidP="00A24AE5">
            <w:pPr>
              <w:pStyle w:val="Listeafsnit"/>
              <w:numPr>
                <w:ilvl w:val="0"/>
                <w:numId w:val="26"/>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S</w:t>
            </w:r>
            <w:r w:rsidR="00200FF8" w:rsidRPr="006C632C">
              <w:rPr>
                <w:rFonts w:cs="Arial"/>
                <w:sz w:val="18"/>
                <w:szCs w:val="18"/>
                <w:lang w:val="en-GB"/>
              </w:rPr>
              <w:t>ecure access to financial services.</w:t>
            </w:r>
          </w:p>
          <w:p w14:paraId="0B65D743" w14:textId="118BF1FD" w:rsidR="0040767E" w:rsidRPr="006C632C" w:rsidRDefault="0040767E"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highlight w:val="yellow"/>
                <w:lang w:val="en-GB"/>
              </w:rPr>
            </w:pPr>
          </w:p>
        </w:tc>
      </w:tr>
      <w:tr w:rsidR="00200FF8" w:rsidRPr="009A7CCD" w14:paraId="71C7B987" w14:textId="77777777" w:rsidTr="00076D06">
        <w:trPr>
          <w:trHeight w:val="1134"/>
        </w:trPr>
        <w:tc>
          <w:tcPr>
            <w:cnfStyle w:val="001000000000" w:firstRow="0" w:lastRow="0" w:firstColumn="1" w:lastColumn="0" w:oddVBand="0" w:evenVBand="0" w:oddHBand="0" w:evenHBand="0" w:firstRowFirstColumn="0" w:firstRowLastColumn="0" w:lastRowFirstColumn="0" w:lastRowLastColumn="0"/>
            <w:tcW w:w="723" w:type="pct"/>
            <w:shd w:val="clear" w:color="auto" w:fill="E7E6E6" w:themeFill="background2"/>
          </w:tcPr>
          <w:p w14:paraId="736306DB"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 xml:space="preserve">UWAMWIMA </w:t>
            </w:r>
          </w:p>
          <w:p w14:paraId="7599CBB3" w14:textId="77777777" w:rsidR="00200FF8" w:rsidRPr="00042D3D" w:rsidRDefault="00200FF8" w:rsidP="00E739C5">
            <w:pPr>
              <w:spacing w:before="80" w:after="80"/>
              <w:contextualSpacing/>
              <w:rPr>
                <w:rFonts w:cs="Arial"/>
                <w:sz w:val="18"/>
                <w:szCs w:val="18"/>
                <w:lang w:val="en-GB"/>
              </w:rPr>
            </w:pPr>
            <w:r w:rsidRPr="00042D3D">
              <w:rPr>
                <w:rFonts w:cs="Arial"/>
                <w:sz w:val="18"/>
                <w:szCs w:val="18"/>
                <w:lang w:val="en-GB"/>
              </w:rPr>
              <w:t>Partner since 2012.</w:t>
            </w:r>
          </w:p>
          <w:p w14:paraId="1E3DEB30" w14:textId="77777777" w:rsidR="00200FF8" w:rsidRPr="00042D3D" w:rsidRDefault="00200FF8" w:rsidP="00E739C5">
            <w:pPr>
              <w:spacing w:before="80" w:after="80"/>
              <w:contextualSpacing/>
              <w:rPr>
                <w:rFonts w:cs="Arial"/>
                <w:sz w:val="18"/>
                <w:szCs w:val="18"/>
                <w:lang w:val="en-GB"/>
              </w:rPr>
            </w:pPr>
          </w:p>
          <w:p w14:paraId="7E1DE29C" w14:textId="77777777" w:rsidR="00200FF8" w:rsidRPr="00042D3D" w:rsidRDefault="00200FF8" w:rsidP="00E739C5">
            <w:pPr>
              <w:spacing w:before="80" w:after="80"/>
              <w:contextualSpacing/>
              <w:rPr>
                <w:rFonts w:cs="Arial"/>
                <w:sz w:val="18"/>
                <w:szCs w:val="18"/>
                <w:lang w:val="en-GB"/>
              </w:rPr>
            </w:pPr>
            <w:bookmarkStart w:id="51" w:name="_Hlk18485538"/>
            <w:r w:rsidRPr="00042D3D">
              <w:rPr>
                <w:rFonts w:cs="Arial"/>
                <w:sz w:val="18"/>
                <w:szCs w:val="18"/>
                <w:lang w:val="en-GB"/>
              </w:rPr>
              <w:t>Regional Zanzibar organisation for small-scale farmers.</w:t>
            </w:r>
            <w:bookmarkEnd w:id="51"/>
            <w:r w:rsidRPr="00042D3D">
              <w:rPr>
                <w:rFonts w:cs="Arial"/>
                <w:sz w:val="18"/>
                <w:szCs w:val="18"/>
                <w:lang w:val="en-GB"/>
              </w:rPr>
              <w:t xml:space="preserve"> Represents a democratic member organisation.</w:t>
            </w:r>
          </w:p>
          <w:p w14:paraId="390B02E9" w14:textId="7DE2BA9C" w:rsidR="00200FF8" w:rsidRPr="00042D3D" w:rsidRDefault="00200FF8" w:rsidP="00E739C5">
            <w:pPr>
              <w:spacing w:before="80" w:after="80"/>
              <w:contextualSpacing/>
              <w:rPr>
                <w:rFonts w:cs="Arial"/>
                <w:sz w:val="18"/>
                <w:szCs w:val="18"/>
                <w:lang w:val="en-GB"/>
              </w:rPr>
            </w:pPr>
          </w:p>
        </w:tc>
        <w:tc>
          <w:tcPr>
            <w:tcW w:w="1957" w:type="pct"/>
            <w:shd w:val="clear" w:color="auto" w:fill="auto"/>
          </w:tcPr>
          <w:p w14:paraId="19C3D895" w14:textId="77777777" w:rsidR="00A24AE5" w:rsidRPr="006C632C" w:rsidRDefault="00200FF8"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Development of pro-poor market access and linkages to enable producers to supply e.g. tourist markets and hotels with fresh vegetable and fruit, providing financial and infrastructural support, offering agricultural extension services</w:t>
            </w:r>
          </w:p>
          <w:p w14:paraId="505E0D8A" w14:textId="5E951E9A" w:rsidR="00E739C5" w:rsidRPr="006C632C" w:rsidRDefault="00A24AE5"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L</w:t>
            </w:r>
            <w:r w:rsidR="00200FF8" w:rsidRPr="006C632C">
              <w:rPr>
                <w:rFonts w:cs="Arial"/>
                <w:sz w:val="18"/>
                <w:szCs w:val="18"/>
                <w:lang w:val="en-GB"/>
              </w:rPr>
              <w:t xml:space="preserve">obbying and advocacy activities. </w:t>
            </w:r>
          </w:p>
          <w:p w14:paraId="2582B3B2" w14:textId="77777777" w:rsidR="00A24AE5" w:rsidRPr="006C632C" w:rsidRDefault="00200FF8"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Establishment of FFLGs, upgrading of farming practices</w:t>
            </w:r>
            <w:r w:rsidR="00C15447" w:rsidRPr="006C632C">
              <w:rPr>
                <w:rFonts w:cs="Arial"/>
                <w:sz w:val="18"/>
                <w:szCs w:val="18"/>
                <w:lang w:val="en-GB"/>
              </w:rPr>
              <w:t>.</w:t>
            </w:r>
            <w:r w:rsidRPr="006C632C">
              <w:rPr>
                <w:rFonts w:cs="Arial"/>
                <w:sz w:val="18"/>
                <w:szCs w:val="18"/>
                <w:lang w:val="en-GB"/>
              </w:rPr>
              <w:t xml:space="preserve"> </w:t>
            </w:r>
          </w:p>
          <w:p w14:paraId="44A310C2" w14:textId="77777777" w:rsidR="00A24AE5" w:rsidRPr="006C632C" w:rsidRDefault="00C15447"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Raising p</w:t>
            </w:r>
            <w:r w:rsidR="00200FF8" w:rsidRPr="006C632C">
              <w:rPr>
                <w:rFonts w:cs="Arial"/>
                <w:sz w:val="18"/>
                <w:szCs w:val="18"/>
                <w:lang w:val="en-GB"/>
              </w:rPr>
              <w:t xml:space="preserve">olicy issues, mainly advocating for increased government investments to support agricultural research, production, yields and export; access to micro financial services; value addition and processing of agricultural produce; </w:t>
            </w:r>
          </w:p>
          <w:p w14:paraId="6BFF00E5" w14:textId="77777777" w:rsidR="00A24AE5" w:rsidRPr="006C632C" w:rsidRDefault="00A24AE5"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F</w:t>
            </w:r>
            <w:r w:rsidR="00200FF8" w:rsidRPr="006C632C">
              <w:rPr>
                <w:rFonts w:cs="Arial"/>
                <w:sz w:val="18"/>
                <w:szCs w:val="18"/>
                <w:lang w:val="en-GB"/>
              </w:rPr>
              <w:t xml:space="preserve">armer mobilisation and information sharing practices. </w:t>
            </w:r>
          </w:p>
          <w:p w14:paraId="0B2B33D3" w14:textId="77777777" w:rsidR="00A24AE5" w:rsidRPr="006C632C" w:rsidRDefault="00200FF8"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Strong networks to smallholder farmers as well as to government authorities and other stakeholders</w:t>
            </w:r>
          </w:p>
          <w:p w14:paraId="77579341" w14:textId="1C0D4096" w:rsidR="00200FF8" w:rsidRPr="006C632C" w:rsidRDefault="00A24AE5" w:rsidP="00B00EBC">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6C632C">
              <w:rPr>
                <w:rFonts w:cs="Arial"/>
                <w:sz w:val="18"/>
                <w:szCs w:val="18"/>
                <w:lang w:val="en-GB"/>
              </w:rPr>
              <w:t>A</w:t>
            </w:r>
            <w:r w:rsidR="00200FF8" w:rsidRPr="006C632C">
              <w:rPr>
                <w:rFonts w:cs="Arial"/>
                <w:sz w:val="18"/>
                <w:szCs w:val="18"/>
                <w:lang w:val="en-GB"/>
              </w:rPr>
              <w:t xml:space="preserve"> broad member base and a high level of member participation and voluntarism. </w:t>
            </w:r>
          </w:p>
        </w:tc>
        <w:tc>
          <w:tcPr>
            <w:tcW w:w="2319" w:type="pct"/>
            <w:shd w:val="clear" w:color="auto" w:fill="auto"/>
          </w:tcPr>
          <w:p w14:paraId="32497623" w14:textId="77777777" w:rsidR="00A24AE5" w:rsidRPr="006C632C" w:rsidRDefault="00200FF8"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US"/>
              </w:rPr>
              <w:t>Building the capacity of smallholder farmers to</w:t>
            </w:r>
            <w:r w:rsidR="006A63CD" w:rsidRPr="006C632C">
              <w:rPr>
                <w:rFonts w:cs="Arial"/>
                <w:sz w:val="18"/>
                <w:szCs w:val="18"/>
                <w:lang w:val="en-US"/>
              </w:rPr>
              <w:t xml:space="preserve"> develop an </w:t>
            </w:r>
            <w:r w:rsidRPr="006C632C">
              <w:rPr>
                <w:rFonts w:cs="Arial"/>
                <w:sz w:val="18"/>
                <w:szCs w:val="18"/>
                <w:lang w:val="en-US"/>
              </w:rPr>
              <w:t>increased and sustainable production of quality agricultural commodities and revenues</w:t>
            </w:r>
            <w:r w:rsidR="006A63CD" w:rsidRPr="006C632C">
              <w:rPr>
                <w:rFonts w:cs="Arial"/>
                <w:sz w:val="18"/>
                <w:szCs w:val="18"/>
                <w:lang w:val="en-US"/>
              </w:rPr>
              <w:t xml:space="preserve">. </w:t>
            </w:r>
          </w:p>
          <w:p w14:paraId="78F67A53" w14:textId="7572057D" w:rsidR="0043335A" w:rsidRPr="006C632C" w:rsidRDefault="006A63CD"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US"/>
              </w:rPr>
              <w:t>Further p</w:t>
            </w:r>
            <w:r w:rsidR="00200FF8" w:rsidRPr="006C632C">
              <w:rPr>
                <w:rFonts w:cs="Arial"/>
                <w:sz w:val="18"/>
                <w:szCs w:val="18"/>
                <w:lang w:val="en-US"/>
              </w:rPr>
              <w:t>romotion of organic farming to ensure food safety and farming as</w:t>
            </w:r>
            <w:r w:rsidRPr="006C632C">
              <w:rPr>
                <w:rFonts w:cs="Arial"/>
                <w:sz w:val="18"/>
                <w:szCs w:val="18"/>
                <w:lang w:val="en-US"/>
              </w:rPr>
              <w:t xml:space="preserve"> a </w:t>
            </w:r>
            <w:r w:rsidR="00200FF8" w:rsidRPr="006C632C">
              <w:rPr>
                <w:rFonts w:cs="Arial"/>
                <w:sz w:val="18"/>
                <w:szCs w:val="18"/>
                <w:lang w:val="en-US"/>
              </w:rPr>
              <w:t xml:space="preserve">business approach. Improving access to reliable local and high return markets for smallholder farmers through promotion of an efficient agricultural marketing system. </w:t>
            </w:r>
          </w:p>
          <w:p w14:paraId="3036FE53" w14:textId="77777777" w:rsidR="0043335A" w:rsidRPr="006C632C" w:rsidRDefault="00200FF8"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US"/>
              </w:rPr>
              <w:t xml:space="preserve">Promoting a </w:t>
            </w:r>
            <w:proofErr w:type="spellStart"/>
            <w:r w:rsidRPr="006C632C">
              <w:rPr>
                <w:rFonts w:cs="Arial"/>
                <w:sz w:val="18"/>
                <w:szCs w:val="18"/>
                <w:lang w:val="en-US"/>
              </w:rPr>
              <w:t>favourable</w:t>
            </w:r>
            <w:proofErr w:type="spellEnd"/>
            <w:r w:rsidRPr="006C632C">
              <w:rPr>
                <w:rFonts w:cs="Arial"/>
                <w:sz w:val="18"/>
                <w:szCs w:val="18"/>
                <w:lang w:val="en-US"/>
              </w:rPr>
              <w:t xml:space="preserve"> policy and regulatory environment that safeguards the interests of smallholder farmers and private sector actors. Mainstream crosscutting issues particularly HIV/AIDS, disability and gender. </w:t>
            </w:r>
          </w:p>
          <w:p w14:paraId="7F3959BE" w14:textId="22BFB95E" w:rsidR="00200FF8" w:rsidRPr="006C632C" w:rsidRDefault="00200FF8" w:rsidP="00A24AE5">
            <w:pPr>
              <w:pStyle w:val="Listeafsnit"/>
              <w:numPr>
                <w:ilvl w:val="0"/>
                <w:numId w:val="25"/>
              </w:numPr>
              <w:spacing w:before="80" w:after="80"/>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6C632C">
              <w:rPr>
                <w:rFonts w:cs="Arial"/>
                <w:sz w:val="18"/>
                <w:szCs w:val="18"/>
                <w:lang w:val="en-US"/>
              </w:rPr>
              <w:t>Improving human and institutional capacity to render effective services to its constituent members.</w:t>
            </w:r>
          </w:p>
          <w:p w14:paraId="467E2E6C" w14:textId="77777777" w:rsidR="00200FF8" w:rsidRPr="006C632C" w:rsidRDefault="00200FF8" w:rsidP="00E739C5">
            <w:pPr>
              <w:spacing w:before="80" w:after="80"/>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US"/>
              </w:rPr>
            </w:pPr>
          </w:p>
        </w:tc>
      </w:tr>
    </w:tbl>
    <w:p w14:paraId="5BEBE65C" w14:textId="42D6CC8E" w:rsidR="0055238B" w:rsidRPr="004C6528" w:rsidRDefault="0055238B" w:rsidP="004C6528">
      <w:pPr>
        <w:spacing w:after="0" w:line="240" w:lineRule="auto"/>
        <w:contextualSpacing/>
        <w:rPr>
          <w:rFonts w:cs="Arial"/>
          <w:lang w:val="en-GB"/>
        </w:rPr>
      </w:pPr>
    </w:p>
    <w:p w14:paraId="626A0247" w14:textId="6A374EFA" w:rsidR="00E2794B" w:rsidRPr="00842E28" w:rsidRDefault="00DD050E" w:rsidP="004C6528">
      <w:pPr>
        <w:pStyle w:val="Overskrift3"/>
        <w:spacing w:before="0" w:line="240" w:lineRule="auto"/>
        <w:rPr>
          <w:rFonts w:cs="Arial"/>
          <w:szCs w:val="22"/>
          <w:lang w:val="en-GB"/>
        </w:rPr>
      </w:pPr>
      <w:bookmarkStart w:id="52" w:name="_Toc5788462"/>
      <w:bookmarkStart w:id="53" w:name="_Hlk18937908"/>
      <w:bookmarkStart w:id="54" w:name="_Toc19273931"/>
      <w:r w:rsidRPr="00842E28">
        <w:rPr>
          <w:rFonts w:cs="Arial"/>
          <w:szCs w:val="22"/>
          <w:lang w:val="en-GB"/>
        </w:rPr>
        <w:t>Synerg</w:t>
      </w:r>
      <w:r w:rsidR="00192324" w:rsidRPr="00842E28">
        <w:rPr>
          <w:rFonts w:cs="Arial"/>
          <w:szCs w:val="22"/>
          <w:lang w:val="en-GB"/>
        </w:rPr>
        <w:t>y</w:t>
      </w:r>
      <w:r w:rsidRPr="00842E28">
        <w:rPr>
          <w:rFonts w:cs="Arial"/>
          <w:szCs w:val="22"/>
          <w:lang w:val="en-GB"/>
        </w:rPr>
        <w:t xml:space="preserve"> effects </w:t>
      </w:r>
      <w:r w:rsidR="00192324" w:rsidRPr="00842E28">
        <w:rPr>
          <w:rFonts w:cs="Arial"/>
          <w:szCs w:val="22"/>
          <w:lang w:val="en-GB"/>
        </w:rPr>
        <w:t xml:space="preserve">for the partners in partnering in the </w:t>
      </w:r>
      <w:r w:rsidR="00691770">
        <w:rPr>
          <w:rFonts w:cs="Arial"/>
          <w:szCs w:val="22"/>
          <w:lang w:val="en-GB"/>
        </w:rPr>
        <w:t>P</w:t>
      </w:r>
      <w:r w:rsidR="00192324" w:rsidRPr="00842E28">
        <w:rPr>
          <w:rFonts w:cs="Arial"/>
          <w:szCs w:val="22"/>
          <w:lang w:val="en-GB"/>
        </w:rPr>
        <w:t>rogram</w:t>
      </w:r>
      <w:r w:rsidR="00691770">
        <w:rPr>
          <w:rFonts w:cs="Arial"/>
          <w:szCs w:val="22"/>
          <w:lang w:val="en-GB"/>
        </w:rPr>
        <w:t>me</w:t>
      </w:r>
      <w:bookmarkEnd w:id="54"/>
    </w:p>
    <w:p w14:paraId="3FC51B7B" w14:textId="0964721D" w:rsidR="00E2794B" w:rsidRDefault="00842E28" w:rsidP="004C6528">
      <w:pPr>
        <w:spacing w:after="0" w:line="240" w:lineRule="auto"/>
        <w:contextualSpacing/>
        <w:rPr>
          <w:rFonts w:cs="Arial"/>
          <w:lang w:val="en-GB"/>
        </w:rPr>
      </w:pPr>
      <w:r>
        <w:rPr>
          <w:rFonts w:cs="Arial"/>
          <w:lang w:val="en-GB"/>
        </w:rPr>
        <w:t xml:space="preserve">For the partners in general </w:t>
      </w:r>
      <w:r w:rsidR="00BC4D9D">
        <w:rPr>
          <w:rFonts w:cs="Arial"/>
          <w:lang w:val="en-GB"/>
        </w:rPr>
        <w:t xml:space="preserve">potentials in joining the Programme </w:t>
      </w:r>
      <w:r>
        <w:rPr>
          <w:rFonts w:cs="Arial"/>
          <w:lang w:val="en-GB"/>
        </w:rPr>
        <w:t xml:space="preserve">are </w:t>
      </w:r>
      <w:r w:rsidR="0044669E">
        <w:rPr>
          <w:rFonts w:cs="Arial"/>
          <w:lang w:val="en-GB"/>
        </w:rPr>
        <w:t>great</w:t>
      </w:r>
      <w:r>
        <w:rPr>
          <w:rFonts w:cs="Arial"/>
          <w:lang w:val="en-GB"/>
        </w:rPr>
        <w:t xml:space="preserve"> and positive</w:t>
      </w:r>
      <w:r w:rsidR="00DC4DC6">
        <w:rPr>
          <w:rFonts w:cs="Arial"/>
          <w:lang w:val="en-GB"/>
        </w:rPr>
        <w:t xml:space="preserve"> and enables them to </w:t>
      </w:r>
      <w:r>
        <w:rPr>
          <w:rFonts w:cs="Arial"/>
          <w:lang w:val="en-GB"/>
        </w:rPr>
        <w:t>learn and share with each other at a different level tha</w:t>
      </w:r>
      <w:r w:rsidR="00DC4DC6">
        <w:rPr>
          <w:rFonts w:cs="Arial"/>
          <w:lang w:val="en-GB"/>
        </w:rPr>
        <w:t>n</w:t>
      </w:r>
      <w:r>
        <w:rPr>
          <w:rFonts w:cs="Arial"/>
          <w:lang w:val="en-GB"/>
        </w:rPr>
        <w:t xml:space="preserve"> the current project organi</w:t>
      </w:r>
      <w:r w:rsidR="00DC4DC6">
        <w:rPr>
          <w:rFonts w:cs="Arial"/>
          <w:lang w:val="en-GB"/>
        </w:rPr>
        <w:t>s</w:t>
      </w:r>
      <w:r>
        <w:rPr>
          <w:rFonts w:cs="Arial"/>
          <w:lang w:val="en-GB"/>
        </w:rPr>
        <w:t>ation allows for. In co-</w:t>
      </w:r>
      <w:r w:rsidR="00BE6820">
        <w:rPr>
          <w:rFonts w:cs="Arial"/>
          <w:lang w:val="en-GB"/>
        </w:rPr>
        <w:t>creating</w:t>
      </w:r>
      <w:r>
        <w:rPr>
          <w:rFonts w:cs="Arial"/>
          <w:lang w:val="en-GB"/>
        </w:rPr>
        <w:t xml:space="preserve"> </w:t>
      </w:r>
      <w:r w:rsidR="00DC4DC6">
        <w:rPr>
          <w:rFonts w:cs="Arial"/>
          <w:lang w:val="en-GB"/>
        </w:rPr>
        <w:t>of</w:t>
      </w:r>
      <w:r>
        <w:rPr>
          <w:rFonts w:cs="Arial"/>
          <w:lang w:val="en-GB"/>
        </w:rPr>
        <w:t xml:space="preserve"> the FFLG-academy</w:t>
      </w:r>
      <w:r w:rsidR="00DC4DC6">
        <w:rPr>
          <w:rFonts w:cs="Arial"/>
          <w:lang w:val="en-GB"/>
        </w:rPr>
        <w:t xml:space="preserve">, </w:t>
      </w:r>
      <w:r>
        <w:rPr>
          <w:rFonts w:cs="Arial"/>
          <w:lang w:val="en-GB"/>
        </w:rPr>
        <w:t xml:space="preserve">partners will gain even more </w:t>
      </w:r>
      <w:proofErr w:type="spellStart"/>
      <w:r>
        <w:rPr>
          <w:rFonts w:cs="Arial"/>
          <w:lang w:val="en-GB"/>
        </w:rPr>
        <w:t>knowkedge</w:t>
      </w:r>
      <w:proofErr w:type="spellEnd"/>
      <w:r>
        <w:rPr>
          <w:rFonts w:cs="Arial"/>
          <w:lang w:val="en-GB"/>
        </w:rPr>
        <w:t xml:space="preserve"> and </w:t>
      </w:r>
      <w:r>
        <w:rPr>
          <w:rFonts w:cs="Arial"/>
          <w:lang w:val="en-GB"/>
        </w:rPr>
        <w:lastRenderedPageBreak/>
        <w:t>methods from each other as well as improving their systematics</w:t>
      </w:r>
      <w:r w:rsidR="00DC4DC6">
        <w:rPr>
          <w:rFonts w:cs="Arial"/>
          <w:lang w:val="en-GB"/>
        </w:rPr>
        <w:t>.</w:t>
      </w:r>
      <w:r>
        <w:rPr>
          <w:rFonts w:cs="Arial"/>
          <w:lang w:val="en-GB"/>
        </w:rPr>
        <w:t xml:space="preserve"> </w:t>
      </w:r>
      <w:r w:rsidR="00DC4DC6">
        <w:rPr>
          <w:rFonts w:cs="Arial"/>
          <w:lang w:val="en-GB"/>
        </w:rPr>
        <w:t>H</w:t>
      </w:r>
      <w:r>
        <w:rPr>
          <w:rFonts w:cs="Arial"/>
          <w:lang w:val="en-GB"/>
        </w:rPr>
        <w:t>ence</w:t>
      </w:r>
      <w:r w:rsidR="00DC4DC6">
        <w:rPr>
          <w:rFonts w:cs="Arial"/>
          <w:lang w:val="en-GB"/>
        </w:rPr>
        <w:t>,</w:t>
      </w:r>
      <w:r>
        <w:rPr>
          <w:rFonts w:cs="Arial"/>
          <w:lang w:val="en-GB"/>
        </w:rPr>
        <w:t xml:space="preserve"> the potential for positive impact is even bigger. </w:t>
      </w:r>
      <w:r w:rsidR="00E2794B" w:rsidRPr="00DD050E">
        <w:rPr>
          <w:rFonts w:cs="Arial"/>
          <w:lang w:val="en-GB"/>
        </w:rPr>
        <w:t xml:space="preserve">The partners all </w:t>
      </w:r>
      <w:r w:rsidR="00DC4DC6">
        <w:rPr>
          <w:rFonts w:cs="Arial"/>
          <w:lang w:val="en-GB"/>
        </w:rPr>
        <w:t xml:space="preserve">target </w:t>
      </w:r>
      <w:r w:rsidR="00E2794B" w:rsidRPr="00DD050E">
        <w:rPr>
          <w:rFonts w:cs="Arial"/>
          <w:lang w:val="en-GB"/>
        </w:rPr>
        <w:t xml:space="preserve">small-scale farmers as their primary target group and have successfully facilitated </w:t>
      </w:r>
      <w:r w:rsidR="00CA65EC" w:rsidRPr="00DD050E">
        <w:rPr>
          <w:rFonts w:cs="Arial"/>
          <w:lang w:val="en-GB"/>
        </w:rPr>
        <w:t xml:space="preserve">the implementation of </w:t>
      </w:r>
      <w:r w:rsidR="00E2794B" w:rsidRPr="00DD050E">
        <w:rPr>
          <w:rFonts w:cs="Arial"/>
          <w:lang w:val="en-GB"/>
        </w:rPr>
        <w:t xml:space="preserve">improved organic farming methods </w:t>
      </w:r>
      <w:r w:rsidR="00E2794B" w:rsidRPr="00CF04BF">
        <w:rPr>
          <w:rFonts w:cs="Arial"/>
          <w:lang w:val="en-GB"/>
        </w:rPr>
        <w:t xml:space="preserve">and FFLGs </w:t>
      </w:r>
      <w:r w:rsidR="00DC4DC6">
        <w:rPr>
          <w:rFonts w:cs="Arial"/>
          <w:lang w:val="en-GB"/>
        </w:rPr>
        <w:t xml:space="preserve">to </w:t>
      </w:r>
      <w:r w:rsidR="00E2794B" w:rsidRPr="00CF04BF">
        <w:rPr>
          <w:rFonts w:cs="Arial"/>
          <w:lang w:val="en-GB"/>
        </w:rPr>
        <w:t>addressed issue</w:t>
      </w:r>
      <w:r w:rsidR="00DC4DC6">
        <w:rPr>
          <w:rFonts w:cs="Arial"/>
          <w:lang w:val="en-GB"/>
        </w:rPr>
        <w:t>s</w:t>
      </w:r>
      <w:r w:rsidR="00E2794B" w:rsidRPr="00CF04BF">
        <w:rPr>
          <w:rFonts w:cs="Arial"/>
          <w:lang w:val="en-GB"/>
        </w:rPr>
        <w:t xml:space="preserve"> of food insecurity and </w:t>
      </w:r>
      <w:r w:rsidR="00DC4DC6">
        <w:rPr>
          <w:rFonts w:cs="Arial"/>
          <w:lang w:val="en-GB"/>
        </w:rPr>
        <w:t xml:space="preserve">unsustainable </w:t>
      </w:r>
      <w:r w:rsidR="00E2794B" w:rsidRPr="00CF04BF">
        <w:rPr>
          <w:rFonts w:cs="Arial"/>
          <w:lang w:val="en-GB"/>
        </w:rPr>
        <w:t>livelihood</w:t>
      </w:r>
      <w:r w:rsidR="00DC4DC6">
        <w:rPr>
          <w:rFonts w:cs="Arial"/>
          <w:lang w:val="en-GB"/>
        </w:rPr>
        <w:t>s</w:t>
      </w:r>
      <w:r w:rsidR="00E2794B" w:rsidRPr="00CF04BF">
        <w:rPr>
          <w:rFonts w:cs="Arial"/>
          <w:lang w:val="en-GB"/>
        </w:rPr>
        <w:t xml:space="preserve"> for farmers. </w:t>
      </w:r>
      <w:r w:rsidR="00A517F8" w:rsidRPr="00CF04BF">
        <w:rPr>
          <w:rFonts w:cs="Arial"/>
          <w:lang w:val="en-GB"/>
        </w:rPr>
        <w:t xml:space="preserve">Experience from previous interventions establishes </w:t>
      </w:r>
      <w:r w:rsidR="00E2794B" w:rsidRPr="00CF04BF">
        <w:rPr>
          <w:rFonts w:cs="Arial"/>
          <w:lang w:val="en-GB"/>
        </w:rPr>
        <w:t>that further development and advocacy for small</w:t>
      </w:r>
      <w:r w:rsidR="00A517F8" w:rsidRPr="00CF04BF">
        <w:rPr>
          <w:rFonts w:cs="Arial"/>
          <w:lang w:val="en-GB"/>
        </w:rPr>
        <w:t>-</w:t>
      </w:r>
      <w:r w:rsidR="00E2794B" w:rsidRPr="00CF04BF">
        <w:rPr>
          <w:rFonts w:cs="Arial"/>
          <w:lang w:val="en-GB"/>
        </w:rPr>
        <w:t xml:space="preserve">scale farmers and </w:t>
      </w:r>
      <w:r w:rsidR="00DD4BB4">
        <w:rPr>
          <w:rFonts w:cs="Arial"/>
          <w:lang w:val="en-GB"/>
        </w:rPr>
        <w:t>OA</w:t>
      </w:r>
      <w:r w:rsidR="00E2794B" w:rsidRPr="00CF04BF">
        <w:rPr>
          <w:rFonts w:cs="Arial"/>
          <w:lang w:val="en-GB"/>
        </w:rPr>
        <w:t xml:space="preserve"> </w:t>
      </w:r>
      <w:r w:rsidR="00331254">
        <w:rPr>
          <w:rFonts w:cs="Arial"/>
          <w:lang w:val="en-GB"/>
        </w:rPr>
        <w:t xml:space="preserve">is demanded to realise further </w:t>
      </w:r>
      <w:r w:rsidR="00E2794B" w:rsidRPr="00CF04BF">
        <w:rPr>
          <w:rFonts w:cs="Arial"/>
          <w:lang w:val="en-GB"/>
        </w:rPr>
        <w:t>improvement</w:t>
      </w:r>
      <w:r w:rsidR="00DC4DC6">
        <w:rPr>
          <w:rFonts w:cs="Arial"/>
          <w:lang w:val="en-GB"/>
        </w:rPr>
        <w:t>s</w:t>
      </w:r>
      <w:r w:rsidR="00EA076B">
        <w:rPr>
          <w:rFonts w:cs="Arial"/>
          <w:lang w:val="en-GB"/>
        </w:rPr>
        <w:t xml:space="preserve">. There is a pressing need to </w:t>
      </w:r>
      <w:r w:rsidR="00E2794B" w:rsidRPr="00CF04BF">
        <w:rPr>
          <w:rFonts w:cs="Arial"/>
          <w:lang w:val="en-GB"/>
        </w:rPr>
        <w:t xml:space="preserve">join forces </w:t>
      </w:r>
      <w:r w:rsidR="00EA076B">
        <w:rPr>
          <w:rFonts w:cs="Arial"/>
          <w:lang w:val="en-GB"/>
        </w:rPr>
        <w:t>of</w:t>
      </w:r>
      <w:r w:rsidR="00E2794B" w:rsidRPr="00CF04BF">
        <w:rPr>
          <w:rFonts w:cs="Arial"/>
          <w:lang w:val="en-GB"/>
        </w:rPr>
        <w:t xml:space="preserve"> the partners to </w:t>
      </w:r>
      <w:r w:rsidR="00EA076B">
        <w:rPr>
          <w:rFonts w:cs="Arial"/>
          <w:lang w:val="en-GB"/>
        </w:rPr>
        <w:t xml:space="preserve">strengthen </w:t>
      </w:r>
      <w:r w:rsidR="00E2794B" w:rsidRPr="00CF04BF">
        <w:rPr>
          <w:rFonts w:cs="Arial"/>
          <w:lang w:val="en-GB"/>
        </w:rPr>
        <w:t>advocacy capacity for the rights of small-scale farmers at district an</w:t>
      </w:r>
      <w:r w:rsidR="00E2794B" w:rsidRPr="0032555A">
        <w:rPr>
          <w:rFonts w:cs="Arial"/>
          <w:lang w:val="en-GB"/>
        </w:rPr>
        <w:t xml:space="preserve">d local government level and to facilitate and </w:t>
      </w:r>
      <w:r w:rsidR="00EA076B" w:rsidRPr="0032555A">
        <w:rPr>
          <w:rFonts w:cs="Arial"/>
          <w:lang w:val="en-GB"/>
        </w:rPr>
        <w:t xml:space="preserve">gain support from </w:t>
      </w:r>
      <w:r w:rsidR="00E2794B" w:rsidRPr="0032555A">
        <w:rPr>
          <w:rFonts w:cs="Arial"/>
          <w:lang w:val="en-GB"/>
        </w:rPr>
        <w:t xml:space="preserve">national </w:t>
      </w:r>
      <w:r w:rsidR="00E2794B" w:rsidRPr="004D28CB">
        <w:rPr>
          <w:rFonts w:cs="Arial"/>
          <w:lang w:val="en-GB"/>
        </w:rPr>
        <w:t xml:space="preserve">networks such as ACSA Uganda and PELUM to advocate for </w:t>
      </w:r>
      <w:r w:rsidR="00DD4BB4" w:rsidRPr="004D28CB">
        <w:rPr>
          <w:rFonts w:cs="Arial"/>
          <w:lang w:val="en-GB"/>
        </w:rPr>
        <w:t>OA</w:t>
      </w:r>
      <w:r w:rsidR="00E2794B" w:rsidRPr="004D28CB">
        <w:rPr>
          <w:rFonts w:cs="Arial"/>
          <w:lang w:val="en-GB"/>
        </w:rPr>
        <w:t>. Another challenge is to advance</w:t>
      </w:r>
      <w:r w:rsidR="00E2794B" w:rsidRPr="0032555A">
        <w:rPr>
          <w:rFonts w:cs="Arial"/>
          <w:lang w:val="en-GB"/>
        </w:rPr>
        <w:t xml:space="preserve"> member</w:t>
      </w:r>
      <w:r w:rsidR="00613827" w:rsidRPr="0032555A">
        <w:rPr>
          <w:rFonts w:cs="Arial"/>
          <w:lang w:val="en-GB"/>
        </w:rPr>
        <w:t>-</w:t>
      </w:r>
      <w:r w:rsidR="00E2794B" w:rsidRPr="0032555A">
        <w:rPr>
          <w:rFonts w:cs="Arial"/>
          <w:lang w:val="en-GB"/>
        </w:rPr>
        <w:t xml:space="preserve">owned and driven sustainable civil society organisations in agriculture such as farmer association and cooperatives. Some partners have experience in facilitating and advancing such organisations but </w:t>
      </w:r>
      <w:r w:rsidR="00E2794B" w:rsidRPr="003051C9">
        <w:rPr>
          <w:rFonts w:cs="Arial"/>
          <w:lang w:val="en-GB"/>
        </w:rPr>
        <w:t>the</w:t>
      </w:r>
      <w:r w:rsidR="0032555A" w:rsidRPr="003051C9">
        <w:rPr>
          <w:rFonts w:cs="Arial"/>
          <w:lang w:val="en-GB"/>
        </w:rPr>
        <w:t xml:space="preserve"> potential by expanding and </w:t>
      </w:r>
      <w:proofErr w:type="spellStart"/>
      <w:r w:rsidR="0032555A" w:rsidRPr="003051C9">
        <w:rPr>
          <w:rFonts w:cs="Arial"/>
          <w:lang w:val="en-GB"/>
        </w:rPr>
        <w:t>strenghtening</w:t>
      </w:r>
      <w:proofErr w:type="spellEnd"/>
      <w:r w:rsidR="0032555A" w:rsidRPr="003051C9">
        <w:rPr>
          <w:rFonts w:cs="Arial"/>
          <w:lang w:val="en-GB"/>
        </w:rPr>
        <w:t xml:space="preserve"> these competences to improve </w:t>
      </w:r>
      <w:r w:rsidR="00E2794B" w:rsidRPr="003051C9">
        <w:rPr>
          <w:rFonts w:cs="Arial"/>
          <w:lang w:val="en-GB"/>
        </w:rPr>
        <w:t xml:space="preserve">advocacy for </w:t>
      </w:r>
      <w:r w:rsidR="00DD4BB4">
        <w:rPr>
          <w:rFonts w:cs="Arial"/>
          <w:lang w:val="en-GB"/>
        </w:rPr>
        <w:t>OA</w:t>
      </w:r>
      <w:r w:rsidR="00E2794B" w:rsidRPr="003051C9">
        <w:rPr>
          <w:rFonts w:cs="Arial"/>
          <w:lang w:val="en-GB"/>
        </w:rPr>
        <w:t xml:space="preserve"> and rights for small-scale farmers</w:t>
      </w:r>
      <w:r w:rsidR="0032555A" w:rsidRPr="003051C9">
        <w:rPr>
          <w:rFonts w:cs="Arial"/>
          <w:lang w:val="en-GB"/>
        </w:rPr>
        <w:t xml:space="preserve"> is great. </w:t>
      </w:r>
      <w:r w:rsidR="00E2794B" w:rsidRPr="003051C9">
        <w:rPr>
          <w:rFonts w:cs="Arial"/>
          <w:lang w:val="en-GB"/>
        </w:rPr>
        <w:t xml:space="preserve">Further, this will </w:t>
      </w:r>
      <w:r w:rsidR="00AA2F58" w:rsidRPr="003051C9">
        <w:rPr>
          <w:rFonts w:cs="Arial"/>
          <w:lang w:val="en-GB"/>
        </w:rPr>
        <w:t xml:space="preserve">allow </w:t>
      </w:r>
      <w:r w:rsidR="00E2794B" w:rsidRPr="003051C9">
        <w:rPr>
          <w:rFonts w:cs="Arial"/>
          <w:lang w:val="en-GB"/>
        </w:rPr>
        <w:t xml:space="preserve">access </w:t>
      </w:r>
      <w:r w:rsidR="003051C9" w:rsidRPr="003051C9">
        <w:rPr>
          <w:rFonts w:cs="Arial"/>
          <w:lang w:val="en-GB"/>
        </w:rPr>
        <w:t xml:space="preserve">to </w:t>
      </w:r>
      <w:r w:rsidR="00E2794B" w:rsidRPr="003051C9">
        <w:rPr>
          <w:rFonts w:cs="Arial"/>
          <w:lang w:val="en-GB"/>
        </w:rPr>
        <w:t>government funds and investments for bulking, processing and marketing of cooperative</w:t>
      </w:r>
      <w:r w:rsidR="003051C9" w:rsidRPr="003051C9">
        <w:rPr>
          <w:rFonts w:cs="Arial"/>
          <w:lang w:val="en-GB"/>
        </w:rPr>
        <w:t xml:space="preserve"> produce for </w:t>
      </w:r>
      <w:r w:rsidR="00E2794B" w:rsidRPr="003051C9">
        <w:rPr>
          <w:rFonts w:cs="Arial"/>
          <w:lang w:val="en-GB"/>
        </w:rPr>
        <w:t>the market. The issue of governance capacity in farmer associations and cooperatives are key to a sustainable development of rural civil society organisations. Without proper governance structures and culture</w:t>
      </w:r>
      <w:r w:rsidR="003051C9" w:rsidRPr="003051C9">
        <w:rPr>
          <w:rFonts w:cs="Arial"/>
          <w:lang w:val="en-GB"/>
        </w:rPr>
        <w:t xml:space="preserve">, </w:t>
      </w:r>
      <w:r w:rsidR="00E2794B" w:rsidRPr="003051C9">
        <w:rPr>
          <w:rFonts w:cs="Arial"/>
          <w:lang w:val="en-GB"/>
        </w:rPr>
        <w:t xml:space="preserve">experience </w:t>
      </w:r>
      <w:r w:rsidR="003051C9" w:rsidRPr="003051C9">
        <w:rPr>
          <w:rFonts w:cs="Arial"/>
          <w:lang w:val="en-GB"/>
        </w:rPr>
        <w:t xml:space="preserve">has made it evident that </w:t>
      </w:r>
      <w:r w:rsidR="00E2794B" w:rsidRPr="003051C9">
        <w:rPr>
          <w:rFonts w:cs="Arial"/>
          <w:lang w:val="en-GB"/>
        </w:rPr>
        <w:t xml:space="preserve">the lifespan of organisations </w:t>
      </w:r>
      <w:r w:rsidR="003051C9" w:rsidRPr="003051C9">
        <w:rPr>
          <w:rFonts w:cs="Arial"/>
          <w:lang w:val="en-GB"/>
        </w:rPr>
        <w:t>is</w:t>
      </w:r>
      <w:r w:rsidR="00E2794B" w:rsidRPr="003051C9">
        <w:rPr>
          <w:rFonts w:cs="Arial"/>
          <w:lang w:val="en-GB"/>
        </w:rPr>
        <w:t xml:space="preserve"> short.</w:t>
      </w:r>
      <w:r w:rsidR="003051C9" w:rsidRPr="003051C9">
        <w:rPr>
          <w:rFonts w:cs="Arial"/>
          <w:lang w:val="en-GB"/>
        </w:rPr>
        <w:t xml:space="preserve"> </w:t>
      </w:r>
      <w:r w:rsidR="00E2794B" w:rsidRPr="003051C9">
        <w:rPr>
          <w:rFonts w:cs="Arial"/>
          <w:lang w:val="en-GB"/>
        </w:rPr>
        <w:t>To improve market access for small-sca</w:t>
      </w:r>
      <w:r w:rsidR="001D6A32">
        <w:rPr>
          <w:rFonts w:cs="Arial"/>
          <w:lang w:val="en-GB"/>
        </w:rPr>
        <w:t>l</w:t>
      </w:r>
      <w:r w:rsidR="00E2794B" w:rsidRPr="003051C9">
        <w:rPr>
          <w:rFonts w:cs="Arial"/>
          <w:lang w:val="en-GB"/>
        </w:rPr>
        <w:t xml:space="preserve">e farmers through </w:t>
      </w:r>
      <w:r w:rsidR="003051C9" w:rsidRPr="003051C9">
        <w:rPr>
          <w:rFonts w:cs="Arial"/>
          <w:lang w:val="en-GB"/>
        </w:rPr>
        <w:t xml:space="preserve">the </w:t>
      </w:r>
      <w:r w:rsidR="00E2794B" w:rsidRPr="003051C9">
        <w:rPr>
          <w:rFonts w:cs="Arial"/>
          <w:lang w:val="en-GB"/>
        </w:rPr>
        <w:t>development of sustainable business models is another cross-cutting challenge that need</w:t>
      </w:r>
      <w:r w:rsidR="003051C9" w:rsidRPr="003051C9">
        <w:rPr>
          <w:rFonts w:cs="Arial"/>
          <w:lang w:val="en-GB"/>
        </w:rPr>
        <w:t>s</w:t>
      </w:r>
      <w:r w:rsidR="00E2794B" w:rsidRPr="003051C9">
        <w:rPr>
          <w:rFonts w:cs="Arial"/>
          <w:lang w:val="en-GB"/>
        </w:rPr>
        <w:t xml:space="preserve"> to be addressed since market access is identified as one of the major obstacles for the improvement of small-scale farmers income and livelihood. For the partners, the issue of balancing the efforts in organic agricultural farming and FFLG groups with advocacy, business, policy and governance issues in organisations that have </w:t>
      </w:r>
      <w:r w:rsidR="00E2794B" w:rsidRPr="00980B4F">
        <w:rPr>
          <w:rFonts w:cs="Arial"/>
          <w:lang w:val="en-GB"/>
        </w:rPr>
        <w:t>limited capacity is a task that can benefit hugely from systematic knowledge exchange structure among the partners.</w:t>
      </w:r>
      <w:r w:rsidR="004D60FC">
        <w:rPr>
          <w:rFonts w:cs="Arial"/>
          <w:lang w:val="en-GB"/>
        </w:rPr>
        <w:t xml:space="preserve"> </w:t>
      </w:r>
    </w:p>
    <w:p w14:paraId="4DF903F7" w14:textId="77777777" w:rsidR="000071C9" w:rsidRDefault="000071C9" w:rsidP="004C6528">
      <w:pPr>
        <w:spacing w:after="0" w:line="240" w:lineRule="auto"/>
        <w:contextualSpacing/>
        <w:rPr>
          <w:rFonts w:cs="Arial"/>
          <w:lang w:val="en-GB"/>
        </w:rPr>
      </w:pPr>
    </w:p>
    <w:p w14:paraId="195F52BA" w14:textId="55AD6156" w:rsidR="00A5695B" w:rsidRPr="00980B4F" w:rsidRDefault="00A5695B" w:rsidP="004C6528">
      <w:pPr>
        <w:pStyle w:val="Overskrift3"/>
        <w:spacing w:before="0" w:line="240" w:lineRule="auto"/>
        <w:rPr>
          <w:rFonts w:cs="Arial"/>
          <w:szCs w:val="22"/>
          <w:lang w:val="en-US"/>
        </w:rPr>
      </w:pPr>
      <w:bookmarkStart w:id="55" w:name="_Toc5788464"/>
      <w:bookmarkStart w:id="56" w:name="_Toc19273932"/>
      <w:bookmarkEnd w:id="52"/>
      <w:bookmarkEnd w:id="53"/>
      <w:r w:rsidRPr="00980B4F">
        <w:rPr>
          <w:rFonts w:cs="Arial"/>
          <w:szCs w:val="22"/>
          <w:lang w:val="en-US"/>
        </w:rPr>
        <w:t xml:space="preserve">Proposed roles and division of </w:t>
      </w:r>
      <w:proofErr w:type="spellStart"/>
      <w:r w:rsidRPr="00980B4F">
        <w:rPr>
          <w:rFonts w:cs="Arial"/>
          <w:szCs w:val="22"/>
          <w:lang w:val="en-US"/>
        </w:rPr>
        <w:t>labour</w:t>
      </w:r>
      <w:bookmarkEnd w:id="55"/>
      <w:bookmarkEnd w:id="56"/>
      <w:proofErr w:type="spellEnd"/>
    </w:p>
    <w:p w14:paraId="595E0E28" w14:textId="6DF60EE3" w:rsidR="005F36BD" w:rsidRDefault="00FA1F10" w:rsidP="004C6528">
      <w:pPr>
        <w:spacing w:after="0" w:line="240" w:lineRule="auto"/>
        <w:contextualSpacing/>
        <w:rPr>
          <w:rFonts w:cs="Arial"/>
          <w:lang w:val="en-GB"/>
        </w:rPr>
      </w:pPr>
      <w:r>
        <w:rPr>
          <w:rFonts w:cs="Arial"/>
          <w:lang w:val="en-GB"/>
        </w:rPr>
        <w:t xml:space="preserve">The table below </w:t>
      </w:r>
      <w:r w:rsidR="00BF7450">
        <w:rPr>
          <w:rFonts w:cs="Arial"/>
          <w:lang w:val="en-GB"/>
        </w:rPr>
        <w:t>o</w:t>
      </w:r>
      <w:r w:rsidR="00F734A1">
        <w:rPr>
          <w:rFonts w:cs="Arial"/>
          <w:lang w:val="en-GB"/>
        </w:rPr>
        <w:t>u</w:t>
      </w:r>
      <w:r w:rsidR="00BF7450">
        <w:rPr>
          <w:rFonts w:cs="Arial"/>
          <w:lang w:val="en-GB"/>
        </w:rPr>
        <w:t>tlines</w:t>
      </w:r>
      <w:r>
        <w:rPr>
          <w:rFonts w:cs="Arial"/>
          <w:lang w:val="en-GB"/>
        </w:rPr>
        <w:t xml:space="preserve"> the propose</w:t>
      </w:r>
      <w:r w:rsidR="00BF7450">
        <w:rPr>
          <w:rFonts w:cs="Arial"/>
          <w:lang w:val="en-GB"/>
        </w:rPr>
        <w:t>d</w:t>
      </w:r>
      <w:r>
        <w:rPr>
          <w:rFonts w:cs="Arial"/>
          <w:lang w:val="en-GB"/>
        </w:rPr>
        <w:t xml:space="preserve"> roles and division of labour in the </w:t>
      </w:r>
      <w:r w:rsidR="00F734A1">
        <w:rPr>
          <w:rFonts w:cs="Arial"/>
          <w:lang w:val="en-GB"/>
        </w:rPr>
        <w:t>P</w:t>
      </w:r>
      <w:r>
        <w:rPr>
          <w:rFonts w:cs="Arial"/>
          <w:lang w:val="en-GB"/>
        </w:rPr>
        <w:t>rogram</w:t>
      </w:r>
      <w:r w:rsidR="00F734A1">
        <w:rPr>
          <w:rFonts w:cs="Arial"/>
          <w:lang w:val="en-GB"/>
        </w:rPr>
        <w:t>me</w:t>
      </w:r>
      <w:r>
        <w:rPr>
          <w:rFonts w:cs="Arial"/>
          <w:lang w:val="en-GB"/>
        </w:rPr>
        <w:t xml:space="preserve">. </w:t>
      </w:r>
    </w:p>
    <w:p w14:paraId="13A6192C" w14:textId="66206674" w:rsidR="00D276A8" w:rsidRDefault="00D276A8" w:rsidP="004C6528">
      <w:pPr>
        <w:spacing w:after="0" w:line="240" w:lineRule="auto"/>
        <w:contextualSpacing/>
        <w:rPr>
          <w:rFonts w:cs="Arial"/>
          <w:lang w:val="en-GB"/>
        </w:rPr>
      </w:pPr>
    </w:p>
    <w:p w14:paraId="4ECCC6B2" w14:textId="5E806DFF" w:rsidR="00283274" w:rsidRPr="00D276A8" w:rsidRDefault="00D276A8" w:rsidP="004C6528">
      <w:pPr>
        <w:spacing w:after="0" w:line="240" w:lineRule="auto"/>
        <w:contextualSpacing/>
        <w:rPr>
          <w:rFonts w:cs="Arial"/>
          <w:lang w:val="en-GB"/>
        </w:rPr>
      </w:pPr>
      <w:r w:rsidRPr="00D276A8">
        <w:rPr>
          <w:rFonts w:cs="Arial"/>
          <w:lang w:val="en-GB"/>
        </w:rPr>
        <w:t>Table 2: Proposed roles and division of labour</w:t>
      </w:r>
    </w:p>
    <w:tbl>
      <w:tblPr>
        <w:tblStyle w:val="Gittertabel1-lys-farve5"/>
        <w:tblW w:w="9634" w:type="dxa"/>
        <w:tblLook w:val="04A0" w:firstRow="1" w:lastRow="0" w:firstColumn="1" w:lastColumn="0" w:noHBand="0" w:noVBand="1"/>
      </w:tblPr>
      <w:tblGrid>
        <w:gridCol w:w="1555"/>
        <w:gridCol w:w="8079"/>
      </w:tblGrid>
      <w:tr w:rsidR="00016BD2" w:rsidRPr="008D1E7B" w14:paraId="4A5BD023" w14:textId="77777777" w:rsidTr="00B87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3876768B" w14:textId="293D3C1E" w:rsidR="00016BD2" w:rsidRPr="008D1E7B" w:rsidRDefault="00E84378" w:rsidP="004C6528">
            <w:pPr>
              <w:contextualSpacing/>
              <w:rPr>
                <w:rFonts w:cs="Arial"/>
                <w:sz w:val="18"/>
                <w:szCs w:val="18"/>
                <w:lang w:val="en-GB"/>
              </w:rPr>
            </w:pPr>
            <w:r w:rsidRPr="008D1E7B">
              <w:rPr>
                <w:rFonts w:cs="Arial"/>
                <w:sz w:val="18"/>
                <w:szCs w:val="18"/>
                <w:lang w:val="en-GB"/>
              </w:rPr>
              <w:t>Partner</w:t>
            </w:r>
          </w:p>
        </w:tc>
        <w:tc>
          <w:tcPr>
            <w:tcW w:w="8079" w:type="dxa"/>
            <w:shd w:val="clear" w:color="auto" w:fill="E7E6E6" w:themeFill="background2"/>
          </w:tcPr>
          <w:p w14:paraId="33AE8CC9" w14:textId="3BD502D4" w:rsidR="00016BD2" w:rsidRPr="008D1E7B" w:rsidRDefault="00016BD2"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Responsibilities </w:t>
            </w:r>
          </w:p>
        </w:tc>
      </w:tr>
      <w:tr w:rsidR="00E84378" w:rsidRPr="009A7CCD" w14:paraId="1E1BF76E" w14:textId="77777777" w:rsidTr="00D276A8">
        <w:trPr>
          <w:trHeight w:val="1240"/>
        </w:trPr>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24F7B5C1" w14:textId="205531DD" w:rsidR="00E84378" w:rsidRPr="008D1E7B" w:rsidRDefault="00E84378" w:rsidP="004C6528">
            <w:pPr>
              <w:contextualSpacing/>
              <w:rPr>
                <w:rFonts w:cs="Arial"/>
                <w:sz w:val="18"/>
                <w:szCs w:val="18"/>
                <w:lang w:val="en-GB"/>
              </w:rPr>
            </w:pPr>
            <w:r w:rsidRPr="008D1E7B">
              <w:rPr>
                <w:rFonts w:cs="Arial"/>
                <w:sz w:val="18"/>
                <w:szCs w:val="18"/>
                <w:lang w:val="en-GB"/>
              </w:rPr>
              <w:t>O</w:t>
            </w:r>
            <w:r w:rsidR="0093044B" w:rsidRPr="008D1E7B">
              <w:rPr>
                <w:rFonts w:cs="Arial"/>
                <w:sz w:val="18"/>
                <w:szCs w:val="18"/>
                <w:lang w:val="en-GB"/>
              </w:rPr>
              <w:t>rganic Denmark</w:t>
            </w:r>
          </w:p>
        </w:tc>
        <w:tc>
          <w:tcPr>
            <w:tcW w:w="8079" w:type="dxa"/>
          </w:tcPr>
          <w:p w14:paraId="153DE9E6" w14:textId="75DA59D3" w:rsidR="00E84378" w:rsidRPr="008D1E7B" w:rsidRDefault="00405FC9"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F</w:t>
            </w:r>
            <w:r w:rsidR="00E84378" w:rsidRPr="008D1E7B">
              <w:rPr>
                <w:rFonts w:cs="Arial"/>
                <w:sz w:val="18"/>
                <w:szCs w:val="18"/>
                <w:lang w:val="en-GB"/>
              </w:rPr>
              <w:t>und provider according to the Programme document, budget, administrative procedures and CISU requirements, including Programme monitoring, internal Programme review, participation in Programme Management Committee.</w:t>
            </w:r>
          </w:p>
          <w:p w14:paraId="0342CE16" w14:textId="77777777" w:rsidR="00E84378" w:rsidRPr="008D1E7B" w:rsidRDefault="00E84378"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Technical advisor and consultant on FFLG methodology, organisational development, advocacy, </w:t>
            </w:r>
            <w:proofErr w:type="spellStart"/>
            <w:r w:rsidRPr="008D1E7B">
              <w:rPr>
                <w:rFonts w:cs="Arial"/>
                <w:sz w:val="18"/>
                <w:szCs w:val="18"/>
                <w:lang w:val="en-GB"/>
              </w:rPr>
              <w:t>agro</w:t>
            </w:r>
            <w:proofErr w:type="spellEnd"/>
            <w:r w:rsidRPr="008D1E7B">
              <w:rPr>
                <w:rFonts w:cs="Arial"/>
                <w:sz w:val="18"/>
                <w:szCs w:val="18"/>
                <w:lang w:val="en-GB"/>
              </w:rPr>
              <w:t>-ecological farming systems, cooperatives, market access and other relevant issues, providing experience and advice from previous work.</w:t>
            </w:r>
          </w:p>
          <w:p w14:paraId="34E8D7F1" w14:textId="77777777" w:rsidR="00E84378" w:rsidRPr="008D1E7B" w:rsidRDefault="00E84378"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Developer of syllabus, training manuals and training programmes.</w:t>
            </w:r>
          </w:p>
          <w:p w14:paraId="63B10A00" w14:textId="77777777" w:rsidR="00E84378" w:rsidRPr="008D1E7B" w:rsidRDefault="00E84378"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Provider of resource persons for training activities.</w:t>
            </w:r>
          </w:p>
          <w:p w14:paraId="19D97D7D" w14:textId="77777777" w:rsidR="00E84378" w:rsidRPr="008D1E7B" w:rsidRDefault="00E84378"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Advocator for organic farming in the Global South to the Danish government.</w:t>
            </w:r>
          </w:p>
          <w:p w14:paraId="47AFF5EF" w14:textId="77777777" w:rsidR="00E84378" w:rsidRPr="008D1E7B" w:rsidRDefault="00E84378"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Responsible for reporting to CISU.</w:t>
            </w:r>
          </w:p>
          <w:p w14:paraId="4E0482D5" w14:textId="77777777" w:rsidR="00E84378" w:rsidRPr="008D1E7B" w:rsidRDefault="00E84378"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0071C9" w:rsidRPr="008D1E7B" w14:paraId="4ABAE89F"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33AFC4D9" w14:textId="49805729" w:rsidR="000071C9" w:rsidRPr="008D1E7B" w:rsidRDefault="00A510CF" w:rsidP="00E84378">
            <w:pPr>
              <w:contextualSpacing/>
              <w:rPr>
                <w:rFonts w:cs="Arial"/>
                <w:sz w:val="18"/>
                <w:szCs w:val="18"/>
                <w:lang w:val="en-GB"/>
              </w:rPr>
            </w:pPr>
            <w:r w:rsidRPr="008D1E7B">
              <w:rPr>
                <w:rFonts w:cs="Arial"/>
                <w:sz w:val="18"/>
                <w:szCs w:val="18"/>
                <w:lang w:val="en-GB"/>
              </w:rPr>
              <w:t xml:space="preserve">Responsibility </w:t>
            </w:r>
            <w:r w:rsidR="008D1E7B" w:rsidRPr="008D1E7B">
              <w:rPr>
                <w:rFonts w:cs="Arial"/>
                <w:sz w:val="18"/>
                <w:szCs w:val="18"/>
                <w:lang w:val="en-GB"/>
              </w:rPr>
              <w:t xml:space="preserve">of all partners </w:t>
            </w:r>
            <w:r w:rsidRPr="008D1E7B">
              <w:rPr>
                <w:rFonts w:cs="Arial"/>
                <w:sz w:val="18"/>
                <w:szCs w:val="18"/>
                <w:lang w:val="en-GB"/>
              </w:rPr>
              <w:t>for</w:t>
            </w:r>
            <w:r w:rsidR="008D1E7B" w:rsidRPr="008D1E7B">
              <w:rPr>
                <w:rFonts w:cs="Arial"/>
                <w:sz w:val="18"/>
                <w:szCs w:val="18"/>
                <w:lang w:val="en-GB"/>
              </w:rPr>
              <w:t xml:space="preserve"> </w:t>
            </w:r>
            <w:r w:rsidR="001C3AD0" w:rsidRPr="008D1E7B">
              <w:rPr>
                <w:rFonts w:cs="Arial"/>
                <w:sz w:val="18"/>
                <w:szCs w:val="18"/>
                <w:lang w:val="en-GB"/>
              </w:rPr>
              <w:t>i</w:t>
            </w:r>
            <w:r w:rsidRPr="008D1E7B">
              <w:rPr>
                <w:rFonts w:cs="Arial"/>
                <w:sz w:val="18"/>
                <w:szCs w:val="18"/>
                <w:lang w:val="en-GB"/>
              </w:rPr>
              <w:t>mplementing Programme activities according to agreements</w:t>
            </w:r>
            <w:r w:rsidR="008D1E7B" w:rsidRPr="008D1E7B">
              <w:rPr>
                <w:rFonts w:cs="Arial"/>
                <w:sz w:val="18"/>
                <w:szCs w:val="18"/>
                <w:lang w:val="en-GB"/>
              </w:rPr>
              <w:t xml:space="preserve"> </w:t>
            </w:r>
            <w:r w:rsidRPr="008D1E7B">
              <w:rPr>
                <w:rFonts w:cs="Arial"/>
                <w:sz w:val="18"/>
                <w:szCs w:val="18"/>
                <w:lang w:val="en-GB"/>
              </w:rPr>
              <w:t xml:space="preserve"> </w:t>
            </w:r>
          </w:p>
        </w:tc>
        <w:tc>
          <w:tcPr>
            <w:tcW w:w="8079" w:type="dxa"/>
          </w:tcPr>
          <w:p w14:paraId="24ECD56D" w14:textId="3D1889E7" w:rsidR="000071C9" w:rsidRPr="008D1E7B" w:rsidRDefault="009C5870"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Participation in Program Management Committee, including taking mutual ownership to the strategic and concrete development of the program and the FFLG-academy</w:t>
            </w:r>
          </w:p>
          <w:p w14:paraId="2CC486C6" w14:textId="02376B49"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Administration including budgetary and accounting matters, subcontracting and reporting on </w:t>
            </w:r>
            <w:r w:rsidR="009C5870" w:rsidRPr="008D1E7B">
              <w:rPr>
                <w:rFonts w:cs="Arial"/>
                <w:sz w:val="18"/>
                <w:szCs w:val="18"/>
                <w:lang w:val="en-GB"/>
              </w:rPr>
              <w:t xml:space="preserve">activity </w:t>
            </w:r>
            <w:r w:rsidRPr="008D1E7B">
              <w:rPr>
                <w:rFonts w:cs="Arial"/>
                <w:sz w:val="18"/>
                <w:szCs w:val="18"/>
                <w:lang w:val="en-GB"/>
              </w:rPr>
              <w:t>progress.</w:t>
            </w:r>
          </w:p>
          <w:p w14:paraId="0A731B0C" w14:textId="77777777"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Detailed planning and implementation of program activities.</w:t>
            </w:r>
          </w:p>
          <w:p w14:paraId="7CE148EA" w14:textId="77777777"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National proponent for small scale farmers’ livelihood and </w:t>
            </w:r>
            <w:proofErr w:type="spellStart"/>
            <w:r w:rsidRPr="008D1E7B">
              <w:rPr>
                <w:rFonts w:cs="Arial"/>
                <w:sz w:val="18"/>
                <w:szCs w:val="18"/>
                <w:lang w:val="en-GB"/>
              </w:rPr>
              <w:t>agro</w:t>
            </w:r>
            <w:proofErr w:type="spellEnd"/>
            <w:r w:rsidRPr="008D1E7B">
              <w:rPr>
                <w:rFonts w:cs="Arial"/>
                <w:sz w:val="18"/>
                <w:szCs w:val="18"/>
                <w:lang w:val="en-GB"/>
              </w:rPr>
              <w:t>-ecological farming as well as their present and potential role in the agricultural value chain.</w:t>
            </w:r>
          </w:p>
          <w:p w14:paraId="69B723A1" w14:textId="77777777"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Contributing to M&amp;E of Programme activities.</w:t>
            </w:r>
          </w:p>
          <w:p w14:paraId="31DEC39C" w14:textId="77777777"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Involvement of stakeholders in the Programme.</w:t>
            </w:r>
          </w:p>
          <w:p w14:paraId="7361B925" w14:textId="77777777"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Reporting to the Programme.</w:t>
            </w:r>
          </w:p>
          <w:p w14:paraId="0708C3B8" w14:textId="7996C579"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Advocacy for </w:t>
            </w:r>
            <w:r w:rsidR="00DD4BB4" w:rsidRPr="008D1E7B">
              <w:rPr>
                <w:rFonts w:cs="Arial"/>
                <w:sz w:val="18"/>
                <w:szCs w:val="18"/>
                <w:lang w:val="en-GB"/>
              </w:rPr>
              <w:t>OA</w:t>
            </w:r>
            <w:r w:rsidRPr="008D1E7B">
              <w:rPr>
                <w:rFonts w:cs="Arial"/>
                <w:sz w:val="18"/>
                <w:szCs w:val="18"/>
                <w:lang w:val="en-GB"/>
              </w:rPr>
              <w:t>.</w:t>
            </w:r>
          </w:p>
          <w:p w14:paraId="7649264F" w14:textId="77777777" w:rsidR="000071C9" w:rsidRPr="008D1E7B" w:rsidRDefault="000071C9" w:rsidP="000071C9">
            <w:pPr>
              <w:pStyle w:val="Kommentartekst"/>
              <w:numPr>
                <w:ilvl w:val="0"/>
                <w:numId w:val="30"/>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Provision of technical knowledge and input to advocacy, FFLG and cooperative development.</w:t>
            </w:r>
          </w:p>
          <w:p w14:paraId="791F8EEC" w14:textId="6F4F94F0" w:rsidR="000071C9" w:rsidRPr="008D1E7B" w:rsidRDefault="000071C9" w:rsidP="000071C9">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roofErr w:type="spellStart"/>
            <w:r w:rsidRPr="008D1E7B">
              <w:rPr>
                <w:rFonts w:cs="Arial"/>
                <w:sz w:val="18"/>
                <w:szCs w:val="18"/>
              </w:rPr>
              <w:t>Coordination</w:t>
            </w:r>
            <w:proofErr w:type="spellEnd"/>
            <w:r w:rsidRPr="008D1E7B">
              <w:rPr>
                <w:rFonts w:cs="Arial"/>
                <w:sz w:val="18"/>
                <w:szCs w:val="18"/>
              </w:rPr>
              <w:t xml:space="preserve"> of </w:t>
            </w:r>
            <w:proofErr w:type="spellStart"/>
            <w:r w:rsidRPr="008D1E7B">
              <w:rPr>
                <w:rFonts w:cs="Arial"/>
                <w:sz w:val="18"/>
                <w:szCs w:val="18"/>
              </w:rPr>
              <w:t>Programme</w:t>
            </w:r>
            <w:proofErr w:type="spellEnd"/>
            <w:r w:rsidRPr="008D1E7B">
              <w:rPr>
                <w:rFonts w:cs="Arial"/>
                <w:sz w:val="18"/>
                <w:szCs w:val="18"/>
              </w:rPr>
              <w:t xml:space="preserve"> </w:t>
            </w:r>
            <w:proofErr w:type="spellStart"/>
            <w:r w:rsidRPr="008D1E7B">
              <w:rPr>
                <w:rFonts w:cs="Arial"/>
                <w:sz w:val="18"/>
                <w:szCs w:val="18"/>
              </w:rPr>
              <w:t>communication</w:t>
            </w:r>
            <w:proofErr w:type="spellEnd"/>
            <w:r w:rsidRPr="008D1E7B">
              <w:rPr>
                <w:rFonts w:cs="Arial"/>
                <w:sz w:val="18"/>
                <w:szCs w:val="18"/>
              </w:rPr>
              <w:t>.</w:t>
            </w:r>
          </w:p>
        </w:tc>
      </w:tr>
    </w:tbl>
    <w:p w14:paraId="2773CA5B" w14:textId="77777777" w:rsidR="000A6E66" w:rsidRDefault="000A6E66">
      <w:r>
        <w:rPr>
          <w:b/>
          <w:bCs/>
        </w:rPr>
        <w:br w:type="page"/>
      </w:r>
    </w:p>
    <w:tbl>
      <w:tblPr>
        <w:tblStyle w:val="Gittertabel1-lys-farve5"/>
        <w:tblW w:w="9634" w:type="dxa"/>
        <w:tblLook w:val="04A0" w:firstRow="1" w:lastRow="0" w:firstColumn="1" w:lastColumn="0" w:noHBand="0" w:noVBand="1"/>
      </w:tblPr>
      <w:tblGrid>
        <w:gridCol w:w="1555"/>
        <w:gridCol w:w="8079"/>
      </w:tblGrid>
      <w:tr w:rsidR="000071C9" w:rsidRPr="009A7CCD" w14:paraId="76AB96BA" w14:textId="77777777" w:rsidTr="00B87B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2"/>
            <w:shd w:val="clear" w:color="auto" w:fill="E7E6E6" w:themeFill="background2"/>
          </w:tcPr>
          <w:p w14:paraId="351EB8FD" w14:textId="4BB6309D" w:rsidR="000071C9" w:rsidRPr="008D1E7B" w:rsidRDefault="000071C9" w:rsidP="000071C9">
            <w:pPr>
              <w:rPr>
                <w:rFonts w:cs="Arial"/>
                <w:sz w:val="18"/>
                <w:szCs w:val="18"/>
                <w:lang w:val="en-GB"/>
              </w:rPr>
            </w:pPr>
            <w:r w:rsidRPr="008D1E7B">
              <w:rPr>
                <w:rFonts w:cs="Arial"/>
                <w:sz w:val="18"/>
                <w:szCs w:val="18"/>
                <w:lang w:val="en-GB"/>
              </w:rPr>
              <w:lastRenderedPageBreak/>
              <w:t xml:space="preserve">Specific </w:t>
            </w:r>
            <w:r w:rsidR="00066A66" w:rsidRPr="008D1E7B">
              <w:rPr>
                <w:rFonts w:cs="Arial"/>
                <w:sz w:val="18"/>
                <w:szCs w:val="18"/>
                <w:lang w:val="en-GB"/>
              </w:rPr>
              <w:t>key-</w:t>
            </w:r>
            <w:r w:rsidRPr="008D1E7B">
              <w:rPr>
                <w:rFonts w:cs="Arial"/>
                <w:sz w:val="18"/>
                <w:szCs w:val="18"/>
                <w:lang w:val="en-GB"/>
              </w:rPr>
              <w:t xml:space="preserve">roles for each partner </w:t>
            </w:r>
            <w:r w:rsidR="00B87B14" w:rsidRPr="008D1E7B">
              <w:rPr>
                <w:rFonts w:cs="Arial"/>
                <w:sz w:val="18"/>
                <w:szCs w:val="18"/>
                <w:lang w:val="en-GB"/>
              </w:rPr>
              <w:t>o</w:t>
            </w:r>
            <w:r w:rsidRPr="008D1E7B">
              <w:rPr>
                <w:rFonts w:cs="Arial"/>
                <w:sz w:val="18"/>
                <w:szCs w:val="18"/>
                <w:lang w:val="en-GB"/>
              </w:rPr>
              <w:t>rgani</w:t>
            </w:r>
            <w:r w:rsidR="00AC50CC">
              <w:rPr>
                <w:rFonts w:cs="Arial"/>
                <w:sz w:val="18"/>
                <w:szCs w:val="18"/>
                <w:lang w:val="en-GB"/>
              </w:rPr>
              <w:t>s</w:t>
            </w:r>
            <w:r w:rsidRPr="008D1E7B">
              <w:rPr>
                <w:rFonts w:cs="Arial"/>
                <w:sz w:val="18"/>
                <w:szCs w:val="18"/>
                <w:lang w:val="en-GB"/>
              </w:rPr>
              <w:t>ation</w:t>
            </w:r>
          </w:p>
        </w:tc>
      </w:tr>
      <w:tr w:rsidR="00E84378" w:rsidRPr="009A7CCD" w14:paraId="1247C2DB"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04105C44" w14:textId="4F73F42F" w:rsidR="00E84378" w:rsidRPr="008D1E7B" w:rsidRDefault="00E84378" w:rsidP="00E84378">
            <w:pPr>
              <w:contextualSpacing/>
              <w:rPr>
                <w:rFonts w:cs="Arial"/>
                <w:sz w:val="18"/>
                <w:szCs w:val="18"/>
                <w:lang w:val="en-GB"/>
              </w:rPr>
            </w:pPr>
            <w:r w:rsidRPr="008D1E7B">
              <w:rPr>
                <w:rFonts w:cs="Arial"/>
                <w:sz w:val="18"/>
                <w:szCs w:val="18"/>
                <w:lang w:val="en-GB"/>
              </w:rPr>
              <w:t>Sustainable Trainers Network (SATNET)</w:t>
            </w:r>
          </w:p>
          <w:p w14:paraId="45A8AEFD" w14:textId="77777777" w:rsidR="00E84378" w:rsidRPr="008D1E7B" w:rsidRDefault="00E84378" w:rsidP="004C6528">
            <w:pPr>
              <w:contextualSpacing/>
              <w:rPr>
                <w:rFonts w:cs="Arial"/>
                <w:sz w:val="18"/>
                <w:szCs w:val="18"/>
                <w:lang w:val="en-GB"/>
              </w:rPr>
            </w:pPr>
          </w:p>
        </w:tc>
        <w:tc>
          <w:tcPr>
            <w:tcW w:w="8079" w:type="dxa"/>
          </w:tcPr>
          <w:p w14:paraId="5F5DD844" w14:textId="1CC26F34" w:rsidR="00302503" w:rsidRPr="008D1E7B" w:rsidRDefault="00302503" w:rsidP="0093044B">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Together with Caritas lead advocacy at national level</w:t>
            </w:r>
            <w:r w:rsidR="005F0700" w:rsidRPr="008D1E7B">
              <w:rPr>
                <w:rFonts w:cs="Arial"/>
                <w:sz w:val="18"/>
                <w:szCs w:val="18"/>
                <w:lang w:val="en-GB"/>
              </w:rPr>
              <w:t xml:space="preserve"> in Uganda</w:t>
            </w:r>
            <w:r w:rsidRPr="008D1E7B">
              <w:rPr>
                <w:rFonts w:cs="Arial"/>
                <w:sz w:val="18"/>
                <w:szCs w:val="18"/>
                <w:lang w:val="en-GB"/>
              </w:rPr>
              <w:t xml:space="preserve"> towards a national organic policy</w:t>
            </w:r>
          </w:p>
          <w:p w14:paraId="6736C1E1" w14:textId="7340BE28" w:rsidR="00302503" w:rsidRPr="008D1E7B" w:rsidRDefault="003F06A8" w:rsidP="001B6726">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Either SATNET or </w:t>
            </w:r>
            <w:r w:rsidR="00C72BA6" w:rsidRPr="008D1E7B">
              <w:rPr>
                <w:rFonts w:cs="Arial"/>
                <w:sz w:val="18"/>
                <w:szCs w:val="18"/>
                <w:lang w:val="en-GB"/>
              </w:rPr>
              <w:t xml:space="preserve">URDT will be hosting the Organic FFLG Academy, drawing on experience in fostering communal and personal growth through training, education and information sharing integrated in an environment of shared vision and values of working together to create prosperity and by applying available </w:t>
            </w:r>
            <w:proofErr w:type="spellStart"/>
            <w:r w:rsidR="00C72BA6" w:rsidRPr="008D1E7B">
              <w:rPr>
                <w:rFonts w:cs="Arial"/>
                <w:sz w:val="18"/>
                <w:szCs w:val="18"/>
                <w:lang w:val="en-GB"/>
              </w:rPr>
              <w:t>ressources</w:t>
            </w:r>
            <w:proofErr w:type="spellEnd"/>
            <w:r w:rsidR="00C72BA6" w:rsidRPr="008D1E7B">
              <w:rPr>
                <w:rFonts w:cs="Arial"/>
                <w:sz w:val="18"/>
                <w:szCs w:val="18"/>
                <w:lang w:val="en-GB"/>
              </w:rPr>
              <w:t xml:space="preserve"> and rural technologies</w:t>
            </w:r>
          </w:p>
          <w:p w14:paraId="74EDDC71" w14:textId="58AC726B" w:rsidR="00BF7450" w:rsidRPr="008D1E7B" w:rsidRDefault="00BF7450" w:rsidP="001B6726">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Sustainable agricultural production</w:t>
            </w:r>
            <w:r w:rsidR="00B87B14" w:rsidRPr="008D1E7B">
              <w:rPr>
                <w:rFonts w:cs="Arial"/>
                <w:sz w:val="18"/>
                <w:szCs w:val="18"/>
                <w:lang w:val="en-GB"/>
              </w:rPr>
              <w:t xml:space="preserve"> and innovative agricultural solutions</w:t>
            </w:r>
          </w:p>
          <w:p w14:paraId="6AAE66C8" w14:textId="7037C92D" w:rsidR="00B87B14" w:rsidRPr="008D1E7B" w:rsidRDefault="00B87B14" w:rsidP="001B6726">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Gender issues</w:t>
            </w:r>
          </w:p>
          <w:p w14:paraId="734DFF4B" w14:textId="241A0861" w:rsidR="00E84378" w:rsidRPr="008D1E7B" w:rsidRDefault="00B87B14" w:rsidP="00B87B14">
            <w:pPr>
              <w:pStyle w:val="Listeafsnit"/>
              <w:numPr>
                <w:ilvl w:val="0"/>
                <w:numId w:val="30"/>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Local administrator for Uganda partners </w:t>
            </w:r>
          </w:p>
        </w:tc>
      </w:tr>
      <w:tr w:rsidR="00E84378" w:rsidRPr="009A7CCD" w14:paraId="0E1DB91A"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25FFDC0D" w14:textId="77777777" w:rsidR="00E84378" w:rsidRPr="008D1E7B" w:rsidRDefault="00E84378" w:rsidP="004C6528">
            <w:pPr>
              <w:contextualSpacing/>
              <w:rPr>
                <w:rFonts w:cs="Arial"/>
                <w:bCs w:val="0"/>
                <w:sz w:val="18"/>
                <w:szCs w:val="18"/>
                <w:lang w:val="en-GB"/>
              </w:rPr>
            </w:pPr>
            <w:r w:rsidRPr="008D1E7B">
              <w:rPr>
                <w:rFonts w:cs="Arial"/>
                <w:sz w:val="18"/>
                <w:szCs w:val="18"/>
                <w:lang w:val="en-GB"/>
              </w:rPr>
              <w:t>Caritas Kampala</w:t>
            </w:r>
          </w:p>
          <w:p w14:paraId="7E6B637C" w14:textId="2A5F52FF" w:rsidR="00260C9D" w:rsidRPr="008D1E7B" w:rsidRDefault="00260C9D" w:rsidP="004C6528">
            <w:pPr>
              <w:contextualSpacing/>
              <w:rPr>
                <w:rFonts w:cs="Arial"/>
                <w:sz w:val="18"/>
                <w:szCs w:val="18"/>
                <w:lang w:val="en-GB"/>
              </w:rPr>
            </w:pPr>
          </w:p>
        </w:tc>
        <w:tc>
          <w:tcPr>
            <w:tcW w:w="8079" w:type="dxa"/>
          </w:tcPr>
          <w:p w14:paraId="5ED1AB72" w14:textId="748A467B" w:rsidR="00302503" w:rsidRPr="008D1E7B" w:rsidRDefault="00302503" w:rsidP="00302503">
            <w:pPr>
              <w:pStyle w:val="Listeafsnit"/>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Together with </w:t>
            </w:r>
            <w:proofErr w:type="spellStart"/>
            <w:r w:rsidRPr="008D1E7B">
              <w:rPr>
                <w:rFonts w:cs="Arial"/>
                <w:sz w:val="18"/>
                <w:szCs w:val="18"/>
                <w:lang w:val="en-GB"/>
              </w:rPr>
              <w:t>Satnet</w:t>
            </w:r>
            <w:proofErr w:type="spellEnd"/>
            <w:r w:rsidRPr="008D1E7B">
              <w:rPr>
                <w:rFonts w:cs="Arial"/>
                <w:sz w:val="18"/>
                <w:szCs w:val="18"/>
                <w:lang w:val="en-GB"/>
              </w:rPr>
              <w:t xml:space="preserve"> lead advocacy at national level </w:t>
            </w:r>
            <w:r w:rsidR="005F0700" w:rsidRPr="008D1E7B">
              <w:rPr>
                <w:rFonts w:cs="Arial"/>
                <w:sz w:val="18"/>
                <w:szCs w:val="18"/>
                <w:lang w:val="en-GB"/>
              </w:rPr>
              <w:t xml:space="preserve">in Uganda </w:t>
            </w:r>
            <w:r w:rsidRPr="008D1E7B">
              <w:rPr>
                <w:rFonts w:cs="Arial"/>
                <w:sz w:val="18"/>
                <w:szCs w:val="18"/>
                <w:lang w:val="en-GB"/>
              </w:rPr>
              <w:t>towards a national organic policy</w:t>
            </w:r>
          </w:p>
          <w:p w14:paraId="77BEDD68" w14:textId="5C6CF987" w:rsidR="00B87B14" w:rsidRPr="008D1E7B" w:rsidRDefault="00B87B14" w:rsidP="00302503">
            <w:pPr>
              <w:pStyle w:val="Listeafsnit"/>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Sustainable agricultural production</w:t>
            </w:r>
          </w:p>
          <w:p w14:paraId="78D49324" w14:textId="15C02ADC" w:rsidR="00E84378" w:rsidRPr="008D1E7B" w:rsidRDefault="00B87B14" w:rsidP="00B87B14">
            <w:pPr>
              <w:pStyle w:val="Listeafsnit"/>
              <w:numPr>
                <w:ilvl w:val="0"/>
                <w:numId w:val="31"/>
              </w:numPr>
              <w:spacing w:after="160" w:line="259" w:lineRule="auto"/>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Marketing, value addition and collective marketing</w:t>
            </w:r>
          </w:p>
        </w:tc>
      </w:tr>
      <w:tr w:rsidR="00016BD2" w:rsidRPr="008D1E7B" w14:paraId="149DF4D8"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7ECFD85D" w14:textId="77777777" w:rsidR="00016BD2" w:rsidRPr="008D1E7B" w:rsidRDefault="00E84378" w:rsidP="00E84378">
            <w:pPr>
              <w:rPr>
                <w:rFonts w:cs="Arial"/>
                <w:bCs w:val="0"/>
                <w:sz w:val="18"/>
                <w:szCs w:val="18"/>
                <w:lang w:val="en-GB"/>
              </w:rPr>
            </w:pPr>
            <w:r w:rsidRPr="008D1E7B">
              <w:rPr>
                <w:rFonts w:cs="Arial"/>
                <w:sz w:val="18"/>
                <w:szCs w:val="18"/>
                <w:lang w:val="en-GB"/>
              </w:rPr>
              <w:t>Uganda Rural Development Training Institute (URDT)</w:t>
            </w:r>
          </w:p>
          <w:p w14:paraId="4BD8487C" w14:textId="63A9A946" w:rsidR="00260C9D" w:rsidRPr="008D1E7B" w:rsidRDefault="00260C9D" w:rsidP="00E84378">
            <w:pPr>
              <w:rPr>
                <w:rFonts w:cs="Arial"/>
                <w:sz w:val="18"/>
                <w:szCs w:val="18"/>
                <w:highlight w:val="yellow"/>
                <w:lang w:val="en-GB"/>
              </w:rPr>
            </w:pPr>
          </w:p>
        </w:tc>
        <w:tc>
          <w:tcPr>
            <w:tcW w:w="8079" w:type="dxa"/>
          </w:tcPr>
          <w:p w14:paraId="24C10323" w14:textId="33622869" w:rsidR="00016BD2" w:rsidRPr="008D1E7B" w:rsidRDefault="00655453" w:rsidP="00655453">
            <w:pPr>
              <w:pStyle w:val="Listeafsnit"/>
              <w:numPr>
                <w:ilvl w:val="0"/>
                <w:numId w:val="31"/>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roofErr w:type="spellStart"/>
            <w:r w:rsidRPr="008D1E7B">
              <w:rPr>
                <w:rFonts w:cs="Arial"/>
                <w:sz w:val="18"/>
                <w:szCs w:val="18"/>
                <w:lang w:val="en-GB"/>
              </w:rPr>
              <w:t>Learning</w:t>
            </w:r>
            <w:r w:rsidR="000C476C" w:rsidRPr="008D1E7B">
              <w:rPr>
                <w:rFonts w:cs="Arial"/>
                <w:sz w:val="18"/>
                <w:szCs w:val="18"/>
                <w:lang w:val="en-GB"/>
              </w:rPr>
              <w:t>practices</w:t>
            </w:r>
            <w:proofErr w:type="spellEnd"/>
            <w:r w:rsidR="00A81D39" w:rsidRPr="008D1E7B">
              <w:rPr>
                <w:rFonts w:cs="Arial"/>
                <w:sz w:val="18"/>
                <w:szCs w:val="18"/>
                <w:lang w:val="en-GB"/>
              </w:rPr>
              <w:t>, systematics, practices for knowledge sharing</w:t>
            </w:r>
          </w:p>
          <w:p w14:paraId="0208730C" w14:textId="3C128528" w:rsidR="000C476C" w:rsidRPr="008D1E7B" w:rsidRDefault="000C476C" w:rsidP="00655453">
            <w:pPr>
              <w:pStyle w:val="Listeafsnit"/>
              <w:numPr>
                <w:ilvl w:val="0"/>
                <w:numId w:val="31"/>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Advocacy</w:t>
            </w:r>
          </w:p>
          <w:p w14:paraId="2D8B31FD" w14:textId="644498E8" w:rsidR="000C476C" w:rsidRPr="008D1E7B" w:rsidRDefault="000C476C" w:rsidP="00655453">
            <w:pPr>
              <w:pStyle w:val="Listeafsnit"/>
              <w:numPr>
                <w:ilvl w:val="0"/>
                <w:numId w:val="31"/>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roofErr w:type="spellStart"/>
            <w:r w:rsidRPr="008D1E7B">
              <w:rPr>
                <w:rFonts w:cs="Arial"/>
                <w:sz w:val="18"/>
                <w:szCs w:val="18"/>
                <w:lang w:val="en-GB"/>
              </w:rPr>
              <w:t>Dissemenation</w:t>
            </w:r>
            <w:proofErr w:type="spellEnd"/>
            <w:r w:rsidRPr="008D1E7B">
              <w:rPr>
                <w:rFonts w:cs="Arial"/>
                <w:sz w:val="18"/>
                <w:szCs w:val="18"/>
                <w:lang w:val="en-GB"/>
              </w:rPr>
              <w:t xml:space="preserve"> </w:t>
            </w:r>
          </w:p>
          <w:p w14:paraId="4361A905" w14:textId="1287D9EA" w:rsidR="000C476C" w:rsidRPr="008D1E7B" w:rsidRDefault="00655453" w:rsidP="000C476C">
            <w:pPr>
              <w:pStyle w:val="Listeafsnit"/>
              <w:numPr>
                <w:ilvl w:val="0"/>
                <w:numId w:val="31"/>
              </w:num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Gender</w:t>
            </w:r>
            <w:r w:rsidR="00701860" w:rsidRPr="008D1E7B">
              <w:rPr>
                <w:rFonts w:cs="Arial"/>
                <w:sz w:val="18"/>
                <w:szCs w:val="18"/>
                <w:lang w:val="en-GB"/>
              </w:rPr>
              <w:t xml:space="preserve"> &amp; youth </w:t>
            </w:r>
            <w:proofErr w:type="spellStart"/>
            <w:r w:rsidR="00701860" w:rsidRPr="008D1E7B">
              <w:rPr>
                <w:rFonts w:cs="Arial"/>
                <w:sz w:val="18"/>
                <w:szCs w:val="18"/>
                <w:lang w:val="en-GB"/>
              </w:rPr>
              <w:t>issus</w:t>
            </w:r>
            <w:proofErr w:type="spellEnd"/>
            <w:r w:rsidR="00701860" w:rsidRPr="008D1E7B">
              <w:rPr>
                <w:rFonts w:cs="Arial"/>
                <w:sz w:val="18"/>
                <w:szCs w:val="18"/>
                <w:lang w:val="en-GB"/>
              </w:rPr>
              <w:t xml:space="preserve"> </w:t>
            </w:r>
          </w:p>
        </w:tc>
      </w:tr>
      <w:tr w:rsidR="00E84378" w:rsidRPr="008D1E7B" w14:paraId="47767CD3"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56DB8D39" w14:textId="77777777" w:rsidR="00E84378" w:rsidRPr="008D1E7B" w:rsidRDefault="00260C9D" w:rsidP="00E84378">
            <w:pPr>
              <w:rPr>
                <w:rFonts w:cs="Arial"/>
                <w:bCs w:val="0"/>
                <w:sz w:val="18"/>
                <w:szCs w:val="18"/>
                <w:lang w:val="en-GB"/>
              </w:rPr>
            </w:pPr>
            <w:r w:rsidRPr="008D1E7B">
              <w:rPr>
                <w:rFonts w:cs="Arial"/>
                <w:sz w:val="18"/>
                <w:szCs w:val="18"/>
                <w:lang w:val="en-GB"/>
              </w:rPr>
              <w:t>SULMA Foods</w:t>
            </w:r>
          </w:p>
          <w:p w14:paraId="4B798B21" w14:textId="42C691FE" w:rsidR="00260C9D" w:rsidRPr="008D1E7B" w:rsidRDefault="00260C9D" w:rsidP="00E84378">
            <w:pPr>
              <w:rPr>
                <w:rFonts w:cs="Arial"/>
                <w:sz w:val="18"/>
                <w:szCs w:val="18"/>
                <w:lang w:val="en-GB"/>
              </w:rPr>
            </w:pPr>
          </w:p>
        </w:tc>
        <w:tc>
          <w:tcPr>
            <w:tcW w:w="8079" w:type="dxa"/>
          </w:tcPr>
          <w:p w14:paraId="5D3E407B" w14:textId="77777777" w:rsidR="00E84378" w:rsidRPr="008D1E7B" w:rsidRDefault="00701860" w:rsidP="00701860">
            <w:pPr>
              <w:pStyle w:val="Kommentartekst"/>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GAP</w:t>
            </w:r>
          </w:p>
          <w:p w14:paraId="6044B551" w14:textId="064F686C" w:rsidR="00701860" w:rsidRPr="008D1E7B" w:rsidRDefault="00701860" w:rsidP="00701860">
            <w:pPr>
              <w:pStyle w:val="Kommentartekst"/>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Certification</w:t>
            </w:r>
          </w:p>
          <w:p w14:paraId="2F65AA09" w14:textId="597B5994" w:rsidR="00701860" w:rsidRPr="008D1E7B" w:rsidRDefault="00701860" w:rsidP="00701860">
            <w:pPr>
              <w:pStyle w:val="Kommentartekst"/>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Food safety</w:t>
            </w:r>
          </w:p>
          <w:p w14:paraId="10DB486F" w14:textId="46ECDDBC" w:rsidR="00701860" w:rsidRPr="008D1E7B" w:rsidRDefault="00701860" w:rsidP="00701860">
            <w:pPr>
              <w:pStyle w:val="Kommentartekst"/>
              <w:numPr>
                <w:ilvl w:val="0"/>
                <w:numId w:val="36"/>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eastAsia="Times New Roman" w:cs="Arial"/>
                <w:sz w:val="18"/>
                <w:szCs w:val="18"/>
                <w:lang w:val="en-US"/>
              </w:rPr>
              <w:t>Agribusiness mentorship and enterprise</w:t>
            </w:r>
          </w:p>
        </w:tc>
      </w:tr>
      <w:tr w:rsidR="00260C9D" w:rsidRPr="008D1E7B" w14:paraId="7265E8EB"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1A230214" w14:textId="77777777" w:rsidR="00260C9D" w:rsidRPr="008D1E7B" w:rsidRDefault="00260C9D" w:rsidP="00E84378">
            <w:pPr>
              <w:contextualSpacing/>
              <w:rPr>
                <w:rFonts w:cs="Arial"/>
                <w:bCs w:val="0"/>
                <w:sz w:val="18"/>
                <w:szCs w:val="18"/>
                <w:lang w:val="en-GB"/>
              </w:rPr>
            </w:pPr>
            <w:r w:rsidRPr="008D1E7B">
              <w:rPr>
                <w:rFonts w:cs="Arial"/>
                <w:sz w:val="18"/>
                <w:szCs w:val="18"/>
                <w:lang w:val="en-GB"/>
              </w:rPr>
              <w:t xml:space="preserve">Tanzania Organic Agriculture Movement </w:t>
            </w:r>
          </w:p>
          <w:p w14:paraId="6D2BD695" w14:textId="3FC59647" w:rsidR="00260C9D" w:rsidRPr="008D1E7B" w:rsidRDefault="00260C9D" w:rsidP="00E84378">
            <w:pPr>
              <w:contextualSpacing/>
              <w:rPr>
                <w:rFonts w:cs="Arial"/>
                <w:sz w:val="18"/>
                <w:szCs w:val="18"/>
                <w:lang w:val="en-GB"/>
              </w:rPr>
            </w:pPr>
          </w:p>
        </w:tc>
        <w:tc>
          <w:tcPr>
            <w:tcW w:w="8079" w:type="dxa"/>
          </w:tcPr>
          <w:p w14:paraId="2B7BCC08" w14:textId="77777777" w:rsidR="00260C9D" w:rsidRPr="008D1E7B" w:rsidRDefault="00302503" w:rsidP="00302503">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Lead advocacy at national level in Tanzania</w:t>
            </w:r>
          </w:p>
          <w:p w14:paraId="5D677D56" w14:textId="77777777" w:rsidR="00701860" w:rsidRPr="008D1E7B" w:rsidRDefault="00701860" w:rsidP="00302503">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Developing and promoting value-chains </w:t>
            </w:r>
          </w:p>
          <w:p w14:paraId="45D408E4" w14:textId="00F5F82F" w:rsidR="00B87B14" w:rsidRPr="008D1E7B" w:rsidRDefault="00B87B14" w:rsidP="00302503">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Local administrator for Tanzania </w:t>
            </w:r>
          </w:p>
        </w:tc>
      </w:tr>
      <w:tr w:rsidR="00260C9D" w:rsidRPr="008D1E7B" w14:paraId="7BDF20C2" w14:textId="77777777" w:rsidTr="00B87B14">
        <w:tc>
          <w:tcPr>
            <w:cnfStyle w:val="001000000000" w:firstRow="0" w:lastRow="0" w:firstColumn="1" w:lastColumn="0" w:oddVBand="0" w:evenVBand="0" w:oddHBand="0" w:evenHBand="0" w:firstRowFirstColumn="0" w:firstRowLastColumn="0" w:lastRowFirstColumn="0" w:lastRowLastColumn="0"/>
            <w:tcW w:w="1555" w:type="dxa"/>
            <w:shd w:val="clear" w:color="auto" w:fill="E7E6E6" w:themeFill="background2"/>
          </w:tcPr>
          <w:p w14:paraId="22984BAB" w14:textId="77777777" w:rsidR="00260C9D" w:rsidRPr="008D1E7B" w:rsidRDefault="00260C9D" w:rsidP="00260C9D">
            <w:pPr>
              <w:contextualSpacing/>
              <w:rPr>
                <w:rFonts w:cs="Arial"/>
                <w:sz w:val="18"/>
                <w:szCs w:val="18"/>
                <w:lang w:val="en-GB"/>
              </w:rPr>
            </w:pPr>
            <w:r w:rsidRPr="008D1E7B">
              <w:rPr>
                <w:rFonts w:cs="Arial"/>
                <w:sz w:val="18"/>
                <w:szCs w:val="18"/>
                <w:lang w:val="en-GB"/>
              </w:rPr>
              <w:t xml:space="preserve">UWAMWIMA </w:t>
            </w:r>
          </w:p>
          <w:p w14:paraId="6EA62336" w14:textId="77777777" w:rsidR="00260C9D" w:rsidRPr="008D1E7B" w:rsidRDefault="00260C9D" w:rsidP="00E84378">
            <w:pPr>
              <w:rPr>
                <w:rFonts w:cs="Arial"/>
                <w:b w:val="0"/>
                <w:bCs w:val="0"/>
                <w:sz w:val="18"/>
                <w:szCs w:val="18"/>
                <w:lang w:val="en-GB"/>
              </w:rPr>
            </w:pPr>
          </w:p>
          <w:p w14:paraId="79AB1132" w14:textId="7E9BE9FB" w:rsidR="00EC2DDA" w:rsidRPr="008D1E7B" w:rsidRDefault="00EC2DDA" w:rsidP="00E84378">
            <w:pPr>
              <w:rPr>
                <w:rFonts w:cs="Arial"/>
                <w:sz w:val="18"/>
                <w:szCs w:val="18"/>
                <w:lang w:val="en-GB"/>
              </w:rPr>
            </w:pPr>
          </w:p>
        </w:tc>
        <w:tc>
          <w:tcPr>
            <w:tcW w:w="8079" w:type="dxa"/>
          </w:tcPr>
          <w:p w14:paraId="451F656E" w14:textId="77777777" w:rsidR="00260C9D" w:rsidRPr="008D1E7B" w:rsidRDefault="00701860" w:rsidP="00701860">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Pro poor market access</w:t>
            </w:r>
          </w:p>
          <w:p w14:paraId="45B5F74E" w14:textId="773ECCF5" w:rsidR="00701860" w:rsidRPr="008D1E7B" w:rsidRDefault="00701860" w:rsidP="00701860">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Farmer </w:t>
            </w:r>
            <w:r w:rsidR="00A81D39" w:rsidRPr="008D1E7B">
              <w:rPr>
                <w:rFonts w:cs="Arial"/>
                <w:sz w:val="18"/>
                <w:szCs w:val="18"/>
                <w:lang w:val="en-GB"/>
              </w:rPr>
              <w:t>practices</w:t>
            </w:r>
          </w:p>
          <w:p w14:paraId="3F49C173" w14:textId="713F2E40" w:rsidR="00B87B14" w:rsidRPr="008D1E7B" w:rsidRDefault="00B87B14" w:rsidP="00701860">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 xml:space="preserve">Farmer </w:t>
            </w:r>
            <w:proofErr w:type="spellStart"/>
            <w:r w:rsidRPr="008D1E7B">
              <w:rPr>
                <w:rFonts w:cs="Arial"/>
                <w:sz w:val="18"/>
                <w:szCs w:val="18"/>
                <w:lang w:val="en-GB"/>
              </w:rPr>
              <w:t>mibilization</w:t>
            </w:r>
            <w:proofErr w:type="spellEnd"/>
          </w:p>
          <w:p w14:paraId="32BF9C62" w14:textId="08FFEDF6" w:rsidR="00701860" w:rsidRPr="008D1E7B" w:rsidRDefault="00701860" w:rsidP="00701860">
            <w:pPr>
              <w:pStyle w:val="Kommentartekst"/>
              <w:numPr>
                <w:ilvl w:val="0"/>
                <w:numId w:val="31"/>
              </w:num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D1E7B">
              <w:rPr>
                <w:rFonts w:cs="Arial"/>
                <w:sz w:val="18"/>
                <w:szCs w:val="18"/>
                <w:lang w:val="en-GB"/>
              </w:rPr>
              <w:t>Networking</w:t>
            </w:r>
          </w:p>
        </w:tc>
      </w:tr>
    </w:tbl>
    <w:p w14:paraId="5EB7EEEB" w14:textId="77777777" w:rsidR="00F3101A" w:rsidRDefault="00F3101A" w:rsidP="00F3101A">
      <w:bookmarkStart w:id="57" w:name="_Hlk18673603"/>
    </w:p>
    <w:p w14:paraId="2F6F61BD" w14:textId="5155A57B" w:rsidR="003908B0" w:rsidRPr="004C6528" w:rsidRDefault="00314DE9" w:rsidP="00436C27">
      <w:pPr>
        <w:pStyle w:val="Overskrift3"/>
      </w:pPr>
      <w:bookmarkStart w:id="58" w:name="_Toc19273933"/>
      <w:proofErr w:type="spellStart"/>
      <w:r>
        <w:t>L</w:t>
      </w:r>
      <w:r w:rsidR="00862A87" w:rsidRPr="004C6528">
        <w:t>essons</w:t>
      </w:r>
      <w:proofErr w:type="spellEnd"/>
      <w:r w:rsidR="00862A87" w:rsidRPr="004C6528">
        <w:t xml:space="preserve"> </w:t>
      </w:r>
      <w:proofErr w:type="spellStart"/>
      <w:r w:rsidR="00862A87" w:rsidRPr="004C6528">
        <w:t>learned</w:t>
      </w:r>
      <w:bookmarkEnd w:id="58"/>
      <w:proofErr w:type="spellEnd"/>
      <w:r w:rsidR="00862A87" w:rsidRPr="004C6528">
        <w:t xml:space="preserve"> </w:t>
      </w:r>
      <w:bookmarkStart w:id="59" w:name="_Toc5788460"/>
    </w:p>
    <w:p w14:paraId="70A9580D" w14:textId="3D279DE3" w:rsidR="0037532B" w:rsidRPr="00D13EA9" w:rsidRDefault="0037532B" w:rsidP="004C6528">
      <w:pPr>
        <w:spacing w:after="0" w:line="240" w:lineRule="auto"/>
        <w:contextualSpacing/>
        <w:rPr>
          <w:rFonts w:cs="Arial"/>
          <w:lang w:val="en-GB"/>
        </w:rPr>
      </w:pPr>
      <w:r w:rsidRPr="00D13EA9">
        <w:rPr>
          <w:rFonts w:cs="Arial"/>
          <w:lang w:val="en-GB"/>
        </w:rPr>
        <w:t xml:space="preserve">The following outlines key lessons learned from past grants which will be applied in the Programme. </w:t>
      </w:r>
    </w:p>
    <w:p w14:paraId="178DFCCA" w14:textId="77777777" w:rsidR="00E016A3" w:rsidRPr="00D13EA9" w:rsidRDefault="00E016A3" w:rsidP="004C6528">
      <w:pPr>
        <w:spacing w:after="0" w:line="240" w:lineRule="auto"/>
        <w:contextualSpacing/>
        <w:rPr>
          <w:rFonts w:cs="Arial"/>
          <w:lang w:val="en-GB"/>
        </w:rPr>
      </w:pPr>
    </w:p>
    <w:p w14:paraId="2BA3E11C" w14:textId="77777777" w:rsidR="0037532B" w:rsidRPr="00D13EA9" w:rsidRDefault="0037532B" w:rsidP="004C6528">
      <w:pPr>
        <w:spacing w:after="0" w:line="240" w:lineRule="auto"/>
        <w:contextualSpacing/>
        <w:rPr>
          <w:rFonts w:cs="Arial"/>
          <w:u w:val="single"/>
          <w:lang w:val="en-GB"/>
        </w:rPr>
      </w:pPr>
      <w:r w:rsidRPr="00D13EA9">
        <w:rPr>
          <w:rFonts w:cs="Arial"/>
          <w:u w:val="single"/>
          <w:lang w:val="en-GB"/>
        </w:rPr>
        <w:t>Resilient democratic rural organisations</w:t>
      </w:r>
    </w:p>
    <w:p w14:paraId="48FFC8B6" w14:textId="3D23DAC8" w:rsidR="0037532B" w:rsidRPr="00D13EA9" w:rsidRDefault="0037532B" w:rsidP="004C6528">
      <w:pPr>
        <w:spacing w:after="0" w:line="240" w:lineRule="auto"/>
        <w:contextualSpacing/>
        <w:rPr>
          <w:rFonts w:cs="Arial"/>
          <w:lang w:val="en-GB"/>
        </w:rPr>
      </w:pPr>
      <w:r w:rsidRPr="00D13EA9">
        <w:rPr>
          <w:rFonts w:cs="Arial"/>
          <w:lang w:val="en-GB"/>
        </w:rPr>
        <w:t>Learning: The strength of the FFLG approach as a basic organisation is that it at low cost has significant positive impacts on small scale farmer families’ food security, health, income, social cohesion and empowerment.</w:t>
      </w:r>
    </w:p>
    <w:p w14:paraId="17C3CA48" w14:textId="77777777" w:rsidR="0037532B" w:rsidRPr="00D13EA9" w:rsidRDefault="0037532B" w:rsidP="004C6528">
      <w:pPr>
        <w:spacing w:after="0" w:line="240" w:lineRule="auto"/>
        <w:contextualSpacing/>
        <w:rPr>
          <w:rFonts w:cs="Arial"/>
          <w:lang w:val="en-GB"/>
        </w:rPr>
      </w:pPr>
    </w:p>
    <w:p w14:paraId="4D33EFAB" w14:textId="7008B223" w:rsidR="0037532B" w:rsidRPr="00D13EA9" w:rsidRDefault="0037532B" w:rsidP="003642D9">
      <w:pPr>
        <w:pStyle w:val="Default"/>
        <w:rPr>
          <w:rFonts w:ascii="Arial" w:hAnsi="Arial" w:cs="Arial"/>
          <w:sz w:val="22"/>
          <w:szCs w:val="22"/>
          <w:lang w:val="en-GB"/>
        </w:rPr>
      </w:pPr>
      <w:r w:rsidRPr="00D13EA9">
        <w:rPr>
          <w:rFonts w:ascii="Arial" w:hAnsi="Arial" w:cs="Arial"/>
          <w:color w:val="auto"/>
          <w:sz w:val="22"/>
          <w:szCs w:val="22"/>
          <w:lang w:val="en-GB"/>
        </w:rPr>
        <w:t xml:space="preserve">Action: Successful development of each FFLG requires structured and participatory monitoring and close follow-up mentoring in cooperation with partners. </w:t>
      </w:r>
      <w:r w:rsidR="00472540" w:rsidRPr="00D13EA9">
        <w:rPr>
          <w:rFonts w:ascii="Arial" w:hAnsi="Arial" w:cs="Arial"/>
          <w:color w:val="auto"/>
          <w:sz w:val="22"/>
          <w:szCs w:val="22"/>
          <w:lang w:val="en-GB"/>
        </w:rPr>
        <w:t xml:space="preserve">Each FFLG has a facilitator, however the facilitator does </w:t>
      </w:r>
      <w:r w:rsidR="00D13EA9" w:rsidRPr="00D13EA9">
        <w:rPr>
          <w:rFonts w:ascii="Arial" w:hAnsi="Arial" w:cs="Arial"/>
          <w:color w:val="auto"/>
          <w:sz w:val="22"/>
          <w:szCs w:val="22"/>
          <w:lang w:val="en-GB"/>
        </w:rPr>
        <w:t>dictate</w:t>
      </w:r>
      <w:r w:rsidR="00472540" w:rsidRPr="00D13EA9">
        <w:rPr>
          <w:rFonts w:ascii="Arial" w:hAnsi="Arial" w:cs="Arial"/>
          <w:color w:val="auto"/>
          <w:sz w:val="22"/>
          <w:szCs w:val="22"/>
          <w:lang w:val="en-GB"/>
        </w:rPr>
        <w:t xml:space="preserve"> </w:t>
      </w:r>
      <w:r w:rsidR="00D13EA9" w:rsidRPr="00D13EA9">
        <w:rPr>
          <w:rFonts w:ascii="Arial" w:hAnsi="Arial" w:cs="Arial"/>
          <w:color w:val="auto"/>
          <w:sz w:val="22"/>
          <w:szCs w:val="22"/>
          <w:lang w:val="en-GB"/>
        </w:rPr>
        <w:t xml:space="preserve">actions of </w:t>
      </w:r>
      <w:r w:rsidR="00472540" w:rsidRPr="00D13EA9">
        <w:rPr>
          <w:rFonts w:ascii="Arial" w:hAnsi="Arial" w:cs="Arial"/>
          <w:color w:val="auto"/>
          <w:sz w:val="22"/>
          <w:szCs w:val="22"/>
          <w:lang w:val="en-GB"/>
        </w:rPr>
        <w:t>group members but is constantly aware of letting the members direct the</w:t>
      </w:r>
      <w:r w:rsidR="00D13EA9" w:rsidRPr="00D13EA9">
        <w:rPr>
          <w:rFonts w:ascii="Arial" w:hAnsi="Arial" w:cs="Arial"/>
          <w:color w:val="auto"/>
          <w:sz w:val="22"/>
          <w:szCs w:val="22"/>
          <w:lang w:val="en-GB"/>
        </w:rPr>
        <w:t>ir</w:t>
      </w:r>
      <w:r w:rsidR="00472540" w:rsidRPr="00D13EA9">
        <w:rPr>
          <w:rFonts w:ascii="Arial" w:hAnsi="Arial" w:cs="Arial"/>
          <w:color w:val="auto"/>
          <w:sz w:val="22"/>
          <w:szCs w:val="22"/>
          <w:lang w:val="en-GB"/>
        </w:rPr>
        <w:t xml:space="preserve"> development and </w:t>
      </w:r>
      <w:r w:rsidR="00D13EA9" w:rsidRPr="00D13EA9">
        <w:rPr>
          <w:rFonts w:ascii="Arial" w:hAnsi="Arial" w:cs="Arial"/>
          <w:color w:val="auto"/>
          <w:sz w:val="22"/>
          <w:szCs w:val="22"/>
          <w:lang w:val="en-GB"/>
        </w:rPr>
        <w:t xml:space="preserve">allowing them to </w:t>
      </w:r>
      <w:r w:rsidR="00472540" w:rsidRPr="00D13EA9">
        <w:rPr>
          <w:rFonts w:ascii="Arial" w:hAnsi="Arial" w:cs="Arial"/>
          <w:color w:val="auto"/>
          <w:sz w:val="22"/>
          <w:szCs w:val="22"/>
          <w:lang w:val="en-GB"/>
        </w:rPr>
        <w:t xml:space="preserve">be heard and remain focused on their goals and principles. The </w:t>
      </w:r>
      <w:r w:rsidR="00D13EA9" w:rsidRPr="00D13EA9">
        <w:rPr>
          <w:rFonts w:ascii="Arial" w:hAnsi="Arial" w:cs="Arial"/>
          <w:color w:val="auto"/>
          <w:sz w:val="22"/>
          <w:szCs w:val="22"/>
          <w:lang w:val="en-GB"/>
        </w:rPr>
        <w:t>P</w:t>
      </w:r>
      <w:r w:rsidR="00472540" w:rsidRPr="00D13EA9">
        <w:rPr>
          <w:rFonts w:ascii="Arial" w:hAnsi="Arial" w:cs="Arial"/>
          <w:color w:val="auto"/>
          <w:sz w:val="22"/>
          <w:szCs w:val="22"/>
          <w:lang w:val="en-GB"/>
        </w:rPr>
        <w:t>rogram</w:t>
      </w:r>
      <w:r w:rsidR="00D13EA9" w:rsidRPr="00D13EA9">
        <w:rPr>
          <w:rFonts w:ascii="Arial" w:hAnsi="Arial" w:cs="Arial"/>
          <w:color w:val="auto"/>
          <w:sz w:val="22"/>
          <w:szCs w:val="22"/>
          <w:lang w:val="en-GB"/>
        </w:rPr>
        <w:t>me</w:t>
      </w:r>
      <w:r w:rsidR="00472540" w:rsidRPr="00D13EA9">
        <w:rPr>
          <w:rFonts w:ascii="Arial" w:hAnsi="Arial" w:cs="Arial"/>
          <w:color w:val="auto"/>
          <w:sz w:val="22"/>
          <w:szCs w:val="22"/>
          <w:lang w:val="en-GB"/>
        </w:rPr>
        <w:t xml:space="preserve"> </w:t>
      </w:r>
      <w:r w:rsidR="00D13EA9" w:rsidRPr="00D13EA9">
        <w:rPr>
          <w:rFonts w:ascii="Arial" w:hAnsi="Arial" w:cs="Arial"/>
          <w:color w:val="auto"/>
          <w:sz w:val="22"/>
          <w:szCs w:val="22"/>
          <w:lang w:val="en-GB"/>
        </w:rPr>
        <w:t xml:space="preserve">builds capacity of </w:t>
      </w:r>
      <w:r w:rsidR="00472540" w:rsidRPr="00D13EA9">
        <w:rPr>
          <w:rFonts w:ascii="Arial" w:hAnsi="Arial" w:cs="Arial"/>
          <w:color w:val="auto"/>
          <w:sz w:val="22"/>
          <w:szCs w:val="22"/>
          <w:lang w:val="en-GB"/>
        </w:rPr>
        <w:t>the facilitator</w:t>
      </w:r>
      <w:r w:rsidR="00D13EA9" w:rsidRPr="00D13EA9">
        <w:rPr>
          <w:rFonts w:ascii="Arial" w:hAnsi="Arial" w:cs="Arial"/>
          <w:color w:val="auto"/>
          <w:sz w:val="22"/>
          <w:szCs w:val="22"/>
          <w:lang w:val="en-GB"/>
        </w:rPr>
        <w:t>s</w:t>
      </w:r>
      <w:r w:rsidR="00472540" w:rsidRPr="00D13EA9">
        <w:rPr>
          <w:rFonts w:ascii="Arial" w:hAnsi="Arial" w:cs="Arial"/>
          <w:color w:val="auto"/>
          <w:sz w:val="22"/>
          <w:szCs w:val="22"/>
          <w:lang w:val="en-GB"/>
        </w:rPr>
        <w:t xml:space="preserve"> as they are crucial </w:t>
      </w:r>
      <w:r w:rsidR="003642D9" w:rsidRPr="00D13EA9">
        <w:rPr>
          <w:rFonts w:ascii="Arial" w:hAnsi="Arial" w:cs="Arial"/>
          <w:color w:val="auto"/>
          <w:sz w:val="22"/>
          <w:szCs w:val="22"/>
          <w:lang w:val="en-GB"/>
        </w:rPr>
        <w:t xml:space="preserve">especially </w:t>
      </w:r>
      <w:r w:rsidR="00472540" w:rsidRPr="00D13EA9">
        <w:rPr>
          <w:rFonts w:ascii="Arial" w:hAnsi="Arial" w:cs="Arial"/>
          <w:color w:val="auto"/>
          <w:sz w:val="22"/>
          <w:szCs w:val="22"/>
          <w:lang w:val="en-GB"/>
        </w:rPr>
        <w:t>in the</w:t>
      </w:r>
      <w:r w:rsidR="00D13EA9" w:rsidRPr="00D13EA9">
        <w:rPr>
          <w:rFonts w:ascii="Arial" w:hAnsi="Arial" w:cs="Arial"/>
          <w:color w:val="auto"/>
          <w:sz w:val="22"/>
          <w:szCs w:val="22"/>
          <w:lang w:val="en-GB"/>
        </w:rPr>
        <w:t xml:space="preserve"> young phase of the</w:t>
      </w:r>
      <w:r w:rsidR="00472540" w:rsidRPr="00D13EA9">
        <w:rPr>
          <w:rFonts w:ascii="Arial" w:hAnsi="Arial" w:cs="Arial"/>
          <w:color w:val="auto"/>
          <w:sz w:val="22"/>
          <w:szCs w:val="22"/>
          <w:lang w:val="en-GB"/>
        </w:rPr>
        <w:t xml:space="preserve"> FFLG</w:t>
      </w:r>
      <w:r w:rsidR="003642D9" w:rsidRPr="00D13EA9">
        <w:rPr>
          <w:rFonts w:ascii="Arial" w:hAnsi="Arial" w:cs="Arial"/>
          <w:color w:val="auto"/>
          <w:sz w:val="22"/>
          <w:szCs w:val="22"/>
          <w:lang w:val="en-GB"/>
        </w:rPr>
        <w:t xml:space="preserve">. </w:t>
      </w:r>
      <w:r w:rsidR="00D13EA9" w:rsidRPr="00D13EA9">
        <w:rPr>
          <w:rFonts w:ascii="Arial" w:hAnsi="Arial" w:cs="Arial"/>
          <w:color w:val="auto"/>
          <w:sz w:val="22"/>
          <w:szCs w:val="22"/>
          <w:lang w:val="en-GB"/>
        </w:rPr>
        <w:t>F</w:t>
      </w:r>
      <w:r w:rsidRPr="00D13EA9">
        <w:rPr>
          <w:rFonts w:ascii="Arial" w:hAnsi="Arial" w:cs="Arial"/>
          <w:color w:val="auto"/>
          <w:sz w:val="22"/>
          <w:szCs w:val="22"/>
          <w:lang w:val="en-GB"/>
        </w:rPr>
        <w:t>acilitators are not remunerated in cash for their efforts. Instead, their incentives are the knowledge and experiences that can improve the livelihood</w:t>
      </w:r>
      <w:r w:rsidRPr="00D13EA9">
        <w:rPr>
          <w:rFonts w:ascii="Arial" w:hAnsi="Arial" w:cs="Arial"/>
          <w:sz w:val="22"/>
          <w:szCs w:val="22"/>
          <w:lang w:val="en-GB"/>
        </w:rPr>
        <w:t xml:space="preserve"> of their family and the social prestige attached to being appointed by the group as external facilitator. The resilience and viability of the organisations </w:t>
      </w:r>
      <w:r w:rsidR="00BA527E">
        <w:rPr>
          <w:rFonts w:ascii="Arial" w:hAnsi="Arial" w:cs="Arial"/>
          <w:sz w:val="22"/>
          <w:szCs w:val="22"/>
          <w:lang w:val="en-GB"/>
        </w:rPr>
        <w:t>are</w:t>
      </w:r>
      <w:r w:rsidRPr="00D13EA9">
        <w:rPr>
          <w:rFonts w:ascii="Arial" w:hAnsi="Arial" w:cs="Arial"/>
          <w:sz w:val="22"/>
          <w:szCs w:val="22"/>
          <w:lang w:val="en-GB"/>
        </w:rPr>
        <w:t xml:space="preserve"> secured though a well-established approach, developed through long term organisational relationships between OD and partners, emphasising mutual development and a continuous learning process.</w:t>
      </w:r>
    </w:p>
    <w:p w14:paraId="5C7E3FD9" w14:textId="77777777" w:rsidR="0037532B" w:rsidRPr="00D13EA9" w:rsidRDefault="0037532B" w:rsidP="004C6528">
      <w:pPr>
        <w:spacing w:after="0" w:line="240" w:lineRule="auto"/>
        <w:contextualSpacing/>
        <w:rPr>
          <w:rFonts w:cs="Arial"/>
          <w:lang w:val="en-GB"/>
        </w:rPr>
      </w:pPr>
    </w:p>
    <w:p w14:paraId="0E2AF044" w14:textId="77777777" w:rsidR="000A6E66" w:rsidRDefault="000A6E66">
      <w:pPr>
        <w:rPr>
          <w:rFonts w:cs="Arial"/>
          <w:u w:val="single"/>
          <w:lang w:val="en-GB"/>
        </w:rPr>
      </w:pPr>
      <w:r>
        <w:rPr>
          <w:rFonts w:cs="Arial"/>
          <w:u w:val="single"/>
          <w:lang w:val="en-GB"/>
        </w:rPr>
        <w:br w:type="page"/>
      </w:r>
    </w:p>
    <w:p w14:paraId="726441AB" w14:textId="2026DE4D" w:rsidR="0037532B" w:rsidRPr="00D13EA9" w:rsidRDefault="0037532B" w:rsidP="004C6528">
      <w:pPr>
        <w:spacing w:after="0" w:line="240" w:lineRule="auto"/>
        <w:contextualSpacing/>
        <w:rPr>
          <w:rFonts w:cs="Arial"/>
          <w:u w:val="single"/>
          <w:lang w:val="en-GB"/>
        </w:rPr>
      </w:pPr>
      <w:r w:rsidRPr="00D13EA9">
        <w:rPr>
          <w:rFonts w:cs="Arial"/>
          <w:u w:val="single"/>
          <w:lang w:val="en-GB"/>
        </w:rPr>
        <w:lastRenderedPageBreak/>
        <w:t xml:space="preserve">Sustainable organic agricultural development </w:t>
      </w:r>
    </w:p>
    <w:p w14:paraId="0B383529" w14:textId="5323C18A" w:rsidR="0037532B" w:rsidRPr="00D13EA9" w:rsidRDefault="0037532B" w:rsidP="004C6528">
      <w:pPr>
        <w:spacing w:after="0" w:line="240" w:lineRule="auto"/>
        <w:contextualSpacing/>
        <w:rPr>
          <w:rFonts w:cs="Arial"/>
          <w:lang w:val="en-GB"/>
        </w:rPr>
      </w:pPr>
      <w:r w:rsidRPr="00D13EA9">
        <w:rPr>
          <w:rFonts w:cs="Arial"/>
          <w:lang w:val="en-GB"/>
        </w:rPr>
        <w:t xml:space="preserve">Learning: Rotational visits among FFLG members increase mutual learning substantially in sustainable </w:t>
      </w:r>
      <w:r w:rsidR="00DD4BB4" w:rsidRPr="00D13EA9">
        <w:rPr>
          <w:rFonts w:cs="Arial"/>
          <w:lang w:val="en-GB"/>
        </w:rPr>
        <w:t>OA</w:t>
      </w:r>
      <w:r w:rsidRPr="00D13EA9">
        <w:rPr>
          <w:rFonts w:cs="Arial"/>
          <w:lang w:val="en-GB"/>
        </w:rPr>
        <w:t>. The visits contribute greatly to increasing social capital in the communities and create important learning opportunities including exposure to farming techniques and improvements in roles.</w:t>
      </w:r>
    </w:p>
    <w:p w14:paraId="065C1913" w14:textId="77777777" w:rsidR="0037532B" w:rsidRPr="00D13EA9" w:rsidRDefault="0037532B" w:rsidP="004C6528">
      <w:pPr>
        <w:spacing w:after="0" w:line="240" w:lineRule="auto"/>
        <w:contextualSpacing/>
        <w:rPr>
          <w:rFonts w:cs="Arial"/>
          <w:lang w:val="en-GB"/>
        </w:rPr>
      </w:pPr>
    </w:p>
    <w:p w14:paraId="163AA3B4" w14:textId="47D75F03" w:rsidR="0037532B" w:rsidRPr="00D13EA9" w:rsidRDefault="0037532B" w:rsidP="004C6528">
      <w:pPr>
        <w:spacing w:after="0" w:line="240" w:lineRule="auto"/>
        <w:rPr>
          <w:rFonts w:cs="Arial"/>
          <w:lang w:val="en-GB"/>
        </w:rPr>
      </w:pPr>
      <w:r w:rsidRPr="00D13EA9">
        <w:rPr>
          <w:rFonts w:cs="Arial"/>
          <w:lang w:val="en-GB"/>
        </w:rPr>
        <w:t xml:space="preserve">Action: Regular physical meetings are important to discuss, understand and promote organic </w:t>
      </w:r>
      <w:r w:rsidR="00433E2C" w:rsidRPr="00D13EA9">
        <w:rPr>
          <w:rFonts w:cs="Arial"/>
          <w:lang w:val="en-GB"/>
        </w:rPr>
        <w:t xml:space="preserve">climate-smart </w:t>
      </w:r>
      <w:r w:rsidRPr="00D13EA9">
        <w:rPr>
          <w:rFonts w:cs="Arial"/>
          <w:lang w:val="en-GB"/>
        </w:rPr>
        <w:t>agricultural methods and secure commitment, joint focus, synergy and progression in activities and learning processes according to the Programme design. Adaptation of the FFLG approach to the social, environmental and economic context is necessary as this has a strong impact on the ability of farmers to embrace the approach. Meetings are scheduled on a regular basis, allowing groups time to familiarise themselves with each other, facilitators and the FFLG set-up before commencing on common activities which are continuously developed though the phases of the Programme.</w:t>
      </w:r>
    </w:p>
    <w:p w14:paraId="62A6F3E6" w14:textId="77777777" w:rsidR="0037532B" w:rsidRPr="00D13EA9" w:rsidRDefault="0037532B" w:rsidP="004C6528">
      <w:pPr>
        <w:autoSpaceDE w:val="0"/>
        <w:autoSpaceDN w:val="0"/>
        <w:adjustRightInd w:val="0"/>
        <w:spacing w:after="0" w:line="240" w:lineRule="auto"/>
        <w:rPr>
          <w:rFonts w:cs="Arial"/>
          <w:lang w:val="en-GB"/>
        </w:rPr>
      </w:pPr>
    </w:p>
    <w:p w14:paraId="39E7B1A5" w14:textId="550D8410" w:rsidR="0037532B" w:rsidRPr="00D13EA9" w:rsidRDefault="0037532B" w:rsidP="004C6528">
      <w:pPr>
        <w:spacing w:after="0" w:line="240" w:lineRule="auto"/>
        <w:contextualSpacing/>
        <w:rPr>
          <w:rFonts w:cs="Arial"/>
          <w:u w:val="single"/>
          <w:lang w:val="en-GB"/>
        </w:rPr>
      </w:pPr>
      <w:r w:rsidRPr="00D13EA9">
        <w:rPr>
          <w:rFonts w:cs="Arial"/>
          <w:u w:val="single"/>
          <w:lang w:val="en-GB"/>
        </w:rPr>
        <w:t>Market access</w:t>
      </w:r>
    </w:p>
    <w:p w14:paraId="0896E0C9" w14:textId="77777777" w:rsidR="0037532B" w:rsidRPr="004C6528" w:rsidRDefault="0037532B" w:rsidP="004C6528">
      <w:pPr>
        <w:spacing w:after="0" w:line="240" w:lineRule="auto"/>
        <w:rPr>
          <w:rFonts w:cs="Arial"/>
          <w:lang w:val="en-GB"/>
        </w:rPr>
      </w:pPr>
      <w:r w:rsidRPr="004C6528">
        <w:rPr>
          <w:rFonts w:cs="Arial"/>
          <w:lang w:val="en-GB"/>
        </w:rPr>
        <w:t>Learning: Organising FFLGs into cooperatives increases farmers’ bargaining power and the prices of their organic produce. Cooperatives need time to mature into commercially viable entities, that adjust to market requirements concerning product quality, trading reliability and constant supply. In time, organising in cooperatives is a feasible way for farmers to enter international markets.</w:t>
      </w:r>
    </w:p>
    <w:p w14:paraId="1F3A2A55" w14:textId="77777777" w:rsidR="0037532B" w:rsidRPr="004C6528" w:rsidRDefault="0037532B" w:rsidP="004C6528">
      <w:pPr>
        <w:spacing w:after="0" w:line="240" w:lineRule="auto"/>
        <w:rPr>
          <w:rFonts w:cs="Arial"/>
          <w:lang w:val="en-GB"/>
        </w:rPr>
      </w:pPr>
    </w:p>
    <w:p w14:paraId="1576B1E8" w14:textId="77777777" w:rsidR="0037532B" w:rsidRPr="004C6528" w:rsidRDefault="0037532B" w:rsidP="004C6528">
      <w:pPr>
        <w:spacing w:after="0" w:line="240" w:lineRule="auto"/>
        <w:rPr>
          <w:rFonts w:cs="Arial"/>
          <w:lang w:val="en-GB"/>
        </w:rPr>
      </w:pPr>
      <w:r w:rsidRPr="004C6528">
        <w:rPr>
          <w:rFonts w:cs="Arial"/>
          <w:lang w:val="en-GB"/>
        </w:rPr>
        <w:t>Actions: Newly established FFLGs require two years to develop and mature and their capacity must be closely assessed prior to becoming a member. Governance, saving, credit and record keeping capacity are built into the setup of the cooperatives to ensure viable enterprises with strong market capacity that can contribute significantly and long term to improved food security and income generation for farmer families.</w:t>
      </w:r>
    </w:p>
    <w:p w14:paraId="0593DF83" w14:textId="77777777" w:rsidR="0037532B" w:rsidRPr="004C6528" w:rsidRDefault="0037532B" w:rsidP="004C6528">
      <w:pPr>
        <w:spacing w:after="0" w:line="240" w:lineRule="auto"/>
        <w:rPr>
          <w:rFonts w:cs="Arial"/>
          <w:lang w:val="en-GB"/>
        </w:rPr>
      </w:pPr>
    </w:p>
    <w:p w14:paraId="14F249FB" w14:textId="77777777" w:rsidR="0037532B" w:rsidRPr="004C6528" w:rsidRDefault="0037532B" w:rsidP="004C6528">
      <w:pPr>
        <w:spacing w:after="0" w:line="240" w:lineRule="auto"/>
        <w:rPr>
          <w:rFonts w:cs="Arial"/>
          <w:lang w:val="en-GB"/>
        </w:rPr>
      </w:pPr>
      <w:r w:rsidRPr="004C6528">
        <w:rPr>
          <w:rFonts w:cs="Arial"/>
          <w:u w:val="single"/>
          <w:lang w:val="en-GB"/>
        </w:rPr>
        <w:t>Advocacy</w:t>
      </w:r>
    </w:p>
    <w:p w14:paraId="2E0CEE2A" w14:textId="4B564623" w:rsidR="0037532B" w:rsidRPr="004C6528" w:rsidRDefault="0037532B" w:rsidP="004C6528">
      <w:pPr>
        <w:spacing w:after="0" w:line="240" w:lineRule="auto"/>
        <w:rPr>
          <w:rFonts w:cs="Arial"/>
          <w:lang w:val="en-GB"/>
        </w:rPr>
      </w:pPr>
      <w:r w:rsidRPr="004C6528">
        <w:rPr>
          <w:rFonts w:cs="Arial"/>
          <w:lang w:val="en-GB"/>
        </w:rPr>
        <w:t xml:space="preserve">Learning: FFLGs develop the governance capacity and social capital required for farmers to join a cooperative. Members, and </w:t>
      </w:r>
      <w:proofErr w:type="gramStart"/>
      <w:r w:rsidRPr="004C6528">
        <w:rPr>
          <w:rFonts w:cs="Arial"/>
          <w:lang w:val="en-GB"/>
        </w:rPr>
        <w:t>in particular female</w:t>
      </w:r>
      <w:proofErr w:type="gramEnd"/>
      <w:r w:rsidRPr="004C6528">
        <w:rPr>
          <w:rFonts w:cs="Arial"/>
          <w:lang w:val="en-GB"/>
        </w:rPr>
        <w:t xml:space="preserve"> members, gain self-confidence to raise their voices, support each other and approach local authorities. Increased capacity of cooperatives in advocacy, saving, credit and fund raising is a requirement for investment in storage capacity and processing.</w:t>
      </w:r>
      <w:r w:rsidR="00D6263E" w:rsidRPr="004C6528">
        <w:rPr>
          <w:rFonts w:cs="Arial"/>
          <w:lang w:val="en-GB"/>
        </w:rPr>
        <w:t xml:space="preserve"> </w:t>
      </w:r>
    </w:p>
    <w:p w14:paraId="41197BC7" w14:textId="77777777" w:rsidR="0037532B" w:rsidRPr="004C6528" w:rsidRDefault="0037532B" w:rsidP="004C6528">
      <w:pPr>
        <w:spacing w:after="0" w:line="240" w:lineRule="auto"/>
        <w:rPr>
          <w:rFonts w:cs="Arial"/>
          <w:lang w:val="en-GB"/>
        </w:rPr>
      </w:pPr>
    </w:p>
    <w:p w14:paraId="09AE55D1" w14:textId="69CA89F4" w:rsidR="0037532B" w:rsidRPr="004C6528" w:rsidRDefault="0037532B" w:rsidP="004C6528">
      <w:pPr>
        <w:spacing w:after="0" w:line="240" w:lineRule="auto"/>
        <w:rPr>
          <w:rFonts w:cs="Arial"/>
          <w:lang w:val="en-GB"/>
        </w:rPr>
      </w:pPr>
      <w:r w:rsidRPr="004C6528">
        <w:rPr>
          <w:rFonts w:cs="Arial"/>
          <w:lang w:val="en-GB"/>
        </w:rPr>
        <w:t>Action: Advocacy capacity</w:t>
      </w:r>
      <w:r w:rsidR="00D6263E" w:rsidRPr="004C6528">
        <w:rPr>
          <w:rFonts w:cs="Arial"/>
          <w:lang w:val="en-GB"/>
        </w:rPr>
        <w:t>, including gender perspectives are</w:t>
      </w:r>
      <w:r w:rsidRPr="004C6528">
        <w:rPr>
          <w:rFonts w:cs="Arial"/>
          <w:lang w:val="en-GB"/>
        </w:rPr>
        <w:t xml:space="preserve"> integrated in capacity building at partner organisations and in the setup of FFLG and cooperatives to raise awareness of human, farmer and gender rights. </w:t>
      </w:r>
    </w:p>
    <w:p w14:paraId="1A1B45E3" w14:textId="564FEDA1" w:rsidR="003A335B" w:rsidRPr="004C6528" w:rsidRDefault="003A335B" w:rsidP="004C6528">
      <w:pPr>
        <w:spacing w:after="0" w:line="240" w:lineRule="auto"/>
        <w:rPr>
          <w:rFonts w:cs="Arial"/>
          <w:lang w:val="en-GB"/>
        </w:rPr>
      </w:pPr>
    </w:p>
    <w:p w14:paraId="6FD2AEEB" w14:textId="773AC786" w:rsidR="003A335B" w:rsidRPr="004C6528" w:rsidRDefault="003A335B" w:rsidP="004C6528">
      <w:pPr>
        <w:spacing w:after="0" w:line="240" w:lineRule="auto"/>
        <w:jc w:val="both"/>
        <w:rPr>
          <w:rFonts w:cs="Arial"/>
          <w:u w:val="single"/>
          <w:lang w:val="en-GB"/>
        </w:rPr>
      </w:pPr>
      <w:r w:rsidRPr="004C6528">
        <w:rPr>
          <w:rFonts w:cs="Arial"/>
          <w:u w:val="single"/>
          <w:lang w:val="en-GB"/>
        </w:rPr>
        <w:t>Inclusion and rights</w:t>
      </w:r>
    </w:p>
    <w:p w14:paraId="0F6F62E8" w14:textId="1F5666FD" w:rsidR="003A335B" w:rsidRDefault="003A335B" w:rsidP="004C6528">
      <w:pPr>
        <w:spacing w:after="0" w:line="240" w:lineRule="auto"/>
        <w:jc w:val="both"/>
        <w:rPr>
          <w:rFonts w:cs="Arial"/>
          <w:lang w:val="en-GB"/>
        </w:rPr>
      </w:pPr>
      <w:r w:rsidRPr="004C6528">
        <w:rPr>
          <w:rFonts w:cs="Arial"/>
          <w:lang w:val="en-GB"/>
        </w:rPr>
        <w:t xml:space="preserve">Learning: FFLGs and MAs are functioning best when all member of small-scale farmer families are included in sharing knowledge internally in the groups and in interlinked networks with other groups and service providers. </w:t>
      </w:r>
    </w:p>
    <w:p w14:paraId="50B9C144" w14:textId="77777777" w:rsidR="0080340B" w:rsidRPr="004C6528" w:rsidRDefault="0080340B" w:rsidP="004C6528">
      <w:pPr>
        <w:spacing w:after="0" w:line="240" w:lineRule="auto"/>
        <w:jc w:val="both"/>
        <w:rPr>
          <w:rFonts w:cs="Arial"/>
          <w:lang w:val="en-GB"/>
        </w:rPr>
      </w:pPr>
    </w:p>
    <w:p w14:paraId="715BDEB3" w14:textId="57018010" w:rsidR="00D3541C" w:rsidRPr="004C6528" w:rsidRDefault="003A335B" w:rsidP="00771E9C">
      <w:pPr>
        <w:spacing w:after="0" w:line="240" w:lineRule="auto"/>
        <w:jc w:val="both"/>
        <w:rPr>
          <w:rFonts w:cs="Arial"/>
          <w:lang w:val="en-GB"/>
        </w:rPr>
      </w:pPr>
      <w:r w:rsidRPr="004C6528">
        <w:rPr>
          <w:rFonts w:cs="Arial"/>
          <w:lang w:val="en-GB"/>
        </w:rPr>
        <w:t xml:space="preserve">Action: All family members are recognised in training for their shared roles in the sustainable organic production, contributing with and receiving training in specific skills in practicing climate resilient farming skills and in basic nutrition requirement of household members, including children, youth, elders and women with children. Each family gain capacity to plan, manage and finance production and improve the livelihoods of household members. Training further raises awareness of rights with special attention to gender and youth rights and relevant issues of the agrarian policies to build capacity for households to participate in local decision-making fora in order to access better services and defend their rights over production resources like land, water, seeds/livestock, better infrastructure. </w:t>
      </w:r>
    </w:p>
    <w:bookmarkEnd w:id="57"/>
    <w:bookmarkEnd w:id="59"/>
    <w:p w14:paraId="6CBA90D0" w14:textId="16469363" w:rsidR="00CF7956" w:rsidRDefault="00CF7956">
      <w:pPr>
        <w:rPr>
          <w:rFonts w:cs="Arial"/>
          <w:lang w:val="en-GB"/>
        </w:rPr>
      </w:pPr>
      <w:r>
        <w:rPr>
          <w:rFonts w:cs="Arial"/>
          <w:lang w:val="en-GB"/>
        </w:rPr>
        <w:br w:type="page"/>
      </w:r>
    </w:p>
    <w:p w14:paraId="69F2D01B" w14:textId="50AD6CE3" w:rsidR="003908B0" w:rsidRPr="0080340B" w:rsidRDefault="007600D2" w:rsidP="00084F2A">
      <w:pPr>
        <w:pStyle w:val="Overskrift1"/>
      </w:pPr>
      <w:bookmarkStart w:id="60" w:name="_Toc19273934"/>
      <w:r w:rsidRPr="004C6528">
        <w:lastRenderedPageBreak/>
        <w:t>PROGRAMME OVERVIEW</w:t>
      </w:r>
      <w:bookmarkStart w:id="61" w:name="_Toc5788458"/>
      <w:bookmarkEnd w:id="60"/>
    </w:p>
    <w:p w14:paraId="75271A31" w14:textId="77777777" w:rsidR="007F12D6" w:rsidRPr="004A3CA9" w:rsidRDefault="007F12D6" w:rsidP="007F12D6">
      <w:pPr>
        <w:pStyle w:val="Overskrift2"/>
      </w:pPr>
      <w:bookmarkStart w:id="62" w:name="_Toc18827872"/>
      <w:bookmarkStart w:id="63" w:name="_Hlk15630817"/>
      <w:bookmarkStart w:id="64" w:name="_Toc19273935"/>
      <w:bookmarkEnd w:id="61"/>
      <w:r w:rsidRPr="004A3CA9">
        <w:t>Intervention Logic (Theory of Change)</w:t>
      </w:r>
      <w:bookmarkEnd w:id="62"/>
      <w:bookmarkEnd w:id="64"/>
    </w:p>
    <w:p w14:paraId="476B007D" w14:textId="725510DB" w:rsidR="006C164E" w:rsidRPr="004C6528" w:rsidRDefault="007F12D6" w:rsidP="004C6528">
      <w:pPr>
        <w:spacing w:after="0" w:line="240" w:lineRule="auto"/>
        <w:contextualSpacing/>
        <w:rPr>
          <w:rFonts w:cs="Arial"/>
          <w:lang w:val="en-GB"/>
        </w:rPr>
      </w:pPr>
      <w:r w:rsidRPr="004C6528">
        <w:rPr>
          <w:rFonts w:cs="Arial"/>
          <w:lang w:val="en-GB"/>
        </w:rPr>
        <w:t xml:space="preserve">The main </w:t>
      </w:r>
      <w:r>
        <w:rPr>
          <w:rFonts w:cs="Arial"/>
          <w:lang w:val="en-GB"/>
        </w:rPr>
        <w:t xml:space="preserve">goal </w:t>
      </w:r>
      <w:r w:rsidRPr="004C6528">
        <w:rPr>
          <w:rFonts w:cs="Arial"/>
          <w:lang w:val="en-GB"/>
        </w:rPr>
        <w:t xml:space="preserve">of the </w:t>
      </w:r>
      <w:r>
        <w:rPr>
          <w:rFonts w:cs="Arial"/>
          <w:lang w:val="en-GB"/>
        </w:rPr>
        <w:t>P</w:t>
      </w:r>
      <w:r w:rsidRPr="004C6528">
        <w:rPr>
          <w:rFonts w:cs="Arial"/>
          <w:lang w:val="en-GB"/>
        </w:rPr>
        <w:t xml:space="preserve">rogramme is to decrease food insecurity and </w:t>
      </w:r>
      <w:proofErr w:type="gramStart"/>
      <w:r w:rsidRPr="004C6528">
        <w:rPr>
          <w:rFonts w:cs="Arial"/>
          <w:lang w:val="en-GB"/>
        </w:rPr>
        <w:t>poverty, and</w:t>
      </w:r>
      <w:proofErr w:type="gramEnd"/>
      <w:r w:rsidRPr="004C6528">
        <w:rPr>
          <w:rFonts w:cs="Arial"/>
          <w:lang w:val="en-GB"/>
        </w:rPr>
        <w:t xml:space="preserve"> increase empowerment for small scale farmers including women and youth in Uganda and Tanzania, through </w:t>
      </w:r>
      <w:r w:rsidR="00DD4BB4">
        <w:rPr>
          <w:rFonts w:cs="Arial"/>
          <w:lang w:val="en-GB"/>
        </w:rPr>
        <w:t>OA</w:t>
      </w:r>
      <w:r w:rsidRPr="004C6528">
        <w:rPr>
          <w:rFonts w:cs="Arial"/>
          <w:lang w:val="en-GB"/>
        </w:rPr>
        <w:t xml:space="preserve"> and capacity building. </w:t>
      </w:r>
      <w:r>
        <w:rPr>
          <w:rFonts w:cs="Arial"/>
          <w:lang w:val="en-GB"/>
        </w:rPr>
        <w:t>T</w:t>
      </w:r>
      <w:r w:rsidR="00DA1F4D">
        <w:rPr>
          <w:rFonts w:cs="Arial"/>
          <w:lang w:val="en-GB"/>
        </w:rPr>
        <w:t>o reach the goal</w:t>
      </w:r>
      <w:r w:rsidR="00E145E8">
        <w:rPr>
          <w:rFonts w:cs="Arial"/>
          <w:lang w:val="en-GB"/>
        </w:rPr>
        <w:t>,</w:t>
      </w:r>
      <w:r w:rsidR="00DA1F4D">
        <w:rPr>
          <w:rFonts w:cs="Arial"/>
          <w:lang w:val="en-GB"/>
        </w:rPr>
        <w:t xml:space="preserve"> </w:t>
      </w:r>
      <w:r>
        <w:rPr>
          <w:rFonts w:cs="Arial"/>
          <w:lang w:val="en-GB"/>
        </w:rPr>
        <w:t xml:space="preserve">OD and partners </w:t>
      </w:r>
      <w:r w:rsidR="00260813">
        <w:rPr>
          <w:rFonts w:cs="Arial"/>
          <w:lang w:val="en-GB"/>
        </w:rPr>
        <w:t xml:space="preserve">focus </w:t>
      </w:r>
      <w:r w:rsidR="006C164E" w:rsidRPr="004C6528">
        <w:rPr>
          <w:rFonts w:cs="Arial"/>
          <w:lang w:val="en-GB"/>
        </w:rPr>
        <w:t xml:space="preserve">on </w:t>
      </w:r>
      <w:r>
        <w:rPr>
          <w:rFonts w:cs="Arial"/>
          <w:lang w:val="en-GB"/>
        </w:rPr>
        <w:t>three areas</w:t>
      </w:r>
      <w:r w:rsidR="006C164E" w:rsidRPr="004C6528">
        <w:rPr>
          <w:rFonts w:cs="Arial"/>
          <w:lang w:val="en-GB"/>
        </w:rPr>
        <w:t xml:space="preserve">: </w:t>
      </w:r>
    </w:p>
    <w:p w14:paraId="4A8A78B3" w14:textId="77777777" w:rsidR="00CA5AAB" w:rsidRPr="004C6528" w:rsidRDefault="00CA5AAB" w:rsidP="004C6528">
      <w:pPr>
        <w:spacing w:after="0" w:line="240" w:lineRule="auto"/>
        <w:contextualSpacing/>
        <w:rPr>
          <w:rFonts w:cs="Arial"/>
          <w:lang w:val="en-GB"/>
        </w:rPr>
      </w:pPr>
    </w:p>
    <w:p w14:paraId="15BF7CE7" w14:textId="3350632B" w:rsidR="00804F55" w:rsidRPr="004C6528" w:rsidRDefault="00CA5AAB" w:rsidP="00405FC9">
      <w:pPr>
        <w:pStyle w:val="Listeafsnit"/>
        <w:numPr>
          <w:ilvl w:val="0"/>
          <w:numId w:val="7"/>
        </w:numPr>
        <w:spacing w:after="0" w:line="240" w:lineRule="auto"/>
        <w:rPr>
          <w:rFonts w:cs="Arial"/>
          <w:lang w:val="en-GB"/>
        </w:rPr>
      </w:pPr>
      <w:r w:rsidRPr="004C6528">
        <w:rPr>
          <w:rFonts w:cs="Arial"/>
          <w:lang w:val="en-GB"/>
        </w:rPr>
        <w:t xml:space="preserve">Strengthening </w:t>
      </w:r>
      <w:r w:rsidRPr="00FA4D70">
        <w:rPr>
          <w:rFonts w:cs="Arial"/>
          <w:b/>
          <w:lang w:val="en-GB"/>
        </w:rPr>
        <w:t>organic agriculture</w:t>
      </w:r>
      <w:r w:rsidRPr="004C6528">
        <w:rPr>
          <w:rFonts w:cs="Arial"/>
          <w:lang w:val="en-GB"/>
        </w:rPr>
        <w:t xml:space="preserve"> and e</w:t>
      </w:r>
      <w:r w:rsidR="00804F55" w:rsidRPr="004C6528">
        <w:rPr>
          <w:rFonts w:cs="Arial"/>
          <w:lang w:val="en-GB"/>
        </w:rPr>
        <w:t>mpowering small-scale farmer families through Farmer Family Learning Groups (FFLGs).</w:t>
      </w:r>
    </w:p>
    <w:p w14:paraId="6E276C60" w14:textId="77777777" w:rsidR="00804F55" w:rsidRPr="004C6528" w:rsidRDefault="00804F55" w:rsidP="00405FC9">
      <w:pPr>
        <w:pStyle w:val="Listeafsnit"/>
        <w:numPr>
          <w:ilvl w:val="0"/>
          <w:numId w:val="7"/>
        </w:numPr>
        <w:spacing w:after="0" w:line="240" w:lineRule="auto"/>
        <w:rPr>
          <w:rFonts w:cs="Arial"/>
          <w:lang w:val="en-GB"/>
        </w:rPr>
      </w:pPr>
      <w:r w:rsidRPr="004C6528">
        <w:rPr>
          <w:rFonts w:cs="Arial"/>
          <w:lang w:val="en-GB"/>
        </w:rPr>
        <w:t xml:space="preserve">Strengthening civil society in </w:t>
      </w:r>
      <w:r w:rsidRPr="00FA4D70">
        <w:rPr>
          <w:rFonts w:cs="Arial"/>
          <w:b/>
          <w:lang w:val="en-GB"/>
        </w:rPr>
        <w:t>advocating</w:t>
      </w:r>
      <w:r w:rsidRPr="004C6528">
        <w:rPr>
          <w:rFonts w:cs="Arial"/>
          <w:lang w:val="en-GB"/>
        </w:rPr>
        <w:t xml:space="preserve"> the rights of organic farmer families and organic agriculture at local and national level through networks.</w:t>
      </w:r>
    </w:p>
    <w:p w14:paraId="7975A37F" w14:textId="23C1F41B" w:rsidR="00804F55" w:rsidRPr="004C6528" w:rsidRDefault="00804F55" w:rsidP="00405FC9">
      <w:pPr>
        <w:pStyle w:val="Listeafsnit"/>
        <w:numPr>
          <w:ilvl w:val="0"/>
          <w:numId w:val="7"/>
        </w:numPr>
        <w:spacing w:after="0" w:line="240" w:lineRule="auto"/>
        <w:rPr>
          <w:rFonts w:cs="Arial"/>
          <w:lang w:val="en-GB"/>
        </w:rPr>
      </w:pPr>
      <w:r w:rsidRPr="004C6528">
        <w:rPr>
          <w:rFonts w:cs="Arial"/>
          <w:lang w:val="en-GB"/>
        </w:rPr>
        <w:t xml:space="preserve">Securing </w:t>
      </w:r>
      <w:r w:rsidRPr="00FA4D70">
        <w:rPr>
          <w:rFonts w:cs="Arial"/>
          <w:b/>
          <w:lang w:val="en-GB"/>
        </w:rPr>
        <w:t>market access</w:t>
      </w:r>
      <w:r w:rsidRPr="004C6528">
        <w:rPr>
          <w:rFonts w:cs="Arial"/>
          <w:lang w:val="en-GB"/>
        </w:rPr>
        <w:t xml:space="preserve"> for produce from organic small-scale farmer families through farmer owned enterprises such as marketing associations and cooperatives. </w:t>
      </w:r>
    </w:p>
    <w:p w14:paraId="64CCE717" w14:textId="19E35DE4" w:rsidR="00804F55" w:rsidRDefault="00804F55" w:rsidP="004C6528">
      <w:pPr>
        <w:spacing w:after="0" w:line="240" w:lineRule="auto"/>
        <w:contextualSpacing/>
        <w:rPr>
          <w:rFonts w:cs="Arial"/>
          <w:lang w:val="en-GB"/>
        </w:rPr>
      </w:pPr>
    </w:p>
    <w:p w14:paraId="1647A03D" w14:textId="4D3E5C91" w:rsidR="00A665EC" w:rsidRPr="004C6528" w:rsidRDefault="008E6211" w:rsidP="00A665EC">
      <w:pPr>
        <w:spacing w:after="0" w:line="240" w:lineRule="auto"/>
        <w:contextualSpacing/>
        <w:rPr>
          <w:rFonts w:cs="Arial"/>
          <w:lang w:val="en-GB"/>
        </w:rPr>
      </w:pPr>
      <w:r w:rsidRPr="002A3AC4">
        <w:rPr>
          <w:rFonts w:cs="Arial"/>
          <w:lang w:val="en-GB"/>
        </w:rPr>
        <w:t xml:space="preserve">These </w:t>
      </w:r>
      <w:r w:rsidR="00F95FEC" w:rsidRPr="002A3AC4">
        <w:rPr>
          <w:rFonts w:cs="Arial"/>
          <w:lang w:val="en-GB"/>
        </w:rPr>
        <w:t xml:space="preserve">areas </w:t>
      </w:r>
      <w:r w:rsidR="00F35D3B" w:rsidRPr="002A3AC4">
        <w:rPr>
          <w:rFonts w:cs="Arial"/>
          <w:lang w:val="en-GB"/>
        </w:rPr>
        <w:t>are closely interlinked</w:t>
      </w:r>
      <w:r w:rsidR="002A3AC4" w:rsidRPr="002A3AC4">
        <w:rPr>
          <w:rFonts w:cs="Arial"/>
          <w:lang w:val="en-GB"/>
        </w:rPr>
        <w:t>,</w:t>
      </w:r>
      <w:r w:rsidR="00F35D3B" w:rsidRPr="002A3AC4">
        <w:rPr>
          <w:rFonts w:cs="Arial"/>
          <w:lang w:val="en-GB"/>
        </w:rPr>
        <w:t xml:space="preserve"> and synergy </w:t>
      </w:r>
      <w:r w:rsidRPr="002A3AC4">
        <w:rPr>
          <w:rFonts w:cs="Arial"/>
          <w:lang w:val="en-GB"/>
        </w:rPr>
        <w:t xml:space="preserve">between them </w:t>
      </w:r>
      <w:r w:rsidR="00F35D3B" w:rsidRPr="002A3AC4">
        <w:rPr>
          <w:rFonts w:cs="Arial"/>
          <w:lang w:val="en-GB"/>
        </w:rPr>
        <w:t xml:space="preserve">is a precondition for the success of the Programme. </w:t>
      </w:r>
      <w:r w:rsidR="00EF0349" w:rsidRPr="002A3AC4">
        <w:rPr>
          <w:rFonts w:cs="Arial"/>
          <w:lang w:val="en-GB"/>
        </w:rPr>
        <w:t>The overall strategic approach is by participation and bottom-up processes to strengthen civil society organisations locally</w:t>
      </w:r>
      <w:r w:rsidR="002A3AC4" w:rsidRPr="002A3AC4">
        <w:rPr>
          <w:rFonts w:cs="Arial"/>
          <w:lang w:val="en-GB"/>
        </w:rPr>
        <w:t>, thereby</w:t>
      </w:r>
      <w:r w:rsidR="00EF0349" w:rsidRPr="002A3AC4">
        <w:rPr>
          <w:rFonts w:cs="Arial"/>
          <w:lang w:val="en-GB"/>
        </w:rPr>
        <w:t xml:space="preserve"> enabl</w:t>
      </w:r>
      <w:r w:rsidR="002A3AC4" w:rsidRPr="002A3AC4">
        <w:rPr>
          <w:rFonts w:cs="Arial"/>
          <w:lang w:val="en-GB"/>
        </w:rPr>
        <w:t xml:space="preserve">ing </w:t>
      </w:r>
      <w:r w:rsidR="00EF0349" w:rsidRPr="002A3AC4">
        <w:rPr>
          <w:rFonts w:cs="Arial"/>
          <w:lang w:val="en-GB"/>
        </w:rPr>
        <w:t>society members to create better life conditions and livelihoods, reduc</w:t>
      </w:r>
      <w:r w:rsidR="002A3AC4" w:rsidRPr="002A3AC4">
        <w:rPr>
          <w:rFonts w:cs="Arial"/>
          <w:lang w:val="en-GB"/>
        </w:rPr>
        <w:t>ing</w:t>
      </w:r>
      <w:r w:rsidR="00EF0349" w:rsidRPr="002A3AC4">
        <w:rPr>
          <w:rFonts w:cs="Arial"/>
          <w:lang w:val="en-GB"/>
        </w:rPr>
        <w:t xml:space="preserve"> poverty and increas</w:t>
      </w:r>
      <w:r w:rsidR="002A3AC4" w:rsidRPr="002A3AC4">
        <w:rPr>
          <w:rFonts w:cs="Arial"/>
          <w:lang w:val="en-GB"/>
        </w:rPr>
        <w:t>ing</w:t>
      </w:r>
      <w:r w:rsidR="00EF0349" w:rsidRPr="002A3AC4">
        <w:rPr>
          <w:rFonts w:cs="Arial"/>
          <w:lang w:val="en-GB"/>
        </w:rPr>
        <w:t xml:space="preserve"> human dignity. </w:t>
      </w:r>
      <w:r w:rsidR="007B407F" w:rsidRPr="002A3AC4">
        <w:rPr>
          <w:rFonts w:cs="Arial"/>
          <w:lang w:val="en-GB"/>
        </w:rPr>
        <w:t>The activities in FFLG</w:t>
      </w:r>
      <w:r w:rsidR="002A3AC4" w:rsidRPr="002A3AC4">
        <w:rPr>
          <w:rFonts w:cs="Arial"/>
          <w:lang w:val="en-GB"/>
        </w:rPr>
        <w:t>s</w:t>
      </w:r>
      <w:r w:rsidR="007B407F" w:rsidRPr="002A3AC4">
        <w:rPr>
          <w:rFonts w:cs="Arial"/>
          <w:lang w:val="en-GB"/>
        </w:rPr>
        <w:t xml:space="preserve"> are</w:t>
      </w:r>
      <w:r w:rsidR="002A3AC4" w:rsidRPr="002A3AC4">
        <w:rPr>
          <w:rFonts w:cs="Arial"/>
          <w:lang w:val="en-GB"/>
        </w:rPr>
        <w:t xml:space="preserve"> centr</w:t>
      </w:r>
      <w:r w:rsidR="00AA4B47">
        <w:rPr>
          <w:rFonts w:cs="Arial"/>
          <w:lang w:val="en-GB"/>
        </w:rPr>
        <w:t>e</w:t>
      </w:r>
      <w:r w:rsidR="002A3AC4" w:rsidRPr="002A3AC4">
        <w:rPr>
          <w:rFonts w:cs="Arial"/>
          <w:lang w:val="en-GB"/>
        </w:rPr>
        <w:t xml:space="preserve">d around the </w:t>
      </w:r>
      <w:r w:rsidR="007B407F" w:rsidRPr="002A3AC4">
        <w:rPr>
          <w:rFonts w:cs="Arial"/>
          <w:lang w:val="en-GB"/>
        </w:rPr>
        <w:t>participating farmers’ own</w:t>
      </w:r>
      <w:r w:rsidR="007B407F" w:rsidRPr="007B407F">
        <w:rPr>
          <w:rFonts w:cs="Arial"/>
          <w:lang w:val="en-GB"/>
        </w:rPr>
        <w:t xml:space="preserve"> farms</w:t>
      </w:r>
      <w:r w:rsidR="002A3AC4">
        <w:rPr>
          <w:rFonts w:cs="Arial"/>
          <w:lang w:val="en-GB"/>
        </w:rPr>
        <w:t>,</w:t>
      </w:r>
      <w:r w:rsidR="007B407F" w:rsidRPr="007B407F">
        <w:rPr>
          <w:rFonts w:cs="Arial"/>
          <w:lang w:val="en-GB"/>
        </w:rPr>
        <w:t xml:space="preserve"> not </w:t>
      </w:r>
      <w:r w:rsidR="002A3AC4">
        <w:rPr>
          <w:rFonts w:cs="Arial"/>
          <w:lang w:val="en-GB"/>
        </w:rPr>
        <w:t>d</w:t>
      </w:r>
      <w:r w:rsidR="007B407F" w:rsidRPr="007B407F">
        <w:rPr>
          <w:rFonts w:cs="Arial"/>
          <w:lang w:val="en-GB"/>
        </w:rPr>
        <w:t>emonstration plot</w:t>
      </w:r>
      <w:r w:rsidR="002A3AC4">
        <w:rPr>
          <w:rFonts w:cs="Arial"/>
          <w:lang w:val="en-GB"/>
        </w:rPr>
        <w:t>s</w:t>
      </w:r>
      <w:r w:rsidR="007B407F" w:rsidRPr="007B407F">
        <w:rPr>
          <w:rFonts w:cs="Arial"/>
          <w:lang w:val="en-GB"/>
        </w:rPr>
        <w:t xml:space="preserve"> or farms. </w:t>
      </w:r>
      <w:r w:rsidR="002A3AC4">
        <w:rPr>
          <w:rFonts w:cs="Arial"/>
          <w:lang w:val="en-GB"/>
        </w:rPr>
        <w:t>FFLGs</w:t>
      </w:r>
      <w:r w:rsidR="007B407F" w:rsidRPr="007B407F">
        <w:rPr>
          <w:rFonts w:cs="Arial"/>
          <w:lang w:val="en-GB"/>
        </w:rPr>
        <w:t xml:space="preserve"> encourage farmer</w:t>
      </w:r>
      <w:r w:rsidR="002A3AC4">
        <w:rPr>
          <w:rFonts w:cs="Arial"/>
          <w:lang w:val="en-GB"/>
        </w:rPr>
        <w:t>s</w:t>
      </w:r>
      <w:r w:rsidR="007B407F" w:rsidRPr="007B407F">
        <w:rPr>
          <w:rFonts w:cs="Arial"/>
          <w:lang w:val="en-GB"/>
        </w:rPr>
        <w:t xml:space="preserve"> to gain insight in </w:t>
      </w:r>
      <w:r w:rsidR="002A3AC4">
        <w:rPr>
          <w:rFonts w:cs="Arial"/>
          <w:lang w:val="en-GB"/>
        </w:rPr>
        <w:t>their</w:t>
      </w:r>
      <w:r w:rsidR="007B407F" w:rsidRPr="007B407F">
        <w:rPr>
          <w:rFonts w:cs="Arial"/>
          <w:lang w:val="en-GB"/>
        </w:rPr>
        <w:t xml:space="preserve"> own system</w:t>
      </w:r>
      <w:r w:rsidR="002A3AC4">
        <w:rPr>
          <w:rFonts w:cs="Arial"/>
          <w:lang w:val="en-GB"/>
        </w:rPr>
        <w:t xml:space="preserve"> with </w:t>
      </w:r>
      <w:r w:rsidR="007B407F" w:rsidRPr="007B407F">
        <w:rPr>
          <w:rFonts w:cs="Arial"/>
          <w:lang w:val="en-GB"/>
        </w:rPr>
        <w:t xml:space="preserve">respect </w:t>
      </w:r>
      <w:r w:rsidR="002A3AC4">
        <w:rPr>
          <w:rFonts w:cs="Arial"/>
          <w:lang w:val="en-GB"/>
        </w:rPr>
        <w:t xml:space="preserve">to </w:t>
      </w:r>
      <w:r w:rsidR="007B407F" w:rsidRPr="007B407F">
        <w:rPr>
          <w:rFonts w:cs="Arial"/>
          <w:lang w:val="en-GB"/>
        </w:rPr>
        <w:t>the</w:t>
      </w:r>
      <w:r w:rsidR="002A3AC4">
        <w:rPr>
          <w:rFonts w:cs="Arial"/>
          <w:lang w:val="en-GB"/>
        </w:rPr>
        <w:t>ir</w:t>
      </w:r>
      <w:r w:rsidR="007B407F" w:rsidRPr="007B407F">
        <w:rPr>
          <w:rFonts w:cs="Arial"/>
          <w:lang w:val="en-GB"/>
        </w:rPr>
        <w:t xml:space="preserve"> own priorities</w:t>
      </w:r>
      <w:r w:rsidR="002A3AC4">
        <w:rPr>
          <w:rFonts w:cs="Arial"/>
          <w:lang w:val="en-GB"/>
        </w:rPr>
        <w:t xml:space="preserve"> and enabling</w:t>
      </w:r>
      <w:r w:rsidR="007B407F" w:rsidRPr="007B407F">
        <w:rPr>
          <w:rFonts w:cs="Arial"/>
          <w:lang w:val="en-GB"/>
        </w:rPr>
        <w:t xml:space="preserve"> </w:t>
      </w:r>
      <w:r w:rsidR="002A3AC4">
        <w:rPr>
          <w:rFonts w:cs="Arial"/>
          <w:lang w:val="en-GB"/>
        </w:rPr>
        <w:t>them</w:t>
      </w:r>
      <w:r w:rsidR="007B407F" w:rsidRPr="007B407F">
        <w:rPr>
          <w:rFonts w:cs="Arial"/>
          <w:lang w:val="en-GB"/>
        </w:rPr>
        <w:t xml:space="preserve"> to proceed on their own </w:t>
      </w:r>
      <w:r w:rsidR="002A3AC4">
        <w:rPr>
          <w:rFonts w:cs="Arial"/>
          <w:lang w:val="en-GB"/>
        </w:rPr>
        <w:t>without the f</w:t>
      </w:r>
      <w:r w:rsidR="007B407F" w:rsidRPr="007B407F">
        <w:rPr>
          <w:rFonts w:cs="Arial"/>
          <w:lang w:val="en-GB"/>
        </w:rPr>
        <w:t>acilitator</w:t>
      </w:r>
      <w:r w:rsidR="002A3AC4">
        <w:rPr>
          <w:rFonts w:cs="Arial"/>
          <w:lang w:val="en-GB"/>
        </w:rPr>
        <w:t xml:space="preserve">. </w:t>
      </w:r>
      <w:r w:rsidR="00131E17">
        <w:rPr>
          <w:rFonts w:cs="Arial"/>
          <w:lang w:val="en-GB"/>
        </w:rPr>
        <w:t>OD and the partners have strong experiences in developing these areas</w:t>
      </w:r>
      <w:r w:rsidR="00F13C0D">
        <w:rPr>
          <w:rFonts w:cs="Arial"/>
          <w:lang w:val="en-GB"/>
        </w:rPr>
        <w:t xml:space="preserve">. </w:t>
      </w:r>
      <w:r w:rsidR="002A3AC4">
        <w:rPr>
          <w:rFonts w:cs="Arial"/>
          <w:lang w:val="en-GB"/>
        </w:rPr>
        <w:t>Till</w:t>
      </w:r>
      <w:r w:rsidR="00F13C0D">
        <w:rPr>
          <w:rFonts w:cs="Arial"/>
          <w:lang w:val="en-GB"/>
        </w:rPr>
        <w:t xml:space="preserve"> now</w:t>
      </w:r>
      <w:r w:rsidR="002A3AC4">
        <w:rPr>
          <w:rFonts w:cs="Arial"/>
          <w:lang w:val="en-GB"/>
        </w:rPr>
        <w:t>,</w:t>
      </w:r>
      <w:r w:rsidR="00F13C0D">
        <w:rPr>
          <w:rFonts w:cs="Arial"/>
          <w:lang w:val="en-GB"/>
        </w:rPr>
        <w:t xml:space="preserve"> record</w:t>
      </w:r>
      <w:r w:rsidR="002A3AC4">
        <w:rPr>
          <w:rFonts w:cs="Arial"/>
          <w:lang w:val="en-GB"/>
        </w:rPr>
        <w:t>s</w:t>
      </w:r>
      <w:r w:rsidR="00F13C0D">
        <w:rPr>
          <w:rFonts w:cs="Arial"/>
          <w:lang w:val="en-GB"/>
        </w:rPr>
        <w:t xml:space="preserve"> show that there is a need for more systematic </w:t>
      </w:r>
      <w:proofErr w:type="spellStart"/>
      <w:r w:rsidR="00F13C0D">
        <w:rPr>
          <w:rFonts w:cs="Arial"/>
          <w:lang w:val="en-GB"/>
        </w:rPr>
        <w:t>knowledge</w:t>
      </w:r>
      <w:r w:rsidR="002A3AC4">
        <w:rPr>
          <w:rFonts w:cs="Arial"/>
          <w:lang w:val="en-GB"/>
        </w:rPr>
        <w:t>creating</w:t>
      </w:r>
      <w:proofErr w:type="spellEnd"/>
      <w:r w:rsidR="002A3AC4">
        <w:rPr>
          <w:rFonts w:cs="Arial"/>
          <w:lang w:val="en-GB"/>
        </w:rPr>
        <w:t xml:space="preserve"> and -</w:t>
      </w:r>
      <w:r w:rsidR="00F13C0D">
        <w:rPr>
          <w:rFonts w:cs="Arial"/>
          <w:lang w:val="en-GB"/>
        </w:rPr>
        <w:t>sharing</w:t>
      </w:r>
      <w:r w:rsidR="002A3AC4">
        <w:rPr>
          <w:rFonts w:cs="Arial"/>
          <w:lang w:val="en-GB"/>
        </w:rPr>
        <w:t>,</w:t>
      </w:r>
      <w:r w:rsidR="00F13C0D">
        <w:rPr>
          <w:rFonts w:cs="Arial"/>
          <w:lang w:val="en-GB"/>
        </w:rPr>
        <w:t xml:space="preserve"> </w:t>
      </w:r>
      <w:r w:rsidR="002A3AC4">
        <w:rPr>
          <w:rFonts w:cs="Arial"/>
          <w:lang w:val="en-GB"/>
        </w:rPr>
        <w:t>a</w:t>
      </w:r>
      <w:r w:rsidR="00F13C0D">
        <w:rPr>
          <w:rFonts w:cs="Arial"/>
          <w:lang w:val="en-GB"/>
        </w:rPr>
        <w:t xml:space="preserve"> systematic focus on specific target groups (women and youth)</w:t>
      </w:r>
      <w:r w:rsidR="002A3AC4">
        <w:rPr>
          <w:rFonts w:cs="Arial"/>
          <w:lang w:val="en-GB"/>
        </w:rPr>
        <w:t>.</w:t>
      </w:r>
      <w:r w:rsidR="00F13C0D">
        <w:rPr>
          <w:rFonts w:cs="Arial"/>
          <w:lang w:val="en-GB"/>
        </w:rPr>
        <w:t xml:space="preserve"> </w:t>
      </w:r>
      <w:r w:rsidR="002A3AC4">
        <w:rPr>
          <w:rFonts w:cs="Arial"/>
          <w:lang w:val="en-GB"/>
        </w:rPr>
        <w:t>T</w:t>
      </w:r>
      <w:r w:rsidR="00131E17">
        <w:rPr>
          <w:rFonts w:cs="Arial"/>
          <w:lang w:val="en-GB"/>
        </w:rPr>
        <w:t xml:space="preserve">o </w:t>
      </w:r>
      <w:r w:rsidR="002A3AC4">
        <w:rPr>
          <w:rFonts w:cs="Arial"/>
          <w:lang w:val="en-GB"/>
        </w:rPr>
        <w:t>succeed in doing so,</w:t>
      </w:r>
      <w:r w:rsidR="00131E17">
        <w:rPr>
          <w:rFonts w:cs="Arial"/>
          <w:lang w:val="en-GB"/>
        </w:rPr>
        <w:t xml:space="preserve"> partners will create </w:t>
      </w:r>
      <w:r w:rsidR="00F13C0D">
        <w:rPr>
          <w:rFonts w:cs="Arial"/>
          <w:lang w:val="en-GB"/>
        </w:rPr>
        <w:t xml:space="preserve">The Organic FFLG Academy, an informal learning platform (section 3.1.1). </w:t>
      </w:r>
      <w:r w:rsidR="00F35D3B" w:rsidRPr="004C6528">
        <w:rPr>
          <w:rFonts w:cs="Arial"/>
          <w:lang w:val="en-GB"/>
        </w:rPr>
        <w:t xml:space="preserve">Through the Academy, the Programme elevates experiences from previous interventions to a higher level by documenting positive impacts. This documentation feeds into the development of a stronger </w:t>
      </w:r>
      <w:r w:rsidRPr="004C6528">
        <w:rPr>
          <w:rFonts w:cs="Arial"/>
          <w:lang w:val="en-GB"/>
        </w:rPr>
        <w:t xml:space="preserve">OA </w:t>
      </w:r>
      <w:r w:rsidR="00F35D3B" w:rsidRPr="004C6528">
        <w:rPr>
          <w:rFonts w:cs="Arial"/>
          <w:lang w:val="en-GB"/>
        </w:rPr>
        <w:t xml:space="preserve">civil society that advocates for </w:t>
      </w:r>
      <w:r w:rsidR="002A3AC4">
        <w:rPr>
          <w:rFonts w:cs="Arial"/>
          <w:lang w:val="en-GB"/>
        </w:rPr>
        <w:t xml:space="preserve">OA </w:t>
      </w:r>
      <w:r w:rsidR="00F35D3B" w:rsidRPr="004C6528">
        <w:rPr>
          <w:rFonts w:cs="Arial"/>
          <w:lang w:val="en-GB"/>
        </w:rPr>
        <w:t xml:space="preserve">policies through strong national networks. Greater access to market through cooperatives builds on a strong primary production. </w:t>
      </w:r>
      <w:r w:rsidR="002A3AC4">
        <w:rPr>
          <w:rFonts w:cs="Arial"/>
          <w:lang w:val="en-GB"/>
        </w:rPr>
        <w:t>G</w:t>
      </w:r>
      <w:r w:rsidR="00F35D3B" w:rsidRPr="004C6528">
        <w:rPr>
          <w:rFonts w:cs="Arial"/>
          <w:lang w:val="en-GB"/>
        </w:rPr>
        <w:t xml:space="preserve">rass-root cooperation of farmers through FFLGs are a prerequisite for organising farmers into cooperatives, since farmers through the FFLGs </w:t>
      </w:r>
      <w:r w:rsidR="002A3AC4">
        <w:rPr>
          <w:rFonts w:cs="Arial"/>
          <w:lang w:val="en-GB"/>
        </w:rPr>
        <w:t>build</w:t>
      </w:r>
      <w:r w:rsidR="00F35D3B" w:rsidRPr="004C6528">
        <w:rPr>
          <w:rFonts w:cs="Arial"/>
          <w:lang w:val="en-GB"/>
        </w:rPr>
        <w:t xml:space="preserve"> governance capacity. </w:t>
      </w:r>
      <w:r w:rsidR="002A3AC4">
        <w:rPr>
          <w:rFonts w:cs="Arial"/>
          <w:lang w:val="en-GB"/>
        </w:rPr>
        <w:t>C</w:t>
      </w:r>
      <w:r w:rsidR="00F35D3B" w:rsidRPr="004C6528">
        <w:rPr>
          <w:rFonts w:cs="Arial"/>
          <w:lang w:val="en-GB"/>
        </w:rPr>
        <w:t xml:space="preserve">ooperatives are also contributing to a stronger OA civil society. The assumption is that an increased national awareness of OA is a key factor to </w:t>
      </w:r>
      <w:r w:rsidR="002A3AC4">
        <w:rPr>
          <w:rFonts w:cs="Arial"/>
          <w:lang w:val="en-GB"/>
        </w:rPr>
        <w:t xml:space="preserve">promote </w:t>
      </w:r>
      <w:r w:rsidR="00F35D3B" w:rsidRPr="004C6528">
        <w:rPr>
          <w:rFonts w:cs="Arial"/>
          <w:lang w:val="en-GB"/>
        </w:rPr>
        <w:t xml:space="preserve">favourable government support structures for </w:t>
      </w:r>
      <w:r w:rsidR="002A3AC4">
        <w:rPr>
          <w:rFonts w:cs="Arial"/>
          <w:lang w:val="en-GB"/>
        </w:rPr>
        <w:t xml:space="preserve">OA </w:t>
      </w:r>
      <w:r w:rsidR="00F35D3B" w:rsidRPr="004C6528">
        <w:rPr>
          <w:rFonts w:cs="Arial"/>
          <w:lang w:val="en-GB"/>
        </w:rPr>
        <w:t xml:space="preserve">at primary level and </w:t>
      </w:r>
      <w:r w:rsidR="002A3AC4">
        <w:rPr>
          <w:rFonts w:cs="Arial"/>
          <w:lang w:val="en-GB"/>
        </w:rPr>
        <w:t xml:space="preserve">for </w:t>
      </w:r>
      <w:r w:rsidR="00F35D3B" w:rsidRPr="004C6528">
        <w:rPr>
          <w:rFonts w:cs="Arial"/>
          <w:lang w:val="en-GB"/>
        </w:rPr>
        <w:t>further development of cooperatives, their access to the market nationally and internationally and affordable certification.</w:t>
      </w:r>
      <w:r w:rsidR="000A3995">
        <w:rPr>
          <w:rFonts w:cs="Arial"/>
          <w:lang w:val="en-GB"/>
        </w:rPr>
        <w:t xml:space="preserve"> </w:t>
      </w:r>
      <w:r w:rsidR="006C164E" w:rsidRPr="004C6528">
        <w:rPr>
          <w:rFonts w:cs="Arial"/>
          <w:lang w:val="en-GB"/>
        </w:rPr>
        <w:t>Through facilitating the establishment and development of civil society organisations at both grass root level in FFLGs and at local level in farmer associations and cooperatives to create market access, the sustainability of the Programme interventions is in direct focus from initiation. Experiences from previous interventions demonstrate that the FFLGs and cooperatives after three to five years of facilitation by the partners can continue independently. Furthermore, that farmers outside the target group on their own initiative adapt the FFLG approach, in some cases with support from facilitators.</w:t>
      </w:r>
      <w:r w:rsidR="006E6BE6" w:rsidRPr="004C6528">
        <w:rPr>
          <w:rFonts w:cs="Arial"/>
          <w:lang w:val="en-GB"/>
        </w:rPr>
        <w:t xml:space="preserve"> </w:t>
      </w:r>
      <w:r w:rsidR="006C164E" w:rsidRPr="004C6528">
        <w:rPr>
          <w:rFonts w:cs="Arial"/>
          <w:lang w:val="en-GB"/>
        </w:rPr>
        <w:t>The sustainability of the Programme is embedded in organising farmers into institutions based on farmers’ ownership and commitment. Adding to the sustainability is increased advocacy capacity of partners and the target group</w:t>
      </w:r>
      <w:r w:rsidR="004250E5">
        <w:rPr>
          <w:rFonts w:cs="Arial"/>
          <w:lang w:val="en-GB"/>
        </w:rPr>
        <w:t xml:space="preserve"> which </w:t>
      </w:r>
      <w:r w:rsidR="006C164E" w:rsidRPr="004C6528">
        <w:rPr>
          <w:rFonts w:cs="Arial"/>
          <w:lang w:val="en-GB"/>
        </w:rPr>
        <w:t xml:space="preserve">from previous experiences </w:t>
      </w:r>
      <w:r w:rsidR="004250E5">
        <w:rPr>
          <w:rFonts w:cs="Arial"/>
          <w:lang w:val="en-GB"/>
        </w:rPr>
        <w:t xml:space="preserve">have </w:t>
      </w:r>
      <w:r w:rsidR="006C164E" w:rsidRPr="004C6528">
        <w:rPr>
          <w:rFonts w:cs="Arial"/>
          <w:lang w:val="en-GB"/>
        </w:rPr>
        <w:t xml:space="preserve">impact both at community and society level. </w:t>
      </w:r>
      <w:bookmarkEnd w:id="63"/>
      <w:r w:rsidR="003E540B">
        <w:rPr>
          <w:rFonts w:cs="Arial"/>
          <w:lang w:val="en-GB"/>
        </w:rPr>
        <w:t>Programme a</w:t>
      </w:r>
      <w:r w:rsidR="002E4415">
        <w:rPr>
          <w:rFonts w:cs="Arial"/>
          <w:lang w:val="en-GB"/>
        </w:rPr>
        <w:t xml:space="preserve">ctivities correspond to the three focus areas and are aiming at following three key </w:t>
      </w:r>
      <w:r w:rsidR="00331EAE">
        <w:rPr>
          <w:rFonts w:cs="Arial"/>
          <w:lang w:val="en-GB"/>
        </w:rPr>
        <w:t xml:space="preserve">outcomes (see </w:t>
      </w:r>
      <w:r w:rsidR="00F721ED">
        <w:rPr>
          <w:rFonts w:cs="Arial"/>
          <w:lang w:val="en-GB"/>
        </w:rPr>
        <w:t xml:space="preserve">annexed </w:t>
      </w:r>
      <w:proofErr w:type="spellStart"/>
      <w:r w:rsidR="00A665EC" w:rsidRPr="00821F25">
        <w:rPr>
          <w:rFonts w:cs="Arial"/>
          <w:lang w:val="en-GB"/>
        </w:rPr>
        <w:t>ToC</w:t>
      </w:r>
      <w:proofErr w:type="spellEnd"/>
      <w:r w:rsidR="00331EAE">
        <w:rPr>
          <w:rFonts w:cs="Arial"/>
          <w:lang w:val="en-GB"/>
        </w:rPr>
        <w:t>)</w:t>
      </w:r>
      <w:r w:rsidR="00F721ED">
        <w:rPr>
          <w:rFonts w:cs="Arial"/>
          <w:lang w:val="en-GB"/>
        </w:rPr>
        <w:t>.</w:t>
      </w:r>
    </w:p>
    <w:p w14:paraId="54DB07F8" w14:textId="77777777" w:rsidR="00A665EC" w:rsidRPr="004C6528" w:rsidRDefault="00A665EC" w:rsidP="00A665EC">
      <w:pPr>
        <w:spacing w:after="0" w:line="240" w:lineRule="auto"/>
        <w:contextualSpacing/>
        <w:rPr>
          <w:rFonts w:cs="Arial"/>
          <w:u w:val="single"/>
          <w:lang w:val="en-GB"/>
        </w:rPr>
      </w:pPr>
    </w:p>
    <w:p w14:paraId="71CD9DB1" w14:textId="77777777" w:rsidR="00A665EC" w:rsidRPr="004C6528" w:rsidRDefault="00A665EC" w:rsidP="00A665EC">
      <w:pPr>
        <w:spacing w:after="0" w:line="240" w:lineRule="auto"/>
        <w:contextualSpacing/>
        <w:rPr>
          <w:rFonts w:cs="Arial"/>
          <w:u w:val="single"/>
          <w:lang w:val="en-GB"/>
        </w:rPr>
      </w:pPr>
      <w:r w:rsidRPr="004C6528">
        <w:rPr>
          <w:rFonts w:cs="Arial"/>
          <w:u w:val="single"/>
          <w:lang w:val="en-GB"/>
        </w:rPr>
        <w:t xml:space="preserve">Long term outcome 1: Sustainable organic agriculture production </w:t>
      </w:r>
      <w:r>
        <w:rPr>
          <w:rFonts w:cs="Arial"/>
          <w:u w:val="single"/>
          <w:lang w:val="en-GB"/>
        </w:rPr>
        <w:t>is improved</w:t>
      </w:r>
    </w:p>
    <w:p w14:paraId="33955629" w14:textId="2FF7109C" w:rsidR="00A665EC" w:rsidRPr="004C6528" w:rsidRDefault="00A665EC" w:rsidP="00A665EC">
      <w:pPr>
        <w:spacing w:after="0" w:line="240" w:lineRule="auto"/>
        <w:contextualSpacing/>
        <w:rPr>
          <w:rFonts w:cs="Arial"/>
          <w:lang w:val="en-GB"/>
        </w:rPr>
      </w:pPr>
      <w:r w:rsidRPr="004C6528">
        <w:rPr>
          <w:rFonts w:cs="Arial"/>
          <w:lang w:val="en-GB"/>
        </w:rPr>
        <w:t xml:space="preserve">The assumption is that to achieve food security in line with </w:t>
      </w:r>
      <w:r w:rsidRPr="00E95D3B">
        <w:rPr>
          <w:rFonts w:cs="Arial"/>
          <w:b/>
          <w:lang w:val="en-GB"/>
        </w:rPr>
        <w:t>SDG2</w:t>
      </w:r>
      <w:r w:rsidRPr="004C6528">
        <w:rPr>
          <w:rFonts w:cs="Arial"/>
          <w:lang w:val="en-GB"/>
        </w:rPr>
        <w:t xml:space="preserve"> for the Programme’s target group of small-scale organic farmer families, sustainable organic agricultural production must be implemented. The Programme will facilitate sustainable FFLGs as basic organisations for the target group to promote climate resilient </w:t>
      </w:r>
      <w:r w:rsidR="00DD4BB4">
        <w:rPr>
          <w:rFonts w:cs="Arial"/>
          <w:lang w:val="en-GB"/>
        </w:rPr>
        <w:t>OA</w:t>
      </w:r>
      <w:r w:rsidRPr="004C6528">
        <w:rPr>
          <w:rFonts w:cs="Arial"/>
          <w:lang w:val="en-GB"/>
        </w:rPr>
        <w:t xml:space="preserve"> and farm production in line with </w:t>
      </w:r>
      <w:r w:rsidRPr="00E95D3B">
        <w:rPr>
          <w:rFonts w:cs="Arial"/>
          <w:b/>
          <w:lang w:val="en-GB"/>
        </w:rPr>
        <w:t>SDG13</w:t>
      </w:r>
      <w:r w:rsidRPr="004C6528">
        <w:rPr>
          <w:rFonts w:cs="Arial"/>
          <w:lang w:val="en-GB"/>
        </w:rPr>
        <w:t xml:space="preserve"> target no. 1 ‘Strengthen resilience and adaptive capacity to climate-related hazards…’. Further, to empower rural communities to control their own destiny and protect their land in line with </w:t>
      </w:r>
      <w:r w:rsidRPr="00E95D3B">
        <w:rPr>
          <w:rFonts w:cs="Arial"/>
          <w:b/>
          <w:lang w:val="en-GB"/>
        </w:rPr>
        <w:t>SDG15</w:t>
      </w:r>
      <w:r w:rsidRPr="004C6528">
        <w:rPr>
          <w:rFonts w:cs="Arial"/>
          <w:lang w:val="en-GB"/>
        </w:rPr>
        <w:t xml:space="preserve"> ‘Protect, restore and promote sustainable use of terrestrial ecosystems´ through organic farming systems. </w:t>
      </w:r>
      <w:bookmarkStart w:id="65" w:name="_Hlk18659188"/>
      <w:r w:rsidR="00673E5E" w:rsidRPr="004C6528">
        <w:rPr>
          <w:rFonts w:cs="Arial"/>
          <w:lang w:val="en-GB"/>
        </w:rPr>
        <w:lastRenderedPageBreak/>
        <w:t xml:space="preserve">Previous experiences and analyses of effects of the FFLG approach have documented great potential for broader impact as well as for upscaling the method. </w:t>
      </w:r>
      <w:r w:rsidRPr="004C6528">
        <w:rPr>
          <w:rFonts w:cs="Arial"/>
          <w:lang w:val="en-GB"/>
        </w:rPr>
        <w:t xml:space="preserve">A challenge from past interventions is a lack of systematic cross cutting data collection; knowledge construction and sharing among partners on facilitating </w:t>
      </w:r>
      <w:r w:rsidR="00477C70">
        <w:rPr>
          <w:rFonts w:cs="Arial"/>
          <w:lang w:val="en-GB"/>
        </w:rPr>
        <w:t>FFLGs</w:t>
      </w:r>
      <w:r w:rsidRPr="004C6528">
        <w:rPr>
          <w:rFonts w:cs="Arial"/>
          <w:lang w:val="en-GB"/>
        </w:rPr>
        <w:t xml:space="preserve"> and </w:t>
      </w:r>
      <w:r w:rsidR="00DD4BB4">
        <w:rPr>
          <w:rFonts w:cs="Arial"/>
          <w:lang w:val="en-GB"/>
        </w:rPr>
        <w:t>OA</w:t>
      </w:r>
      <w:r w:rsidRPr="004C6528">
        <w:rPr>
          <w:rFonts w:cs="Arial"/>
          <w:lang w:val="en-GB"/>
        </w:rPr>
        <w:t xml:space="preserve">. The assumption is that a knowledge hub in the form of </w:t>
      </w:r>
      <w:r w:rsidR="002D0A44">
        <w:rPr>
          <w:rFonts w:cs="Arial"/>
          <w:lang w:val="en-GB"/>
        </w:rPr>
        <w:t>the</w:t>
      </w:r>
      <w:r w:rsidRPr="004C6528">
        <w:rPr>
          <w:rFonts w:cs="Arial"/>
          <w:lang w:val="en-GB"/>
        </w:rPr>
        <w:t xml:space="preserve"> Organic FFLG Academy, documenting the positive impacts of OA and FFLGs, will greatly increase the partners’ </w:t>
      </w:r>
      <w:r w:rsidR="00331EAE">
        <w:rPr>
          <w:rFonts w:cs="Arial"/>
          <w:lang w:val="en-GB"/>
        </w:rPr>
        <w:t xml:space="preserve">OA competences, social capital and </w:t>
      </w:r>
      <w:r w:rsidRPr="004C6528">
        <w:rPr>
          <w:rFonts w:cs="Arial"/>
          <w:lang w:val="en-GB"/>
        </w:rPr>
        <w:t xml:space="preserve">advocacy impact for sustainable agriculture. </w:t>
      </w:r>
      <w:r w:rsidR="002D0A44">
        <w:rPr>
          <w:rFonts w:cs="Arial"/>
          <w:lang w:val="en-GB"/>
        </w:rPr>
        <w:t>E</w:t>
      </w:r>
      <w:r w:rsidRPr="004C6528">
        <w:rPr>
          <w:rFonts w:cs="Arial"/>
          <w:lang w:val="en-GB"/>
        </w:rPr>
        <w:t xml:space="preserve">xperience from previous interventions </w:t>
      </w:r>
      <w:r w:rsidR="002D0A44">
        <w:rPr>
          <w:rFonts w:cs="Arial"/>
          <w:lang w:val="en-GB"/>
        </w:rPr>
        <w:t>points to a</w:t>
      </w:r>
      <w:r w:rsidR="00331EAE">
        <w:rPr>
          <w:rFonts w:cs="Arial"/>
          <w:lang w:val="en-GB"/>
        </w:rPr>
        <w:t xml:space="preserve"> </w:t>
      </w:r>
      <w:r w:rsidR="002D0A44">
        <w:rPr>
          <w:rFonts w:cs="Arial"/>
          <w:lang w:val="en-GB"/>
        </w:rPr>
        <w:t xml:space="preserve">demand </w:t>
      </w:r>
      <w:r w:rsidR="00331EAE">
        <w:rPr>
          <w:rFonts w:cs="Arial"/>
          <w:lang w:val="en-GB"/>
        </w:rPr>
        <w:t xml:space="preserve">for a </w:t>
      </w:r>
      <w:r w:rsidRPr="004C6528">
        <w:rPr>
          <w:rFonts w:cs="Arial"/>
          <w:lang w:val="en-GB"/>
        </w:rPr>
        <w:t xml:space="preserve">structured knowledge hub, providing easy access to </w:t>
      </w:r>
      <w:r w:rsidR="002D0A44">
        <w:rPr>
          <w:rFonts w:cs="Arial"/>
          <w:lang w:val="en-GB"/>
        </w:rPr>
        <w:t xml:space="preserve">exchanging </w:t>
      </w:r>
      <w:r w:rsidRPr="004C6528">
        <w:rPr>
          <w:rFonts w:cs="Arial"/>
          <w:lang w:val="en-GB"/>
        </w:rPr>
        <w:t>relevant information</w:t>
      </w:r>
      <w:r w:rsidR="00331EAE">
        <w:rPr>
          <w:rFonts w:cs="Arial"/>
          <w:lang w:val="en-GB"/>
        </w:rPr>
        <w:t>.</w:t>
      </w:r>
      <w:r w:rsidRPr="004C6528">
        <w:rPr>
          <w:rFonts w:cs="Arial"/>
          <w:lang w:val="en-GB"/>
        </w:rPr>
        <w:t xml:space="preserve"> </w:t>
      </w:r>
      <w:r w:rsidR="002D0A44">
        <w:rPr>
          <w:rFonts w:cs="Arial"/>
          <w:lang w:val="en-GB"/>
        </w:rPr>
        <w:t>P</w:t>
      </w:r>
      <w:r w:rsidRPr="004C6528">
        <w:rPr>
          <w:rFonts w:cs="Arial"/>
          <w:lang w:val="en-GB"/>
        </w:rPr>
        <w:t xml:space="preserve">artners develop </w:t>
      </w:r>
      <w:r w:rsidR="002D0A44">
        <w:rPr>
          <w:rFonts w:cs="Arial"/>
          <w:lang w:val="en-GB"/>
        </w:rPr>
        <w:t>the</w:t>
      </w:r>
      <w:r w:rsidRPr="004C6528">
        <w:rPr>
          <w:rFonts w:cs="Arial"/>
          <w:lang w:val="en-GB"/>
        </w:rPr>
        <w:t xml:space="preserve"> Academy with the objective of learning, sharing knowledge, developing and documenting the impact of </w:t>
      </w:r>
      <w:r w:rsidR="00DD4BB4">
        <w:rPr>
          <w:rFonts w:cs="Arial"/>
          <w:lang w:val="en-GB"/>
        </w:rPr>
        <w:t>OA</w:t>
      </w:r>
      <w:r w:rsidRPr="004C6528">
        <w:rPr>
          <w:rFonts w:cs="Arial"/>
          <w:lang w:val="en-GB"/>
        </w:rPr>
        <w:t xml:space="preserve"> and FFLGs on food security, livelihood and civil society development for the target group. </w:t>
      </w:r>
      <w:r w:rsidR="002D0A44">
        <w:rPr>
          <w:rFonts w:cs="Arial"/>
          <w:lang w:val="en-GB"/>
        </w:rPr>
        <w:t>D</w:t>
      </w:r>
      <w:r w:rsidRPr="004C6528">
        <w:rPr>
          <w:rFonts w:cs="Arial"/>
          <w:lang w:val="en-GB"/>
        </w:rPr>
        <w:t xml:space="preserve">ocumentation will feed into advocacy efforts by providing evidence of the impact of the interventions. In the first </w:t>
      </w:r>
      <w:proofErr w:type="spellStart"/>
      <w:r w:rsidR="00331EAE">
        <w:rPr>
          <w:rFonts w:cs="Arial"/>
          <w:lang w:val="en-GB"/>
        </w:rPr>
        <w:t>periode</w:t>
      </w:r>
      <w:proofErr w:type="spellEnd"/>
      <w:r w:rsidR="00331EAE">
        <w:rPr>
          <w:rFonts w:cs="Arial"/>
          <w:lang w:val="en-GB"/>
        </w:rPr>
        <w:t xml:space="preserve"> </w:t>
      </w:r>
      <w:r w:rsidRPr="004C6528">
        <w:rPr>
          <w:rFonts w:cs="Arial"/>
          <w:lang w:val="en-GB"/>
        </w:rPr>
        <w:t xml:space="preserve">of the Programme, the Academy is piloted in Uganda, applying the 10 years of experience of the SATNET and OD partnership as a case. Based on the piloting experiences, the Academy will be scaled up to include the remaining partners. The Academy will have one full time staff </w:t>
      </w:r>
      <w:r>
        <w:rPr>
          <w:rFonts w:cs="Arial"/>
          <w:lang w:val="en-GB"/>
        </w:rPr>
        <w:t>as a driving force and coordinator.</w:t>
      </w:r>
    </w:p>
    <w:bookmarkEnd w:id="65"/>
    <w:p w14:paraId="03172E47" w14:textId="77777777" w:rsidR="00A665EC" w:rsidRPr="004C6528" w:rsidRDefault="00A665EC" w:rsidP="00A665EC">
      <w:pPr>
        <w:spacing w:after="0" w:line="240" w:lineRule="auto"/>
        <w:contextualSpacing/>
        <w:rPr>
          <w:rFonts w:cs="Arial"/>
          <w:lang w:val="en-GB"/>
        </w:rPr>
      </w:pPr>
    </w:p>
    <w:p w14:paraId="2B5702EE" w14:textId="77777777" w:rsidR="00A665EC" w:rsidRPr="004C6528" w:rsidRDefault="00A665EC" w:rsidP="00A665EC">
      <w:pPr>
        <w:spacing w:after="0" w:line="240" w:lineRule="auto"/>
        <w:contextualSpacing/>
        <w:rPr>
          <w:rFonts w:cs="Arial"/>
          <w:u w:val="single"/>
          <w:lang w:val="en-GB"/>
        </w:rPr>
      </w:pPr>
      <w:r w:rsidRPr="004C6528">
        <w:rPr>
          <w:rFonts w:cs="Arial"/>
          <w:u w:val="single"/>
          <w:lang w:val="en-GB"/>
        </w:rPr>
        <w:t xml:space="preserve">Long term outcome 2: Organic Agriculture Civil Society </w:t>
      </w:r>
      <w:r>
        <w:rPr>
          <w:rFonts w:cs="Arial"/>
          <w:u w:val="single"/>
          <w:lang w:val="en-GB"/>
        </w:rPr>
        <w:t xml:space="preserve">is </w:t>
      </w:r>
      <w:r w:rsidRPr="004C6528">
        <w:rPr>
          <w:rFonts w:cs="Arial"/>
          <w:u w:val="single"/>
          <w:lang w:val="en-GB"/>
        </w:rPr>
        <w:t>strengthen</w:t>
      </w:r>
      <w:r>
        <w:rPr>
          <w:rFonts w:cs="Arial"/>
          <w:u w:val="single"/>
          <w:lang w:val="en-GB"/>
        </w:rPr>
        <w:t>ed</w:t>
      </w:r>
    </w:p>
    <w:p w14:paraId="44183396" w14:textId="77777777" w:rsidR="00A665EC" w:rsidRPr="004C6528" w:rsidRDefault="00A665EC" w:rsidP="00A665EC">
      <w:pPr>
        <w:spacing w:after="0" w:line="240" w:lineRule="auto"/>
        <w:contextualSpacing/>
        <w:rPr>
          <w:rFonts w:cs="Arial"/>
          <w:lang w:val="en-GB"/>
        </w:rPr>
      </w:pPr>
      <w:r w:rsidRPr="004C6528">
        <w:rPr>
          <w:rFonts w:cs="Arial"/>
          <w:lang w:val="en-GB"/>
        </w:rPr>
        <w:t xml:space="preserve">In the Rome Declaration on World Food Security in 1996, it is stated that “the right of everyone to have access to safe and nutritious food consistent with the right to adequate food and the fundamental right of everyone to be free from hunger”. An assumption of the Programme is that to achieve this, the Programme will strengthen civil society engaged in rural development and OA. The partner organisations and the farmer association cooperatives will be the voice of the rights holders and strengthen their stance in negotiating with the duty bearers. At farmer family level, this includes awareness of human rights and gender equality. At community level, it includes strengthening of rights holders’ organisations through network advocacy for rights to food and gender equality. This will greatly increase the awareness of the target group and the partner organisations of the right based approach to civil society development. At national level, advocating for OA as a sustainable path for right holders to achieve food security will be in focus. </w:t>
      </w:r>
    </w:p>
    <w:p w14:paraId="6F7FEB23" w14:textId="77777777" w:rsidR="00A665EC" w:rsidRPr="004C6528" w:rsidRDefault="00A665EC" w:rsidP="00A665EC">
      <w:pPr>
        <w:spacing w:after="0" w:line="240" w:lineRule="auto"/>
        <w:contextualSpacing/>
        <w:rPr>
          <w:rFonts w:cs="Arial"/>
          <w:lang w:val="en-GB"/>
        </w:rPr>
      </w:pPr>
    </w:p>
    <w:p w14:paraId="196CA244" w14:textId="17824F02" w:rsidR="00A665EC" w:rsidRPr="004C6528" w:rsidRDefault="00A665EC" w:rsidP="00A665EC">
      <w:pPr>
        <w:spacing w:after="0" w:line="240" w:lineRule="auto"/>
        <w:contextualSpacing/>
        <w:rPr>
          <w:rFonts w:cs="Arial"/>
          <w:u w:val="single"/>
          <w:lang w:val="en-GB"/>
        </w:rPr>
      </w:pPr>
      <w:r w:rsidRPr="004C6528">
        <w:rPr>
          <w:rFonts w:cs="Arial"/>
          <w:u w:val="single"/>
          <w:lang w:val="en-GB"/>
        </w:rPr>
        <w:t xml:space="preserve">Long term outcome 3: </w:t>
      </w:r>
      <w:r>
        <w:rPr>
          <w:rFonts w:cs="Arial"/>
          <w:u w:val="single"/>
          <w:lang w:val="en-GB"/>
        </w:rPr>
        <w:t>M</w:t>
      </w:r>
      <w:r w:rsidRPr="004C6528">
        <w:rPr>
          <w:rFonts w:cs="Arial"/>
          <w:u w:val="single"/>
          <w:lang w:val="en-GB"/>
        </w:rPr>
        <w:t>arket access for small scale farmers organic produce</w:t>
      </w:r>
      <w:r>
        <w:rPr>
          <w:rFonts w:cs="Arial"/>
          <w:u w:val="single"/>
          <w:lang w:val="en-GB"/>
        </w:rPr>
        <w:t xml:space="preserve"> is improved</w:t>
      </w:r>
    </w:p>
    <w:p w14:paraId="15E40945" w14:textId="31332D3A" w:rsidR="00C36816" w:rsidRDefault="00A665EC" w:rsidP="00A665EC">
      <w:pPr>
        <w:spacing w:after="0" w:line="240" w:lineRule="auto"/>
        <w:contextualSpacing/>
        <w:rPr>
          <w:rFonts w:cs="Arial"/>
          <w:lang w:val="en-GB"/>
        </w:rPr>
      </w:pPr>
      <w:r w:rsidRPr="004C6528">
        <w:rPr>
          <w:rFonts w:cs="Arial"/>
          <w:lang w:val="en-GB"/>
        </w:rPr>
        <w:t xml:space="preserve">To improve the livelihood of the target group, continuous work to improve market access and partly control the value chain is assumed in line with the emphasis of </w:t>
      </w:r>
      <w:r w:rsidRPr="00E95D3B">
        <w:rPr>
          <w:rFonts w:cs="Arial"/>
          <w:b/>
          <w:lang w:val="en-GB"/>
        </w:rPr>
        <w:t>SDG1</w:t>
      </w:r>
      <w:r>
        <w:rPr>
          <w:rFonts w:cs="Arial"/>
          <w:lang w:val="en-GB"/>
        </w:rPr>
        <w:t xml:space="preserve"> and </w:t>
      </w:r>
      <w:r w:rsidRPr="00E95D3B">
        <w:rPr>
          <w:rFonts w:cs="Arial"/>
          <w:b/>
          <w:lang w:val="en-GB"/>
        </w:rPr>
        <w:t>SDG16</w:t>
      </w:r>
      <w:r w:rsidRPr="004C6528">
        <w:rPr>
          <w:rFonts w:cs="Arial"/>
          <w:lang w:val="en-GB"/>
        </w:rPr>
        <w:t xml:space="preserve"> on strong accountable and transparent institutions. Based on experience from previous intervention, the assumption is that commercially viable farmer owned cooperatives are a precondition for farmers’ market access. The formation of these requires a governance capacity of the cooperatives to handle the business part as well the democratically based ownership by members. Learning networks among cooperatives involved in the Programme, organised by partners, will support the development of cooperatives and national organic policies.</w:t>
      </w:r>
      <w:r w:rsidR="00152E4F">
        <w:rPr>
          <w:rFonts w:cs="Arial"/>
          <w:lang w:val="en-GB"/>
        </w:rPr>
        <w:t xml:space="preserve"> </w:t>
      </w:r>
    </w:p>
    <w:p w14:paraId="20D18BFB" w14:textId="77777777" w:rsidR="00C36816" w:rsidRDefault="00C36816" w:rsidP="00A665EC">
      <w:pPr>
        <w:spacing w:after="0" w:line="240" w:lineRule="auto"/>
        <w:contextualSpacing/>
        <w:rPr>
          <w:rFonts w:cs="Arial"/>
          <w:lang w:val="en-GB"/>
        </w:rPr>
      </w:pPr>
    </w:p>
    <w:p w14:paraId="0AED7ED8" w14:textId="5E374384" w:rsidR="00A665EC" w:rsidRDefault="00A665EC" w:rsidP="00A665EC">
      <w:pPr>
        <w:spacing w:after="0" w:line="240" w:lineRule="auto"/>
        <w:contextualSpacing/>
        <w:rPr>
          <w:rFonts w:cs="Arial"/>
          <w:lang w:val="en-GB"/>
        </w:rPr>
      </w:pPr>
      <w:r>
        <w:rPr>
          <w:rFonts w:cs="Arial"/>
          <w:lang w:val="en-GB"/>
        </w:rPr>
        <w:t>The three outcomes are intercorrelated</w:t>
      </w:r>
      <w:r w:rsidR="00FD145B">
        <w:rPr>
          <w:rFonts w:cs="Arial"/>
          <w:lang w:val="en-GB"/>
        </w:rPr>
        <w:t xml:space="preserve"> </w:t>
      </w:r>
      <w:r>
        <w:rPr>
          <w:rFonts w:cs="Arial"/>
          <w:lang w:val="en-GB"/>
        </w:rPr>
        <w:t xml:space="preserve">in the sense that </w:t>
      </w:r>
      <w:proofErr w:type="gramStart"/>
      <w:r>
        <w:rPr>
          <w:rFonts w:cs="Arial"/>
          <w:lang w:val="en-GB"/>
        </w:rPr>
        <w:t>sufficient</w:t>
      </w:r>
      <w:proofErr w:type="gramEnd"/>
      <w:r>
        <w:rPr>
          <w:rFonts w:cs="Arial"/>
          <w:lang w:val="en-GB"/>
        </w:rPr>
        <w:t xml:space="preserve"> quality and quantity of organic produce is a precondition for market access and marketing</w:t>
      </w:r>
      <w:r w:rsidR="00FD145B">
        <w:rPr>
          <w:rFonts w:cs="Arial"/>
          <w:lang w:val="en-GB"/>
        </w:rPr>
        <w:t>; t</w:t>
      </w:r>
      <w:r>
        <w:rPr>
          <w:rFonts w:cs="Arial"/>
          <w:lang w:val="en-GB"/>
        </w:rPr>
        <w:t>he development and implementation of organic methods being a precondition for organic produce</w:t>
      </w:r>
      <w:r w:rsidR="00FD145B">
        <w:rPr>
          <w:rFonts w:cs="Arial"/>
          <w:lang w:val="en-GB"/>
        </w:rPr>
        <w:t>; a</w:t>
      </w:r>
      <w:r>
        <w:rPr>
          <w:rFonts w:cs="Arial"/>
          <w:lang w:val="en-GB"/>
        </w:rPr>
        <w:t xml:space="preserve">nd the level of advocacy, organisational capacity and empowerment affecting and </w:t>
      </w:r>
      <w:r w:rsidR="00FD145B">
        <w:rPr>
          <w:rFonts w:cs="Arial"/>
          <w:lang w:val="en-GB"/>
        </w:rPr>
        <w:t>being</w:t>
      </w:r>
      <w:r>
        <w:rPr>
          <w:rFonts w:cs="Arial"/>
          <w:lang w:val="en-GB"/>
        </w:rPr>
        <w:t xml:space="preserve"> affected by both produce and market access. Hence, the three outcomes do not have a linear correlation but develop and intercorrelate dynamically. To reach the overall </w:t>
      </w:r>
      <w:r w:rsidR="00521E9B">
        <w:rPr>
          <w:rFonts w:cs="Arial"/>
          <w:lang w:val="en-GB"/>
        </w:rPr>
        <w:t>P</w:t>
      </w:r>
      <w:r>
        <w:rPr>
          <w:rFonts w:cs="Arial"/>
          <w:lang w:val="en-GB"/>
        </w:rPr>
        <w:t>rogram</w:t>
      </w:r>
      <w:r w:rsidR="00521E9B">
        <w:rPr>
          <w:rFonts w:cs="Arial"/>
          <w:lang w:val="en-GB"/>
        </w:rPr>
        <w:t>me</w:t>
      </w:r>
      <w:r>
        <w:rPr>
          <w:rFonts w:cs="Arial"/>
          <w:lang w:val="en-GB"/>
        </w:rPr>
        <w:t xml:space="preserve"> goal the three outcome targets </w:t>
      </w:r>
      <w:r w:rsidR="00521E9B">
        <w:rPr>
          <w:rFonts w:cs="Arial"/>
          <w:lang w:val="en-GB"/>
        </w:rPr>
        <w:t xml:space="preserve">are balanced </w:t>
      </w:r>
      <w:r>
        <w:rPr>
          <w:rFonts w:cs="Arial"/>
          <w:lang w:val="en-GB"/>
        </w:rPr>
        <w:t xml:space="preserve">strategically. </w:t>
      </w:r>
      <w:r w:rsidR="00521E9B">
        <w:rPr>
          <w:rFonts w:cs="Arial"/>
          <w:lang w:val="en-GB"/>
        </w:rPr>
        <w:t>O</w:t>
      </w:r>
      <w:r>
        <w:rPr>
          <w:rFonts w:cs="Arial"/>
          <w:lang w:val="en-GB"/>
        </w:rPr>
        <w:t xml:space="preserve">utcomes and outputs (annex 4.1) </w:t>
      </w:r>
      <w:r w:rsidR="00521E9B">
        <w:rPr>
          <w:rFonts w:cs="Arial"/>
          <w:lang w:val="en-GB"/>
        </w:rPr>
        <w:t>are</w:t>
      </w:r>
      <w:r>
        <w:rPr>
          <w:rFonts w:cs="Arial"/>
          <w:lang w:val="en-GB"/>
        </w:rPr>
        <w:t xml:space="preserve"> monitored regularly according to the M&amp;E system (section 3.8). </w:t>
      </w:r>
    </w:p>
    <w:p w14:paraId="3368CE34" w14:textId="77777777" w:rsidR="007B0E88" w:rsidRPr="004C6528" w:rsidRDefault="007B0E88" w:rsidP="004C6528">
      <w:pPr>
        <w:spacing w:after="0" w:line="240" w:lineRule="auto"/>
        <w:contextualSpacing/>
        <w:rPr>
          <w:rFonts w:cs="Arial"/>
          <w:lang w:val="en-GB"/>
        </w:rPr>
      </w:pPr>
    </w:p>
    <w:p w14:paraId="65D6A94C" w14:textId="261062C2" w:rsidR="004A3CA9" w:rsidRPr="004A3CA9" w:rsidRDefault="004A3CA9" w:rsidP="004C6528">
      <w:pPr>
        <w:pStyle w:val="Overskrift3"/>
        <w:spacing w:before="0" w:line="240" w:lineRule="auto"/>
        <w:contextualSpacing/>
        <w:rPr>
          <w:rFonts w:cs="Arial"/>
          <w:szCs w:val="22"/>
          <w:lang w:val="en-GB"/>
        </w:rPr>
      </w:pPr>
      <w:bookmarkStart w:id="66" w:name="_Toc18827873"/>
      <w:bookmarkStart w:id="67" w:name="_Toc19273936"/>
      <w:r w:rsidRPr="004A3CA9">
        <w:rPr>
          <w:rFonts w:cs="Arial"/>
          <w:szCs w:val="22"/>
          <w:lang w:val="en-GB"/>
        </w:rPr>
        <w:t>The Organic FFLG Academy</w:t>
      </w:r>
      <w:bookmarkEnd w:id="67"/>
      <w:r w:rsidRPr="004A3CA9">
        <w:rPr>
          <w:rFonts w:cs="Arial"/>
          <w:szCs w:val="22"/>
          <w:lang w:val="en-GB"/>
        </w:rPr>
        <w:t xml:space="preserve"> </w:t>
      </w:r>
      <w:bookmarkEnd w:id="66"/>
    </w:p>
    <w:p w14:paraId="3B51B047" w14:textId="54DE668B" w:rsidR="00785E6F" w:rsidRPr="004C6528" w:rsidRDefault="00B7622B" w:rsidP="004C6528">
      <w:pPr>
        <w:spacing w:after="0" w:line="240" w:lineRule="auto"/>
        <w:contextualSpacing/>
        <w:rPr>
          <w:rFonts w:cs="Arial"/>
          <w:lang w:val="en-GB"/>
        </w:rPr>
      </w:pPr>
      <w:r>
        <w:rPr>
          <w:rFonts w:cs="Arial"/>
          <w:lang w:val="en-GB"/>
        </w:rPr>
        <w:t xml:space="preserve">The </w:t>
      </w:r>
      <w:r w:rsidR="00ED15B4">
        <w:rPr>
          <w:rFonts w:cs="Arial"/>
          <w:lang w:val="en-GB"/>
        </w:rPr>
        <w:t>P</w:t>
      </w:r>
      <w:r>
        <w:rPr>
          <w:rFonts w:cs="Arial"/>
          <w:lang w:val="en-GB"/>
        </w:rPr>
        <w:t>rogram</w:t>
      </w:r>
      <w:r w:rsidR="00ED15B4">
        <w:rPr>
          <w:rFonts w:cs="Arial"/>
          <w:lang w:val="en-GB"/>
        </w:rPr>
        <w:t>me</w:t>
      </w:r>
      <w:r>
        <w:rPr>
          <w:rFonts w:cs="Arial"/>
          <w:lang w:val="en-GB"/>
        </w:rPr>
        <w:t xml:space="preserve"> develop</w:t>
      </w:r>
      <w:r w:rsidR="00ED15B4">
        <w:rPr>
          <w:rFonts w:cs="Arial"/>
          <w:lang w:val="en-GB"/>
        </w:rPr>
        <w:t>s</w:t>
      </w:r>
      <w:r>
        <w:rPr>
          <w:rFonts w:cs="Arial"/>
          <w:lang w:val="en-GB"/>
        </w:rPr>
        <w:t xml:space="preserve"> </w:t>
      </w:r>
      <w:r w:rsidR="00ED15B4">
        <w:rPr>
          <w:rFonts w:cs="Arial"/>
          <w:lang w:val="en-GB"/>
        </w:rPr>
        <w:t xml:space="preserve">the </w:t>
      </w:r>
      <w:r w:rsidRPr="004C6528">
        <w:rPr>
          <w:rFonts w:cs="Arial"/>
          <w:lang w:val="en-GB"/>
        </w:rPr>
        <w:t>Academy a</w:t>
      </w:r>
      <w:r>
        <w:rPr>
          <w:rFonts w:cs="Arial"/>
          <w:lang w:val="en-GB"/>
        </w:rPr>
        <w:t>s</w:t>
      </w:r>
      <w:r w:rsidRPr="004C6528">
        <w:rPr>
          <w:rFonts w:cs="Arial"/>
          <w:lang w:val="en-GB"/>
        </w:rPr>
        <w:t xml:space="preserve"> learning platform to enhance the exchange of knowledge, learning and capacity building in networks among the partners who are active in diverse </w:t>
      </w:r>
      <w:proofErr w:type="spellStart"/>
      <w:r w:rsidRPr="004C6528">
        <w:rPr>
          <w:rFonts w:cs="Arial"/>
          <w:lang w:val="en-GB"/>
        </w:rPr>
        <w:t>agro</w:t>
      </w:r>
      <w:proofErr w:type="spellEnd"/>
      <w:r w:rsidRPr="004C6528">
        <w:rPr>
          <w:rFonts w:cs="Arial"/>
          <w:lang w:val="en-GB"/>
        </w:rPr>
        <w:t>-ecological, advocacy and market contexts and possess competences to be shared and elevated to a higher level through the Academy.</w:t>
      </w:r>
      <w:r w:rsidR="003A558E">
        <w:rPr>
          <w:rFonts w:cs="Arial"/>
          <w:lang w:val="en-GB"/>
        </w:rPr>
        <w:t xml:space="preserve"> </w:t>
      </w:r>
      <w:r w:rsidR="00ED15B4">
        <w:rPr>
          <w:rFonts w:cs="Arial"/>
          <w:lang w:val="en-GB"/>
        </w:rPr>
        <w:t>A</w:t>
      </w:r>
      <w:r w:rsidR="008E6211" w:rsidRPr="004C6528">
        <w:rPr>
          <w:rFonts w:cs="Arial"/>
          <w:lang w:val="en-GB"/>
        </w:rPr>
        <w:t xml:space="preserve"> systematic</w:t>
      </w:r>
      <w:r>
        <w:rPr>
          <w:rFonts w:cs="Arial"/>
          <w:lang w:val="en-GB"/>
        </w:rPr>
        <w:t xml:space="preserve"> practice</w:t>
      </w:r>
      <w:r w:rsidR="00ED15B4">
        <w:rPr>
          <w:rFonts w:cs="Arial"/>
          <w:lang w:val="en-GB"/>
        </w:rPr>
        <w:t xml:space="preserve"> is demanded and thus,</w:t>
      </w:r>
      <w:r w:rsidR="008E6211" w:rsidRPr="004C6528">
        <w:rPr>
          <w:rFonts w:cs="Arial"/>
          <w:lang w:val="en-GB"/>
        </w:rPr>
        <w:t xml:space="preserve"> </w:t>
      </w:r>
      <w:r w:rsidR="00ED15B4">
        <w:rPr>
          <w:rFonts w:cs="Arial"/>
          <w:lang w:val="en-GB"/>
        </w:rPr>
        <w:lastRenderedPageBreak/>
        <w:t>t</w:t>
      </w:r>
      <w:r w:rsidR="00785E6F" w:rsidRPr="004C6528">
        <w:rPr>
          <w:rFonts w:cs="Arial"/>
          <w:lang w:val="en-GB"/>
        </w:rPr>
        <w:t xml:space="preserve">he Academy </w:t>
      </w:r>
      <w:r w:rsidR="00ED15B4">
        <w:rPr>
          <w:rFonts w:cs="Arial"/>
          <w:lang w:val="en-GB"/>
        </w:rPr>
        <w:t>contains information and experiences</w:t>
      </w:r>
      <w:r w:rsidR="00785E6F" w:rsidRPr="004C6528">
        <w:rPr>
          <w:rFonts w:cs="Arial"/>
          <w:lang w:val="en-GB"/>
        </w:rPr>
        <w:t xml:space="preserve"> related to agricultur</w:t>
      </w:r>
      <w:r w:rsidR="00ED15B4">
        <w:rPr>
          <w:rFonts w:cs="Arial"/>
          <w:lang w:val="en-GB"/>
        </w:rPr>
        <w:t xml:space="preserve">e, </w:t>
      </w:r>
      <w:r w:rsidR="00785E6F" w:rsidRPr="004C6528">
        <w:rPr>
          <w:rFonts w:cs="Arial"/>
          <w:lang w:val="en-GB"/>
        </w:rPr>
        <w:t>sales, marketing</w:t>
      </w:r>
      <w:r w:rsidR="00ED15B4">
        <w:rPr>
          <w:rFonts w:cs="Arial"/>
          <w:lang w:val="en-GB"/>
        </w:rPr>
        <w:t>,</w:t>
      </w:r>
      <w:r w:rsidR="00785E6F" w:rsidRPr="004C6528">
        <w:rPr>
          <w:rFonts w:cs="Arial"/>
          <w:lang w:val="en-GB"/>
        </w:rPr>
        <w:t xml:space="preserve"> market access</w:t>
      </w:r>
      <w:r w:rsidR="00ED15B4">
        <w:rPr>
          <w:rFonts w:cs="Arial"/>
          <w:lang w:val="en-GB"/>
        </w:rPr>
        <w:t xml:space="preserve"> and</w:t>
      </w:r>
      <w:r w:rsidR="00785E6F" w:rsidRPr="004C6528">
        <w:rPr>
          <w:rFonts w:cs="Arial"/>
          <w:lang w:val="en-GB"/>
        </w:rPr>
        <w:t xml:space="preserve"> advocacy efforts. </w:t>
      </w:r>
      <w:bookmarkStart w:id="68" w:name="_Hlk18663673"/>
      <w:r w:rsidR="00785E6F" w:rsidRPr="004C6528">
        <w:rPr>
          <w:rFonts w:cs="Arial"/>
          <w:lang w:val="en-GB"/>
        </w:rPr>
        <w:t xml:space="preserve">This entity of expertise and communication is a key instrument to ensure continued learning and development </w:t>
      </w:r>
      <w:r w:rsidR="00180461">
        <w:rPr>
          <w:rFonts w:cs="Arial"/>
          <w:lang w:val="en-GB"/>
        </w:rPr>
        <w:t>of</w:t>
      </w:r>
      <w:r w:rsidR="00785E6F" w:rsidRPr="004C6528">
        <w:rPr>
          <w:rFonts w:cs="Arial"/>
          <w:lang w:val="en-GB"/>
        </w:rPr>
        <w:t xml:space="preserve"> sustainable </w:t>
      </w:r>
      <w:r w:rsidR="0097570C">
        <w:rPr>
          <w:rFonts w:cs="Arial"/>
          <w:lang w:val="en-GB"/>
        </w:rPr>
        <w:t>OA</w:t>
      </w:r>
      <w:r w:rsidR="00785E6F" w:rsidRPr="004C6528">
        <w:rPr>
          <w:rFonts w:cs="Arial"/>
          <w:lang w:val="en-GB"/>
        </w:rPr>
        <w:t xml:space="preserve">, </w:t>
      </w:r>
      <w:r w:rsidR="00180461">
        <w:rPr>
          <w:rFonts w:cs="Arial"/>
          <w:lang w:val="en-GB"/>
        </w:rPr>
        <w:t xml:space="preserve">market access and </w:t>
      </w:r>
      <w:r w:rsidR="00785E6F" w:rsidRPr="004C6528">
        <w:rPr>
          <w:rFonts w:cs="Arial"/>
          <w:lang w:val="en-GB"/>
        </w:rPr>
        <w:t xml:space="preserve">advocacy and will also bring together </w:t>
      </w:r>
      <w:r w:rsidR="00180461">
        <w:rPr>
          <w:rFonts w:cs="Arial"/>
          <w:lang w:val="en-GB"/>
        </w:rPr>
        <w:t>experiences</w:t>
      </w:r>
      <w:r w:rsidR="00785E6F" w:rsidRPr="004C6528">
        <w:rPr>
          <w:rFonts w:cs="Arial"/>
          <w:lang w:val="en-GB"/>
        </w:rPr>
        <w:t xml:space="preserve"> of partners to vitalise the synergy between </w:t>
      </w:r>
      <w:r w:rsidR="00180461">
        <w:rPr>
          <w:rFonts w:cs="Arial"/>
          <w:lang w:val="en-GB"/>
        </w:rPr>
        <w:t>them</w:t>
      </w:r>
      <w:r w:rsidR="00785E6F" w:rsidRPr="004C6528">
        <w:rPr>
          <w:rFonts w:cs="Arial"/>
          <w:lang w:val="en-GB"/>
        </w:rPr>
        <w:t>.</w:t>
      </w:r>
      <w:r w:rsidR="00180461">
        <w:rPr>
          <w:rFonts w:cs="Arial"/>
          <w:lang w:val="en-GB"/>
        </w:rPr>
        <w:t xml:space="preserve"> P</w:t>
      </w:r>
      <w:r w:rsidR="00785E6F" w:rsidRPr="004C6528">
        <w:rPr>
          <w:rFonts w:cs="Arial"/>
          <w:lang w:val="en-GB"/>
        </w:rPr>
        <w:t>artners will on a participatory basis feed into the Academy and contribute with valuable knowledge, expertise and lessons learnt.</w:t>
      </w:r>
      <w:bookmarkEnd w:id="68"/>
      <w:r w:rsidR="00785E6F" w:rsidRPr="004C6528">
        <w:rPr>
          <w:rFonts w:cs="Arial"/>
          <w:lang w:val="en-GB"/>
        </w:rPr>
        <w:t xml:space="preserve"> </w:t>
      </w:r>
      <w:r w:rsidR="000A676B" w:rsidRPr="004C6528">
        <w:rPr>
          <w:rFonts w:cs="Arial"/>
          <w:lang w:val="en-GB"/>
        </w:rPr>
        <w:t xml:space="preserve">A coordinator and </w:t>
      </w:r>
      <w:r w:rsidR="008E6211" w:rsidRPr="004C6528">
        <w:rPr>
          <w:rFonts w:cs="Arial"/>
          <w:lang w:val="en-GB"/>
        </w:rPr>
        <w:t>15</w:t>
      </w:r>
      <w:r w:rsidR="00785E6F" w:rsidRPr="004C6528">
        <w:rPr>
          <w:rFonts w:cs="Arial"/>
          <w:lang w:val="en-GB"/>
        </w:rPr>
        <w:t xml:space="preserve"> facilitators/field officers are </w:t>
      </w:r>
      <w:r w:rsidR="003A558E">
        <w:rPr>
          <w:rFonts w:cs="Arial"/>
          <w:lang w:val="en-GB"/>
        </w:rPr>
        <w:t xml:space="preserve">initially </w:t>
      </w:r>
      <w:r w:rsidR="00785E6F" w:rsidRPr="004C6528">
        <w:rPr>
          <w:rFonts w:cs="Arial"/>
          <w:lang w:val="en-GB"/>
        </w:rPr>
        <w:t xml:space="preserve">the main </w:t>
      </w:r>
      <w:r w:rsidR="000A676B" w:rsidRPr="004C6528">
        <w:rPr>
          <w:rFonts w:cs="Arial"/>
          <w:lang w:val="en-GB"/>
        </w:rPr>
        <w:t xml:space="preserve">actors </w:t>
      </w:r>
      <w:r w:rsidR="00785E6F" w:rsidRPr="004C6528">
        <w:rPr>
          <w:rFonts w:cs="Arial"/>
          <w:lang w:val="en-GB"/>
        </w:rPr>
        <w:t xml:space="preserve">of the Academy with the responsibility of lifting FFLG competences and building capacity. </w:t>
      </w:r>
      <w:r w:rsidR="00180461">
        <w:rPr>
          <w:rFonts w:cs="Arial"/>
          <w:lang w:val="en-GB"/>
        </w:rPr>
        <w:t>L</w:t>
      </w:r>
      <w:r w:rsidR="00785E6F" w:rsidRPr="004C6528">
        <w:rPr>
          <w:rFonts w:cs="Arial"/>
          <w:lang w:val="en-GB"/>
        </w:rPr>
        <w:t xml:space="preserve">earning </w:t>
      </w:r>
      <w:r w:rsidR="008E6211" w:rsidRPr="004C6528">
        <w:rPr>
          <w:rFonts w:cs="Arial"/>
          <w:lang w:val="en-GB"/>
        </w:rPr>
        <w:t>activities are</w:t>
      </w:r>
      <w:r w:rsidR="00785E6F" w:rsidRPr="004C6528">
        <w:rPr>
          <w:rFonts w:cs="Arial"/>
          <w:lang w:val="en-GB"/>
        </w:rPr>
        <w:t xml:space="preserve"> non-formal, defined as un-institutionalised, providing free access to education and leading to qualifications, life/work skills, social and cultural development as an alternative and/or complement to formal education, in line with UNESCO’s definition of non-formal education</w:t>
      </w:r>
      <w:r w:rsidR="004A3CA9">
        <w:rPr>
          <w:rStyle w:val="Fodnotehenvisning"/>
          <w:rFonts w:cs="Arial"/>
          <w:lang w:val="en-GB"/>
        </w:rPr>
        <w:footnoteReference w:id="18"/>
      </w:r>
      <w:r w:rsidR="00785E6F" w:rsidRPr="004C6528">
        <w:rPr>
          <w:rFonts w:cs="Arial"/>
          <w:lang w:val="en-GB"/>
        </w:rPr>
        <w:t>.</w:t>
      </w:r>
      <w:r w:rsidR="008E6211" w:rsidRPr="004C6528">
        <w:rPr>
          <w:rFonts w:cs="Arial"/>
          <w:lang w:val="en-GB"/>
        </w:rPr>
        <w:t xml:space="preserve"> </w:t>
      </w:r>
      <w:r w:rsidR="00785E6F" w:rsidRPr="004C6528">
        <w:rPr>
          <w:rFonts w:cs="Arial"/>
          <w:lang w:val="en-GB"/>
        </w:rPr>
        <w:t xml:space="preserve">The implementation of professional, technical expertise in </w:t>
      </w:r>
      <w:r w:rsidR="00D43249">
        <w:rPr>
          <w:rFonts w:cs="Arial"/>
          <w:lang w:val="en-GB"/>
        </w:rPr>
        <w:t>OA</w:t>
      </w:r>
      <w:r w:rsidR="00785E6F" w:rsidRPr="004C6528">
        <w:rPr>
          <w:rFonts w:cs="Arial"/>
          <w:lang w:val="en-GB"/>
        </w:rPr>
        <w:t xml:space="preserve"> is carried out in selected target areas by facilitators at the properties of farmer families who on their own land test, practice and develop techniques. The target group include</w:t>
      </w:r>
      <w:r w:rsidR="00D43249">
        <w:rPr>
          <w:rFonts w:cs="Arial"/>
          <w:lang w:val="en-GB"/>
        </w:rPr>
        <w:t>s</w:t>
      </w:r>
      <w:r w:rsidR="00785E6F" w:rsidRPr="004C6528">
        <w:rPr>
          <w:rFonts w:cs="Arial"/>
          <w:lang w:val="en-GB"/>
        </w:rPr>
        <w:t xml:space="preserve"> all members of farmer families, including women, men, elders, children and youth groups</w:t>
      </w:r>
      <w:r w:rsidR="00D43249">
        <w:rPr>
          <w:rFonts w:cs="Arial"/>
          <w:lang w:val="en-GB"/>
        </w:rPr>
        <w:t>. M</w:t>
      </w:r>
      <w:r w:rsidR="00785E6F" w:rsidRPr="004C6528">
        <w:rPr>
          <w:rFonts w:cs="Arial"/>
          <w:lang w:val="en-GB"/>
        </w:rPr>
        <w:t xml:space="preserve">ethods for facilitation </w:t>
      </w:r>
      <w:r w:rsidR="00D43249">
        <w:rPr>
          <w:rFonts w:cs="Arial"/>
          <w:lang w:val="en-GB"/>
        </w:rPr>
        <w:t>are</w:t>
      </w:r>
      <w:r w:rsidR="00785E6F" w:rsidRPr="004C6528">
        <w:rPr>
          <w:rFonts w:cs="Arial"/>
          <w:lang w:val="en-GB"/>
        </w:rPr>
        <w:t xml:space="preserve"> adapted to embrace the heterogeneity of the group and the various responsibilities of each family member at the farm. </w:t>
      </w:r>
      <w:r w:rsidR="00D43249">
        <w:rPr>
          <w:rFonts w:cs="Arial"/>
          <w:lang w:val="en-GB"/>
        </w:rPr>
        <w:t>T</w:t>
      </w:r>
      <w:r w:rsidR="00785E6F" w:rsidRPr="004C6528">
        <w:rPr>
          <w:rFonts w:cs="Arial"/>
          <w:lang w:val="en-GB"/>
        </w:rPr>
        <w:t>he framework for facilitation is developed by OD in cooperation with partner</w:t>
      </w:r>
      <w:r w:rsidR="00D43249">
        <w:rPr>
          <w:rFonts w:cs="Arial"/>
          <w:lang w:val="en-GB"/>
        </w:rPr>
        <w:t>s</w:t>
      </w:r>
      <w:r w:rsidR="00785E6F" w:rsidRPr="004C6528">
        <w:rPr>
          <w:rFonts w:cs="Arial"/>
          <w:lang w:val="en-GB"/>
        </w:rPr>
        <w:t>, shared through the Academy and further developed and improved throughout the Programme.</w:t>
      </w:r>
      <w:r w:rsidR="00D43249">
        <w:rPr>
          <w:rFonts w:cs="Arial"/>
          <w:lang w:val="en-GB"/>
        </w:rPr>
        <w:t xml:space="preserve"> </w:t>
      </w:r>
      <w:r w:rsidR="00785E6F" w:rsidRPr="004C6528">
        <w:rPr>
          <w:rFonts w:cs="Arial"/>
          <w:lang w:val="en-GB"/>
        </w:rPr>
        <w:t>The FFLG</w:t>
      </w:r>
      <w:r w:rsidR="003A558E">
        <w:rPr>
          <w:rFonts w:cs="Arial"/>
          <w:lang w:val="en-GB"/>
        </w:rPr>
        <w:t>s</w:t>
      </w:r>
      <w:r w:rsidR="00785E6F" w:rsidRPr="004C6528">
        <w:rPr>
          <w:rFonts w:cs="Arial"/>
          <w:lang w:val="en-GB"/>
        </w:rPr>
        <w:t xml:space="preserve"> are organised around rotational visits to farms with the aim of promoting an including motivational environment that builds social capital </w:t>
      </w:r>
      <w:r w:rsidR="00D43249">
        <w:rPr>
          <w:rFonts w:cs="Arial"/>
          <w:lang w:val="en-GB"/>
        </w:rPr>
        <w:t>in</w:t>
      </w:r>
      <w:r w:rsidR="00785E6F" w:rsidRPr="004C6528">
        <w:rPr>
          <w:rFonts w:cs="Arial"/>
          <w:lang w:val="en-GB"/>
        </w:rPr>
        <w:t xml:space="preserve"> a dynamic approach which allows continuous adaptation to improve the content of classes</w:t>
      </w:r>
      <w:r w:rsidR="00082988">
        <w:rPr>
          <w:rFonts w:cs="Arial"/>
          <w:lang w:val="en-GB"/>
        </w:rPr>
        <w:t xml:space="preserve"> and give special attention to specific </w:t>
      </w:r>
      <w:r w:rsidR="00785E6F" w:rsidRPr="004C6528">
        <w:rPr>
          <w:rFonts w:cs="Arial"/>
          <w:lang w:val="en-GB"/>
        </w:rPr>
        <w:t xml:space="preserve">focus areas and methods. The group functions as an active learning unit discussing problems, solutions and experiences related to all aspects of farming and thus building </w:t>
      </w:r>
      <w:r w:rsidR="000D4377">
        <w:rPr>
          <w:rFonts w:cs="Arial"/>
          <w:lang w:val="en-GB"/>
        </w:rPr>
        <w:t xml:space="preserve">OA </w:t>
      </w:r>
      <w:r w:rsidR="00785E6F" w:rsidRPr="004C6528">
        <w:rPr>
          <w:rFonts w:cs="Arial"/>
          <w:lang w:val="en-GB"/>
        </w:rPr>
        <w:t>expertise</w:t>
      </w:r>
      <w:r w:rsidR="00F767A5" w:rsidRPr="004C6528">
        <w:rPr>
          <w:rFonts w:cs="Arial"/>
          <w:lang w:val="en-GB"/>
        </w:rPr>
        <w:t>.</w:t>
      </w:r>
      <w:r w:rsidR="00785E6F" w:rsidRPr="004C6528">
        <w:rPr>
          <w:rFonts w:cs="Arial"/>
          <w:lang w:val="en-GB"/>
        </w:rPr>
        <w:t xml:space="preserve"> The methodology is inspired by the theory of learning in communities of practice developed by Jean Lave and Etienne Wenger (1991). Key elements for success are the group members’ active participation in their learning process and continuous contribution in the development of their farm and production.</w:t>
      </w:r>
      <w:r w:rsidR="00785E6F" w:rsidRPr="004C6528">
        <w:rPr>
          <w:rStyle w:val="Kommentarhenvisning"/>
          <w:rFonts w:cs="Arial"/>
          <w:sz w:val="22"/>
          <w:szCs w:val="22"/>
          <w:lang w:val="en-GB"/>
        </w:rPr>
        <w:t xml:space="preserve"> </w:t>
      </w:r>
    </w:p>
    <w:p w14:paraId="12578C5A" w14:textId="77777777" w:rsidR="00F77C4C" w:rsidRPr="004C6528" w:rsidRDefault="00F77C4C" w:rsidP="004C6528">
      <w:pPr>
        <w:spacing w:after="0" w:line="240" w:lineRule="auto"/>
        <w:contextualSpacing/>
        <w:rPr>
          <w:rFonts w:cs="Arial"/>
          <w:lang w:val="en-GB"/>
        </w:rPr>
      </w:pPr>
    </w:p>
    <w:p w14:paraId="47E46A69" w14:textId="7F988C73" w:rsidR="00785E6F" w:rsidRPr="004C6528" w:rsidRDefault="009504D2" w:rsidP="004C6528">
      <w:pPr>
        <w:pStyle w:val="Overskrift4"/>
        <w:spacing w:before="0" w:line="240" w:lineRule="auto"/>
        <w:contextualSpacing/>
        <w:rPr>
          <w:rFonts w:ascii="Arial" w:hAnsi="Arial" w:cs="Arial"/>
          <w:color w:val="auto"/>
          <w:lang w:val="en-GB"/>
        </w:rPr>
      </w:pPr>
      <w:r w:rsidRPr="004C6528">
        <w:rPr>
          <w:rFonts w:ascii="Arial" w:hAnsi="Arial" w:cs="Arial"/>
          <w:color w:val="auto"/>
          <w:lang w:val="en-GB"/>
        </w:rPr>
        <w:t>Activities of t</w:t>
      </w:r>
      <w:r w:rsidR="00785E6F" w:rsidRPr="004C6528">
        <w:rPr>
          <w:rFonts w:ascii="Arial" w:hAnsi="Arial" w:cs="Arial"/>
          <w:color w:val="auto"/>
          <w:lang w:val="en-GB"/>
        </w:rPr>
        <w:t>he Organic FFLG Academy</w:t>
      </w:r>
    </w:p>
    <w:p w14:paraId="29472F02" w14:textId="300E7C9A" w:rsidR="00785E6F" w:rsidRDefault="00785E6F" w:rsidP="004C6528">
      <w:pPr>
        <w:spacing w:after="0" w:line="240" w:lineRule="auto"/>
        <w:contextualSpacing/>
        <w:rPr>
          <w:rFonts w:cs="Arial"/>
          <w:lang w:val="en-GB"/>
        </w:rPr>
      </w:pPr>
      <w:r w:rsidRPr="004C6528">
        <w:rPr>
          <w:rFonts w:cs="Arial"/>
          <w:lang w:val="en-GB"/>
        </w:rPr>
        <w:t xml:space="preserve">The objective is to develop the Academy as a knowledge hub for mutual and continued learning and capacitation among primarily partners </w:t>
      </w:r>
      <w:r w:rsidR="002B5303">
        <w:rPr>
          <w:rFonts w:cs="Arial"/>
          <w:lang w:val="en-GB"/>
        </w:rPr>
        <w:t xml:space="preserve">to improve and develop </w:t>
      </w:r>
      <w:r w:rsidR="00786221">
        <w:rPr>
          <w:rFonts w:cs="Arial"/>
          <w:lang w:val="en-GB"/>
        </w:rPr>
        <w:t xml:space="preserve">competences of </w:t>
      </w:r>
      <w:r w:rsidRPr="004C6528">
        <w:rPr>
          <w:rFonts w:cs="Arial"/>
          <w:lang w:val="en-GB"/>
        </w:rPr>
        <w:t>small</w:t>
      </w:r>
      <w:r w:rsidR="002B5303">
        <w:rPr>
          <w:rFonts w:cs="Arial"/>
          <w:lang w:val="en-GB"/>
        </w:rPr>
        <w:t>-</w:t>
      </w:r>
      <w:r w:rsidRPr="004C6528">
        <w:rPr>
          <w:rFonts w:cs="Arial"/>
          <w:lang w:val="en-GB"/>
        </w:rPr>
        <w:t xml:space="preserve">scale farmers’ in </w:t>
      </w:r>
      <w:r w:rsidR="002B5303">
        <w:rPr>
          <w:rFonts w:cs="Arial"/>
          <w:lang w:val="en-GB"/>
        </w:rPr>
        <w:t xml:space="preserve">OA </w:t>
      </w:r>
      <w:r w:rsidRPr="004C6528">
        <w:rPr>
          <w:rFonts w:cs="Arial"/>
          <w:lang w:val="en-GB"/>
        </w:rPr>
        <w:t>farming system</w:t>
      </w:r>
      <w:r w:rsidR="002B5303">
        <w:rPr>
          <w:rFonts w:cs="Arial"/>
          <w:lang w:val="en-GB"/>
        </w:rPr>
        <w:t>s,</w:t>
      </w:r>
      <w:r w:rsidRPr="004C6528">
        <w:rPr>
          <w:rFonts w:cs="Arial"/>
          <w:lang w:val="en-GB"/>
        </w:rPr>
        <w:t xml:space="preserve"> techniques and expertise, document and disseminate </w:t>
      </w:r>
      <w:r w:rsidR="00786221">
        <w:rPr>
          <w:rFonts w:cs="Arial"/>
          <w:lang w:val="en-GB"/>
        </w:rPr>
        <w:t xml:space="preserve">experiences and achievements </w:t>
      </w:r>
      <w:r w:rsidRPr="004C6528">
        <w:rPr>
          <w:rFonts w:cs="Arial"/>
          <w:lang w:val="en-GB"/>
        </w:rPr>
        <w:t>and communicate the FFLG</w:t>
      </w:r>
      <w:r w:rsidR="00786221">
        <w:rPr>
          <w:rFonts w:cs="Arial"/>
          <w:lang w:val="en-GB"/>
        </w:rPr>
        <w:t xml:space="preserve"> approach</w:t>
      </w:r>
      <w:r w:rsidRPr="004C6528">
        <w:rPr>
          <w:rFonts w:cs="Arial"/>
          <w:lang w:val="en-GB"/>
        </w:rPr>
        <w:t xml:space="preserve"> as a tool for lifelong learning and participatory community development. Through </w:t>
      </w:r>
      <w:r w:rsidR="00786221">
        <w:rPr>
          <w:rFonts w:cs="Arial"/>
          <w:lang w:val="en-GB"/>
        </w:rPr>
        <w:t xml:space="preserve">continuous training and improvements of qualifications, </w:t>
      </w:r>
      <w:r w:rsidRPr="004C6528">
        <w:rPr>
          <w:rFonts w:cs="Arial"/>
          <w:lang w:val="en-GB"/>
        </w:rPr>
        <w:t>the Academy facilitat</w:t>
      </w:r>
      <w:r w:rsidR="00786221">
        <w:rPr>
          <w:rFonts w:cs="Arial"/>
          <w:lang w:val="en-GB"/>
        </w:rPr>
        <w:t xml:space="preserve">es </w:t>
      </w:r>
      <w:r w:rsidRPr="004C6528">
        <w:rPr>
          <w:rFonts w:cs="Arial"/>
          <w:lang w:val="en-GB"/>
        </w:rPr>
        <w:t>life-long learning opportunities for inclusive and sustainable learning communities.</w:t>
      </w:r>
      <w:r w:rsidR="00786221">
        <w:rPr>
          <w:rFonts w:cs="Arial"/>
          <w:lang w:val="en-GB"/>
        </w:rPr>
        <w:t xml:space="preserve"> </w:t>
      </w:r>
      <w:r w:rsidRPr="004C6528">
        <w:rPr>
          <w:rFonts w:cs="Arial"/>
          <w:lang w:val="en-GB"/>
        </w:rPr>
        <w:t xml:space="preserve">Education and lifelong learning are not only at the heart of </w:t>
      </w:r>
      <w:r w:rsidR="00F26C99">
        <w:rPr>
          <w:rFonts w:cs="Arial"/>
          <w:lang w:val="en-GB"/>
        </w:rPr>
        <w:t xml:space="preserve">SDG4, </w:t>
      </w:r>
      <w:r w:rsidR="00C9057D" w:rsidRPr="00786221">
        <w:rPr>
          <w:rFonts w:cs="Arial"/>
          <w:lang w:val="en-GB"/>
        </w:rPr>
        <w:t>quality education</w:t>
      </w:r>
      <w:r w:rsidRPr="00786221">
        <w:rPr>
          <w:rFonts w:cs="Arial"/>
          <w:lang w:val="en-GB"/>
        </w:rPr>
        <w:t>,</w:t>
      </w:r>
      <w:r w:rsidRPr="004C6528">
        <w:rPr>
          <w:rFonts w:cs="Arial"/>
          <w:lang w:val="en-GB"/>
        </w:rPr>
        <w:t xml:space="preserve"> but also crucial to the achievement of other SDGs </w:t>
      </w:r>
      <w:r w:rsidR="00F26C99">
        <w:rPr>
          <w:rFonts w:cs="Arial"/>
          <w:lang w:val="en-GB"/>
        </w:rPr>
        <w:t xml:space="preserve">and to secure their </w:t>
      </w:r>
      <w:r w:rsidRPr="004C6528">
        <w:rPr>
          <w:rFonts w:cs="Arial"/>
          <w:lang w:val="en-GB"/>
        </w:rPr>
        <w:t>connection</w:t>
      </w:r>
      <w:r w:rsidR="002B5303">
        <w:rPr>
          <w:rFonts w:cs="Arial"/>
          <w:lang w:val="en-GB"/>
        </w:rPr>
        <w:t xml:space="preserve">. </w:t>
      </w:r>
      <w:r w:rsidRPr="004C6528">
        <w:rPr>
          <w:rFonts w:cs="Arial"/>
          <w:lang w:val="en-GB"/>
        </w:rPr>
        <w:t xml:space="preserve">Required knowledge and skills for running a small-scale farm successfully to create a reasonable standard of living in farmer families have transformed rapidly in recent years, especially due to unpredictable effects of climate change, challenging the source of livelihoods for small scale farmers. </w:t>
      </w:r>
      <w:r w:rsidR="006E286E">
        <w:rPr>
          <w:rFonts w:cs="Arial"/>
          <w:lang w:val="en-GB"/>
        </w:rPr>
        <w:t xml:space="preserve">Changes challenge traditional know-how, gained through years from </w:t>
      </w:r>
      <w:r w:rsidRPr="004C6528">
        <w:rPr>
          <w:rFonts w:cs="Arial"/>
          <w:lang w:val="en-GB"/>
        </w:rPr>
        <w:t xml:space="preserve">everyday experiences, learning processes and practices </w:t>
      </w:r>
      <w:r w:rsidR="006E286E">
        <w:rPr>
          <w:rFonts w:cs="Arial"/>
          <w:lang w:val="en-GB"/>
        </w:rPr>
        <w:t>in</w:t>
      </w:r>
      <w:r w:rsidRPr="004C6528">
        <w:rPr>
          <w:rFonts w:cs="Arial"/>
          <w:lang w:val="en-GB"/>
        </w:rPr>
        <w:t xml:space="preserve"> local communities </w:t>
      </w:r>
      <w:r w:rsidR="006E286E">
        <w:rPr>
          <w:rFonts w:cs="Arial"/>
          <w:lang w:val="en-GB"/>
        </w:rPr>
        <w:t>by</w:t>
      </w:r>
      <w:r w:rsidRPr="004C6528">
        <w:rPr>
          <w:rFonts w:cs="Arial"/>
          <w:lang w:val="en-GB"/>
        </w:rPr>
        <w:t xml:space="preserve"> living with nature</w:t>
      </w:r>
      <w:r w:rsidR="006E286E">
        <w:rPr>
          <w:rFonts w:cs="Arial"/>
          <w:lang w:val="en-GB"/>
        </w:rPr>
        <w:t xml:space="preserve"> and</w:t>
      </w:r>
      <w:r w:rsidRPr="004C6528">
        <w:rPr>
          <w:rFonts w:cs="Arial"/>
          <w:lang w:val="en-GB"/>
        </w:rPr>
        <w:t xml:space="preserve"> observing and interpreting meteorological phenomena that have guided seasonal activities of local communities through millennia. </w:t>
      </w:r>
      <w:r w:rsidR="006E286E">
        <w:rPr>
          <w:rFonts w:cs="Arial"/>
          <w:lang w:val="en-GB"/>
        </w:rPr>
        <w:t>T</w:t>
      </w:r>
      <w:r w:rsidRPr="004C6528">
        <w:rPr>
          <w:rFonts w:cs="Arial"/>
          <w:lang w:val="en-GB"/>
        </w:rPr>
        <w:t xml:space="preserve">hough local communities have already practiced different forms of adaptation practices in response to climate change in their local area, these practices are now challenged by more unpredictable weather patterns. Hence, the establishment of the Academy promotes the application of an analytic and strategic approach to </w:t>
      </w:r>
      <w:r w:rsidR="006E286E">
        <w:rPr>
          <w:rFonts w:cs="Arial"/>
          <w:lang w:val="en-GB"/>
        </w:rPr>
        <w:t xml:space="preserve">disseminating information about </w:t>
      </w:r>
      <w:r w:rsidRPr="004C6528">
        <w:rPr>
          <w:rFonts w:cs="Arial"/>
          <w:lang w:val="en-GB"/>
        </w:rPr>
        <w:t>the topics</w:t>
      </w:r>
      <w:r w:rsidR="006E286E">
        <w:rPr>
          <w:rFonts w:cs="Arial"/>
          <w:lang w:val="en-GB"/>
        </w:rPr>
        <w:t xml:space="preserve">, enhancing </w:t>
      </w:r>
      <w:r w:rsidRPr="004C6528">
        <w:rPr>
          <w:rFonts w:cs="Arial"/>
          <w:lang w:val="en-GB"/>
        </w:rPr>
        <w:t>learning methods and continuously adapt</w:t>
      </w:r>
      <w:r w:rsidR="006E286E">
        <w:rPr>
          <w:rFonts w:cs="Arial"/>
          <w:lang w:val="en-GB"/>
        </w:rPr>
        <w:t>ing</w:t>
      </w:r>
      <w:r w:rsidRPr="004C6528">
        <w:rPr>
          <w:rFonts w:cs="Arial"/>
          <w:lang w:val="en-GB"/>
        </w:rPr>
        <w:t xml:space="preserve"> and anchor</w:t>
      </w:r>
      <w:r w:rsidR="006E286E">
        <w:rPr>
          <w:rFonts w:cs="Arial"/>
          <w:lang w:val="en-GB"/>
        </w:rPr>
        <w:t>ing</w:t>
      </w:r>
      <w:r w:rsidRPr="004C6528">
        <w:rPr>
          <w:rFonts w:cs="Arial"/>
          <w:lang w:val="en-GB"/>
        </w:rPr>
        <w:t xml:space="preserve"> relevant and up-dated </w:t>
      </w:r>
      <w:r w:rsidR="006E286E">
        <w:rPr>
          <w:rFonts w:cs="Arial"/>
          <w:lang w:val="en-GB"/>
        </w:rPr>
        <w:t xml:space="preserve">knowledge and skills from </w:t>
      </w:r>
      <w:r w:rsidRPr="004C6528">
        <w:rPr>
          <w:rFonts w:cs="Arial"/>
          <w:lang w:val="en-GB"/>
        </w:rPr>
        <w:t xml:space="preserve">experience directly at farms in the everyday lives of the target groups. This systematic anchoring is indirectly embedded in the FFLG model as a central element to support its continuous positive effects on the livelihoods of the target groups. The Academy aims at integrating traditional/indigenous knowledge systems with updated systems to combine socially produced competences that are embedded in a specific cultural and environmental context to that </w:t>
      </w:r>
      <w:r w:rsidRPr="004C6528">
        <w:rPr>
          <w:rFonts w:cs="Arial"/>
          <w:lang w:val="en-GB"/>
        </w:rPr>
        <w:lastRenderedPageBreak/>
        <w:t xml:space="preserve">of global significance. By integrating research and community-based learning to promote the co-creation of knowledge as a complementary process, the knowledge and skills of farmers are valued in the process of working together to solve common agricultural and natural resource problems. By integrating and combining the knowledge and the experiences of partners from different </w:t>
      </w:r>
      <w:proofErr w:type="spellStart"/>
      <w:r w:rsidRPr="004C6528">
        <w:rPr>
          <w:rFonts w:cs="Arial"/>
          <w:lang w:val="en-GB"/>
        </w:rPr>
        <w:t>agro</w:t>
      </w:r>
      <w:proofErr w:type="spellEnd"/>
      <w:r w:rsidRPr="004C6528">
        <w:rPr>
          <w:rFonts w:cs="Arial"/>
          <w:lang w:val="en-GB"/>
        </w:rPr>
        <w:t xml:space="preserve">-ecological regions, </w:t>
      </w:r>
      <w:r w:rsidR="00E91727">
        <w:rPr>
          <w:rFonts w:cs="Arial"/>
          <w:lang w:val="en-GB"/>
        </w:rPr>
        <w:t>OA</w:t>
      </w:r>
      <w:r w:rsidRPr="004C6528">
        <w:rPr>
          <w:rFonts w:cs="Arial"/>
          <w:lang w:val="en-GB"/>
        </w:rPr>
        <w:t xml:space="preserve"> and natural resource management strategies will be further developed long-term as a foundation for achieving the goals of community-based adaptation and climate resilient livelihoods.</w:t>
      </w:r>
      <w:r w:rsidR="00E91727">
        <w:rPr>
          <w:rFonts w:cs="Arial"/>
          <w:lang w:val="en-GB"/>
        </w:rPr>
        <w:t xml:space="preserve"> </w:t>
      </w:r>
      <w:r w:rsidRPr="004C6528">
        <w:rPr>
          <w:rFonts w:cs="Arial"/>
          <w:lang w:val="en-GB"/>
        </w:rPr>
        <w:t>The activities of the Academy include:</w:t>
      </w:r>
    </w:p>
    <w:p w14:paraId="36CEDE83" w14:textId="77777777" w:rsidR="00E91727" w:rsidRPr="004C6528" w:rsidRDefault="00E91727" w:rsidP="004C6528">
      <w:pPr>
        <w:spacing w:after="0" w:line="240" w:lineRule="auto"/>
        <w:contextualSpacing/>
        <w:rPr>
          <w:rFonts w:cs="Arial"/>
          <w:lang w:val="en-GB"/>
        </w:rPr>
      </w:pPr>
    </w:p>
    <w:p w14:paraId="2AE3166D" w14:textId="63E06F92" w:rsidR="00785E6F" w:rsidRPr="004C6528" w:rsidRDefault="00785E6F" w:rsidP="00405FC9">
      <w:pPr>
        <w:pStyle w:val="Listeafsnit"/>
        <w:numPr>
          <w:ilvl w:val="0"/>
          <w:numId w:val="6"/>
        </w:numPr>
        <w:spacing w:after="0" w:line="240" w:lineRule="auto"/>
        <w:rPr>
          <w:rFonts w:cs="Arial"/>
          <w:lang w:val="en-GB"/>
        </w:rPr>
      </w:pPr>
      <w:r w:rsidRPr="004C6528">
        <w:rPr>
          <w:rFonts w:cs="Arial"/>
          <w:lang w:val="en-GB"/>
        </w:rPr>
        <w:t>Systematically collect, analy</w:t>
      </w:r>
      <w:r w:rsidR="00A5313D">
        <w:rPr>
          <w:rFonts w:cs="Arial"/>
          <w:lang w:val="en-GB"/>
        </w:rPr>
        <w:t>s</w:t>
      </w:r>
      <w:r w:rsidRPr="004C6528">
        <w:rPr>
          <w:rFonts w:cs="Arial"/>
          <w:lang w:val="en-GB"/>
        </w:rPr>
        <w:t xml:space="preserve">e, report and disseminate information about </w:t>
      </w:r>
      <w:r w:rsidR="008717F4">
        <w:rPr>
          <w:rFonts w:cs="Arial"/>
          <w:lang w:val="en-GB"/>
        </w:rPr>
        <w:t>OA</w:t>
      </w:r>
      <w:r w:rsidRPr="004C6528">
        <w:rPr>
          <w:rFonts w:cs="Arial"/>
          <w:lang w:val="en-GB"/>
        </w:rPr>
        <w:t xml:space="preserve"> farming methods and the contribution of </w:t>
      </w:r>
      <w:r w:rsidR="00DD4BB4">
        <w:rPr>
          <w:rFonts w:cs="Arial"/>
          <w:lang w:val="en-GB"/>
        </w:rPr>
        <w:t>OA</w:t>
      </w:r>
      <w:r w:rsidRPr="004C6528">
        <w:rPr>
          <w:rFonts w:cs="Arial"/>
          <w:lang w:val="en-GB"/>
        </w:rPr>
        <w:t xml:space="preserve"> to secure sustainable climate resilient livelihoods, eradicating food insecurity and malnutrition.</w:t>
      </w:r>
    </w:p>
    <w:p w14:paraId="64E01E00" w14:textId="02D3A807" w:rsidR="00785E6F" w:rsidRPr="004C6528" w:rsidRDefault="00785E6F" w:rsidP="00405FC9">
      <w:pPr>
        <w:pStyle w:val="Listeafsnit"/>
        <w:numPr>
          <w:ilvl w:val="0"/>
          <w:numId w:val="6"/>
        </w:numPr>
        <w:spacing w:after="0" w:line="240" w:lineRule="auto"/>
        <w:rPr>
          <w:rFonts w:cs="Arial"/>
          <w:lang w:val="en-GB"/>
        </w:rPr>
      </w:pPr>
      <w:r w:rsidRPr="004C6528">
        <w:rPr>
          <w:rFonts w:cs="Arial"/>
          <w:lang w:val="en-GB"/>
        </w:rPr>
        <w:t>Conduct follow</w:t>
      </w:r>
      <w:r w:rsidR="008717F4">
        <w:rPr>
          <w:rFonts w:cs="Arial"/>
          <w:lang w:val="en-GB"/>
        </w:rPr>
        <w:t>-</w:t>
      </w:r>
      <w:r w:rsidRPr="004C6528">
        <w:rPr>
          <w:rFonts w:cs="Arial"/>
          <w:lang w:val="en-GB"/>
        </w:rPr>
        <w:t xml:space="preserve">up training and workshops for partners and FFLG trainers in </w:t>
      </w:r>
      <w:r w:rsidR="00CC28AA">
        <w:rPr>
          <w:rFonts w:cs="Arial"/>
          <w:lang w:val="en-GB"/>
        </w:rPr>
        <w:t>e.g. OA</w:t>
      </w:r>
      <w:r w:rsidRPr="004C6528">
        <w:rPr>
          <w:rFonts w:cs="Arial"/>
          <w:lang w:val="en-GB"/>
        </w:rPr>
        <w:t xml:space="preserve">, climate change mitigation and adaptation, FFLG facilitation and pedagogy, cooperatives, market access, SDGs, gender </w:t>
      </w:r>
      <w:r w:rsidR="00CC28AA">
        <w:rPr>
          <w:rFonts w:cs="Arial"/>
          <w:lang w:val="en-GB"/>
        </w:rPr>
        <w:t>mainstreaming</w:t>
      </w:r>
      <w:r w:rsidRPr="004C6528">
        <w:rPr>
          <w:rFonts w:cs="Arial"/>
          <w:lang w:val="en-GB"/>
        </w:rPr>
        <w:t>, participatory monitoring</w:t>
      </w:r>
      <w:r w:rsidR="00F767A5" w:rsidRPr="004C6528">
        <w:rPr>
          <w:rFonts w:cs="Arial"/>
          <w:lang w:val="en-GB"/>
        </w:rPr>
        <w:t>, PSG</w:t>
      </w:r>
      <w:r w:rsidRPr="004C6528">
        <w:rPr>
          <w:rFonts w:cs="Arial"/>
          <w:lang w:val="en-GB"/>
        </w:rPr>
        <w:t xml:space="preserve"> and advocacy</w:t>
      </w:r>
      <w:r w:rsidR="00CC28AA">
        <w:rPr>
          <w:rFonts w:cs="Arial"/>
          <w:lang w:val="en-GB"/>
        </w:rPr>
        <w:t>.</w:t>
      </w:r>
    </w:p>
    <w:p w14:paraId="04EBCE01" w14:textId="2731C854" w:rsidR="00785E6F" w:rsidRPr="004C6528" w:rsidRDefault="00785E6F" w:rsidP="00405FC9">
      <w:pPr>
        <w:pStyle w:val="Listeafsnit"/>
        <w:numPr>
          <w:ilvl w:val="0"/>
          <w:numId w:val="6"/>
        </w:numPr>
        <w:spacing w:after="0" w:line="240" w:lineRule="auto"/>
        <w:rPr>
          <w:rFonts w:cs="Arial"/>
          <w:lang w:val="en-GB"/>
        </w:rPr>
      </w:pPr>
      <w:r w:rsidRPr="004C6528">
        <w:rPr>
          <w:rFonts w:cs="Arial"/>
          <w:lang w:val="en-GB"/>
        </w:rPr>
        <w:t xml:space="preserve">Document the achievements of the FFLG </w:t>
      </w:r>
      <w:r w:rsidR="00CC28AA">
        <w:rPr>
          <w:rFonts w:cs="Arial"/>
          <w:lang w:val="en-GB"/>
        </w:rPr>
        <w:t xml:space="preserve">and </w:t>
      </w:r>
      <w:r w:rsidRPr="004C6528">
        <w:rPr>
          <w:rFonts w:cs="Arial"/>
          <w:lang w:val="en-GB"/>
        </w:rPr>
        <w:t>cooperative</w:t>
      </w:r>
      <w:r w:rsidR="00CC28AA">
        <w:rPr>
          <w:rFonts w:cs="Arial"/>
          <w:lang w:val="en-GB"/>
        </w:rPr>
        <w:t xml:space="preserve"> </w:t>
      </w:r>
      <w:r w:rsidR="00CC28AA" w:rsidRPr="004C6528">
        <w:rPr>
          <w:rFonts w:cs="Arial"/>
          <w:lang w:val="en-GB"/>
        </w:rPr>
        <w:t>approach</w:t>
      </w:r>
      <w:r w:rsidRPr="004C6528">
        <w:rPr>
          <w:rFonts w:cs="Arial"/>
          <w:lang w:val="en-GB"/>
        </w:rPr>
        <w:t xml:space="preserve"> in terms of civil society development and develop the approach further.</w:t>
      </w:r>
    </w:p>
    <w:p w14:paraId="654AB455" w14:textId="01509C66" w:rsidR="00785E6F" w:rsidRPr="004C6528" w:rsidRDefault="00785E6F" w:rsidP="00405FC9">
      <w:pPr>
        <w:pStyle w:val="Listeafsnit"/>
        <w:numPr>
          <w:ilvl w:val="0"/>
          <w:numId w:val="5"/>
        </w:numPr>
        <w:spacing w:after="0" w:line="240" w:lineRule="auto"/>
        <w:rPr>
          <w:rFonts w:cs="Arial"/>
          <w:lang w:val="en-GB"/>
        </w:rPr>
      </w:pPr>
      <w:r w:rsidRPr="004C6528">
        <w:rPr>
          <w:rFonts w:cs="Arial"/>
          <w:lang w:val="en-GB"/>
        </w:rPr>
        <w:t xml:space="preserve">To complete a detailed training course curriculum and didactic </w:t>
      </w:r>
      <w:r w:rsidR="00CC28AA">
        <w:rPr>
          <w:rFonts w:cs="Arial"/>
          <w:lang w:val="en-GB"/>
        </w:rPr>
        <w:t xml:space="preserve">to </w:t>
      </w:r>
      <w:r w:rsidRPr="004C6528">
        <w:rPr>
          <w:rFonts w:cs="Arial"/>
          <w:lang w:val="en-GB"/>
        </w:rPr>
        <w:t xml:space="preserve">be evaluated and developed throughout the </w:t>
      </w:r>
      <w:r w:rsidR="00A5313D">
        <w:rPr>
          <w:rFonts w:cs="Arial"/>
          <w:lang w:val="en-GB"/>
        </w:rPr>
        <w:t>P</w:t>
      </w:r>
      <w:r w:rsidRPr="004C6528">
        <w:rPr>
          <w:rFonts w:cs="Arial"/>
          <w:lang w:val="en-GB"/>
        </w:rPr>
        <w:t>rogram</w:t>
      </w:r>
      <w:r w:rsidR="00A5313D">
        <w:rPr>
          <w:rFonts w:cs="Arial"/>
          <w:lang w:val="en-GB"/>
        </w:rPr>
        <w:t>me</w:t>
      </w:r>
      <w:r w:rsidRPr="004C6528">
        <w:rPr>
          <w:rFonts w:cs="Arial"/>
          <w:lang w:val="en-GB"/>
        </w:rPr>
        <w:t>.</w:t>
      </w:r>
    </w:p>
    <w:p w14:paraId="7DF51504" w14:textId="77777777" w:rsidR="00785E6F" w:rsidRPr="004C6528" w:rsidRDefault="00785E6F" w:rsidP="00405FC9">
      <w:pPr>
        <w:pStyle w:val="Listeafsnit"/>
        <w:numPr>
          <w:ilvl w:val="0"/>
          <w:numId w:val="5"/>
        </w:numPr>
        <w:spacing w:after="0" w:line="240" w:lineRule="auto"/>
        <w:rPr>
          <w:rFonts w:cs="Arial"/>
          <w:lang w:val="en-GB"/>
        </w:rPr>
      </w:pPr>
      <w:r w:rsidRPr="004C6528">
        <w:rPr>
          <w:rFonts w:cs="Arial"/>
          <w:lang w:val="en-GB"/>
        </w:rPr>
        <w:t>To issue a FFLG handbook.</w:t>
      </w:r>
    </w:p>
    <w:p w14:paraId="77F40C09" w14:textId="77777777" w:rsidR="00B430BA" w:rsidRPr="004C6528" w:rsidRDefault="00B430BA" w:rsidP="004C6528">
      <w:pPr>
        <w:spacing w:after="0" w:line="240" w:lineRule="auto"/>
        <w:contextualSpacing/>
        <w:rPr>
          <w:rFonts w:cs="Arial"/>
          <w:lang w:val="en-GB"/>
        </w:rPr>
      </w:pPr>
    </w:p>
    <w:p w14:paraId="558450E3" w14:textId="126678CD" w:rsidR="0063100B" w:rsidRDefault="00785E6F" w:rsidP="00295141">
      <w:pPr>
        <w:pStyle w:val="Kommentartekst"/>
        <w:spacing w:after="0"/>
        <w:rPr>
          <w:rFonts w:cs="Arial"/>
          <w:sz w:val="22"/>
          <w:szCs w:val="22"/>
          <w:lang w:val="en-GB"/>
        </w:rPr>
      </w:pPr>
      <w:r w:rsidRPr="004C6528">
        <w:rPr>
          <w:rFonts w:cs="Arial"/>
          <w:sz w:val="22"/>
          <w:szCs w:val="22"/>
          <w:lang w:val="en-GB"/>
        </w:rPr>
        <w:t>The Academy will be hosted by one of the partner</w:t>
      </w:r>
      <w:r w:rsidR="00B70D44">
        <w:rPr>
          <w:rFonts w:cs="Arial"/>
          <w:sz w:val="22"/>
          <w:szCs w:val="22"/>
          <w:lang w:val="en-GB"/>
        </w:rPr>
        <w:t>s</w:t>
      </w:r>
      <w:r w:rsidRPr="004C6528">
        <w:rPr>
          <w:rFonts w:cs="Arial"/>
          <w:sz w:val="22"/>
          <w:szCs w:val="22"/>
          <w:lang w:val="en-GB"/>
        </w:rPr>
        <w:t xml:space="preserve"> in Uganda and will be headed by an appointed director. He/she will be responsible for the organisational management of the Academy</w:t>
      </w:r>
      <w:r w:rsidR="00B70D44">
        <w:rPr>
          <w:rFonts w:cs="Arial"/>
          <w:sz w:val="22"/>
          <w:szCs w:val="22"/>
          <w:lang w:val="en-GB"/>
        </w:rPr>
        <w:t xml:space="preserve"> and</w:t>
      </w:r>
      <w:r w:rsidR="00F717FE">
        <w:rPr>
          <w:rFonts w:cs="Arial"/>
          <w:sz w:val="22"/>
          <w:szCs w:val="22"/>
          <w:lang w:val="en-GB"/>
        </w:rPr>
        <w:t xml:space="preserve"> be a driving force </w:t>
      </w:r>
      <w:r w:rsidR="00B70D44">
        <w:rPr>
          <w:rFonts w:cs="Arial"/>
          <w:sz w:val="22"/>
          <w:szCs w:val="22"/>
          <w:lang w:val="en-GB"/>
        </w:rPr>
        <w:t>of</w:t>
      </w:r>
      <w:r w:rsidR="00F717FE">
        <w:rPr>
          <w:rFonts w:cs="Arial"/>
          <w:sz w:val="22"/>
          <w:szCs w:val="22"/>
          <w:lang w:val="en-GB"/>
        </w:rPr>
        <w:t xml:space="preserve"> the </w:t>
      </w:r>
      <w:r w:rsidR="00B70D44">
        <w:rPr>
          <w:rFonts w:cs="Arial"/>
          <w:sz w:val="22"/>
          <w:szCs w:val="22"/>
          <w:lang w:val="en-GB"/>
        </w:rPr>
        <w:t>A</w:t>
      </w:r>
      <w:r w:rsidR="00F717FE">
        <w:rPr>
          <w:rFonts w:cs="Arial"/>
          <w:sz w:val="22"/>
          <w:szCs w:val="22"/>
          <w:lang w:val="en-GB"/>
        </w:rPr>
        <w:t xml:space="preserve">cademy. </w:t>
      </w:r>
      <w:r w:rsidRPr="004C6528">
        <w:rPr>
          <w:rFonts w:cs="Arial"/>
          <w:sz w:val="22"/>
          <w:szCs w:val="22"/>
          <w:lang w:val="en-GB"/>
        </w:rPr>
        <w:t xml:space="preserve">The first year, the Academy will concentrate on completing a detailed training course curriculum </w:t>
      </w:r>
      <w:r w:rsidR="00F767A5" w:rsidRPr="004C6528">
        <w:rPr>
          <w:rFonts w:cs="Arial"/>
          <w:sz w:val="22"/>
          <w:szCs w:val="22"/>
          <w:lang w:val="en-GB"/>
        </w:rPr>
        <w:t>regarding FFLG methodology</w:t>
      </w:r>
      <w:r w:rsidR="00B70D44">
        <w:rPr>
          <w:rFonts w:cs="Arial"/>
          <w:sz w:val="22"/>
          <w:szCs w:val="22"/>
          <w:lang w:val="en-GB"/>
        </w:rPr>
        <w:t>,</w:t>
      </w:r>
      <w:r w:rsidR="00F767A5" w:rsidRPr="004C6528">
        <w:rPr>
          <w:rFonts w:cs="Arial"/>
          <w:sz w:val="22"/>
          <w:szCs w:val="22"/>
          <w:lang w:val="en-GB"/>
        </w:rPr>
        <w:t xml:space="preserve"> </w:t>
      </w:r>
      <w:r w:rsidR="00B70D44">
        <w:rPr>
          <w:rFonts w:cs="Arial"/>
          <w:sz w:val="22"/>
          <w:szCs w:val="22"/>
          <w:lang w:val="en-GB"/>
        </w:rPr>
        <w:t>OA</w:t>
      </w:r>
      <w:r w:rsidR="00F767A5" w:rsidRPr="004C6528">
        <w:rPr>
          <w:rFonts w:cs="Arial"/>
          <w:sz w:val="22"/>
          <w:szCs w:val="22"/>
          <w:lang w:val="en-GB"/>
        </w:rPr>
        <w:t xml:space="preserve"> methods</w:t>
      </w:r>
      <w:r w:rsidR="00B70D44">
        <w:rPr>
          <w:rFonts w:cs="Arial"/>
          <w:sz w:val="22"/>
          <w:szCs w:val="22"/>
          <w:lang w:val="en-GB"/>
        </w:rPr>
        <w:t>,</w:t>
      </w:r>
      <w:r w:rsidRPr="004C6528">
        <w:rPr>
          <w:rFonts w:cs="Arial"/>
          <w:sz w:val="22"/>
          <w:szCs w:val="22"/>
          <w:lang w:val="en-GB"/>
        </w:rPr>
        <w:t xml:space="preserve"> didactic and the issuing of a</w:t>
      </w:r>
      <w:r w:rsidR="00B70D44">
        <w:rPr>
          <w:rFonts w:cs="Arial"/>
          <w:sz w:val="22"/>
          <w:szCs w:val="22"/>
          <w:lang w:val="en-GB"/>
        </w:rPr>
        <w:t>n</w:t>
      </w:r>
      <w:r w:rsidRPr="004C6528">
        <w:rPr>
          <w:rFonts w:cs="Arial"/>
          <w:sz w:val="22"/>
          <w:szCs w:val="22"/>
          <w:lang w:val="en-GB"/>
        </w:rPr>
        <w:t xml:space="preserve"> FFLG handbook. This develop</w:t>
      </w:r>
      <w:r w:rsidR="00B70D44">
        <w:rPr>
          <w:rFonts w:cs="Arial"/>
          <w:sz w:val="22"/>
          <w:szCs w:val="22"/>
          <w:lang w:val="en-GB"/>
        </w:rPr>
        <w:t>ment of</w:t>
      </w:r>
      <w:r w:rsidRPr="004C6528">
        <w:rPr>
          <w:rFonts w:cs="Arial"/>
          <w:sz w:val="22"/>
          <w:szCs w:val="22"/>
          <w:lang w:val="en-GB"/>
        </w:rPr>
        <w:t xml:space="preserve"> the Academy</w:t>
      </w:r>
      <w:r w:rsidR="00B70D44">
        <w:rPr>
          <w:rFonts w:cs="Arial"/>
          <w:sz w:val="22"/>
          <w:szCs w:val="22"/>
          <w:lang w:val="en-GB"/>
        </w:rPr>
        <w:t xml:space="preserve"> is</w:t>
      </w:r>
      <w:r w:rsidRPr="004C6528">
        <w:rPr>
          <w:rFonts w:cs="Arial"/>
          <w:sz w:val="22"/>
          <w:szCs w:val="22"/>
          <w:lang w:val="en-GB"/>
        </w:rPr>
        <w:t xml:space="preserve"> initiated at a kick-off workshop involving the FFLG field officers from partner organisations. The workshop will focus on collecting experiences, data and lessons learned from established FFLG</w:t>
      </w:r>
      <w:r w:rsidR="00B70D44">
        <w:rPr>
          <w:rFonts w:cs="Arial"/>
          <w:sz w:val="22"/>
          <w:szCs w:val="22"/>
          <w:lang w:val="en-GB"/>
        </w:rPr>
        <w:t xml:space="preserve">s </w:t>
      </w:r>
      <w:r w:rsidRPr="004C6528">
        <w:rPr>
          <w:rFonts w:cs="Arial"/>
          <w:sz w:val="22"/>
          <w:szCs w:val="22"/>
          <w:lang w:val="en-GB"/>
        </w:rPr>
        <w:t>in all regions and evaluate their success, potential improvements, main challenges, barriers for implementations etc. A key factor in the interventions of the Programme is the facilitation of communication and dialogue between actors to promote the formation of networks and alliances. Working with local as well as national and international partners of the agricultural/rural sector strategic</w:t>
      </w:r>
      <w:r w:rsidR="00B70D44">
        <w:rPr>
          <w:rFonts w:cs="Arial"/>
          <w:sz w:val="22"/>
          <w:szCs w:val="22"/>
          <w:lang w:val="en-GB"/>
        </w:rPr>
        <w:t>ally</w:t>
      </w:r>
      <w:r w:rsidRPr="004C6528">
        <w:rPr>
          <w:rFonts w:cs="Arial"/>
          <w:sz w:val="22"/>
          <w:szCs w:val="22"/>
          <w:lang w:val="en-GB"/>
        </w:rPr>
        <w:t xml:space="preserve"> facilitate</w:t>
      </w:r>
      <w:r w:rsidR="00B70D44">
        <w:rPr>
          <w:rFonts w:cs="Arial"/>
          <w:sz w:val="22"/>
          <w:szCs w:val="22"/>
          <w:lang w:val="en-GB"/>
        </w:rPr>
        <w:t>s</w:t>
      </w:r>
      <w:r w:rsidRPr="004C6528">
        <w:rPr>
          <w:rFonts w:cs="Arial"/>
          <w:sz w:val="22"/>
          <w:szCs w:val="22"/>
          <w:lang w:val="en-GB"/>
        </w:rPr>
        <w:t xml:space="preserve"> cooperation and networks between farmers, the private sector and local authorities. In the long-term perspective, the Academy will have the potential of functioning as a forum for </w:t>
      </w:r>
      <w:r w:rsidR="00357A0C" w:rsidRPr="004C6528">
        <w:rPr>
          <w:rFonts w:cs="Arial"/>
          <w:sz w:val="22"/>
          <w:szCs w:val="22"/>
          <w:lang w:val="en-GB"/>
        </w:rPr>
        <w:t xml:space="preserve">knowledge </w:t>
      </w:r>
      <w:r w:rsidRPr="004C6528">
        <w:rPr>
          <w:rFonts w:cs="Arial"/>
          <w:sz w:val="22"/>
          <w:szCs w:val="22"/>
          <w:lang w:val="en-GB"/>
        </w:rPr>
        <w:t xml:space="preserve">exchange between </w:t>
      </w:r>
      <w:r w:rsidR="00357A0C" w:rsidRPr="004C6528">
        <w:rPr>
          <w:rFonts w:cs="Arial"/>
          <w:sz w:val="22"/>
          <w:szCs w:val="22"/>
          <w:lang w:val="en-GB"/>
        </w:rPr>
        <w:t xml:space="preserve">partner </w:t>
      </w:r>
      <w:r w:rsidR="00D66E18">
        <w:rPr>
          <w:rFonts w:cs="Arial"/>
          <w:sz w:val="22"/>
          <w:szCs w:val="22"/>
          <w:lang w:val="en-GB"/>
        </w:rPr>
        <w:t>organisation</w:t>
      </w:r>
      <w:r w:rsidR="00357A0C" w:rsidRPr="004C6528">
        <w:rPr>
          <w:rFonts w:cs="Arial"/>
          <w:sz w:val="22"/>
          <w:szCs w:val="22"/>
          <w:lang w:val="en-GB"/>
        </w:rPr>
        <w:t xml:space="preserve">s, </w:t>
      </w:r>
      <w:r w:rsidRPr="004C6528">
        <w:rPr>
          <w:rFonts w:cs="Arial"/>
          <w:sz w:val="22"/>
          <w:szCs w:val="22"/>
          <w:lang w:val="en-GB"/>
        </w:rPr>
        <w:t>farmers, private sector actors, educational institutions</w:t>
      </w:r>
      <w:r w:rsidR="00566C87">
        <w:rPr>
          <w:rFonts w:cs="Arial"/>
          <w:sz w:val="22"/>
          <w:szCs w:val="22"/>
          <w:lang w:val="en-GB"/>
        </w:rPr>
        <w:t xml:space="preserve"> and</w:t>
      </w:r>
      <w:r w:rsidRPr="004C6528">
        <w:rPr>
          <w:rFonts w:cs="Arial"/>
          <w:sz w:val="22"/>
          <w:szCs w:val="22"/>
          <w:lang w:val="en-GB"/>
        </w:rPr>
        <w:t xml:space="preserve"> international institutions. Further, the Academy is seen as a strong tool to inspire and expand advocacy for </w:t>
      </w:r>
      <w:r w:rsidR="00DD4BB4">
        <w:rPr>
          <w:rFonts w:cs="Arial"/>
          <w:sz w:val="22"/>
          <w:szCs w:val="22"/>
          <w:lang w:val="en-GB"/>
        </w:rPr>
        <w:t>OA</w:t>
      </w:r>
      <w:r w:rsidRPr="004C6528">
        <w:rPr>
          <w:rFonts w:cs="Arial"/>
          <w:sz w:val="22"/>
          <w:szCs w:val="22"/>
          <w:lang w:val="en-GB"/>
        </w:rPr>
        <w:t xml:space="preserve"> at local, national and international level. Building and disseminating </w:t>
      </w:r>
      <w:r w:rsidRPr="00A5313D">
        <w:rPr>
          <w:rFonts w:cs="Arial"/>
          <w:sz w:val="22"/>
          <w:szCs w:val="22"/>
          <w:lang w:val="en-GB"/>
        </w:rPr>
        <w:t xml:space="preserve">capacity in </w:t>
      </w:r>
      <w:r w:rsidR="008A4443">
        <w:rPr>
          <w:rFonts w:cs="Arial"/>
          <w:sz w:val="22"/>
          <w:szCs w:val="22"/>
          <w:lang w:val="en-GB"/>
        </w:rPr>
        <w:t xml:space="preserve">OA </w:t>
      </w:r>
      <w:r w:rsidRPr="00A5313D">
        <w:rPr>
          <w:rFonts w:cs="Arial"/>
          <w:sz w:val="22"/>
          <w:szCs w:val="22"/>
          <w:lang w:val="en-GB"/>
        </w:rPr>
        <w:t xml:space="preserve">practices through the Academy in close correlation with the wider </w:t>
      </w:r>
      <w:r w:rsidR="008A4443">
        <w:rPr>
          <w:rFonts w:cs="Arial"/>
          <w:sz w:val="22"/>
          <w:szCs w:val="22"/>
          <w:lang w:val="en-GB"/>
        </w:rPr>
        <w:t>P</w:t>
      </w:r>
      <w:r w:rsidRPr="00A5313D">
        <w:rPr>
          <w:rFonts w:cs="Arial"/>
          <w:sz w:val="22"/>
          <w:szCs w:val="22"/>
          <w:lang w:val="en-GB"/>
        </w:rPr>
        <w:t>rogramme activities provide small scale</w:t>
      </w:r>
      <w:r w:rsidR="008A4443">
        <w:rPr>
          <w:rFonts w:cs="Arial"/>
          <w:sz w:val="22"/>
          <w:szCs w:val="22"/>
          <w:lang w:val="en-GB"/>
        </w:rPr>
        <w:t>-</w:t>
      </w:r>
      <w:r w:rsidRPr="00A5313D">
        <w:rPr>
          <w:rFonts w:cs="Arial"/>
          <w:sz w:val="22"/>
          <w:szCs w:val="22"/>
          <w:lang w:val="en-GB"/>
        </w:rPr>
        <w:t xml:space="preserve">farmer families in target </w:t>
      </w:r>
      <w:r w:rsidR="008A4443">
        <w:rPr>
          <w:rFonts w:cs="Arial"/>
          <w:sz w:val="22"/>
          <w:szCs w:val="22"/>
          <w:lang w:val="en-GB"/>
        </w:rPr>
        <w:t>areas</w:t>
      </w:r>
      <w:r w:rsidRPr="00A5313D">
        <w:rPr>
          <w:rFonts w:cs="Arial"/>
          <w:sz w:val="22"/>
          <w:szCs w:val="22"/>
          <w:lang w:val="en-GB"/>
        </w:rPr>
        <w:t xml:space="preserve"> the means to increase food security and income generation without committing to dependency of agricultural inputs such as pesticides and artificial fertil</w:t>
      </w:r>
      <w:r w:rsidR="008A4443">
        <w:rPr>
          <w:rFonts w:cs="Arial"/>
          <w:sz w:val="22"/>
          <w:szCs w:val="22"/>
          <w:lang w:val="en-GB"/>
        </w:rPr>
        <w:t>is</w:t>
      </w:r>
      <w:r w:rsidRPr="00A5313D">
        <w:rPr>
          <w:rFonts w:cs="Arial"/>
          <w:sz w:val="22"/>
          <w:szCs w:val="22"/>
          <w:lang w:val="en-GB"/>
        </w:rPr>
        <w:t xml:space="preserve">ers often leading to increased debts and loss of land </w:t>
      </w:r>
      <w:proofErr w:type="spellStart"/>
      <w:r w:rsidRPr="00A5313D">
        <w:rPr>
          <w:rFonts w:cs="Arial"/>
          <w:sz w:val="22"/>
          <w:szCs w:val="22"/>
          <w:lang w:val="en-GB"/>
        </w:rPr>
        <w:t>rights.The</w:t>
      </w:r>
      <w:proofErr w:type="spellEnd"/>
      <w:r w:rsidRPr="00A5313D">
        <w:rPr>
          <w:rFonts w:cs="Arial"/>
          <w:sz w:val="22"/>
          <w:szCs w:val="22"/>
          <w:lang w:val="en-GB"/>
        </w:rPr>
        <w:t xml:space="preserve"> </w:t>
      </w:r>
      <w:r w:rsidR="00566C87">
        <w:rPr>
          <w:rFonts w:cs="Arial"/>
          <w:sz w:val="22"/>
          <w:szCs w:val="22"/>
          <w:lang w:val="en-GB"/>
        </w:rPr>
        <w:t xml:space="preserve">initial </w:t>
      </w:r>
      <w:r w:rsidRPr="00A5313D">
        <w:rPr>
          <w:rFonts w:cs="Arial"/>
          <w:sz w:val="22"/>
          <w:szCs w:val="22"/>
          <w:lang w:val="en-GB"/>
        </w:rPr>
        <w:t xml:space="preserve">primary target groups for the Academy are </w:t>
      </w:r>
      <w:r w:rsidRPr="00295141">
        <w:rPr>
          <w:rFonts w:cs="Arial"/>
          <w:sz w:val="22"/>
          <w:szCs w:val="22"/>
          <w:lang w:val="en-GB"/>
        </w:rPr>
        <w:t xml:space="preserve">the FFLG field officers and their respective organisations. The secondary target groups are other stakeholders, NGO’s and governmental officials and agricultural extension officers. </w:t>
      </w:r>
      <w:r w:rsidR="00005C4B">
        <w:rPr>
          <w:rFonts w:cs="Arial"/>
          <w:sz w:val="22"/>
          <w:szCs w:val="22"/>
          <w:lang w:val="en-GB"/>
        </w:rPr>
        <w:t xml:space="preserve">The Academy </w:t>
      </w:r>
      <w:r w:rsidR="00005C4B" w:rsidRPr="00295141">
        <w:rPr>
          <w:rFonts w:cs="Arial"/>
          <w:sz w:val="22"/>
          <w:szCs w:val="22"/>
          <w:lang w:val="en-GB"/>
        </w:rPr>
        <w:t>builds on the philosophy of mutual and continuous learning, co-creation of knowledge by knowledge sharing, learning-by-doing</w:t>
      </w:r>
      <w:r w:rsidR="00005C4B">
        <w:rPr>
          <w:rFonts w:cs="Arial"/>
          <w:sz w:val="22"/>
          <w:szCs w:val="22"/>
          <w:lang w:val="en-GB"/>
        </w:rPr>
        <w:t>,</w:t>
      </w:r>
      <w:r w:rsidR="00005C4B" w:rsidRPr="00295141">
        <w:rPr>
          <w:rFonts w:cs="Arial"/>
          <w:sz w:val="22"/>
          <w:szCs w:val="22"/>
          <w:lang w:val="en-GB"/>
        </w:rPr>
        <w:t xml:space="preserve"> experiential learning processes and training the trainers. The educators therefore </w:t>
      </w:r>
      <w:proofErr w:type="gramStart"/>
      <w:r w:rsidR="00005C4B" w:rsidRPr="00295141">
        <w:rPr>
          <w:rFonts w:cs="Arial"/>
          <w:sz w:val="22"/>
          <w:szCs w:val="22"/>
          <w:lang w:val="en-GB"/>
        </w:rPr>
        <w:t>involve</w:t>
      </w:r>
      <w:r w:rsidR="00005C4B">
        <w:rPr>
          <w:rFonts w:cs="Arial"/>
          <w:sz w:val="22"/>
          <w:szCs w:val="22"/>
          <w:lang w:val="en-GB"/>
        </w:rPr>
        <w:t>s</w:t>
      </w:r>
      <w:proofErr w:type="gramEnd"/>
      <w:r w:rsidR="00005C4B" w:rsidRPr="00295141">
        <w:rPr>
          <w:rFonts w:cs="Arial"/>
          <w:sz w:val="22"/>
          <w:szCs w:val="22"/>
          <w:lang w:val="en-GB"/>
        </w:rPr>
        <w:t xml:space="preserve"> FFLG field officers and experienced staff from the participating organisations.</w:t>
      </w:r>
      <w:r w:rsidR="00005C4B">
        <w:rPr>
          <w:rFonts w:cs="Arial"/>
          <w:sz w:val="22"/>
          <w:szCs w:val="22"/>
          <w:lang w:val="en-GB"/>
        </w:rPr>
        <w:t xml:space="preserve"> </w:t>
      </w:r>
      <w:r w:rsidR="00AD5054">
        <w:rPr>
          <w:rFonts w:cs="Arial"/>
          <w:sz w:val="22"/>
          <w:szCs w:val="22"/>
          <w:lang w:val="en-GB"/>
        </w:rPr>
        <w:t>In a long-term perspective, t</w:t>
      </w:r>
      <w:r w:rsidRPr="00295141">
        <w:rPr>
          <w:rFonts w:cs="Arial"/>
          <w:sz w:val="22"/>
          <w:szCs w:val="22"/>
          <w:lang w:val="en-GB"/>
        </w:rPr>
        <w:t>he Academy can function as a forum for exchanges between farmers, partners, private sector actors, formal vocational, educational institutions and international NGO’s and institutions.</w:t>
      </w:r>
      <w:r w:rsidR="00295141" w:rsidRPr="00295141">
        <w:rPr>
          <w:rFonts w:cs="Arial"/>
          <w:sz w:val="22"/>
          <w:szCs w:val="22"/>
          <w:lang w:val="en-GB"/>
        </w:rPr>
        <w:t xml:space="preserve"> </w:t>
      </w:r>
    </w:p>
    <w:p w14:paraId="021432F0" w14:textId="77777777" w:rsidR="00B70D44" w:rsidRPr="00295141" w:rsidRDefault="00B70D44" w:rsidP="00295141">
      <w:pPr>
        <w:pStyle w:val="Kommentartekst"/>
        <w:spacing w:after="0"/>
        <w:rPr>
          <w:rFonts w:cs="Arial"/>
          <w:sz w:val="22"/>
          <w:szCs w:val="22"/>
          <w:lang w:val="en-GB"/>
        </w:rPr>
      </w:pPr>
    </w:p>
    <w:p w14:paraId="4F67C656" w14:textId="77777777" w:rsidR="00C63210" w:rsidRPr="004C6528" w:rsidRDefault="00792797" w:rsidP="0074293E">
      <w:pPr>
        <w:pStyle w:val="Overskrift2"/>
      </w:pPr>
      <w:bookmarkStart w:id="69" w:name="_Toc19273937"/>
      <w:r w:rsidRPr="004C6528">
        <w:t>Target groups</w:t>
      </w:r>
      <w:bookmarkEnd w:id="69"/>
      <w:r w:rsidR="00C63210" w:rsidRPr="004C6528">
        <w:t xml:space="preserve"> </w:t>
      </w:r>
    </w:p>
    <w:p w14:paraId="20B4EFE8" w14:textId="69406035" w:rsidR="005564AA" w:rsidRDefault="000813A7" w:rsidP="000813A7">
      <w:pPr>
        <w:spacing w:after="0" w:line="240" w:lineRule="auto"/>
        <w:contextualSpacing/>
        <w:rPr>
          <w:rFonts w:cs="Arial"/>
          <w:noProof/>
          <w:lang w:val="en-GB"/>
        </w:rPr>
      </w:pPr>
      <w:bookmarkStart w:id="70" w:name="_Toc5788466"/>
      <w:r w:rsidRPr="00D276A8">
        <w:rPr>
          <w:rFonts w:cs="Arial"/>
          <w:lang w:val="en-GB"/>
        </w:rPr>
        <w:t xml:space="preserve">An overview of primary and secondary target groups is provided in table </w:t>
      </w:r>
      <w:r w:rsidR="00D276A8" w:rsidRPr="00D276A8">
        <w:rPr>
          <w:rFonts w:cs="Arial"/>
          <w:lang w:val="en-GB"/>
        </w:rPr>
        <w:t>3</w:t>
      </w:r>
      <w:r w:rsidRPr="00D276A8">
        <w:rPr>
          <w:rFonts w:cs="Arial"/>
          <w:lang w:val="en-GB"/>
        </w:rPr>
        <w:t>. The primary target</w:t>
      </w:r>
      <w:r>
        <w:rPr>
          <w:rFonts w:cs="Arial"/>
          <w:lang w:val="en-GB"/>
        </w:rPr>
        <w:t xml:space="preserve"> group </w:t>
      </w:r>
      <w:r w:rsidRPr="004C6528">
        <w:rPr>
          <w:rFonts w:cs="Arial"/>
          <w:lang w:val="en-GB"/>
        </w:rPr>
        <w:t xml:space="preserve">of the </w:t>
      </w:r>
      <w:r>
        <w:rPr>
          <w:rFonts w:cs="Arial"/>
          <w:lang w:val="en-GB"/>
        </w:rPr>
        <w:t>P</w:t>
      </w:r>
      <w:r w:rsidRPr="004C6528">
        <w:rPr>
          <w:rFonts w:cs="Arial"/>
          <w:lang w:val="en-GB"/>
        </w:rPr>
        <w:t>rogram</w:t>
      </w:r>
      <w:r>
        <w:rPr>
          <w:rFonts w:cs="Arial"/>
          <w:lang w:val="en-GB"/>
        </w:rPr>
        <w:t>me</w:t>
      </w:r>
      <w:r w:rsidRPr="004C6528">
        <w:rPr>
          <w:rFonts w:cs="Arial"/>
          <w:lang w:val="en-GB"/>
        </w:rPr>
        <w:t xml:space="preserve"> are small-scale farmer families</w:t>
      </w:r>
      <w:r>
        <w:rPr>
          <w:rFonts w:cs="Arial"/>
          <w:lang w:val="en-GB"/>
        </w:rPr>
        <w:t xml:space="preserve"> </w:t>
      </w:r>
      <w:r w:rsidRPr="004C6528">
        <w:rPr>
          <w:rFonts w:cs="Arial"/>
          <w:lang w:val="en-GB"/>
        </w:rPr>
        <w:t>in the target districts</w:t>
      </w:r>
      <w:r>
        <w:rPr>
          <w:rFonts w:cs="Arial"/>
          <w:lang w:val="en-GB"/>
        </w:rPr>
        <w:t xml:space="preserve">. Gender </w:t>
      </w:r>
      <w:r>
        <w:rPr>
          <w:rFonts w:cs="Arial"/>
          <w:lang w:val="en-GB"/>
        </w:rPr>
        <w:lastRenderedPageBreak/>
        <w:t xml:space="preserve">mainstreaming and engagement of </w:t>
      </w:r>
      <w:r w:rsidRPr="00236886">
        <w:rPr>
          <w:rFonts w:cs="Arial"/>
          <w:lang w:val="en-GB"/>
        </w:rPr>
        <w:t>youth is promoted in target groups as elaborated in chapter 3.3. Successful establishment of cooperatives require time for FFLGs to mature and develop the necessary organisational skills and experience</w:t>
      </w:r>
      <w:r w:rsidR="001D5DDE">
        <w:rPr>
          <w:rFonts w:cs="Arial"/>
          <w:lang w:val="en-GB"/>
        </w:rPr>
        <w:t>s</w:t>
      </w:r>
      <w:r>
        <w:rPr>
          <w:rFonts w:cs="Arial"/>
          <w:lang w:val="en-GB"/>
        </w:rPr>
        <w:t xml:space="preserve"> according to thorough assessment, and Programme activities will promote the advance of the existing FFLGs and cooperatives to the next level according to schedule. </w:t>
      </w:r>
      <w:r w:rsidR="00FC4968">
        <w:rPr>
          <w:rFonts w:cs="Arial"/>
          <w:lang w:val="en-GB"/>
        </w:rPr>
        <w:t xml:space="preserve">As exemplified in </w:t>
      </w:r>
      <w:r w:rsidR="00D81EFA">
        <w:rPr>
          <w:rFonts w:cs="Arial"/>
          <w:lang w:val="en-GB"/>
        </w:rPr>
        <w:t xml:space="preserve">the </w:t>
      </w:r>
      <w:r w:rsidR="00FC4968">
        <w:rPr>
          <w:rFonts w:cs="Arial"/>
          <w:lang w:val="en-GB"/>
        </w:rPr>
        <w:t>illustration</w:t>
      </w:r>
      <w:r w:rsidR="00D81EFA">
        <w:rPr>
          <w:rFonts w:cs="Arial"/>
          <w:lang w:val="en-GB"/>
        </w:rPr>
        <w:t xml:space="preserve"> below</w:t>
      </w:r>
      <w:r w:rsidR="00FC4968">
        <w:rPr>
          <w:rFonts w:cs="Arial"/>
          <w:lang w:val="en-GB"/>
        </w:rPr>
        <w:t xml:space="preserve">, an institutional development is promoted in the FFLGs and hence, further support for the progression of FFLGs established in previous interventions is needed. </w:t>
      </w:r>
      <w:r w:rsidR="00FC4968" w:rsidRPr="00236886">
        <w:rPr>
          <w:rFonts w:cs="Arial"/>
          <w:lang w:val="en-GB"/>
        </w:rPr>
        <w:t>The further the institutional level</w:t>
      </w:r>
      <w:r w:rsidR="00FC4968">
        <w:rPr>
          <w:rFonts w:cs="Arial"/>
          <w:lang w:val="en-GB"/>
        </w:rPr>
        <w:t>,</w:t>
      </w:r>
      <w:r w:rsidR="00FC4968" w:rsidRPr="00236886">
        <w:rPr>
          <w:rFonts w:cs="Arial"/>
          <w:lang w:val="en-GB"/>
        </w:rPr>
        <w:t xml:space="preserve"> the higher degree of sustainability.</w:t>
      </w:r>
      <w:r w:rsidR="00FC4968">
        <w:rPr>
          <w:rFonts w:cs="Arial"/>
          <w:lang w:val="en-GB"/>
        </w:rPr>
        <w:t xml:space="preserve"> </w:t>
      </w:r>
      <w:r w:rsidRPr="00236886">
        <w:rPr>
          <w:rFonts w:cs="Arial"/>
          <w:lang w:val="en-GB"/>
        </w:rPr>
        <w:t>Members of FFLGs and cooperatives</w:t>
      </w:r>
      <w:r>
        <w:rPr>
          <w:rFonts w:cs="Arial"/>
          <w:lang w:val="en-GB"/>
        </w:rPr>
        <w:t xml:space="preserve"> established in previous interventions and their facilitators are</w:t>
      </w:r>
      <w:r w:rsidR="00FC4968">
        <w:rPr>
          <w:rFonts w:cs="Arial"/>
          <w:lang w:val="en-GB"/>
        </w:rPr>
        <w:t xml:space="preserve"> thus</w:t>
      </w:r>
      <w:r>
        <w:rPr>
          <w:rFonts w:cs="Arial"/>
          <w:lang w:val="en-GB"/>
        </w:rPr>
        <w:t xml:space="preserve"> included in the primary target </w:t>
      </w:r>
      <w:r w:rsidRPr="00274434">
        <w:rPr>
          <w:rFonts w:cs="Arial"/>
          <w:lang w:val="en-GB"/>
        </w:rPr>
        <w:t xml:space="preserve">group </w:t>
      </w:r>
      <w:r>
        <w:rPr>
          <w:rFonts w:cs="Arial"/>
          <w:lang w:val="en-GB"/>
        </w:rPr>
        <w:t>to pursue the potential for</w:t>
      </w:r>
      <w:r w:rsidRPr="00274434">
        <w:rPr>
          <w:rFonts w:cs="Arial"/>
          <w:lang w:val="en-GB"/>
        </w:rPr>
        <w:t xml:space="preserve"> further progression through continued </w:t>
      </w:r>
      <w:r>
        <w:rPr>
          <w:rFonts w:cs="Arial"/>
          <w:lang w:val="en-GB"/>
        </w:rPr>
        <w:t xml:space="preserve">participation in </w:t>
      </w:r>
      <w:r w:rsidRPr="00274434">
        <w:rPr>
          <w:rFonts w:cs="Arial"/>
          <w:lang w:val="en-GB"/>
        </w:rPr>
        <w:t xml:space="preserve">activities </w:t>
      </w:r>
      <w:r>
        <w:rPr>
          <w:rFonts w:cs="Arial"/>
          <w:lang w:val="en-GB"/>
        </w:rPr>
        <w:t xml:space="preserve">and lift qualifications towards gaining greater access to market and developing more effective advocacy efforts. The Academy is a </w:t>
      </w:r>
    </w:p>
    <w:p w14:paraId="6C396425" w14:textId="77777777" w:rsidR="00850F42" w:rsidRDefault="00850F42" w:rsidP="000813A7">
      <w:pPr>
        <w:spacing w:after="0" w:line="240" w:lineRule="auto"/>
        <w:contextualSpacing/>
        <w:rPr>
          <w:rFonts w:cs="Arial"/>
          <w:noProof/>
          <w:lang w:val="en-GB"/>
        </w:rPr>
      </w:pPr>
    </w:p>
    <w:p w14:paraId="670AA882" w14:textId="039E5542" w:rsidR="00797B62" w:rsidRDefault="005564AA" w:rsidP="000813A7">
      <w:pPr>
        <w:spacing w:after="0" w:line="240" w:lineRule="auto"/>
        <w:contextualSpacing/>
        <w:rPr>
          <w:rFonts w:cs="Arial"/>
          <w:lang w:val="en-GB"/>
        </w:rPr>
      </w:pPr>
      <w:r>
        <w:rPr>
          <w:rFonts w:cs="Arial"/>
          <w:noProof/>
          <w:lang w:val="en-GB"/>
        </w:rPr>
        <w:drawing>
          <wp:anchor distT="0" distB="0" distL="114300" distR="114300" simplePos="0" relativeHeight="251658240" behindDoc="1" locked="0" layoutInCell="1" allowOverlap="1" wp14:anchorId="746D70ED" wp14:editId="40652738">
            <wp:simplePos x="0" y="0"/>
            <wp:positionH relativeFrom="column">
              <wp:posOffset>3810</wp:posOffset>
            </wp:positionH>
            <wp:positionV relativeFrom="paragraph">
              <wp:posOffset>419735</wp:posOffset>
            </wp:positionV>
            <wp:extent cx="6048375" cy="3933825"/>
            <wp:effectExtent l="0" t="0" r="9525" b="9525"/>
            <wp:wrapTight wrapText="bothSides">
              <wp:wrapPolygon edited="0">
                <wp:start x="0" y="0"/>
                <wp:lineTo x="0" y="21548"/>
                <wp:lineTo x="21566" y="21548"/>
                <wp:lineTo x="2156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lustration institutionel udvikling.jpg"/>
                    <pic:cNvPicPr/>
                  </pic:nvPicPr>
                  <pic:blipFill rotWithShape="1">
                    <a:blip r:embed="rId16" cstate="print">
                      <a:extLst>
                        <a:ext uri="{28A0092B-C50C-407E-A947-70E740481C1C}">
                          <a14:useLocalDpi xmlns:a14="http://schemas.microsoft.com/office/drawing/2010/main" val="0"/>
                        </a:ext>
                      </a:extLst>
                    </a:blip>
                    <a:srcRect l="8630" r="15723" b="12512"/>
                    <a:stretch/>
                  </pic:blipFill>
                  <pic:spPr bwMode="auto">
                    <a:xfrm>
                      <a:off x="0" y="0"/>
                      <a:ext cx="6048375" cy="3933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13A7">
        <w:rPr>
          <w:rFonts w:cs="Arial"/>
          <w:lang w:val="en-GB"/>
        </w:rPr>
        <w:t xml:space="preserve">catalyst to </w:t>
      </w:r>
      <w:r w:rsidR="00FC4968">
        <w:rPr>
          <w:rFonts w:cs="Arial"/>
          <w:lang w:val="en-GB"/>
        </w:rPr>
        <w:t xml:space="preserve">bring </w:t>
      </w:r>
      <w:r w:rsidR="000813A7">
        <w:rPr>
          <w:rFonts w:cs="Arial"/>
          <w:lang w:val="en-GB"/>
        </w:rPr>
        <w:t xml:space="preserve">the </w:t>
      </w:r>
      <w:r w:rsidR="00FC4968">
        <w:rPr>
          <w:rFonts w:cs="Arial"/>
          <w:lang w:val="en-GB"/>
        </w:rPr>
        <w:t xml:space="preserve">fruit of </w:t>
      </w:r>
      <w:r w:rsidR="000813A7">
        <w:rPr>
          <w:rFonts w:cs="Arial"/>
          <w:lang w:val="en-GB"/>
        </w:rPr>
        <w:t xml:space="preserve">ten years of project activities to the next level. Programme activities will also secure </w:t>
      </w:r>
      <w:r w:rsidR="00FC4968">
        <w:rPr>
          <w:rFonts w:cs="Arial"/>
          <w:lang w:val="en-GB"/>
        </w:rPr>
        <w:t xml:space="preserve">the </w:t>
      </w:r>
      <w:r w:rsidR="000813A7">
        <w:rPr>
          <w:rFonts w:cs="Arial"/>
          <w:lang w:val="en-GB"/>
        </w:rPr>
        <w:t>development of more FFLGs (see</w:t>
      </w:r>
      <w:r w:rsidR="00FC4968">
        <w:rPr>
          <w:rFonts w:cs="Arial"/>
          <w:lang w:val="en-GB"/>
        </w:rPr>
        <w:t xml:space="preserve"> annex</w:t>
      </w:r>
      <w:r w:rsidR="003C0FD1">
        <w:rPr>
          <w:rFonts w:cs="Arial"/>
          <w:lang w:val="en-GB"/>
        </w:rPr>
        <w:t xml:space="preserve"> 4.1</w:t>
      </w:r>
      <w:r w:rsidR="000813A7">
        <w:rPr>
          <w:rFonts w:cs="Arial"/>
          <w:lang w:val="en-GB"/>
        </w:rPr>
        <w:t xml:space="preserve">). </w:t>
      </w:r>
    </w:p>
    <w:p w14:paraId="063CDC0E" w14:textId="4386018C" w:rsidR="000813A7" w:rsidRDefault="000813A7" w:rsidP="00C6742E">
      <w:pPr>
        <w:spacing w:after="0" w:line="240" w:lineRule="auto"/>
        <w:contextualSpacing/>
        <w:rPr>
          <w:rFonts w:cs="Arial"/>
          <w:lang w:val="en-GB"/>
        </w:rPr>
      </w:pPr>
      <w:r w:rsidRPr="005A2D2D">
        <w:rPr>
          <w:rFonts w:cs="Arial"/>
          <w:lang w:val="en-GB"/>
        </w:rPr>
        <w:t>The</w:t>
      </w:r>
      <w:r>
        <w:rPr>
          <w:rFonts w:cs="Arial"/>
          <w:lang w:val="en-GB"/>
        </w:rPr>
        <w:t xml:space="preserve"> households of </w:t>
      </w:r>
      <w:r w:rsidR="00797B62">
        <w:rPr>
          <w:rFonts w:cs="Arial"/>
          <w:lang w:val="en-GB"/>
        </w:rPr>
        <w:t xml:space="preserve">the target group of </w:t>
      </w:r>
      <w:r>
        <w:rPr>
          <w:rFonts w:cs="Arial"/>
          <w:lang w:val="en-GB"/>
        </w:rPr>
        <w:t>farmer families consist of averagely s</w:t>
      </w:r>
      <w:r w:rsidR="00537765">
        <w:rPr>
          <w:rFonts w:cs="Arial"/>
          <w:lang w:val="en-GB"/>
        </w:rPr>
        <w:t>ix</w:t>
      </w:r>
      <w:r>
        <w:rPr>
          <w:rFonts w:cs="Arial"/>
          <w:lang w:val="en-GB"/>
        </w:rPr>
        <w:t xml:space="preserve"> family members</w:t>
      </w:r>
      <w:r w:rsidRPr="004C6528">
        <w:rPr>
          <w:rFonts w:cs="Arial"/>
          <w:lang w:val="en-GB"/>
        </w:rPr>
        <w:t xml:space="preserve"> including children, youth and elders</w:t>
      </w:r>
      <w:r>
        <w:rPr>
          <w:rFonts w:cs="Arial"/>
          <w:lang w:val="en-GB"/>
        </w:rPr>
        <w:t xml:space="preserve"> and cultivate two to three </w:t>
      </w:r>
      <w:r w:rsidRPr="004C6528">
        <w:rPr>
          <w:rFonts w:cs="Arial"/>
          <w:lang w:val="en-GB"/>
        </w:rPr>
        <w:t>acres of land.</w:t>
      </w:r>
      <w:r>
        <w:rPr>
          <w:rFonts w:cs="Arial"/>
          <w:lang w:val="en-GB"/>
        </w:rPr>
        <w:t xml:space="preserve"> </w:t>
      </w:r>
      <w:r w:rsidRPr="00DC60A8">
        <w:rPr>
          <w:rFonts w:cs="Arial"/>
          <w:lang w:val="en-GB"/>
        </w:rPr>
        <w:t xml:space="preserve">The farmer families generally survive on a combination of subsistence farming and cash crops, though farmers in some district are more commercially oriented. Achievements of the Programme include better product quality, improved market access and capacity in financial management and accountability, all important collective benefits for the farmers, which furthermore contributes to anchoring and ensuring ownership of the partners in the continued development of </w:t>
      </w:r>
      <w:r>
        <w:rPr>
          <w:rFonts w:cs="Arial"/>
          <w:lang w:val="en-GB"/>
        </w:rPr>
        <w:t>OA</w:t>
      </w:r>
      <w:r w:rsidRPr="00DC60A8">
        <w:rPr>
          <w:rFonts w:cs="Arial"/>
          <w:lang w:val="en-GB"/>
        </w:rPr>
        <w:t xml:space="preserve"> at national and local level.</w:t>
      </w:r>
      <w:r>
        <w:rPr>
          <w:rFonts w:cs="Arial"/>
          <w:lang w:val="en-GB"/>
        </w:rPr>
        <w:t xml:space="preserve"> </w:t>
      </w:r>
      <w:r w:rsidRPr="00DC60A8">
        <w:rPr>
          <w:rFonts w:cs="Arial"/>
          <w:lang w:val="en-GB"/>
        </w:rPr>
        <w:t>The secondary target groups include local communities, district authorities</w:t>
      </w:r>
      <w:r>
        <w:rPr>
          <w:rFonts w:cs="Arial"/>
          <w:lang w:val="en-GB"/>
        </w:rPr>
        <w:t>,</w:t>
      </w:r>
      <w:r w:rsidRPr="00DC60A8">
        <w:rPr>
          <w:rFonts w:cs="Arial"/>
          <w:lang w:val="en-GB"/>
        </w:rPr>
        <w:t xml:space="preserve"> ministries</w:t>
      </w:r>
      <w:r>
        <w:rPr>
          <w:rFonts w:cs="Arial"/>
          <w:lang w:val="en-GB"/>
        </w:rPr>
        <w:t xml:space="preserve"> and other </w:t>
      </w:r>
      <w:r w:rsidRPr="00A975F9">
        <w:rPr>
          <w:rFonts w:cs="Arial"/>
          <w:lang w:val="en-GB"/>
        </w:rPr>
        <w:t xml:space="preserve">stakeholders as elaborated in </w:t>
      </w:r>
      <w:r w:rsidR="00A975F9">
        <w:rPr>
          <w:rFonts w:cs="Arial"/>
          <w:lang w:val="en-GB"/>
        </w:rPr>
        <w:t>sections</w:t>
      </w:r>
      <w:r w:rsidRPr="00A975F9">
        <w:rPr>
          <w:rFonts w:cs="Arial"/>
          <w:lang w:val="en-GB"/>
        </w:rPr>
        <w:t xml:space="preserve"> 1.3.4., 1.4.4. and 1.5.4. The local communities, in which</w:t>
      </w:r>
      <w:r w:rsidRPr="00DC60A8">
        <w:rPr>
          <w:rFonts w:cs="Arial"/>
          <w:lang w:val="en-GB"/>
        </w:rPr>
        <w:t xml:space="preserve"> FFLGs are often spearheading development benefit through </w:t>
      </w:r>
      <w:r w:rsidRPr="00043458">
        <w:rPr>
          <w:rFonts w:cs="Arial"/>
          <w:lang w:val="en-GB"/>
        </w:rPr>
        <w:t>increased OA and</w:t>
      </w:r>
      <w:r w:rsidRPr="00DC60A8">
        <w:rPr>
          <w:rFonts w:cs="Arial"/>
          <w:lang w:val="en-GB"/>
        </w:rPr>
        <w:t xml:space="preserve"> advocacy</w:t>
      </w:r>
      <w:r w:rsidRPr="004C6528">
        <w:rPr>
          <w:rFonts w:cs="Arial"/>
          <w:lang w:val="en-GB"/>
        </w:rPr>
        <w:t xml:space="preserve"> </w:t>
      </w:r>
      <w:r>
        <w:rPr>
          <w:rFonts w:cs="Arial"/>
          <w:lang w:val="en-GB"/>
        </w:rPr>
        <w:t>efforts</w:t>
      </w:r>
      <w:r w:rsidRPr="004C6528">
        <w:rPr>
          <w:rFonts w:cs="Arial"/>
          <w:lang w:val="en-GB"/>
        </w:rPr>
        <w:t>. The district authorities including county, subcounty and LC1,2 and 3 benefit since the FFLG</w:t>
      </w:r>
      <w:r>
        <w:rPr>
          <w:rFonts w:cs="Arial"/>
          <w:lang w:val="en-GB"/>
        </w:rPr>
        <w:t>s</w:t>
      </w:r>
      <w:r w:rsidRPr="004C6528">
        <w:rPr>
          <w:rFonts w:cs="Arial"/>
          <w:lang w:val="en-GB"/>
        </w:rPr>
        <w:t xml:space="preserve"> and cooperatives contribute to the authori</w:t>
      </w:r>
      <w:r>
        <w:rPr>
          <w:rFonts w:cs="Arial"/>
          <w:lang w:val="en-GB"/>
        </w:rPr>
        <w:t>tie</w:t>
      </w:r>
      <w:r w:rsidRPr="004C6528">
        <w:rPr>
          <w:rFonts w:cs="Arial"/>
          <w:lang w:val="en-GB"/>
        </w:rPr>
        <w:t xml:space="preserve">s achieving the objectives set by government policies for job creation, income generation and sustainable agriculture. </w:t>
      </w:r>
      <w:r>
        <w:rPr>
          <w:rFonts w:cs="Arial"/>
          <w:lang w:val="en-GB"/>
        </w:rPr>
        <w:t xml:space="preserve">Ministries comprise part of the </w:t>
      </w:r>
      <w:r>
        <w:rPr>
          <w:rFonts w:cs="Arial"/>
          <w:lang w:val="en-GB"/>
        </w:rPr>
        <w:lastRenderedPageBreak/>
        <w:t xml:space="preserve">secondary target group for advocacy efforts and activities for policy development. The Programme seeks influence to develop existing and new relevant networks of stakeholders based on impact analysis to continue valuable working relations and secure a positive environment for the implementation of the Programme. </w:t>
      </w:r>
    </w:p>
    <w:p w14:paraId="5EF3C697" w14:textId="77777777" w:rsidR="00BF6F92" w:rsidRPr="00040C0E" w:rsidRDefault="00BF6F92" w:rsidP="00C6742E">
      <w:pPr>
        <w:spacing w:after="0" w:line="240" w:lineRule="auto"/>
        <w:contextualSpacing/>
        <w:rPr>
          <w:rFonts w:cs="Arial"/>
          <w:lang w:val="en-GB"/>
        </w:rPr>
      </w:pPr>
    </w:p>
    <w:p w14:paraId="18BD4C79" w14:textId="6AA738FF" w:rsidR="000813A7" w:rsidRPr="004C6528" w:rsidRDefault="000813A7" w:rsidP="000813A7">
      <w:pPr>
        <w:spacing w:after="0" w:line="240" w:lineRule="auto"/>
        <w:contextualSpacing/>
        <w:rPr>
          <w:rFonts w:cs="Arial"/>
          <w:lang w:val="en-GB"/>
        </w:rPr>
      </w:pPr>
      <w:r w:rsidRPr="00D276A8">
        <w:rPr>
          <w:rFonts w:cs="Arial"/>
          <w:lang w:val="en-GB"/>
        </w:rPr>
        <w:t xml:space="preserve">Table </w:t>
      </w:r>
      <w:r w:rsidR="00D276A8" w:rsidRPr="00D276A8">
        <w:rPr>
          <w:rFonts w:cs="Arial"/>
          <w:lang w:val="en-GB"/>
        </w:rPr>
        <w:t>3</w:t>
      </w:r>
      <w:r w:rsidRPr="00D276A8">
        <w:rPr>
          <w:rFonts w:cs="Arial"/>
          <w:lang w:val="en-GB"/>
        </w:rPr>
        <w:t>: Target groups</w:t>
      </w:r>
    </w:p>
    <w:tbl>
      <w:tblPr>
        <w:tblStyle w:val="Gittertabel1-lys-farve5"/>
        <w:tblW w:w="0" w:type="auto"/>
        <w:tblLook w:val="04A0" w:firstRow="1" w:lastRow="0" w:firstColumn="1" w:lastColumn="0" w:noHBand="0" w:noVBand="1"/>
      </w:tblPr>
      <w:tblGrid>
        <w:gridCol w:w="3164"/>
        <w:gridCol w:w="3164"/>
        <w:gridCol w:w="3165"/>
      </w:tblGrid>
      <w:tr w:rsidR="000813A7" w:rsidRPr="00C6742E" w14:paraId="101D4CE0" w14:textId="77777777" w:rsidTr="00553E8A">
        <w:trPr>
          <w:cnfStyle w:val="100000000000" w:firstRow="1" w:lastRow="0" w:firstColumn="0" w:lastColumn="0" w:oddVBand="0" w:evenVBand="0" w:oddHBand="0"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3164" w:type="dxa"/>
            <w:shd w:val="clear" w:color="auto" w:fill="E7E6E6" w:themeFill="background2"/>
          </w:tcPr>
          <w:p w14:paraId="312B722F" w14:textId="77777777" w:rsidR="000813A7" w:rsidRPr="00C6742E" w:rsidRDefault="000813A7" w:rsidP="00553E8A">
            <w:pPr>
              <w:contextualSpacing/>
              <w:rPr>
                <w:rFonts w:cs="Arial"/>
                <w:sz w:val="18"/>
                <w:szCs w:val="18"/>
                <w:lang w:val="en-GB"/>
              </w:rPr>
            </w:pPr>
            <w:bookmarkStart w:id="71" w:name="_Hlk19092041"/>
            <w:r w:rsidRPr="00C6742E">
              <w:rPr>
                <w:rFonts w:cs="Arial"/>
                <w:sz w:val="18"/>
                <w:szCs w:val="18"/>
                <w:lang w:val="en-GB"/>
              </w:rPr>
              <w:t>Primary target group</w:t>
            </w:r>
          </w:p>
        </w:tc>
        <w:tc>
          <w:tcPr>
            <w:tcW w:w="3164" w:type="dxa"/>
            <w:shd w:val="clear" w:color="auto" w:fill="E7E6E6" w:themeFill="background2"/>
          </w:tcPr>
          <w:p w14:paraId="6AC83FB3" w14:textId="77777777" w:rsidR="000813A7" w:rsidRPr="00C6742E" w:rsidRDefault="000813A7" w:rsidP="00553E8A">
            <w:pPr>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Involvement in the Programme</w:t>
            </w:r>
          </w:p>
        </w:tc>
        <w:tc>
          <w:tcPr>
            <w:tcW w:w="3165" w:type="dxa"/>
            <w:shd w:val="clear" w:color="auto" w:fill="E7E6E6" w:themeFill="background2"/>
          </w:tcPr>
          <w:p w14:paraId="1F40B2EF" w14:textId="77777777" w:rsidR="000813A7" w:rsidRPr="00C6742E" w:rsidRDefault="000813A7" w:rsidP="00553E8A">
            <w:pPr>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Interest in the Programme</w:t>
            </w:r>
          </w:p>
        </w:tc>
      </w:tr>
      <w:tr w:rsidR="000813A7" w:rsidRPr="009A7CCD" w14:paraId="72956890"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4F1ADCE1" w14:textId="2B3E61A2" w:rsidR="000813A7" w:rsidRPr="00C6742E" w:rsidRDefault="000813A7" w:rsidP="00553E8A">
            <w:pPr>
              <w:contextualSpacing/>
              <w:rPr>
                <w:rFonts w:cs="Arial"/>
                <w:bCs w:val="0"/>
                <w:sz w:val="18"/>
                <w:szCs w:val="18"/>
                <w:lang w:val="en-GB"/>
              </w:rPr>
            </w:pPr>
            <w:r w:rsidRPr="00C6742E">
              <w:rPr>
                <w:rFonts w:cs="Arial"/>
                <w:b w:val="0"/>
                <w:sz w:val="18"/>
                <w:szCs w:val="18"/>
                <w:lang w:val="en-GB"/>
              </w:rPr>
              <w:t>Farmer families in target districts, with special attention to women and youth</w:t>
            </w:r>
            <w:r w:rsidR="00C6742E">
              <w:rPr>
                <w:rFonts w:cs="Arial"/>
                <w:b w:val="0"/>
                <w:sz w:val="18"/>
                <w:szCs w:val="18"/>
                <w:lang w:val="en-GB"/>
              </w:rPr>
              <w:t xml:space="preserve"> </w:t>
            </w:r>
          </w:p>
          <w:p w14:paraId="549883B8" w14:textId="78083F70" w:rsidR="000813A7" w:rsidRPr="00C6742E" w:rsidRDefault="000813A7" w:rsidP="00553E8A">
            <w:pPr>
              <w:contextualSpacing/>
              <w:rPr>
                <w:rFonts w:cs="Arial"/>
                <w:b w:val="0"/>
                <w:bCs w:val="0"/>
                <w:sz w:val="18"/>
                <w:szCs w:val="18"/>
                <w:lang w:val="en-GB"/>
              </w:rPr>
            </w:pPr>
            <w:r w:rsidRPr="00C6742E">
              <w:rPr>
                <w:rFonts w:cs="Arial"/>
                <w:b w:val="0"/>
                <w:sz w:val="18"/>
                <w:szCs w:val="18"/>
                <w:lang w:val="en-GB"/>
              </w:rPr>
              <w:t xml:space="preserve">(No. of individuals in target group: </w:t>
            </w:r>
            <w:r w:rsidR="00537765" w:rsidRPr="00C6742E">
              <w:rPr>
                <w:rFonts w:cs="Arial"/>
                <w:b w:val="0"/>
                <w:sz w:val="18"/>
                <w:szCs w:val="18"/>
                <w:lang w:val="en-GB"/>
              </w:rPr>
              <w:t>90</w:t>
            </w:r>
            <w:r w:rsidRPr="00C6742E">
              <w:rPr>
                <w:rFonts w:cs="Arial"/>
                <w:b w:val="0"/>
                <w:sz w:val="18"/>
                <w:szCs w:val="18"/>
                <w:lang w:val="en-GB"/>
              </w:rPr>
              <w:t>.000 in Uganda, 1</w:t>
            </w:r>
            <w:r w:rsidR="000E3A20" w:rsidRPr="00C6742E">
              <w:rPr>
                <w:rFonts w:cs="Arial"/>
                <w:b w:val="0"/>
                <w:sz w:val="18"/>
                <w:szCs w:val="18"/>
                <w:lang w:val="en-GB"/>
              </w:rPr>
              <w:t>8</w:t>
            </w:r>
            <w:r w:rsidRPr="00C6742E">
              <w:rPr>
                <w:rFonts w:cs="Arial"/>
                <w:b w:val="0"/>
                <w:sz w:val="18"/>
                <w:szCs w:val="18"/>
                <w:lang w:val="en-GB"/>
              </w:rPr>
              <w:t>.</w:t>
            </w:r>
            <w:r w:rsidR="000E3A20" w:rsidRPr="00C6742E">
              <w:rPr>
                <w:rFonts w:cs="Arial"/>
                <w:b w:val="0"/>
                <w:sz w:val="18"/>
                <w:szCs w:val="18"/>
                <w:lang w:val="en-GB"/>
              </w:rPr>
              <w:t>75</w:t>
            </w:r>
            <w:r w:rsidRPr="00C6742E">
              <w:rPr>
                <w:rFonts w:cs="Arial"/>
                <w:b w:val="0"/>
                <w:sz w:val="18"/>
                <w:szCs w:val="18"/>
                <w:lang w:val="en-GB"/>
              </w:rPr>
              <w:t xml:space="preserve">0 in Tanzania) </w:t>
            </w:r>
          </w:p>
          <w:p w14:paraId="7A021DD4" w14:textId="77777777" w:rsidR="000813A7" w:rsidRPr="00C6742E" w:rsidRDefault="000813A7" w:rsidP="00553E8A">
            <w:pPr>
              <w:contextualSpacing/>
              <w:rPr>
                <w:rFonts w:cs="Arial"/>
                <w:b w:val="0"/>
                <w:sz w:val="18"/>
                <w:szCs w:val="18"/>
                <w:lang w:val="en-GB"/>
              </w:rPr>
            </w:pPr>
          </w:p>
        </w:tc>
        <w:tc>
          <w:tcPr>
            <w:tcW w:w="3164" w:type="dxa"/>
          </w:tcPr>
          <w:p w14:paraId="3E3F551D"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Target group</w:t>
            </w:r>
          </w:p>
        </w:tc>
        <w:tc>
          <w:tcPr>
            <w:tcW w:w="3165" w:type="dxa"/>
          </w:tcPr>
          <w:p w14:paraId="1EB10032"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Increased food security and improved livelihood</w:t>
            </w:r>
          </w:p>
          <w:p w14:paraId="07613CA8"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Increased social capital. Prevent migration.</w:t>
            </w:r>
          </w:p>
          <w:p w14:paraId="3860BF3D"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0813A7" w:rsidRPr="009A7CCD" w14:paraId="1296FC26"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68D9619C" w14:textId="77777777" w:rsidR="000813A7" w:rsidRPr="00C6742E" w:rsidRDefault="000813A7" w:rsidP="00553E8A">
            <w:pPr>
              <w:contextualSpacing/>
              <w:rPr>
                <w:rFonts w:cs="Arial"/>
                <w:bCs w:val="0"/>
                <w:sz w:val="18"/>
                <w:szCs w:val="18"/>
                <w:lang w:val="en-GB"/>
              </w:rPr>
            </w:pPr>
            <w:r w:rsidRPr="00C6742E">
              <w:rPr>
                <w:rFonts w:cs="Arial"/>
                <w:b w:val="0"/>
                <w:sz w:val="18"/>
                <w:szCs w:val="18"/>
                <w:lang w:val="en-GB"/>
              </w:rPr>
              <w:t>Farmer Family Learning Groups in target districts</w:t>
            </w:r>
          </w:p>
          <w:p w14:paraId="76827CE7" w14:textId="066007ED" w:rsidR="000813A7" w:rsidRPr="00C6742E" w:rsidRDefault="000813A7" w:rsidP="00553E8A">
            <w:pPr>
              <w:contextualSpacing/>
              <w:rPr>
                <w:rFonts w:cs="Arial"/>
                <w:b w:val="0"/>
                <w:bCs w:val="0"/>
                <w:sz w:val="18"/>
                <w:szCs w:val="18"/>
                <w:lang w:val="en-GB"/>
              </w:rPr>
            </w:pPr>
            <w:r w:rsidRPr="00C6742E">
              <w:rPr>
                <w:rFonts w:cs="Arial"/>
                <w:b w:val="0"/>
                <w:sz w:val="18"/>
                <w:szCs w:val="18"/>
                <w:lang w:val="en-GB"/>
              </w:rPr>
              <w:t xml:space="preserve">(No. of FFLGs: Uganda </w:t>
            </w:r>
            <w:r w:rsidR="000E3A20" w:rsidRPr="00C6742E">
              <w:rPr>
                <w:rFonts w:cs="Arial"/>
                <w:b w:val="0"/>
                <w:sz w:val="18"/>
                <w:szCs w:val="18"/>
                <w:lang w:val="en-GB"/>
              </w:rPr>
              <w:t>6</w:t>
            </w:r>
            <w:r w:rsidRPr="00C6742E">
              <w:rPr>
                <w:rFonts w:cs="Arial"/>
                <w:b w:val="0"/>
                <w:sz w:val="18"/>
                <w:szCs w:val="18"/>
                <w:lang w:val="en-GB"/>
              </w:rPr>
              <w:t xml:space="preserve">00, Tanzania 125) </w:t>
            </w:r>
          </w:p>
          <w:p w14:paraId="06FEA4F4" w14:textId="77777777" w:rsidR="000813A7" w:rsidRPr="00C6742E" w:rsidRDefault="000813A7" w:rsidP="00553E8A">
            <w:pPr>
              <w:contextualSpacing/>
              <w:rPr>
                <w:rFonts w:cs="Arial"/>
                <w:b w:val="0"/>
                <w:sz w:val="18"/>
                <w:szCs w:val="18"/>
                <w:lang w:val="en-GB"/>
              </w:rPr>
            </w:pPr>
          </w:p>
        </w:tc>
        <w:tc>
          <w:tcPr>
            <w:tcW w:w="3164" w:type="dxa"/>
          </w:tcPr>
          <w:p w14:paraId="52557745"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Basic association for target group</w:t>
            </w:r>
          </w:p>
          <w:p w14:paraId="720AE201" w14:textId="57D5251E" w:rsidR="00537765" w:rsidRPr="00C6742E" w:rsidRDefault="00537765"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(one FFLG consist of approx. 25 farmer families with an average of 6 individuals)</w:t>
            </w:r>
          </w:p>
        </w:tc>
        <w:tc>
          <w:tcPr>
            <w:tcW w:w="3165" w:type="dxa"/>
          </w:tcPr>
          <w:p w14:paraId="268D3780"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OA, advocacy capacity and market access</w:t>
            </w:r>
          </w:p>
        </w:tc>
      </w:tr>
      <w:tr w:rsidR="000813A7" w:rsidRPr="009A7CCD" w14:paraId="17B3FCEB"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4553FEB1" w14:textId="77777777" w:rsidR="000813A7" w:rsidRPr="00C6742E" w:rsidRDefault="000813A7" w:rsidP="00553E8A">
            <w:pPr>
              <w:contextualSpacing/>
              <w:rPr>
                <w:rFonts w:cs="Arial"/>
                <w:bCs w:val="0"/>
                <w:sz w:val="18"/>
                <w:szCs w:val="18"/>
                <w:lang w:val="en-GB"/>
              </w:rPr>
            </w:pPr>
            <w:r w:rsidRPr="00C6742E">
              <w:rPr>
                <w:rFonts w:cs="Arial"/>
                <w:b w:val="0"/>
                <w:sz w:val="18"/>
                <w:szCs w:val="18"/>
                <w:lang w:val="en-GB"/>
              </w:rPr>
              <w:t>FFLG facilitators</w:t>
            </w:r>
          </w:p>
          <w:p w14:paraId="425EB1AE" w14:textId="77777777" w:rsidR="000813A7" w:rsidRPr="00C6742E" w:rsidRDefault="000813A7" w:rsidP="00553E8A">
            <w:pPr>
              <w:contextualSpacing/>
              <w:rPr>
                <w:rFonts w:cs="Arial"/>
                <w:b w:val="0"/>
                <w:sz w:val="18"/>
                <w:szCs w:val="18"/>
                <w:lang w:val="en-GB"/>
              </w:rPr>
            </w:pPr>
            <w:r w:rsidRPr="00C6742E">
              <w:rPr>
                <w:rFonts w:cs="Arial"/>
                <w:b w:val="0"/>
                <w:sz w:val="18"/>
                <w:szCs w:val="18"/>
                <w:lang w:val="en-GB"/>
              </w:rPr>
              <w:t>(15 in Uganda and 2 in Tanzania)</w:t>
            </w:r>
          </w:p>
        </w:tc>
        <w:tc>
          <w:tcPr>
            <w:tcW w:w="3164" w:type="dxa"/>
          </w:tcPr>
          <w:p w14:paraId="45D330D5"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Facilitate FFLG training  </w:t>
            </w:r>
          </w:p>
          <w:p w14:paraId="56CFC419" w14:textId="77777777" w:rsidR="000813A7"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Initial target group in the FFLG Academy</w:t>
            </w:r>
          </w:p>
          <w:p w14:paraId="5205464D" w14:textId="344BB0F0" w:rsidR="00662B60" w:rsidRPr="00C6742E" w:rsidRDefault="00662B60"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2F66D988"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Improved performance of the FFLG</w:t>
            </w:r>
          </w:p>
        </w:tc>
      </w:tr>
      <w:tr w:rsidR="000813A7" w:rsidRPr="009A7CCD" w14:paraId="66BF367D"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6EFA73EC" w14:textId="77777777" w:rsidR="000813A7" w:rsidRPr="00C6742E" w:rsidRDefault="000813A7" w:rsidP="00553E8A">
            <w:pPr>
              <w:contextualSpacing/>
              <w:rPr>
                <w:rFonts w:cs="Arial"/>
                <w:bCs w:val="0"/>
                <w:sz w:val="18"/>
                <w:szCs w:val="18"/>
                <w:lang w:val="en-GB"/>
              </w:rPr>
            </w:pPr>
            <w:r w:rsidRPr="00C6742E">
              <w:rPr>
                <w:rFonts w:cs="Arial"/>
                <w:b w:val="0"/>
                <w:sz w:val="18"/>
                <w:szCs w:val="18"/>
                <w:lang w:val="en-GB"/>
              </w:rPr>
              <w:t>MA and Cooperatives</w:t>
            </w:r>
          </w:p>
          <w:p w14:paraId="193E198D" w14:textId="77777777" w:rsidR="000813A7" w:rsidRPr="00C6742E" w:rsidRDefault="000813A7" w:rsidP="00553E8A">
            <w:pPr>
              <w:contextualSpacing/>
              <w:rPr>
                <w:rFonts w:cs="Arial"/>
                <w:b w:val="0"/>
                <w:sz w:val="18"/>
                <w:szCs w:val="18"/>
                <w:lang w:val="en-GB"/>
              </w:rPr>
            </w:pPr>
            <w:r w:rsidRPr="00C6742E">
              <w:rPr>
                <w:rFonts w:cs="Arial"/>
                <w:b w:val="0"/>
                <w:sz w:val="18"/>
                <w:szCs w:val="18"/>
                <w:lang w:val="en-GB"/>
              </w:rPr>
              <w:t>(20 in Uganda and 5 in Tanzania)</w:t>
            </w:r>
          </w:p>
        </w:tc>
        <w:tc>
          <w:tcPr>
            <w:tcW w:w="3164" w:type="dxa"/>
          </w:tcPr>
          <w:p w14:paraId="7E66F097"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Member-owned organisation for processing and marketing </w:t>
            </w:r>
          </w:p>
          <w:p w14:paraId="4E28BDCD"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0C063F83"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Increased governance and commercial capacity </w:t>
            </w:r>
          </w:p>
        </w:tc>
      </w:tr>
      <w:tr w:rsidR="000813A7" w:rsidRPr="00D653AD" w14:paraId="26344E68"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509A5890" w14:textId="4A2BD053" w:rsidR="000813A7" w:rsidRPr="00D653AD" w:rsidRDefault="000813A7" w:rsidP="00553E8A">
            <w:pPr>
              <w:contextualSpacing/>
              <w:rPr>
                <w:rFonts w:cs="Arial"/>
                <w:bCs w:val="0"/>
                <w:sz w:val="18"/>
                <w:szCs w:val="18"/>
                <w:lang w:val="en-GB"/>
              </w:rPr>
            </w:pPr>
            <w:r w:rsidRPr="00D653AD">
              <w:rPr>
                <w:rFonts w:cs="Arial"/>
                <w:sz w:val="18"/>
                <w:szCs w:val="18"/>
                <w:lang w:val="en-GB"/>
              </w:rPr>
              <w:t>Secondary target group</w:t>
            </w:r>
          </w:p>
          <w:p w14:paraId="4C446F84" w14:textId="77777777" w:rsidR="000813A7" w:rsidRPr="00D653AD" w:rsidRDefault="000813A7" w:rsidP="00553E8A">
            <w:pPr>
              <w:contextualSpacing/>
              <w:rPr>
                <w:rFonts w:cs="Arial"/>
                <w:sz w:val="18"/>
                <w:szCs w:val="18"/>
                <w:lang w:val="en-GB"/>
              </w:rPr>
            </w:pPr>
          </w:p>
        </w:tc>
        <w:tc>
          <w:tcPr>
            <w:tcW w:w="3164" w:type="dxa"/>
          </w:tcPr>
          <w:p w14:paraId="787707AC" w14:textId="77777777" w:rsidR="000813A7" w:rsidRPr="00D653AD"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b/>
                <w:sz w:val="18"/>
                <w:szCs w:val="18"/>
                <w:lang w:val="en-GB"/>
              </w:rPr>
            </w:pPr>
            <w:r w:rsidRPr="00D653AD">
              <w:rPr>
                <w:rFonts w:cs="Arial"/>
                <w:b/>
                <w:sz w:val="18"/>
                <w:szCs w:val="18"/>
                <w:lang w:val="en-GB"/>
              </w:rPr>
              <w:t>Involvement in the Programme</w:t>
            </w:r>
          </w:p>
          <w:p w14:paraId="096E40D5" w14:textId="77777777" w:rsidR="000813A7" w:rsidRPr="00D653AD"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b/>
                <w:sz w:val="18"/>
                <w:szCs w:val="18"/>
                <w:lang w:val="en-GB"/>
              </w:rPr>
            </w:pPr>
          </w:p>
        </w:tc>
        <w:tc>
          <w:tcPr>
            <w:tcW w:w="3165" w:type="dxa"/>
          </w:tcPr>
          <w:p w14:paraId="65B9DBDB" w14:textId="77777777" w:rsidR="000813A7" w:rsidRPr="00D653AD"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b/>
                <w:sz w:val="18"/>
                <w:szCs w:val="18"/>
                <w:lang w:val="en-GB"/>
              </w:rPr>
            </w:pPr>
            <w:r w:rsidRPr="00D653AD">
              <w:rPr>
                <w:rFonts w:cs="Arial"/>
                <w:b/>
                <w:sz w:val="18"/>
                <w:szCs w:val="18"/>
                <w:lang w:val="en-GB"/>
              </w:rPr>
              <w:t>Interest in the Programme</w:t>
            </w:r>
          </w:p>
        </w:tc>
      </w:tr>
      <w:tr w:rsidR="000813A7" w:rsidRPr="009A7CCD" w14:paraId="30979553"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3FB0AA32" w14:textId="77777777" w:rsidR="000813A7" w:rsidRPr="00C6742E" w:rsidRDefault="000813A7" w:rsidP="00553E8A">
            <w:pPr>
              <w:contextualSpacing/>
              <w:rPr>
                <w:rFonts w:cs="Arial"/>
                <w:b w:val="0"/>
                <w:sz w:val="18"/>
                <w:szCs w:val="18"/>
                <w:lang w:val="en-GB"/>
              </w:rPr>
            </w:pPr>
            <w:r w:rsidRPr="00C6742E">
              <w:rPr>
                <w:rFonts w:cs="Arial"/>
                <w:b w:val="0"/>
                <w:sz w:val="18"/>
                <w:szCs w:val="18"/>
                <w:lang w:val="en-GB"/>
              </w:rPr>
              <w:t>Local communities</w:t>
            </w:r>
          </w:p>
        </w:tc>
        <w:tc>
          <w:tcPr>
            <w:tcW w:w="3164" w:type="dxa"/>
          </w:tcPr>
          <w:p w14:paraId="777E25C4"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Neighbours and colleagues to members of FFLGs</w:t>
            </w:r>
          </w:p>
          <w:p w14:paraId="3D7BB5BB"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4DF7A591"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Increased food security and improved livelihood</w:t>
            </w:r>
          </w:p>
        </w:tc>
      </w:tr>
      <w:tr w:rsidR="000813A7" w:rsidRPr="009A7CCD" w14:paraId="750F1C9D"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42486F56" w14:textId="77777777" w:rsidR="000813A7" w:rsidRPr="00C6742E" w:rsidRDefault="000813A7" w:rsidP="00553E8A">
            <w:pPr>
              <w:rPr>
                <w:rFonts w:cs="Arial"/>
                <w:b w:val="0"/>
                <w:sz w:val="18"/>
                <w:szCs w:val="18"/>
                <w:lang w:val="en-GB"/>
              </w:rPr>
            </w:pPr>
            <w:r w:rsidRPr="00C6742E">
              <w:rPr>
                <w:rFonts w:cs="Arial"/>
                <w:b w:val="0"/>
                <w:sz w:val="18"/>
                <w:szCs w:val="18"/>
                <w:lang w:val="en-GB"/>
              </w:rPr>
              <w:t xml:space="preserve">Non-programme NGOs and CBOs </w:t>
            </w:r>
          </w:p>
          <w:p w14:paraId="6FE41C71" w14:textId="77777777" w:rsidR="000813A7" w:rsidRPr="00C6742E" w:rsidRDefault="000813A7" w:rsidP="00553E8A">
            <w:pPr>
              <w:contextualSpacing/>
              <w:rPr>
                <w:rFonts w:cs="Arial"/>
                <w:b w:val="0"/>
                <w:sz w:val="18"/>
                <w:szCs w:val="18"/>
                <w:lang w:val="en-GB"/>
              </w:rPr>
            </w:pPr>
          </w:p>
        </w:tc>
        <w:tc>
          <w:tcPr>
            <w:tcW w:w="3164" w:type="dxa"/>
          </w:tcPr>
          <w:p w14:paraId="1D2411F7"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Adapting the FFLG approach as agricultural extension approach in their interventions. Active participants in the FFLG Academy.</w:t>
            </w:r>
          </w:p>
          <w:p w14:paraId="0BD1EE66"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0FB38557"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Methods for agricultural extension approach</w:t>
            </w:r>
          </w:p>
        </w:tc>
      </w:tr>
      <w:tr w:rsidR="000813A7" w:rsidRPr="00C6742E" w14:paraId="2A63CC9D"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5FC9B436" w14:textId="77777777" w:rsidR="000813A7" w:rsidRPr="00C6742E" w:rsidRDefault="000813A7" w:rsidP="00553E8A">
            <w:pPr>
              <w:contextualSpacing/>
              <w:rPr>
                <w:rFonts w:cs="Arial"/>
                <w:b w:val="0"/>
                <w:bCs w:val="0"/>
                <w:sz w:val="18"/>
                <w:szCs w:val="18"/>
                <w:lang w:val="en-GB"/>
              </w:rPr>
            </w:pPr>
            <w:r w:rsidRPr="00C6742E">
              <w:rPr>
                <w:rFonts w:cs="Arial"/>
                <w:b w:val="0"/>
                <w:sz w:val="18"/>
                <w:szCs w:val="18"/>
                <w:lang w:val="en-GB"/>
              </w:rPr>
              <w:t>Research institutions</w:t>
            </w:r>
          </w:p>
          <w:p w14:paraId="58135B26" w14:textId="77777777" w:rsidR="000813A7" w:rsidRPr="00C6742E" w:rsidRDefault="000813A7" w:rsidP="00553E8A">
            <w:pPr>
              <w:contextualSpacing/>
              <w:rPr>
                <w:rFonts w:cs="Arial"/>
                <w:b w:val="0"/>
                <w:bCs w:val="0"/>
                <w:sz w:val="18"/>
                <w:szCs w:val="18"/>
                <w:lang w:val="en-GB"/>
              </w:rPr>
            </w:pPr>
          </w:p>
          <w:p w14:paraId="799CB158" w14:textId="77777777" w:rsidR="000813A7" w:rsidRPr="00C6742E" w:rsidRDefault="000813A7" w:rsidP="00553E8A">
            <w:pPr>
              <w:contextualSpacing/>
              <w:rPr>
                <w:rFonts w:cs="Arial"/>
                <w:sz w:val="18"/>
                <w:szCs w:val="18"/>
                <w:lang w:val="en-GB"/>
              </w:rPr>
            </w:pPr>
          </w:p>
        </w:tc>
        <w:tc>
          <w:tcPr>
            <w:tcW w:w="3164" w:type="dxa"/>
          </w:tcPr>
          <w:p w14:paraId="49793CDB" w14:textId="77777777" w:rsidR="000813A7" w:rsidRDefault="000813A7" w:rsidP="00EA3A7D">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In phase I of the </w:t>
            </w:r>
            <w:r w:rsidR="00EA3A7D">
              <w:rPr>
                <w:rFonts w:cs="Arial"/>
                <w:sz w:val="18"/>
                <w:szCs w:val="18"/>
                <w:lang w:val="en-GB"/>
              </w:rPr>
              <w:t>P</w:t>
            </w:r>
            <w:r w:rsidRPr="00C6742E">
              <w:rPr>
                <w:rFonts w:cs="Arial"/>
                <w:sz w:val="18"/>
                <w:szCs w:val="18"/>
                <w:lang w:val="en-GB"/>
              </w:rPr>
              <w:t>rogram</w:t>
            </w:r>
            <w:r w:rsidR="00EA3A7D">
              <w:rPr>
                <w:rFonts w:cs="Arial"/>
                <w:sz w:val="18"/>
                <w:szCs w:val="18"/>
                <w:lang w:val="en-GB"/>
              </w:rPr>
              <w:t>me</w:t>
            </w:r>
            <w:r w:rsidRPr="00C6742E">
              <w:rPr>
                <w:rFonts w:cs="Arial"/>
                <w:sz w:val="18"/>
                <w:szCs w:val="18"/>
                <w:lang w:val="en-GB"/>
              </w:rPr>
              <w:t xml:space="preserve"> and in </w:t>
            </w:r>
            <w:r w:rsidR="00EA3A7D">
              <w:rPr>
                <w:rFonts w:cs="Arial"/>
                <w:sz w:val="18"/>
                <w:szCs w:val="18"/>
                <w:lang w:val="en-GB"/>
              </w:rPr>
              <w:t xml:space="preserve">the </w:t>
            </w:r>
            <w:r w:rsidRPr="00C6742E">
              <w:rPr>
                <w:rFonts w:cs="Arial"/>
                <w:sz w:val="18"/>
                <w:szCs w:val="18"/>
                <w:lang w:val="en-GB"/>
              </w:rPr>
              <w:t>implement</w:t>
            </w:r>
            <w:r w:rsidR="00EA3A7D">
              <w:rPr>
                <w:rFonts w:cs="Arial"/>
                <w:sz w:val="18"/>
                <w:szCs w:val="18"/>
                <w:lang w:val="en-GB"/>
              </w:rPr>
              <w:t xml:space="preserve">ation of the </w:t>
            </w:r>
            <w:r w:rsidRPr="00C6742E">
              <w:rPr>
                <w:rFonts w:cs="Arial"/>
                <w:sz w:val="18"/>
                <w:szCs w:val="18"/>
                <w:lang w:val="en-GB"/>
              </w:rPr>
              <w:t>Academy</w:t>
            </w:r>
            <w:r w:rsidR="00EA3A7D">
              <w:rPr>
                <w:rFonts w:cs="Arial"/>
                <w:sz w:val="18"/>
                <w:szCs w:val="18"/>
                <w:lang w:val="en-GB"/>
              </w:rPr>
              <w:t>,</w:t>
            </w:r>
            <w:r w:rsidRPr="00C6742E">
              <w:rPr>
                <w:rFonts w:cs="Arial"/>
                <w:sz w:val="18"/>
                <w:szCs w:val="18"/>
                <w:lang w:val="en-GB"/>
              </w:rPr>
              <w:t xml:space="preserve"> cooperation with research institutions </w:t>
            </w:r>
            <w:r w:rsidR="00EA3A7D">
              <w:rPr>
                <w:rFonts w:cs="Arial"/>
                <w:sz w:val="18"/>
                <w:szCs w:val="18"/>
                <w:lang w:val="en-GB"/>
              </w:rPr>
              <w:t>is</w:t>
            </w:r>
            <w:r w:rsidRPr="00C6742E">
              <w:rPr>
                <w:rFonts w:cs="Arial"/>
                <w:sz w:val="18"/>
                <w:szCs w:val="18"/>
                <w:lang w:val="en-GB"/>
              </w:rPr>
              <w:t xml:space="preserve"> investigated</w:t>
            </w:r>
            <w:r w:rsidR="00EA3A7D">
              <w:rPr>
                <w:rFonts w:cs="Arial"/>
                <w:sz w:val="18"/>
                <w:szCs w:val="18"/>
                <w:lang w:val="en-GB"/>
              </w:rPr>
              <w:t xml:space="preserve"> for potentials to </w:t>
            </w:r>
            <w:r w:rsidRPr="00C6742E">
              <w:rPr>
                <w:rFonts w:cs="Arial"/>
                <w:sz w:val="18"/>
                <w:szCs w:val="18"/>
                <w:lang w:val="en-GB"/>
              </w:rPr>
              <w:t>provide e.g. technical assistance in the development of the Academy</w:t>
            </w:r>
            <w:r w:rsidR="00EA3A7D">
              <w:rPr>
                <w:rFonts w:cs="Arial"/>
                <w:sz w:val="18"/>
                <w:szCs w:val="18"/>
                <w:lang w:val="en-GB"/>
              </w:rPr>
              <w:t xml:space="preserve"> and secure c</w:t>
            </w:r>
            <w:r w:rsidRPr="00C6742E">
              <w:rPr>
                <w:rFonts w:cs="Arial"/>
                <w:sz w:val="18"/>
                <w:szCs w:val="18"/>
                <w:lang w:val="en-GB"/>
              </w:rPr>
              <w:t>ontinuous flow of technical information between relevant research entities and partners/ the Academy</w:t>
            </w:r>
          </w:p>
          <w:p w14:paraId="0F681E60" w14:textId="74FA82CF" w:rsidR="00174673" w:rsidRPr="00C6742E" w:rsidRDefault="00174673" w:rsidP="00EA3A7D">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2861F622"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Resources of relevant technical knowledge </w:t>
            </w:r>
          </w:p>
          <w:p w14:paraId="512C451A"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0813A7" w:rsidRPr="00C6742E" w14:paraId="3BC1E7CF"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51AD7887" w14:textId="77777777" w:rsidR="000813A7" w:rsidRPr="00C6742E" w:rsidRDefault="000813A7" w:rsidP="00553E8A">
            <w:pPr>
              <w:contextualSpacing/>
              <w:rPr>
                <w:rFonts w:cs="Arial"/>
                <w:b w:val="0"/>
                <w:bCs w:val="0"/>
                <w:sz w:val="18"/>
                <w:szCs w:val="18"/>
                <w:lang w:val="en-GB"/>
              </w:rPr>
            </w:pPr>
            <w:r w:rsidRPr="00C6742E">
              <w:rPr>
                <w:rFonts w:cs="Arial"/>
                <w:b w:val="0"/>
                <w:bCs w:val="0"/>
                <w:sz w:val="18"/>
                <w:szCs w:val="18"/>
                <w:lang w:val="en-GB"/>
              </w:rPr>
              <w:t>Schools</w:t>
            </w:r>
          </w:p>
          <w:p w14:paraId="06F5B68D" w14:textId="77777777" w:rsidR="000813A7" w:rsidRPr="00C6742E" w:rsidRDefault="000813A7" w:rsidP="00553E8A">
            <w:pPr>
              <w:contextualSpacing/>
              <w:rPr>
                <w:rFonts w:cs="Arial"/>
                <w:b w:val="0"/>
                <w:sz w:val="18"/>
                <w:szCs w:val="18"/>
                <w:lang w:val="en-GB"/>
              </w:rPr>
            </w:pPr>
          </w:p>
        </w:tc>
        <w:tc>
          <w:tcPr>
            <w:tcW w:w="3164" w:type="dxa"/>
          </w:tcPr>
          <w:p w14:paraId="1B68FB18"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Youth involvement in FFLG learning processes /farm schools</w:t>
            </w:r>
          </w:p>
          <w:p w14:paraId="25758037"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27C4962C"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Youth involvement /employment </w:t>
            </w:r>
          </w:p>
        </w:tc>
      </w:tr>
      <w:tr w:rsidR="000813A7" w:rsidRPr="009A7CCD" w14:paraId="5F919353"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18E6B12A" w14:textId="77777777" w:rsidR="000813A7" w:rsidRPr="00C6742E" w:rsidRDefault="000813A7" w:rsidP="00553E8A">
            <w:pPr>
              <w:contextualSpacing/>
              <w:rPr>
                <w:rFonts w:cs="Arial"/>
                <w:b w:val="0"/>
                <w:sz w:val="18"/>
                <w:szCs w:val="18"/>
                <w:lang w:val="en-GB"/>
              </w:rPr>
            </w:pPr>
            <w:r w:rsidRPr="00C6742E">
              <w:rPr>
                <w:rFonts w:cs="Arial"/>
                <w:b w:val="0"/>
                <w:sz w:val="18"/>
                <w:szCs w:val="18"/>
                <w:lang w:val="en-GB"/>
              </w:rPr>
              <w:t>District authorities</w:t>
            </w:r>
          </w:p>
        </w:tc>
        <w:tc>
          <w:tcPr>
            <w:tcW w:w="3164" w:type="dxa"/>
          </w:tcPr>
          <w:p w14:paraId="65275E3D"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Local authority providing framework for Programme activities</w:t>
            </w:r>
          </w:p>
          <w:p w14:paraId="32573D07"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57CCFA7A"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 xml:space="preserve">District performance on food production and poverty </w:t>
            </w:r>
          </w:p>
          <w:p w14:paraId="6DB1F85A"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0813A7" w:rsidRPr="009A7CCD" w14:paraId="6C34D5AE"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6ECDB017" w14:textId="77777777" w:rsidR="000813A7" w:rsidRPr="00C6742E" w:rsidRDefault="000813A7" w:rsidP="00553E8A">
            <w:pPr>
              <w:contextualSpacing/>
              <w:rPr>
                <w:rFonts w:cs="Arial"/>
                <w:b w:val="0"/>
                <w:bCs w:val="0"/>
                <w:sz w:val="18"/>
                <w:szCs w:val="18"/>
                <w:lang w:val="en-GB"/>
              </w:rPr>
            </w:pPr>
            <w:r w:rsidRPr="00C6742E">
              <w:rPr>
                <w:rFonts w:cs="Arial"/>
                <w:b w:val="0"/>
                <w:sz w:val="18"/>
                <w:szCs w:val="18"/>
                <w:lang w:val="en-GB"/>
              </w:rPr>
              <w:t>Ministries of Agriculture (Uganda, Tanzania and Zanzibar)</w:t>
            </w:r>
          </w:p>
          <w:p w14:paraId="63E9537F" w14:textId="77777777" w:rsidR="000813A7" w:rsidRPr="00C6742E" w:rsidRDefault="000813A7" w:rsidP="00553E8A">
            <w:pPr>
              <w:contextualSpacing/>
              <w:rPr>
                <w:rFonts w:cs="Arial"/>
                <w:b w:val="0"/>
                <w:sz w:val="18"/>
                <w:szCs w:val="18"/>
                <w:lang w:val="en-GB"/>
              </w:rPr>
            </w:pPr>
          </w:p>
        </w:tc>
        <w:tc>
          <w:tcPr>
            <w:tcW w:w="3164" w:type="dxa"/>
          </w:tcPr>
          <w:p w14:paraId="093513C5"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National authority providing framework for Programme activities</w:t>
            </w:r>
          </w:p>
          <w:p w14:paraId="54441DDE"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543ABB6B"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Sustainable climate-smart agricultural development</w:t>
            </w:r>
          </w:p>
        </w:tc>
      </w:tr>
      <w:tr w:rsidR="000813A7" w:rsidRPr="00C6742E" w14:paraId="24DA0294" w14:textId="77777777" w:rsidTr="00553E8A">
        <w:tc>
          <w:tcPr>
            <w:cnfStyle w:val="001000000000" w:firstRow="0" w:lastRow="0" w:firstColumn="1" w:lastColumn="0" w:oddVBand="0" w:evenVBand="0" w:oddHBand="0" w:evenHBand="0" w:firstRowFirstColumn="0" w:firstRowLastColumn="0" w:lastRowFirstColumn="0" w:lastRowLastColumn="0"/>
            <w:tcW w:w="3164" w:type="dxa"/>
          </w:tcPr>
          <w:p w14:paraId="41F65DEF" w14:textId="77777777" w:rsidR="000813A7" w:rsidRPr="00C6742E" w:rsidRDefault="000813A7" w:rsidP="00553E8A">
            <w:pPr>
              <w:contextualSpacing/>
              <w:rPr>
                <w:rFonts w:cs="Arial"/>
                <w:b w:val="0"/>
                <w:bCs w:val="0"/>
                <w:sz w:val="18"/>
                <w:szCs w:val="18"/>
                <w:lang w:val="en-GB"/>
              </w:rPr>
            </w:pPr>
            <w:r w:rsidRPr="00C6742E">
              <w:rPr>
                <w:rFonts w:cs="Arial"/>
                <w:b w:val="0"/>
                <w:sz w:val="18"/>
                <w:szCs w:val="18"/>
                <w:lang w:val="en-GB"/>
              </w:rPr>
              <w:t>Ministry of Trade and cooperatives (Uganda and Zanzibar)</w:t>
            </w:r>
          </w:p>
          <w:p w14:paraId="237E7F0E" w14:textId="77777777" w:rsidR="000813A7" w:rsidRPr="00C6742E" w:rsidRDefault="000813A7" w:rsidP="00553E8A">
            <w:pPr>
              <w:contextualSpacing/>
              <w:rPr>
                <w:rFonts w:cs="Arial"/>
                <w:b w:val="0"/>
                <w:sz w:val="18"/>
                <w:szCs w:val="18"/>
                <w:lang w:val="en-GB"/>
              </w:rPr>
            </w:pPr>
          </w:p>
        </w:tc>
        <w:tc>
          <w:tcPr>
            <w:tcW w:w="3164" w:type="dxa"/>
          </w:tcPr>
          <w:p w14:paraId="46DCFEC6"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National authority providing framework for Programme activities</w:t>
            </w:r>
          </w:p>
          <w:p w14:paraId="2726BEBC"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3165" w:type="dxa"/>
          </w:tcPr>
          <w:p w14:paraId="146FECBE" w14:textId="77777777" w:rsidR="000813A7" w:rsidRPr="00C6742E" w:rsidRDefault="000813A7" w:rsidP="00553E8A">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C6742E">
              <w:rPr>
                <w:rFonts w:cs="Arial"/>
                <w:sz w:val="18"/>
                <w:szCs w:val="18"/>
                <w:lang w:val="en-GB"/>
              </w:rPr>
              <w:t>Development of organic markets</w:t>
            </w:r>
          </w:p>
        </w:tc>
      </w:tr>
    </w:tbl>
    <w:p w14:paraId="35C36997" w14:textId="6081EE6A" w:rsidR="004D4336" w:rsidRPr="00AD45BA" w:rsidRDefault="004D4336" w:rsidP="0074293E">
      <w:pPr>
        <w:pStyle w:val="Overskrift2"/>
      </w:pPr>
      <w:bookmarkStart w:id="72" w:name="_Toc19273938"/>
      <w:bookmarkEnd w:id="71"/>
      <w:bookmarkEnd w:id="70"/>
      <w:r w:rsidRPr="00AD45BA">
        <w:lastRenderedPageBreak/>
        <w:t xml:space="preserve">Human rights </w:t>
      </w:r>
      <w:r w:rsidR="00717B1D" w:rsidRPr="00AD45BA">
        <w:t>and gender equality</w:t>
      </w:r>
      <w:bookmarkEnd w:id="72"/>
    </w:p>
    <w:p w14:paraId="783B3F9F" w14:textId="77777777" w:rsidR="00E37816" w:rsidRDefault="00717B1D" w:rsidP="004C6528">
      <w:pPr>
        <w:pStyle w:val="Listeafsnit"/>
        <w:spacing w:after="0" w:line="240" w:lineRule="auto"/>
        <w:ind w:left="0"/>
        <w:rPr>
          <w:rFonts w:cs="Arial"/>
          <w:lang w:val="en-GB"/>
        </w:rPr>
      </w:pPr>
      <w:r w:rsidRPr="004C6528">
        <w:rPr>
          <w:rFonts w:cs="Arial"/>
          <w:lang w:val="en-GB"/>
        </w:rPr>
        <w:t xml:space="preserve">The Programme is </w:t>
      </w:r>
      <w:r w:rsidR="006B2444" w:rsidRPr="004C6528">
        <w:rPr>
          <w:rFonts w:cs="Arial"/>
          <w:lang w:val="en-GB"/>
        </w:rPr>
        <w:t xml:space="preserve">based </w:t>
      </w:r>
      <w:r w:rsidR="00B02C70" w:rsidRPr="004C6528">
        <w:rPr>
          <w:rFonts w:cs="Arial"/>
          <w:lang w:val="en-GB"/>
        </w:rPr>
        <w:t xml:space="preserve">and carried through </w:t>
      </w:r>
      <w:r w:rsidR="006B2444" w:rsidRPr="004C6528">
        <w:rPr>
          <w:rFonts w:cs="Arial"/>
          <w:lang w:val="en-GB"/>
        </w:rPr>
        <w:t xml:space="preserve">on a </w:t>
      </w:r>
      <w:r w:rsidR="00B5431C">
        <w:rPr>
          <w:rFonts w:cs="Arial"/>
          <w:lang w:val="en-GB"/>
        </w:rPr>
        <w:t>HRBA</w:t>
      </w:r>
      <w:r w:rsidR="00161418" w:rsidRPr="004C6528">
        <w:rPr>
          <w:rFonts w:cs="Arial"/>
          <w:lang w:val="en-GB"/>
        </w:rPr>
        <w:t xml:space="preserve"> </w:t>
      </w:r>
      <w:r w:rsidR="006B2444" w:rsidRPr="004C6528">
        <w:rPr>
          <w:rFonts w:cs="Arial"/>
          <w:lang w:val="en-GB"/>
        </w:rPr>
        <w:t>approach</w:t>
      </w:r>
      <w:r w:rsidR="00476C27" w:rsidRPr="004C6528">
        <w:rPr>
          <w:rFonts w:cs="Arial"/>
          <w:lang w:val="en-GB"/>
        </w:rPr>
        <w:t xml:space="preserve"> </w:t>
      </w:r>
      <w:r w:rsidR="00CF1752">
        <w:rPr>
          <w:rFonts w:cs="Arial"/>
          <w:lang w:val="en-GB"/>
        </w:rPr>
        <w:t xml:space="preserve">with </w:t>
      </w:r>
      <w:r w:rsidR="00721825" w:rsidRPr="004C6528">
        <w:rPr>
          <w:rFonts w:cs="Arial"/>
          <w:lang w:val="en-GB"/>
        </w:rPr>
        <w:t xml:space="preserve">focus </w:t>
      </w:r>
      <w:r w:rsidR="00476C27" w:rsidRPr="004C6528">
        <w:rPr>
          <w:rFonts w:cs="Arial"/>
          <w:lang w:val="en-GB"/>
        </w:rPr>
        <w:t xml:space="preserve">on </w:t>
      </w:r>
      <w:r w:rsidR="00F770DD" w:rsidRPr="004C6528">
        <w:rPr>
          <w:rFonts w:cs="Arial"/>
          <w:lang w:val="en-GB"/>
        </w:rPr>
        <w:t>build</w:t>
      </w:r>
      <w:r w:rsidR="00476C27" w:rsidRPr="004C6528">
        <w:rPr>
          <w:rFonts w:cs="Arial"/>
          <w:lang w:val="en-GB"/>
        </w:rPr>
        <w:t>ing</w:t>
      </w:r>
      <w:r w:rsidR="00F770DD" w:rsidRPr="004C6528">
        <w:rPr>
          <w:rFonts w:cs="Arial"/>
          <w:lang w:val="en-GB"/>
        </w:rPr>
        <w:t xml:space="preserve"> and </w:t>
      </w:r>
      <w:r w:rsidR="00B02C70" w:rsidRPr="004C6528">
        <w:rPr>
          <w:rFonts w:cs="Arial"/>
          <w:lang w:val="en-GB"/>
        </w:rPr>
        <w:t>strengthe</w:t>
      </w:r>
      <w:r w:rsidR="00F770DD" w:rsidRPr="004C6528">
        <w:rPr>
          <w:rFonts w:cs="Arial"/>
          <w:lang w:val="en-GB"/>
        </w:rPr>
        <w:t>n</w:t>
      </w:r>
      <w:r w:rsidR="00476C27" w:rsidRPr="004C6528">
        <w:rPr>
          <w:rFonts w:cs="Arial"/>
          <w:lang w:val="en-GB"/>
        </w:rPr>
        <w:t>ing</w:t>
      </w:r>
      <w:r w:rsidR="00B02C70" w:rsidRPr="004C6528">
        <w:rPr>
          <w:rFonts w:cs="Arial"/>
          <w:lang w:val="en-GB"/>
        </w:rPr>
        <w:t xml:space="preserve"> organisational capacity,</w:t>
      </w:r>
      <w:r w:rsidR="00F770DD" w:rsidRPr="004C6528">
        <w:rPr>
          <w:rFonts w:cs="Arial"/>
          <w:lang w:val="en-GB"/>
        </w:rPr>
        <w:t xml:space="preserve"> </w:t>
      </w:r>
      <w:r w:rsidR="00B34FBA" w:rsidRPr="004C6528">
        <w:rPr>
          <w:rFonts w:cs="Arial"/>
          <w:lang w:val="en-GB"/>
        </w:rPr>
        <w:t>secur</w:t>
      </w:r>
      <w:r w:rsidR="00476C27" w:rsidRPr="004C6528">
        <w:rPr>
          <w:rFonts w:cs="Arial"/>
          <w:lang w:val="en-GB"/>
        </w:rPr>
        <w:t>ing</w:t>
      </w:r>
      <w:r w:rsidR="00B34FBA" w:rsidRPr="004C6528">
        <w:rPr>
          <w:rFonts w:cs="Arial"/>
          <w:lang w:val="en-GB"/>
        </w:rPr>
        <w:t xml:space="preserve"> </w:t>
      </w:r>
      <w:r w:rsidR="00F770DD" w:rsidRPr="004C6528">
        <w:rPr>
          <w:rFonts w:cs="Arial"/>
          <w:lang w:val="en-GB"/>
        </w:rPr>
        <w:t>sustainability</w:t>
      </w:r>
      <w:r w:rsidR="00E27D8C" w:rsidRPr="004C6528">
        <w:rPr>
          <w:rFonts w:cs="Arial"/>
          <w:lang w:val="en-GB"/>
        </w:rPr>
        <w:t xml:space="preserve"> in agricultur</w:t>
      </w:r>
      <w:r w:rsidR="00931C49" w:rsidRPr="004C6528">
        <w:rPr>
          <w:rFonts w:cs="Arial"/>
          <w:lang w:val="en-GB"/>
        </w:rPr>
        <w:t>al production through organic farming technics</w:t>
      </w:r>
      <w:r w:rsidR="00F770DD" w:rsidRPr="004C6528">
        <w:rPr>
          <w:rFonts w:cs="Arial"/>
          <w:lang w:val="en-GB"/>
        </w:rPr>
        <w:t xml:space="preserve"> </w:t>
      </w:r>
      <w:r w:rsidR="00A47E32" w:rsidRPr="004C6528">
        <w:rPr>
          <w:rFonts w:cs="Arial"/>
          <w:lang w:val="en-GB"/>
        </w:rPr>
        <w:t xml:space="preserve">and </w:t>
      </w:r>
      <w:r w:rsidR="00F770DD" w:rsidRPr="004C6528">
        <w:rPr>
          <w:rFonts w:cs="Arial"/>
          <w:lang w:val="en-GB"/>
        </w:rPr>
        <w:t>empower</w:t>
      </w:r>
      <w:r w:rsidR="00476C27" w:rsidRPr="004C6528">
        <w:rPr>
          <w:rFonts w:cs="Arial"/>
          <w:lang w:val="en-GB"/>
        </w:rPr>
        <w:t>ing</w:t>
      </w:r>
      <w:r w:rsidR="00F770DD" w:rsidRPr="004C6528">
        <w:rPr>
          <w:rFonts w:cs="Arial"/>
          <w:lang w:val="en-GB"/>
        </w:rPr>
        <w:t xml:space="preserve"> farmer groups </w:t>
      </w:r>
      <w:r w:rsidR="00A47E32" w:rsidRPr="004C6528">
        <w:rPr>
          <w:rFonts w:cs="Arial"/>
          <w:lang w:val="en-GB"/>
        </w:rPr>
        <w:t>to improve</w:t>
      </w:r>
      <w:r w:rsidR="00F770DD" w:rsidRPr="004C6528">
        <w:rPr>
          <w:rFonts w:cs="Arial"/>
          <w:lang w:val="en-GB"/>
        </w:rPr>
        <w:t xml:space="preserve"> their food security and livelihoods. </w:t>
      </w:r>
      <w:r w:rsidR="00AD45BA">
        <w:rPr>
          <w:rFonts w:cs="Arial"/>
          <w:lang w:val="en-GB"/>
        </w:rPr>
        <w:t xml:space="preserve">The FFLG approach is inclusive in its form and focus on the principle of ‘leaving no-one behind’. </w:t>
      </w:r>
      <w:r w:rsidR="006F4231" w:rsidRPr="004C6528">
        <w:rPr>
          <w:rFonts w:cs="Arial"/>
          <w:lang w:val="en-GB"/>
        </w:rPr>
        <w:t xml:space="preserve">The Programme mainly addresses </w:t>
      </w:r>
      <w:r w:rsidR="00056176" w:rsidRPr="004C6528">
        <w:rPr>
          <w:rFonts w:cs="Arial"/>
          <w:lang w:val="en-GB"/>
        </w:rPr>
        <w:t>articles 19,</w:t>
      </w:r>
      <w:r w:rsidR="00514015" w:rsidRPr="004C6528">
        <w:rPr>
          <w:rFonts w:cs="Arial"/>
          <w:lang w:val="en-GB"/>
        </w:rPr>
        <w:t xml:space="preserve"> </w:t>
      </w:r>
      <w:r w:rsidR="00056176" w:rsidRPr="004C6528">
        <w:rPr>
          <w:rFonts w:cs="Arial"/>
          <w:lang w:val="en-GB"/>
        </w:rPr>
        <w:t>22, 23, 25</w:t>
      </w:r>
      <w:r w:rsidR="00233A96" w:rsidRPr="004C6528">
        <w:rPr>
          <w:rFonts w:cs="Arial"/>
          <w:lang w:val="en-GB"/>
        </w:rPr>
        <w:t xml:space="preserve"> and 26</w:t>
      </w:r>
      <w:r w:rsidR="006F4231" w:rsidRPr="004C6528">
        <w:rPr>
          <w:rFonts w:cs="Arial"/>
          <w:lang w:val="en-GB"/>
        </w:rPr>
        <w:t xml:space="preserve"> of </w:t>
      </w:r>
      <w:r w:rsidR="002C7713" w:rsidRPr="004C6528">
        <w:rPr>
          <w:rFonts w:cs="Arial"/>
          <w:lang w:val="en-GB"/>
        </w:rPr>
        <w:t xml:space="preserve">the </w:t>
      </w:r>
      <w:r w:rsidR="00514015" w:rsidRPr="004C6528">
        <w:rPr>
          <w:rFonts w:cs="Arial"/>
          <w:lang w:val="en-GB"/>
        </w:rPr>
        <w:t>Universal Declaration of Human Rights</w:t>
      </w:r>
      <w:r w:rsidR="00D079DA" w:rsidRPr="004C6528">
        <w:rPr>
          <w:rFonts w:cs="Arial"/>
          <w:lang w:val="en-GB"/>
        </w:rPr>
        <w:t xml:space="preserve">. </w:t>
      </w:r>
      <w:r w:rsidR="00046524" w:rsidRPr="004C6528">
        <w:rPr>
          <w:rFonts w:cs="Arial"/>
          <w:lang w:val="en-GB"/>
        </w:rPr>
        <w:t xml:space="preserve">The strategic </w:t>
      </w:r>
      <w:r w:rsidR="008644E0" w:rsidRPr="004C6528">
        <w:rPr>
          <w:rFonts w:cs="Arial"/>
          <w:lang w:val="en-GB"/>
        </w:rPr>
        <w:t xml:space="preserve">focus on </w:t>
      </w:r>
      <w:r w:rsidR="00046524" w:rsidRPr="004C6528">
        <w:rPr>
          <w:rFonts w:cs="Arial"/>
          <w:lang w:val="en-GB"/>
        </w:rPr>
        <w:t>empowering farmer families</w:t>
      </w:r>
      <w:r w:rsidR="009E2258" w:rsidRPr="004C6528">
        <w:rPr>
          <w:rFonts w:cs="Arial"/>
          <w:lang w:val="en-GB"/>
        </w:rPr>
        <w:t xml:space="preserve"> </w:t>
      </w:r>
      <w:r w:rsidR="0076267A" w:rsidRPr="004C6528">
        <w:rPr>
          <w:rFonts w:cs="Arial"/>
          <w:lang w:val="en-GB"/>
        </w:rPr>
        <w:t xml:space="preserve">by facilitating their </w:t>
      </w:r>
      <w:r w:rsidR="005F097E" w:rsidRPr="004C6528">
        <w:rPr>
          <w:rFonts w:cs="Arial"/>
          <w:lang w:val="en-GB"/>
        </w:rPr>
        <w:t>active participation in organised FFLGs to improve</w:t>
      </w:r>
      <w:r w:rsidR="0076267A" w:rsidRPr="004C6528">
        <w:rPr>
          <w:rFonts w:cs="Arial"/>
          <w:lang w:val="en-GB"/>
        </w:rPr>
        <w:t xml:space="preserve"> </w:t>
      </w:r>
      <w:r w:rsidR="007454B9" w:rsidRPr="004C6528">
        <w:rPr>
          <w:rFonts w:cs="Arial"/>
          <w:lang w:val="en-GB"/>
        </w:rPr>
        <w:t xml:space="preserve">the </w:t>
      </w:r>
      <w:r w:rsidR="0076267A" w:rsidRPr="004C6528">
        <w:rPr>
          <w:rFonts w:cs="Arial"/>
          <w:lang w:val="en-GB"/>
        </w:rPr>
        <w:t xml:space="preserve">agricultural </w:t>
      </w:r>
      <w:r w:rsidR="007454B9" w:rsidRPr="004C6528">
        <w:rPr>
          <w:rFonts w:cs="Arial"/>
          <w:lang w:val="en-GB"/>
        </w:rPr>
        <w:t>farming methods used on their</w:t>
      </w:r>
      <w:r w:rsidR="003A1B62" w:rsidRPr="004C6528">
        <w:rPr>
          <w:rFonts w:cs="Arial"/>
          <w:lang w:val="en-GB"/>
        </w:rPr>
        <w:t xml:space="preserve"> own</w:t>
      </w:r>
      <w:r w:rsidR="007454B9" w:rsidRPr="004C6528">
        <w:rPr>
          <w:rFonts w:cs="Arial"/>
          <w:lang w:val="en-GB"/>
        </w:rPr>
        <w:t xml:space="preserve"> land</w:t>
      </w:r>
      <w:r w:rsidR="00F17425" w:rsidRPr="004C6528">
        <w:rPr>
          <w:rFonts w:cs="Arial"/>
          <w:lang w:val="en-GB"/>
        </w:rPr>
        <w:t xml:space="preserve"> </w:t>
      </w:r>
      <w:r w:rsidR="008644E0" w:rsidRPr="004C6528">
        <w:rPr>
          <w:rFonts w:cs="Arial"/>
          <w:lang w:val="en-GB"/>
        </w:rPr>
        <w:t xml:space="preserve">and increase </w:t>
      </w:r>
      <w:r w:rsidR="00364BBD" w:rsidRPr="004C6528">
        <w:rPr>
          <w:rFonts w:cs="Arial"/>
          <w:lang w:val="en-GB"/>
        </w:rPr>
        <w:t xml:space="preserve">their </w:t>
      </w:r>
      <w:r w:rsidR="008644E0" w:rsidRPr="004C6528">
        <w:rPr>
          <w:rFonts w:cs="Arial"/>
          <w:lang w:val="en-GB"/>
        </w:rPr>
        <w:t xml:space="preserve">income generation </w:t>
      </w:r>
      <w:r w:rsidR="00440340" w:rsidRPr="004C6528">
        <w:rPr>
          <w:rFonts w:cs="Arial"/>
          <w:lang w:val="en-GB"/>
        </w:rPr>
        <w:t xml:space="preserve">contribute </w:t>
      </w:r>
      <w:r w:rsidR="000B5EDB" w:rsidRPr="004C6528">
        <w:rPr>
          <w:rFonts w:cs="Arial"/>
          <w:lang w:val="en-GB"/>
        </w:rPr>
        <w:t>directly</w:t>
      </w:r>
      <w:r w:rsidR="00C1548C" w:rsidRPr="004C6528">
        <w:rPr>
          <w:rFonts w:cs="Arial"/>
          <w:lang w:val="en-GB"/>
        </w:rPr>
        <w:t xml:space="preserve"> to </w:t>
      </w:r>
      <w:r w:rsidR="000B5EDB" w:rsidRPr="004C6528">
        <w:rPr>
          <w:rFonts w:cs="Arial"/>
          <w:lang w:val="en-GB"/>
        </w:rPr>
        <w:t>ensur</w:t>
      </w:r>
      <w:r w:rsidR="00364BBD" w:rsidRPr="004C6528">
        <w:rPr>
          <w:rFonts w:cs="Arial"/>
          <w:lang w:val="en-GB"/>
        </w:rPr>
        <w:t>ing</w:t>
      </w:r>
      <w:r w:rsidR="000B5EDB" w:rsidRPr="004C6528">
        <w:rPr>
          <w:rFonts w:cs="Arial"/>
          <w:lang w:val="en-GB"/>
        </w:rPr>
        <w:t xml:space="preserve"> </w:t>
      </w:r>
      <w:r w:rsidR="00BD5CD0" w:rsidRPr="004C6528">
        <w:rPr>
          <w:rFonts w:cs="Arial"/>
          <w:lang w:val="en-GB"/>
        </w:rPr>
        <w:t>just and favourable conditions of work</w:t>
      </w:r>
      <w:r w:rsidR="001525FB" w:rsidRPr="004C6528">
        <w:rPr>
          <w:rFonts w:cs="Arial"/>
          <w:lang w:val="en-GB"/>
        </w:rPr>
        <w:t xml:space="preserve">, </w:t>
      </w:r>
      <w:r w:rsidR="00BD5CD0" w:rsidRPr="004C6528">
        <w:rPr>
          <w:rFonts w:cs="Arial"/>
          <w:lang w:val="en-GB"/>
        </w:rPr>
        <w:t>a</w:t>
      </w:r>
      <w:r w:rsidR="009E2258" w:rsidRPr="004C6528">
        <w:rPr>
          <w:rFonts w:cs="Arial"/>
          <w:lang w:val="en-GB"/>
        </w:rPr>
        <w:t xml:space="preserve"> fair</w:t>
      </w:r>
      <w:r w:rsidR="001525FB" w:rsidRPr="004C6528">
        <w:rPr>
          <w:rFonts w:cs="Arial"/>
          <w:lang w:val="en-GB"/>
        </w:rPr>
        <w:t xml:space="preserve"> profit for work </w:t>
      </w:r>
      <w:r w:rsidR="009E2258" w:rsidRPr="004C6528">
        <w:rPr>
          <w:rFonts w:cs="Arial"/>
          <w:lang w:val="en-GB"/>
        </w:rPr>
        <w:t>and a</w:t>
      </w:r>
      <w:r w:rsidR="00BD5CD0" w:rsidRPr="004C6528">
        <w:rPr>
          <w:rFonts w:cs="Arial"/>
          <w:lang w:val="en-GB"/>
        </w:rPr>
        <w:t xml:space="preserve"> worthy existence for </w:t>
      </w:r>
      <w:r w:rsidR="00B820EF" w:rsidRPr="004C6528">
        <w:rPr>
          <w:rFonts w:cs="Arial"/>
          <w:lang w:val="en-GB"/>
        </w:rPr>
        <w:t>f</w:t>
      </w:r>
      <w:r w:rsidR="005F097E" w:rsidRPr="004C6528">
        <w:rPr>
          <w:rFonts w:cs="Arial"/>
          <w:lang w:val="en-GB"/>
        </w:rPr>
        <w:t>amil</w:t>
      </w:r>
      <w:r w:rsidR="001525FB" w:rsidRPr="004C6528">
        <w:rPr>
          <w:rFonts w:cs="Arial"/>
          <w:lang w:val="en-GB"/>
        </w:rPr>
        <w:t>ies</w:t>
      </w:r>
      <w:r w:rsidR="005F097E" w:rsidRPr="004C6528">
        <w:rPr>
          <w:rFonts w:cs="Arial"/>
          <w:lang w:val="en-GB"/>
        </w:rPr>
        <w:t>, as expressed in article 23.</w:t>
      </w:r>
      <w:r w:rsidR="002D1835" w:rsidRPr="004C6528">
        <w:rPr>
          <w:rFonts w:cs="Arial"/>
          <w:lang w:val="en-GB"/>
        </w:rPr>
        <w:t xml:space="preserve"> </w:t>
      </w:r>
      <w:r w:rsidR="00F2590C" w:rsidRPr="004C6528">
        <w:rPr>
          <w:rFonts w:cs="Arial"/>
          <w:lang w:val="en-GB"/>
        </w:rPr>
        <w:t>Likewise, t</w:t>
      </w:r>
      <w:r w:rsidR="00D9359C" w:rsidRPr="004C6528">
        <w:rPr>
          <w:rFonts w:cs="Arial"/>
          <w:lang w:val="en-GB"/>
        </w:rPr>
        <w:t xml:space="preserve">he </w:t>
      </w:r>
      <w:r w:rsidR="00F2590C" w:rsidRPr="004C6528">
        <w:rPr>
          <w:rFonts w:cs="Arial"/>
          <w:lang w:val="en-GB"/>
        </w:rPr>
        <w:t xml:space="preserve">Programme contributes to ensuring the </w:t>
      </w:r>
      <w:r w:rsidR="00D9359C" w:rsidRPr="004C6528">
        <w:rPr>
          <w:rFonts w:cs="Arial"/>
          <w:lang w:val="en-GB"/>
        </w:rPr>
        <w:t>right to</w:t>
      </w:r>
      <w:r w:rsidR="00F2590C" w:rsidRPr="004C6528">
        <w:rPr>
          <w:rFonts w:cs="Arial"/>
          <w:lang w:val="en-GB"/>
        </w:rPr>
        <w:t xml:space="preserve"> an</w:t>
      </w:r>
      <w:r w:rsidR="00D9359C" w:rsidRPr="004C6528">
        <w:rPr>
          <w:rFonts w:cs="Arial"/>
          <w:lang w:val="en-GB"/>
        </w:rPr>
        <w:t xml:space="preserve"> </w:t>
      </w:r>
      <w:r w:rsidR="00F8308F" w:rsidRPr="004C6528">
        <w:rPr>
          <w:rFonts w:cs="Arial"/>
          <w:lang w:val="en-GB"/>
        </w:rPr>
        <w:t xml:space="preserve">adequate standard of living for the health and well-being of </w:t>
      </w:r>
      <w:r w:rsidR="00F2590C" w:rsidRPr="004C6528">
        <w:rPr>
          <w:rFonts w:cs="Arial"/>
          <w:lang w:val="en-GB"/>
        </w:rPr>
        <w:t>individuals and families</w:t>
      </w:r>
      <w:r w:rsidR="00F8308F" w:rsidRPr="004C6528">
        <w:rPr>
          <w:rFonts w:cs="Arial"/>
          <w:lang w:val="en-GB"/>
        </w:rPr>
        <w:t xml:space="preserve">, as expressed in article 25. </w:t>
      </w:r>
      <w:r w:rsidR="00236E3C" w:rsidRPr="004C6528">
        <w:rPr>
          <w:rFonts w:cs="Arial"/>
          <w:lang w:val="en-GB"/>
        </w:rPr>
        <w:t>Activities aim at enabling farmer families to</w:t>
      </w:r>
      <w:r w:rsidR="00981F76" w:rsidRPr="004C6528">
        <w:rPr>
          <w:rFonts w:cs="Arial"/>
          <w:lang w:val="en-GB"/>
        </w:rPr>
        <w:t xml:space="preserve"> </w:t>
      </w:r>
      <w:r w:rsidR="00A40962" w:rsidRPr="004C6528">
        <w:rPr>
          <w:rFonts w:cs="Arial"/>
          <w:lang w:val="en-GB"/>
        </w:rPr>
        <w:t xml:space="preserve">improve livelihoods through </w:t>
      </w:r>
      <w:r w:rsidR="00CE58D4" w:rsidRPr="004C6528">
        <w:rPr>
          <w:rFonts w:cs="Arial"/>
          <w:lang w:val="en-GB"/>
        </w:rPr>
        <w:t xml:space="preserve">sustainable </w:t>
      </w:r>
      <w:r w:rsidR="003D3FD0" w:rsidRPr="004C6528">
        <w:rPr>
          <w:rFonts w:cs="Arial"/>
          <w:lang w:val="en-GB"/>
        </w:rPr>
        <w:t xml:space="preserve">organic </w:t>
      </w:r>
      <w:r w:rsidR="00CE58D4" w:rsidRPr="004C6528">
        <w:rPr>
          <w:rFonts w:cs="Arial"/>
          <w:lang w:val="en-GB"/>
        </w:rPr>
        <w:t xml:space="preserve">agricultural production and </w:t>
      </w:r>
      <w:r w:rsidR="00F2590C" w:rsidRPr="004C6528">
        <w:rPr>
          <w:rFonts w:cs="Arial"/>
          <w:lang w:val="en-GB"/>
        </w:rPr>
        <w:t xml:space="preserve">to </w:t>
      </w:r>
      <w:r w:rsidR="00CE58D4" w:rsidRPr="004C6528">
        <w:rPr>
          <w:rFonts w:cs="Arial"/>
          <w:lang w:val="en-GB"/>
        </w:rPr>
        <w:t xml:space="preserve">increase income generation through </w:t>
      </w:r>
      <w:r w:rsidR="00C5247A" w:rsidRPr="004C6528">
        <w:rPr>
          <w:rFonts w:cs="Arial"/>
          <w:lang w:val="en-GB"/>
        </w:rPr>
        <w:t>improved</w:t>
      </w:r>
      <w:r w:rsidR="00CE58D4" w:rsidRPr="004C6528">
        <w:rPr>
          <w:rFonts w:cs="Arial"/>
          <w:lang w:val="en-GB"/>
        </w:rPr>
        <w:t xml:space="preserve"> market access</w:t>
      </w:r>
      <w:r w:rsidR="00C5247A" w:rsidRPr="004C6528">
        <w:rPr>
          <w:rFonts w:cs="Arial"/>
          <w:lang w:val="en-GB"/>
        </w:rPr>
        <w:t xml:space="preserve"> for their products</w:t>
      </w:r>
      <w:r w:rsidR="00CE58D4" w:rsidRPr="004C6528">
        <w:rPr>
          <w:rFonts w:cs="Arial"/>
          <w:lang w:val="en-GB"/>
        </w:rPr>
        <w:t xml:space="preserve">. </w:t>
      </w:r>
    </w:p>
    <w:p w14:paraId="124B264F" w14:textId="77777777" w:rsidR="00E37816" w:rsidRDefault="00E37816" w:rsidP="004C6528">
      <w:pPr>
        <w:pStyle w:val="Listeafsnit"/>
        <w:spacing w:after="0" w:line="240" w:lineRule="auto"/>
        <w:ind w:left="0"/>
        <w:rPr>
          <w:rFonts w:cs="Arial"/>
          <w:lang w:val="en-GB"/>
        </w:rPr>
      </w:pPr>
    </w:p>
    <w:p w14:paraId="491E2CCE" w14:textId="77777777" w:rsidR="00E37816" w:rsidRDefault="00DB1462" w:rsidP="004C6528">
      <w:pPr>
        <w:pStyle w:val="Listeafsnit"/>
        <w:spacing w:after="0" w:line="240" w:lineRule="auto"/>
        <w:ind w:left="0"/>
        <w:rPr>
          <w:rFonts w:cs="Arial"/>
          <w:lang w:val="en-GB"/>
        </w:rPr>
      </w:pPr>
      <w:r w:rsidRPr="004C6528">
        <w:rPr>
          <w:rFonts w:cs="Arial"/>
          <w:lang w:val="en-GB"/>
        </w:rPr>
        <w:t xml:space="preserve">FFLG activities are </w:t>
      </w:r>
      <w:r w:rsidR="00F21635" w:rsidRPr="004C6528">
        <w:rPr>
          <w:rFonts w:cs="Arial"/>
          <w:lang w:val="en-GB"/>
        </w:rPr>
        <w:t xml:space="preserve">primarily targeted at small-scale farmers to ensure inclusion of the most vulnerable farmers. Groups are formed and activities arranged </w:t>
      </w:r>
      <w:r w:rsidRPr="004C6528">
        <w:rPr>
          <w:rFonts w:cs="Arial"/>
          <w:lang w:val="en-GB"/>
        </w:rPr>
        <w:t xml:space="preserve">independent of social and economic conditions </w:t>
      </w:r>
      <w:r w:rsidR="00D35EA7" w:rsidRPr="004C6528">
        <w:rPr>
          <w:rFonts w:cs="Arial"/>
          <w:lang w:val="en-GB"/>
        </w:rPr>
        <w:t xml:space="preserve">of the families </w:t>
      </w:r>
      <w:r w:rsidRPr="004C6528">
        <w:rPr>
          <w:rFonts w:cs="Arial"/>
          <w:lang w:val="en-GB"/>
        </w:rPr>
        <w:t xml:space="preserve">at </w:t>
      </w:r>
      <w:r w:rsidR="001526ED" w:rsidRPr="004C6528">
        <w:rPr>
          <w:rFonts w:cs="Arial"/>
          <w:lang w:val="en-GB"/>
        </w:rPr>
        <w:t>establishment</w:t>
      </w:r>
      <w:r w:rsidR="00F21635" w:rsidRPr="004C6528">
        <w:rPr>
          <w:rFonts w:cs="Arial"/>
          <w:lang w:val="en-GB"/>
        </w:rPr>
        <w:t xml:space="preserve"> to promote knowledge and experience sharing between </w:t>
      </w:r>
      <w:r w:rsidR="00FE1B89" w:rsidRPr="004C6528">
        <w:rPr>
          <w:rFonts w:cs="Arial"/>
          <w:lang w:val="en-GB"/>
        </w:rPr>
        <w:t>potential</w:t>
      </w:r>
      <w:r w:rsidR="005113BE" w:rsidRPr="004C6528">
        <w:rPr>
          <w:rFonts w:cs="Arial"/>
          <w:lang w:val="en-GB"/>
        </w:rPr>
        <w:t>ly</w:t>
      </w:r>
      <w:r w:rsidR="00FE1B89" w:rsidRPr="004C6528">
        <w:rPr>
          <w:rFonts w:cs="Arial"/>
          <w:lang w:val="en-GB"/>
        </w:rPr>
        <w:t xml:space="preserve"> very diverse households</w:t>
      </w:r>
      <w:r w:rsidR="0049164A" w:rsidRPr="004C6528">
        <w:rPr>
          <w:rFonts w:cs="Arial"/>
          <w:lang w:val="en-GB"/>
        </w:rPr>
        <w:t xml:space="preserve"> and encourage equal participation in the groups</w:t>
      </w:r>
      <w:r w:rsidR="006C4CB8" w:rsidRPr="004C6528">
        <w:rPr>
          <w:rFonts w:cs="Arial"/>
          <w:lang w:val="en-GB"/>
        </w:rPr>
        <w:t xml:space="preserve">. </w:t>
      </w:r>
      <w:r w:rsidR="00CE58D4" w:rsidRPr="004C6528">
        <w:rPr>
          <w:rFonts w:cs="Arial"/>
          <w:lang w:val="en-GB"/>
        </w:rPr>
        <w:t>Further, t</w:t>
      </w:r>
      <w:r w:rsidR="00F30F03" w:rsidRPr="004C6528">
        <w:rPr>
          <w:rFonts w:cs="Arial"/>
          <w:lang w:val="en-GB"/>
        </w:rPr>
        <w:t xml:space="preserve">he </w:t>
      </w:r>
      <w:r w:rsidR="00ED50A4" w:rsidRPr="004C6528">
        <w:rPr>
          <w:rFonts w:cs="Arial"/>
          <w:lang w:val="en-GB"/>
        </w:rPr>
        <w:t>emphasis</w:t>
      </w:r>
      <w:r w:rsidR="00F30F03" w:rsidRPr="004C6528">
        <w:rPr>
          <w:rFonts w:cs="Arial"/>
          <w:lang w:val="en-GB"/>
        </w:rPr>
        <w:t xml:space="preserve"> on women and children as expressed in article 25.2 </w:t>
      </w:r>
      <w:r w:rsidR="00CE58D4" w:rsidRPr="004C6528">
        <w:rPr>
          <w:rFonts w:cs="Arial"/>
          <w:lang w:val="en-GB"/>
        </w:rPr>
        <w:t xml:space="preserve">is </w:t>
      </w:r>
      <w:r w:rsidR="00FC62AC" w:rsidRPr="004C6528">
        <w:rPr>
          <w:rFonts w:cs="Arial"/>
          <w:lang w:val="en-GB"/>
        </w:rPr>
        <w:t>particularly addressed in the Programme in</w:t>
      </w:r>
      <w:r w:rsidR="001A2B30" w:rsidRPr="004C6528">
        <w:rPr>
          <w:rFonts w:cs="Arial"/>
          <w:lang w:val="en-GB"/>
        </w:rPr>
        <w:t xml:space="preserve"> its focus on women </w:t>
      </w:r>
      <w:r w:rsidR="00981304" w:rsidRPr="004C6528">
        <w:rPr>
          <w:rFonts w:cs="Arial"/>
          <w:lang w:val="en-GB"/>
        </w:rPr>
        <w:t xml:space="preserve">and children as target groups due to their special roles and responsibilities in the farmer families. </w:t>
      </w:r>
      <w:r w:rsidR="003B063B" w:rsidRPr="004C6528">
        <w:rPr>
          <w:rFonts w:cs="Arial"/>
          <w:lang w:val="en-GB"/>
        </w:rPr>
        <w:t>Through its focus on integrating this target group in the FFLGs, the Programme acknowledges t</w:t>
      </w:r>
      <w:r w:rsidR="004A4DB6" w:rsidRPr="004C6528">
        <w:rPr>
          <w:rFonts w:cs="Arial"/>
          <w:lang w:val="en-GB"/>
        </w:rPr>
        <w:t>he rights to special care and assistance during motherhood and childhood</w:t>
      </w:r>
      <w:r w:rsidR="00B5442A" w:rsidRPr="004C6528">
        <w:rPr>
          <w:rFonts w:cs="Arial"/>
          <w:lang w:val="en-GB"/>
        </w:rPr>
        <w:t xml:space="preserve">. </w:t>
      </w:r>
      <w:r w:rsidR="00BB6667" w:rsidRPr="004C6528">
        <w:rPr>
          <w:rFonts w:cs="Arial"/>
          <w:lang w:val="en-GB"/>
        </w:rPr>
        <w:t>T</w:t>
      </w:r>
      <w:r w:rsidR="00CA36C5" w:rsidRPr="004C6528">
        <w:rPr>
          <w:rFonts w:cs="Arial"/>
          <w:lang w:val="en-GB"/>
        </w:rPr>
        <w:t xml:space="preserve">he right to education as formulated in article 26 </w:t>
      </w:r>
      <w:r w:rsidR="00C5247A" w:rsidRPr="004C6528">
        <w:rPr>
          <w:rFonts w:cs="Arial"/>
          <w:lang w:val="en-GB"/>
        </w:rPr>
        <w:t xml:space="preserve">forms an important part of the </w:t>
      </w:r>
      <w:r w:rsidR="004C2281" w:rsidRPr="004C6528">
        <w:rPr>
          <w:rFonts w:cs="Arial"/>
          <w:lang w:val="en-GB"/>
        </w:rPr>
        <w:t xml:space="preserve">framework of the Programme. The FFLG- approach </w:t>
      </w:r>
      <w:r w:rsidR="00131D76" w:rsidRPr="004C6528">
        <w:rPr>
          <w:rFonts w:cs="Arial"/>
          <w:lang w:val="en-GB"/>
        </w:rPr>
        <w:t>ensures equal access to</w:t>
      </w:r>
      <w:r w:rsidR="00E867CD" w:rsidRPr="004C6528">
        <w:rPr>
          <w:rFonts w:cs="Arial"/>
          <w:lang w:val="en-GB"/>
        </w:rPr>
        <w:t xml:space="preserve"> quality</w:t>
      </w:r>
      <w:r w:rsidR="00131D76" w:rsidRPr="004C6528">
        <w:rPr>
          <w:rFonts w:cs="Arial"/>
          <w:lang w:val="en-GB"/>
        </w:rPr>
        <w:t xml:space="preserve"> education</w:t>
      </w:r>
      <w:r w:rsidR="00E867CD" w:rsidRPr="004C6528">
        <w:rPr>
          <w:rFonts w:cs="Arial"/>
          <w:lang w:val="en-GB"/>
        </w:rPr>
        <w:t xml:space="preserve"> and training</w:t>
      </w:r>
      <w:r w:rsidR="00131D76" w:rsidRPr="004C6528">
        <w:rPr>
          <w:rFonts w:cs="Arial"/>
          <w:lang w:val="en-GB"/>
        </w:rPr>
        <w:t xml:space="preserve"> in organic agricultural farming techniques to farmers </w:t>
      </w:r>
      <w:r w:rsidR="000C57B0" w:rsidRPr="004C6528">
        <w:rPr>
          <w:rFonts w:cs="Arial"/>
          <w:lang w:val="en-GB"/>
        </w:rPr>
        <w:t xml:space="preserve">to contribute to greater mutual understanding, sharing of skills and knowledge </w:t>
      </w:r>
      <w:r w:rsidR="00C5247A" w:rsidRPr="004C6528">
        <w:rPr>
          <w:rFonts w:cs="Arial"/>
          <w:lang w:val="en-GB"/>
        </w:rPr>
        <w:t xml:space="preserve">in networks </w:t>
      </w:r>
      <w:r w:rsidR="000C57B0" w:rsidRPr="004C6528">
        <w:rPr>
          <w:rFonts w:cs="Arial"/>
          <w:lang w:val="en-GB"/>
        </w:rPr>
        <w:t xml:space="preserve">and development of personal and social potentials. </w:t>
      </w:r>
    </w:p>
    <w:p w14:paraId="7A4E84F9" w14:textId="77777777" w:rsidR="00E37816" w:rsidRDefault="00E37816" w:rsidP="004C6528">
      <w:pPr>
        <w:pStyle w:val="Listeafsnit"/>
        <w:spacing w:after="0" w:line="240" w:lineRule="auto"/>
        <w:ind w:left="0"/>
        <w:rPr>
          <w:rFonts w:cs="Arial"/>
          <w:lang w:val="en-GB"/>
        </w:rPr>
      </w:pPr>
    </w:p>
    <w:p w14:paraId="67DBC30E" w14:textId="25A9B341" w:rsidR="00BB6667" w:rsidRPr="004C6528" w:rsidRDefault="000C57B0" w:rsidP="004C6528">
      <w:pPr>
        <w:pStyle w:val="Listeafsnit"/>
        <w:spacing w:after="0" w:line="240" w:lineRule="auto"/>
        <w:ind w:left="0"/>
        <w:rPr>
          <w:rFonts w:cs="Arial"/>
          <w:lang w:val="en-GB"/>
        </w:rPr>
      </w:pPr>
      <w:r w:rsidRPr="004C6528">
        <w:rPr>
          <w:rFonts w:cs="Arial"/>
          <w:lang w:val="en-GB"/>
        </w:rPr>
        <w:t>The Programme’s strategic focus on s</w:t>
      </w:r>
      <w:r w:rsidR="000366A2" w:rsidRPr="004C6528">
        <w:rPr>
          <w:rFonts w:cs="Arial"/>
          <w:lang w:val="en-GB"/>
        </w:rPr>
        <w:t xml:space="preserve">trengthening civil society advocating for rights for organic farmer families and </w:t>
      </w:r>
      <w:r w:rsidR="00DD4BB4">
        <w:rPr>
          <w:rFonts w:cs="Arial"/>
          <w:lang w:val="en-GB"/>
        </w:rPr>
        <w:t>OA</w:t>
      </w:r>
      <w:r w:rsidR="000366A2" w:rsidRPr="004C6528">
        <w:rPr>
          <w:rFonts w:cs="Arial"/>
          <w:lang w:val="en-GB"/>
        </w:rPr>
        <w:t xml:space="preserve"> at local and national level</w:t>
      </w:r>
      <w:r w:rsidR="00606E4F" w:rsidRPr="004C6528">
        <w:rPr>
          <w:rFonts w:cs="Arial"/>
          <w:lang w:val="en-GB"/>
        </w:rPr>
        <w:t xml:space="preserve"> </w:t>
      </w:r>
      <w:r w:rsidR="008D34CC" w:rsidRPr="004C6528">
        <w:rPr>
          <w:rFonts w:cs="Arial"/>
          <w:lang w:val="en-GB"/>
        </w:rPr>
        <w:t xml:space="preserve">ensures </w:t>
      </w:r>
      <w:r w:rsidR="00F7255B" w:rsidRPr="004C6528">
        <w:rPr>
          <w:rFonts w:cs="Arial"/>
          <w:lang w:val="en-GB"/>
        </w:rPr>
        <w:t xml:space="preserve">relevant target groups </w:t>
      </w:r>
      <w:proofErr w:type="gramStart"/>
      <w:r w:rsidR="00F7255B" w:rsidRPr="004C6528">
        <w:rPr>
          <w:rFonts w:cs="Arial"/>
          <w:lang w:val="en-GB"/>
        </w:rPr>
        <w:t>sufficient</w:t>
      </w:r>
      <w:proofErr w:type="gramEnd"/>
      <w:r w:rsidR="00F7255B" w:rsidRPr="004C6528">
        <w:rPr>
          <w:rFonts w:cs="Arial"/>
          <w:lang w:val="en-GB"/>
        </w:rPr>
        <w:t xml:space="preserve"> awareness and capacity to claim their rights</w:t>
      </w:r>
      <w:r w:rsidR="0064087D" w:rsidRPr="004C6528">
        <w:rPr>
          <w:rFonts w:cs="Arial"/>
          <w:lang w:val="en-GB"/>
        </w:rPr>
        <w:t xml:space="preserve">. Articles 19 and </w:t>
      </w:r>
      <w:r w:rsidR="002D059B" w:rsidRPr="004C6528">
        <w:rPr>
          <w:rFonts w:cs="Arial"/>
          <w:lang w:val="en-GB"/>
        </w:rPr>
        <w:t>22, t</w:t>
      </w:r>
      <w:r w:rsidR="0064087D" w:rsidRPr="004C6528">
        <w:rPr>
          <w:rFonts w:cs="Arial"/>
          <w:lang w:val="en-GB"/>
        </w:rPr>
        <w:t xml:space="preserve">he right to freedom of opinion and expression as well as the right to the development of one’s advantages socially and within one’s field of employment form </w:t>
      </w:r>
      <w:r w:rsidR="00BF711B" w:rsidRPr="004C6528">
        <w:rPr>
          <w:rFonts w:cs="Arial"/>
          <w:lang w:val="en-GB"/>
        </w:rPr>
        <w:t>a fundamental basis</w:t>
      </w:r>
      <w:r w:rsidR="0064087D" w:rsidRPr="004C6528">
        <w:rPr>
          <w:rFonts w:cs="Arial"/>
          <w:lang w:val="en-GB"/>
        </w:rPr>
        <w:t xml:space="preserve"> for the advocacy work carried out in the Programme to </w:t>
      </w:r>
      <w:r w:rsidR="00BB6667" w:rsidRPr="004C6528">
        <w:rPr>
          <w:rFonts w:cs="Arial"/>
          <w:lang w:val="en-GB"/>
        </w:rPr>
        <w:t xml:space="preserve">ensure a framework of support </w:t>
      </w:r>
      <w:r w:rsidR="009715E1" w:rsidRPr="004C6528">
        <w:rPr>
          <w:rFonts w:cs="Arial"/>
          <w:lang w:val="en-GB"/>
        </w:rPr>
        <w:t xml:space="preserve">that leaves no one behind and engage </w:t>
      </w:r>
      <w:r w:rsidR="000D44CB" w:rsidRPr="004C6528">
        <w:rPr>
          <w:rFonts w:cs="Arial"/>
          <w:lang w:val="en-GB"/>
        </w:rPr>
        <w:t xml:space="preserve">members of </w:t>
      </w:r>
      <w:r w:rsidR="00BB6667" w:rsidRPr="004C6528">
        <w:rPr>
          <w:rFonts w:cs="Arial"/>
          <w:lang w:val="en-GB"/>
        </w:rPr>
        <w:t xml:space="preserve">even the most vulnerable small-scale farmer groups and </w:t>
      </w:r>
      <w:r w:rsidR="00A130F9" w:rsidRPr="004C6528">
        <w:rPr>
          <w:rFonts w:cs="Arial"/>
          <w:lang w:val="en-GB"/>
        </w:rPr>
        <w:t xml:space="preserve">strengthen the long-term sustainability of the implemented Programme activities. </w:t>
      </w:r>
    </w:p>
    <w:p w14:paraId="1E671690" w14:textId="77777777" w:rsidR="00BB6667" w:rsidRPr="004C6528" w:rsidRDefault="00BB6667" w:rsidP="004C6528">
      <w:pPr>
        <w:autoSpaceDE w:val="0"/>
        <w:autoSpaceDN w:val="0"/>
        <w:adjustRightInd w:val="0"/>
        <w:spacing w:after="0" w:line="240" w:lineRule="auto"/>
        <w:contextualSpacing/>
        <w:rPr>
          <w:rFonts w:cs="Arial"/>
          <w:lang w:val="en-GB"/>
        </w:rPr>
      </w:pPr>
    </w:p>
    <w:p w14:paraId="2F6EBAE6" w14:textId="2A7BA3F6" w:rsidR="00E867CD" w:rsidRPr="004C6528" w:rsidRDefault="0059215B" w:rsidP="004C6528">
      <w:pPr>
        <w:pStyle w:val="Overskrift3"/>
        <w:spacing w:before="0" w:line="240" w:lineRule="auto"/>
        <w:contextualSpacing/>
        <w:rPr>
          <w:rFonts w:cs="Arial"/>
          <w:szCs w:val="22"/>
          <w:lang w:val="en-GB"/>
        </w:rPr>
      </w:pPr>
      <w:bookmarkStart w:id="73" w:name="_Toc19273939"/>
      <w:r w:rsidRPr="004C6528">
        <w:rPr>
          <w:rFonts w:cs="Arial"/>
          <w:szCs w:val="22"/>
          <w:lang w:val="en-GB"/>
        </w:rPr>
        <w:t>Gender</w:t>
      </w:r>
      <w:bookmarkEnd w:id="73"/>
    </w:p>
    <w:p w14:paraId="1AAE3739" w14:textId="570EE4D8" w:rsidR="00927F04" w:rsidRDefault="00262662" w:rsidP="004C6528">
      <w:pPr>
        <w:spacing w:after="0" w:line="240" w:lineRule="auto"/>
        <w:contextualSpacing/>
        <w:rPr>
          <w:rFonts w:cs="Arial"/>
          <w:lang w:val="en-GB"/>
        </w:rPr>
      </w:pPr>
      <w:r w:rsidRPr="004C6528">
        <w:rPr>
          <w:rFonts w:cs="Arial"/>
          <w:lang w:val="en-GB"/>
        </w:rPr>
        <w:t xml:space="preserve">Gender inequality is an issue in </w:t>
      </w:r>
      <w:r w:rsidR="0036317A" w:rsidRPr="004C6528">
        <w:rPr>
          <w:rFonts w:cs="Arial"/>
          <w:lang w:val="en-GB"/>
        </w:rPr>
        <w:t>both Uganda and Tanzania</w:t>
      </w:r>
      <w:r w:rsidR="00586F87">
        <w:rPr>
          <w:rStyle w:val="Fodnotehenvisning"/>
          <w:rFonts w:cs="Arial"/>
          <w:lang w:val="en-GB"/>
        </w:rPr>
        <w:footnoteReference w:id="19"/>
      </w:r>
      <w:r w:rsidR="00586F87">
        <w:rPr>
          <w:rFonts w:cs="Arial"/>
          <w:lang w:val="en-GB"/>
        </w:rPr>
        <w:t>.</w:t>
      </w:r>
      <w:r w:rsidR="00996199" w:rsidRPr="004C6528">
        <w:rPr>
          <w:rFonts w:cs="Arial"/>
          <w:lang w:val="en-GB"/>
        </w:rPr>
        <w:t xml:space="preserve"> T</w:t>
      </w:r>
      <w:r w:rsidRPr="004C6528">
        <w:rPr>
          <w:rFonts w:cs="Arial"/>
          <w:lang w:val="en-GB"/>
        </w:rPr>
        <w:t xml:space="preserve">hough women </w:t>
      </w:r>
      <w:r w:rsidR="00996199" w:rsidRPr="004C6528">
        <w:rPr>
          <w:rFonts w:cs="Arial"/>
          <w:lang w:val="en-GB"/>
        </w:rPr>
        <w:t>constitute a considerable and very important part of the agricultural production, the</w:t>
      </w:r>
      <w:r w:rsidR="00871D8C" w:rsidRPr="004C6528">
        <w:rPr>
          <w:rFonts w:cs="Arial"/>
          <w:lang w:val="en-GB"/>
        </w:rPr>
        <w:t>ir</w:t>
      </w:r>
      <w:r w:rsidR="00996199" w:rsidRPr="004C6528">
        <w:rPr>
          <w:rFonts w:cs="Arial"/>
          <w:lang w:val="en-GB"/>
        </w:rPr>
        <w:t xml:space="preserve"> decision-making power </w:t>
      </w:r>
      <w:r w:rsidR="00871D8C" w:rsidRPr="004C6528">
        <w:rPr>
          <w:rFonts w:cs="Arial"/>
          <w:lang w:val="en-GB"/>
        </w:rPr>
        <w:t xml:space="preserve">and </w:t>
      </w:r>
      <w:r w:rsidR="00996199" w:rsidRPr="004C6528">
        <w:rPr>
          <w:rFonts w:cs="Arial"/>
          <w:lang w:val="en-GB"/>
        </w:rPr>
        <w:t>rights to own and cultivate land</w:t>
      </w:r>
      <w:r w:rsidR="00871D8C" w:rsidRPr="004C6528">
        <w:rPr>
          <w:rFonts w:cs="Arial"/>
          <w:lang w:val="en-GB"/>
        </w:rPr>
        <w:t xml:space="preserve"> are </w:t>
      </w:r>
      <w:r w:rsidR="00D433F8">
        <w:rPr>
          <w:rFonts w:cs="Arial"/>
          <w:lang w:val="en-GB"/>
        </w:rPr>
        <w:t>constrained</w:t>
      </w:r>
      <w:r w:rsidR="00996199" w:rsidRPr="004C6528">
        <w:rPr>
          <w:rFonts w:cs="Arial"/>
          <w:lang w:val="en-GB"/>
        </w:rPr>
        <w:t xml:space="preserve">. </w:t>
      </w:r>
      <w:r w:rsidR="001E2E74" w:rsidRPr="004C6528">
        <w:rPr>
          <w:rFonts w:cs="Arial"/>
          <w:lang w:val="en-GB"/>
        </w:rPr>
        <w:t>Generally, men hold ownership</w:t>
      </w:r>
      <w:r w:rsidR="00F0021F" w:rsidRPr="004C6528">
        <w:rPr>
          <w:rFonts w:cs="Arial"/>
          <w:lang w:val="en-GB"/>
        </w:rPr>
        <w:t>s</w:t>
      </w:r>
      <w:r w:rsidR="001E2E74" w:rsidRPr="004C6528">
        <w:rPr>
          <w:rFonts w:cs="Arial"/>
          <w:lang w:val="en-GB"/>
        </w:rPr>
        <w:t xml:space="preserve"> of </w:t>
      </w:r>
      <w:r w:rsidR="00F0021F" w:rsidRPr="004C6528">
        <w:rPr>
          <w:rFonts w:cs="Arial"/>
          <w:lang w:val="en-GB"/>
        </w:rPr>
        <w:t xml:space="preserve">agricultural </w:t>
      </w:r>
      <w:r w:rsidR="001E2E74" w:rsidRPr="004C6528">
        <w:rPr>
          <w:rFonts w:cs="Arial"/>
          <w:lang w:val="en-GB"/>
        </w:rPr>
        <w:t xml:space="preserve">land and </w:t>
      </w:r>
      <w:r w:rsidR="00B4085C" w:rsidRPr="004C6528">
        <w:rPr>
          <w:rFonts w:cs="Arial"/>
          <w:lang w:val="en-GB"/>
        </w:rPr>
        <w:t>are favoured in practices of acquiring, inheriting and cultivating land</w:t>
      </w:r>
      <w:r w:rsidR="00D433F8">
        <w:rPr>
          <w:rFonts w:cs="Arial"/>
          <w:lang w:val="en-GB"/>
        </w:rPr>
        <w:t>, and</w:t>
      </w:r>
      <w:r w:rsidR="00B4085C" w:rsidRPr="004C6528">
        <w:rPr>
          <w:rFonts w:cs="Arial"/>
          <w:lang w:val="en-GB"/>
        </w:rPr>
        <w:t xml:space="preserve"> </w:t>
      </w:r>
      <w:r w:rsidR="00D433F8">
        <w:rPr>
          <w:rFonts w:cs="Arial"/>
          <w:lang w:val="en-GB"/>
        </w:rPr>
        <w:t>m</w:t>
      </w:r>
      <w:r w:rsidR="00B4085C" w:rsidRPr="004C6528">
        <w:rPr>
          <w:rFonts w:cs="Arial"/>
          <w:lang w:val="en-GB"/>
        </w:rPr>
        <w:t>en are</w:t>
      </w:r>
      <w:r w:rsidR="00C029F4" w:rsidRPr="004C6528">
        <w:rPr>
          <w:rFonts w:cs="Arial"/>
          <w:lang w:val="en-GB"/>
        </w:rPr>
        <w:t xml:space="preserve"> </w:t>
      </w:r>
      <w:r w:rsidR="001B64AF" w:rsidRPr="004C6528">
        <w:rPr>
          <w:rFonts w:cs="Arial"/>
          <w:lang w:val="en-GB"/>
        </w:rPr>
        <w:t xml:space="preserve">more represented </w:t>
      </w:r>
      <w:r w:rsidR="0022462E" w:rsidRPr="004C6528">
        <w:rPr>
          <w:rFonts w:cs="Arial"/>
          <w:lang w:val="en-GB"/>
        </w:rPr>
        <w:t xml:space="preserve">in positions of power, decision-making and employment. </w:t>
      </w:r>
      <w:r w:rsidR="00BC1998" w:rsidRPr="004C6528">
        <w:rPr>
          <w:rFonts w:cs="Arial"/>
          <w:lang w:val="en-GB"/>
        </w:rPr>
        <w:t xml:space="preserve">However, </w:t>
      </w:r>
      <w:r w:rsidR="00E94001" w:rsidRPr="004C6528">
        <w:rPr>
          <w:rFonts w:cs="Arial"/>
          <w:lang w:val="en-GB"/>
        </w:rPr>
        <w:t xml:space="preserve">considering </w:t>
      </w:r>
      <w:r w:rsidR="00D50EE1" w:rsidRPr="004C6528">
        <w:rPr>
          <w:rFonts w:cs="Arial"/>
          <w:lang w:val="en-GB"/>
        </w:rPr>
        <w:t xml:space="preserve">women’s </w:t>
      </w:r>
      <w:r w:rsidR="00E94001" w:rsidRPr="004C6528">
        <w:rPr>
          <w:rFonts w:cs="Arial"/>
          <w:lang w:val="en-GB"/>
        </w:rPr>
        <w:t>skills</w:t>
      </w:r>
      <w:r w:rsidR="00BC69E5" w:rsidRPr="004C6528">
        <w:rPr>
          <w:rFonts w:cs="Arial"/>
          <w:lang w:val="en-GB"/>
        </w:rPr>
        <w:t xml:space="preserve"> and </w:t>
      </w:r>
      <w:r w:rsidR="00E94001" w:rsidRPr="004C6528">
        <w:rPr>
          <w:rFonts w:cs="Arial"/>
          <w:lang w:val="en-GB"/>
        </w:rPr>
        <w:t>know</w:t>
      </w:r>
      <w:r w:rsidR="00BC69E5" w:rsidRPr="004C6528">
        <w:rPr>
          <w:rFonts w:cs="Arial"/>
          <w:lang w:val="en-GB"/>
        </w:rPr>
        <w:t>-how</w:t>
      </w:r>
      <w:r w:rsidR="00D50EE1" w:rsidRPr="004C6528">
        <w:rPr>
          <w:rFonts w:cs="Arial"/>
          <w:lang w:val="en-GB"/>
        </w:rPr>
        <w:t xml:space="preserve"> within agriculture</w:t>
      </w:r>
      <w:r w:rsidR="00023E15" w:rsidRPr="004C6528">
        <w:rPr>
          <w:rFonts w:cs="Arial"/>
          <w:lang w:val="en-GB"/>
        </w:rPr>
        <w:t xml:space="preserve"> in farmer families</w:t>
      </w:r>
      <w:r w:rsidR="00D50EE1" w:rsidRPr="004C6528">
        <w:rPr>
          <w:rFonts w:cs="Arial"/>
          <w:lang w:val="en-GB"/>
        </w:rPr>
        <w:t xml:space="preserve">, their potential </w:t>
      </w:r>
      <w:r w:rsidR="000B56DB" w:rsidRPr="004C6528">
        <w:rPr>
          <w:rFonts w:cs="Arial"/>
          <w:lang w:val="en-GB"/>
        </w:rPr>
        <w:t xml:space="preserve">for </w:t>
      </w:r>
      <w:r w:rsidR="00D50EE1" w:rsidRPr="004C6528">
        <w:rPr>
          <w:rFonts w:cs="Arial"/>
          <w:lang w:val="en-GB"/>
        </w:rPr>
        <w:t>gaining influence within the agricultural area is great.</w:t>
      </w:r>
      <w:r w:rsidR="00465527" w:rsidRPr="004C6528">
        <w:rPr>
          <w:rFonts w:cs="Arial"/>
          <w:lang w:val="en-GB"/>
        </w:rPr>
        <w:t xml:space="preserve"> Women have usually had fewer years </w:t>
      </w:r>
      <w:r w:rsidR="009269BF" w:rsidRPr="004C6528">
        <w:rPr>
          <w:rFonts w:cs="Arial"/>
          <w:lang w:val="en-GB"/>
        </w:rPr>
        <w:t xml:space="preserve">of schooling </w:t>
      </w:r>
      <w:r w:rsidR="00465527" w:rsidRPr="004C6528">
        <w:rPr>
          <w:rFonts w:cs="Arial"/>
          <w:lang w:val="en-GB"/>
        </w:rPr>
        <w:t xml:space="preserve">than </w:t>
      </w:r>
      <w:r w:rsidR="009962E2" w:rsidRPr="004C6528">
        <w:rPr>
          <w:rFonts w:cs="Arial"/>
          <w:lang w:val="en-GB"/>
        </w:rPr>
        <w:t>men</w:t>
      </w:r>
      <w:r w:rsidR="00D433F8">
        <w:rPr>
          <w:rFonts w:cs="Arial"/>
          <w:lang w:val="en-GB"/>
        </w:rPr>
        <w:t>,</w:t>
      </w:r>
      <w:r w:rsidR="009962E2" w:rsidRPr="004C6528">
        <w:rPr>
          <w:rFonts w:cs="Arial"/>
          <w:lang w:val="en-GB"/>
        </w:rPr>
        <w:t xml:space="preserve"> and raising their educational level within</w:t>
      </w:r>
      <w:r w:rsidR="00D830A6" w:rsidRPr="004C6528">
        <w:rPr>
          <w:rFonts w:cs="Arial"/>
          <w:lang w:val="en-GB"/>
        </w:rPr>
        <w:t xml:space="preserve"> </w:t>
      </w:r>
      <w:r w:rsidR="00DD4BB4">
        <w:rPr>
          <w:rFonts w:cs="Arial"/>
          <w:lang w:val="en-GB"/>
        </w:rPr>
        <w:t>OA</w:t>
      </w:r>
      <w:r w:rsidR="0016157D" w:rsidRPr="004C6528">
        <w:rPr>
          <w:rFonts w:cs="Arial"/>
          <w:lang w:val="en-GB"/>
        </w:rPr>
        <w:t>,</w:t>
      </w:r>
      <w:r w:rsidR="00C02117" w:rsidRPr="004C6528">
        <w:rPr>
          <w:rFonts w:cs="Arial"/>
          <w:lang w:val="en-GB"/>
        </w:rPr>
        <w:t xml:space="preserve"> providing them</w:t>
      </w:r>
      <w:r w:rsidR="009962E2" w:rsidRPr="004C6528">
        <w:rPr>
          <w:rFonts w:cs="Arial"/>
          <w:lang w:val="en-GB"/>
        </w:rPr>
        <w:t xml:space="preserve"> </w:t>
      </w:r>
      <w:r w:rsidR="009269BF" w:rsidRPr="004C6528">
        <w:rPr>
          <w:rFonts w:cs="Arial"/>
          <w:lang w:val="en-GB"/>
        </w:rPr>
        <w:t>w</w:t>
      </w:r>
      <w:r w:rsidR="00520025" w:rsidRPr="004C6528">
        <w:rPr>
          <w:rFonts w:cs="Arial"/>
          <w:lang w:val="en-GB"/>
        </w:rPr>
        <w:t xml:space="preserve">ith useful tools </w:t>
      </w:r>
      <w:r w:rsidR="0016157D" w:rsidRPr="004C6528">
        <w:rPr>
          <w:rFonts w:cs="Arial"/>
          <w:lang w:val="en-GB"/>
        </w:rPr>
        <w:t xml:space="preserve">for enhancing their production and economic opportunities </w:t>
      </w:r>
      <w:r w:rsidR="009962E2" w:rsidRPr="004C6528">
        <w:rPr>
          <w:rFonts w:cs="Arial"/>
          <w:lang w:val="en-GB"/>
        </w:rPr>
        <w:t>through the FFLG approach</w:t>
      </w:r>
      <w:r w:rsidR="00320C9F" w:rsidRPr="004C6528">
        <w:rPr>
          <w:rFonts w:cs="Arial"/>
          <w:lang w:val="en-GB"/>
        </w:rPr>
        <w:t>,</w:t>
      </w:r>
      <w:r w:rsidR="00520025" w:rsidRPr="004C6528">
        <w:rPr>
          <w:rFonts w:cs="Arial"/>
          <w:lang w:val="en-GB"/>
        </w:rPr>
        <w:t xml:space="preserve"> </w:t>
      </w:r>
      <w:r w:rsidR="0016157D" w:rsidRPr="004C6528">
        <w:rPr>
          <w:rFonts w:cs="Arial"/>
          <w:lang w:val="en-GB"/>
        </w:rPr>
        <w:t xml:space="preserve">will greatly </w:t>
      </w:r>
      <w:r w:rsidR="00520025" w:rsidRPr="004C6528">
        <w:rPr>
          <w:rFonts w:cs="Arial"/>
          <w:lang w:val="en-GB"/>
        </w:rPr>
        <w:t>support the</w:t>
      </w:r>
      <w:r w:rsidR="005C09A9" w:rsidRPr="004C6528">
        <w:rPr>
          <w:rFonts w:cs="Arial"/>
          <w:lang w:val="en-GB"/>
        </w:rPr>
        <w:t>ir position</w:t>
      </w:r>
      <w:r w:rsidR="0029078A" w:rsidRPr="004C6528">
        <w:rPr>
          <w:rFonts w:cs="Arial"/>
          <w:lang w:val="en-GB"/>
        </w:rPr>
        <w:t xml:space="preserve">. </w:t>
      </w:r>
    </w:p>
    <w:p w14:paraId="716E0CE8" w14:textId="77777777" w:rsidR="00D433F8" w:rsidRPr="004C6528" w:rsidRDefault="00D433F8" w:rsidP="004C6528">
      <w:pPr>
        <w:spacing w:after="0" w:line="240" w:lineRule="auto"/>
        <w:contextualSpacing/>
        <w:rPr>
          <w:rFonts w:cs="Arial"/>
          <w:lang w:val="en-GB"/>
        </w:rPr>
      </w:pPr>
    </w:p>
    <w:p w14:paraId="401E03D9" w14:textId="77777777" w:rsidR="00164CA1" w:rsidRDefault="007A3632" w:rsidP="004C6528">
      <w:pPr>
        <w:spacing w:after="0" w:line="240" w:lineRule="auto"/>
        <w:contextualSpacing/>
        <w:rPr>
          <w:rFonts w:cs="Arial"/>
          <w:lang w:val="en-GB"/>
        </w:rPr>
      </w:pPr>
      <w:r w:rsidRPr="004C6528">
        <w:rPr>
          <w:rFonts w:cs="Arial"/>
          <w:lang w:val="en-GB"/>
        </w:rPr>
        <w:lastRenderedPageBreak/>
        <w:t>To bring the gender issue to another level, the Programme will take on capacity building in the partner organisations and develop specific gender policies among partners to ensure a stronger impact on gender inequality. The training of partners and FFLGs will contribute to raising the voice of rights holders and strengthen their stance in negotiating with the duty bearers.</w:t>
      </w:r>
      <w:r w:rsidR="00A25F40" w:rsidRPr="004C6528">
        <w:rPr>
          <w:rFonts w:cs="Arial"/>
          <w:lang w:val="en-GB"/>
        </w:rPr>
        <w:t xml:space="preserve"> At farmer family level</w:t>
      </w:r>
      <w:r w:rsidR="00D433F8">
        <w:rPr>
          <w:rFonts w:cs="Arial"/>
          <w:lang w:val="en-GB"/>
        </w:rPr>
        <w:t>,</w:t>
      </w:r>
      <w:r w:rsidR="00693930" w:rsidRPr="004C6528">
        <w:rPr>
          <w:rFonts w:cs="Arial"/>
          <w:lang w:val="en-GB"/>
        </w:rPr>
        <w:t xml:space="preserve"> the different efforts</w:t>
      </w:r>
      <w:r w:rsidR="00A25F40" w:rsidRPr="004C6528">
        <w:rPr>
          <w:rFonts w:cs="Arial"/>
          <w:lang w:val="en-GB"/>
        </w:rPr>
        <w:t xml:space="preserve"> include awareness of human rights and gender equality. At community level, </w:t>
      </w:r>
      <w:r w:rsidR="00C42521">
        <w:rPr>
          <w:rFonts w:cs="Arial"/>
          <w:lang w:val="en-GB"/>
        </w:rPr>
        <w:t>they</w:t>
      </w:r>
      <w:r w:rsidR="00A25F40" w:rsidRPr="004C6528">
        <w:rPr>
          <w:rFonts w:cs="Arial"/>
          <w:lang w:val="en-GB"/>
        </w:rPr>
        <w:t xml:space="preserve"> include strengthening of rights holders’ organisations through network advocacy for rights to food and gender equality. Th</w:t>
      </w:r>
      <w:r w:rsidR="00C42521">
        <w:rPr>
          <w:rFonts w:cs="Arial"/>
          <w:lang w:val="en-GB"/>
        </w:rPr>
        <w:t>ese efforts</w:t>
      </w:r>
      <w:r w:rsidR="00A25F40" w:rsidRPr="004C6528">
        <w:rPr>
          <w:rFonts w:cs="Arial"/>
          <w:lang w:val="en-GB"/>
        </w:rPr>
        <w:t xml:space="preserve"> will greatly increase the awareness of the target group and partners of the </w:t>
      </w:r>
      <w:proofErr w:type="gramStart"/>
      <w:r w:rsidR="00A25F40" w:rsidRPr="004C6528">
        <w:rPr>
          <w:rFonts w:cs="Arial"/>
          <w:lang w:val="en-GB"/>
        </w:rPr>
        <w:t>right</w:t>
      </w:r>
      <w:r w:rsidR="00C42521">
        <w:rPr>
          <w:rFonts w:cs="Arial"/>
          <w:lang w:val="en-GB"/>
        </w:rPr>
        <w:t>s</w:t>
      </w:r>
      <w:r w:rsidR="00A25F40" w:rsidRPr="004C6528">
        <w:rPr>
          <w:rFonts w:cs="Arial"/>
          <w:lang w:val="en-GB"/>
        </w:rPr>
        <w:t xml:space="preserve"> based</w:t>
      </w:r>
      <w:proofErr w:type="gramEnd"/>
      <w:r w:rsidR="00A25F40" w:rsidRPr="004C6528">
        <w:rPr>
          <w:rFonts w:cs="Arial"/>
          <w:lang w:val="en-GB"/>
        </w:rPr>
        <w:t xml:space="preserve"> approach to civil society development. </w:t>
      </w:r>
    </w:p>
    <w:p w14:paraId="734BF0EF" w14:textId="77777777" w:rsidR="00164CA1" w:rsidRDefault="00164CA1" w:rsidP="004C6528">
      <w:pPr>
        <w:spacing w:after="0" w:line="240" w:lineRule="auto"/>
        <w:contextualSpacing/>
        <w:rPr>
          <w:rFonts w:cs="Arial"/>
          <w:lang w:val="en-GB"/>
        </w:rPr>
      </w:pPr>
    </w:p>
    <w:p w14:paraId="78EBF511" w14:textId="5A867539" w:rsidR="006E7BC8" w:rsidRPr="004C6528" w:rsidRDefault="003E594F" w:rsidP="004C6528">
      <w:pPr>
        <w:spacing w:after="0" w:line="240" w:lineRule="auto"/>
        <w:contextualSpacing/>
        <w:rPr>
          <w:rFonts w:cs="Arial"/>
          <w:lang w:val="en-GB"/>
        </w:rPr>
      </w:pPr>
      <w:r w:rsidRPr="004C6528">
        <w:rPr>
          <w:rFonts w:cs="Arial"/>
          <w:lang w:val="en-GB"/>
        </w:rPr>
        <w:t xml:space="preserve">The experience of </w:t>
      </w:r>
      <w:r w:rsidR="00C42521">
        <w:rPr>
          <w:rFonts w:cs="Arial"/>
          <w:lang w:val="en-GB"/>
        </w:rPr>
        <w:t xml:space="preserve">practicing </w:t>
      </w:r>
      <w:r w:rsidRPr="004C6528">
        <w:rPr>
          <w:rFonts w:cs="Arial"/>
          <w:lang w:val="en-GB"/>
        </w:rPr>
        <w:t xml:space="preserve">the FFLG approach is that </w:t>
      </w:r>
      <w:proofErr w:type="gramStart"/>
      <w:r w:rsidR="00F70B9B" w:rsidRPr="004C6528">
        <w:rPr>
          <w:rFonts w:cs="Arial"/>
          <w:lang w:val="en-GB"/>
        </w:rPr>
        <w:t>the majority of</w:t>
      </w:r>
      <w:proofErr w:type="gramEnd"/>
      <w:r w:rsidR="00F70B9B" w:rsidRPr="004C6528">
        <w:rPr>
          <w:rFonts w:cs="Arial"/>
          <w:lang w:val="en-GB"/>
        </w:rPr>
        <w:t xml:space="preserve"> the participating members are women, </w:t>
      </w:r>
      <w:r w:rsidRPr="004C6528">
        <w:rPr>
          <w:rFonts w:cs="Arial"/>
          <w:lang w:val="en-GB"/>
        </w:rPr>
        <w:t xml:space="preserve">and that the FFLGs have strong positive side effects </w:t>
      </w:r>
      <w:r w:rsidR="00F70B9B" w:rsidRPr="004C6528">
        <w:rPr>
          <w:rFonts w:cs="Arial"/>
          <w:lang w:val="en-GB"/>
        </w:rPr>
        <w:t>of</w:t>
      </w:r>
      <w:r w:rsidR="00F24F67" w:rsidRPr="004C6528">
        <w:rPr>
          <w:rFonts w:cs="Arial"/>
          <w:lang w:val="en-GB"/>
        </w:rPr>
        <w:t xml:space="preserve"> empower</w:t>
      </w:r>
      <w:r w:rsidR="00871D8C" w:rsidRPr="004C6528">
        <w:rPr>
          <w:rFonts w:cs="Arial"/>
          <w:lang w:val="en-GB"/>
        </w:rPr>
        <w:t>ing</w:t>
      </w:r>
      <w:r w:rsidR="00F24F67" w:rsidRPr="004C6528">
        <w:rPr>
          <w:rFonts w:cs="Arial"/>
          <w:lang w:val="en-GB"/>
        </w:rPr>
        <w:t xml:space="preserve"> </w:t>
      </w:r>
      <w:r w:rsidRPr="004C6528">
        <w:rPr>
          <w:rFonts w:cs="Arial"/>
          <w:lang w:val="en-GB"/>
        </w:rPr>
        <w:t xml:space="preserve">participating women. </w:t>
      </w:r>
      <w:r w:rsidR="00F05071" w:rsidRPr="004C6528">
        <w:rPr>
          <w:rFonts w:cs="Arial"/>
          <w:lang w:val="en-GB"/>
        </w:rPr>
        <w:t xml:space="preserve">The </w:t>
      </w:r>
      <w:r w:rsidR="00C42521">
        <w:rPr>
          <w:rFonts w:cs="Arial"/>
          <w:lang w:val="en-GB"/>
        </w:rPr>
        <w:t>P</w:t>
      </w:r>
      <w:r w:rsidR="00F05071" w:rsidRPr="004C6528">
        <w:rPr>
          <w:rFonts w:cs="Arial"/>
          <w:lang w:val="en-GB"/>
        </w:rPr>
        <w:t>rogram</w:t>
      </w:r>
      <w:r w:rsidR="00C42521">
        <w:rPr>
          <w:rFonts w:cs="Arial"/>
          <w:lang w:val="en-GB"/>
        </w:rPr>
        <w:t>me</w:t>
      </w:r>
      <w:r w:rsidR="00F05071" w:rsidRPr="004C6528">
        <w:rPr>
          <w:rFonts w:cs="Arial"/>
          <w:lang w:val="en-GB"/>
        </w:rPr>
        <w:t xml:space="preserve"> will in phase I </w:t>
      </w:r>
      <w:r w:rsidR="00AB3CC8">
        <w:rPr>
          <w:rFonts w:cs="Arial"/>
          <w:lang w:val="en-GB"/>
        </w:rPr>
        <w:t>continue to</w:t>
      </w:r>
      <w:r w:rsidR="001453AF">
        <w:rPr>
          <w:rFonts w:cs="Arial"/>
          <w:lang w:val="en-GB"/>
        </w:rPr>
        <w:t xml:space="preserve"> </w:t>
      </w:r>
      <w:r w:rsidR="00F05071" w:rsidRPr="004C6528">
        <w:rPr>
          <w:rFonts w:cs="Arial"/>
          <w:lang w:val="en-GB"/>
        </w:rPr>
        <w:t xml:space="preserve">seek </w:t>
      </w:r>
      <w:r w:rsidR="00AB3CC8">
        <w:rPr>
          <w:rFonts w:cs="Arial"/>
          <w:lang w:val="en-GB"/>
        </w:rPr>
        <w:t>inclusion of</w:t>
      </w:r>
      <w:r w:rsidR="00F05071" w:rsidRPr="004C6528">
        <w:rPr>
          <w:rFonts w:cs="Arial"/>
          <w:lang w:val="en-GB"/>
        </w:rPr>
        <w:t xml:space="preserve"> young women more </w:t>
      </w:r>
      <w:proofErr w:type="spellStart"/>
      <w:r w:rsidR="00F05071" w:rsidRPr="004C6528">
        <w:rPr>
          <w:rFonts w:cs="Arial"/>
          <w:lang w:val="en-GB"/>
        </w:rPr>
        <w:t>activily</w:t>
      </w:r>
      <w:proofErr w:type="spellEnd"/>
      <w:r w:rsidR="00F05071" w:rsidRPr="004C6528">
        <w:rPr>
          <w:rFonts w:cs="Arial"/>
          <w:lang w:val="en-GB"/>
        </w:rPr>
        <w:t xml:space="preserve"> to </w:t>
      </w:r>
      <w:r w:rsidR="00C42521">
        <w:rPr>
          <w:rFonts w:cs="Arial"/>
          <w:lang w:val="en-GB"/>
        </w:rPr>
        <w:t xml:space="preserve">provide </w:t>
      </w:r>
      <w:r w:rsidR="00F05071" w:rsidRPr="004C6528">
        <w:rPr>
          <w:rFonts w:cs="Arial"/>
          <w:lang w:val="en-GB"/>
        </w:rPr>
        <w:t xml:space="preserve">them a voice and empowerment. </w:t>
      </w:r>
      <w:r w:rsidR="00C10E16">
        <w:rPr>
          <w:rFonts w:cs="Arial"/>
          <w:lang w:val="en-GB"/>
        </w:rPr>
        <w:t>T</w:t>
      </w:r>
      <w:r w:rsidR="00F05071" w:rsidRPr="004C6528">
        <w:rPr>
          <w:rFonts w:cs="Arial"/>
          <w:lang w:val="en-GB"/>
        </w:rPr>
        <w:t xml:space="preserve">he </w:t>
      </w:r>
      <w:r w:rsidR="00580E86" w:rsidRPr="004C6528">
        <w:rPr>
          <w:rFonts w:cs="Arial"/>
          <w:lang w:val="en-GB"/>
        </w:rPr>
        <w:t>FFLG</w:t>
      </w:r>
      <w:r w:rsidR="00F971B6" w:rsidRPr="004C6528">
        <w:rPr>
          <w:rFonts w:cs="Arial"/>
          <w:lang w:val="en-GB"/>
        </w:rPr>
        <w:t xml:space="preserve"> activities invite women to join and are targeted at </w:t>
      </w:r>
      <w:r w:rsidR="00921C16" w:rsidRPr="004C6528">
        <w:rPr>
          <w:rFonts w:cs="Arial"/>
          <w:lang w:val="en-GB"/>
        </w:rPr>
        <w:t>including women, recognising their knowledge and skills and valuing their participat</w:t>
      </w:r>
      <w:r w:rsidR="00642D35" w:rsidRPr="004C6528">
        <w:rPr>
          <w:rFonts w:cs="Arial"/>
          <w:lang w:val="en-GB"/>
        </w:rPr>
        <w:t>ion</w:t>
      </w:r>
      <w:r w:rsidR="00921C16" w:rsidRPr="004C6528">
        <w:rPr>
          <w:rFonts w:cs="Arial"/>
          <w:lang w:val="en-GB"/>
        </w:rPr>
        <w:t xml:space="preserve"> on equal terms with men</w:t>
      </w:r>
      <w:r w:rsidR="002D33C3" w:rsidRPr="004C6528">
        <w:rPr>
          <w:rFonts w:cs="Arial"/>
          <w:lang w:val="en-GB"/>
        </w:rPr>
        <w:t>’s</w:t>
      </w:r>
      <w:r w:rsidR="00C42521">
        <w:rPr>
          <w:rFonts w:cs="Arial"/>
          <w:lang w:val="en-GB"/>
        </w:rPr>
        <w:t xml:space="preserve">. </w:t>
      </w:r>
      <w:r w:rsidR="00C10E16">
        <w:rPr>
          <w:rFonts w:cs="Arial"/>
          <w:lang w:val="en-GB"/>
        </w:rPr>
        <w:t>T</w:t>
      </w:r>
      <w:r w:rsidR="00921C16" w:rsidRPr="004C6528">
        <w:rPr>
          <w:rFonts w:cs="Arial"/>
          <w:lang w:val="en-GB"/>
        </w:rPr>
        <w:t xml:space="preserve">he </w:t>
      </w:r>
      <w:r w:rsidR="00FB5DF9" w:rsidRPr="004C6528">
        <w:rPr>
          <w:rFonts w:cs="Arial"/>
          <w:lang w:val="en-GB"/>
        </w:rPr>
        <w:t xml:space="preserve">aim is </w:t>
      </w:r>
      <w:r w:rsidR="008C4822" w:rsidRPr="004C6528">
        <w:rPr>
          <w:rFonts w:cs="Arial"/>
          <w:lang w:val="en-GB"/>
        </w:rPr>
        <w:t xml:space="preserve">to </w:t>
      </w:r>
      <w:r w:rsidR="00921C16" w:rsidRPr="004C6528">
        <w:rPr>
          <w:rFonts w:cs="Arial"/>
          <w:lang w:val="en-GB"/>
        </w:rPr>
        <w:t xml:space="preserve">actively prevent distinction, exclusion and restrictions </w:t>
      </w:r>
      <w:proofErr w:type="gramStart"/>
      <w:r w:rsidR="00921C16" w:rsidRPr="004C6528">
        <w:rPr>
          <w:rFonts w:cs="Arial"/>
          <w:lang w:val="en-GB"/>
        </w:rPr>
        <w:t>on the basis of</w:t>
      </w:r>
      <w:proofErr w:type="gramEnd"/>
      <w:r w:rsidR="00921C16" w:rsidRPr="004C6528">
        <w:rPr>
          <w:rFonts w:cs="Arial"/>
          <w:lang w:val="en-GB"/>
        </w:rPr>
        <w:t xml:space="preserve"> </w:t>
      </w:r>
      <w:r w:rsidR="005D29BD" w:rsidRPr="004C6528">
        <w:rPr>
          <w:rFonts w:cs="Arial"/>
          <w:lang w:val="en-GB"/>
        </w:rPr>
        <w:t>gender</w:t>
      </w:r>
      <w:r w:rsidR="00921C16" w:rsidRPr="004C6528">
        <w:rPr>
          <w:rFonts w:cs="Arial"/>
          <w:lang w:val="en-GB"/>
        </w:rPr>
        <w:t xml:space="preserve"> in practice</w:t>
      </w:r>
      <w:r w:rsidR="008C4822" w:rsidRPr="004C6528">
        <w:rPr>
          <w:rFonts w:cs="Arial"/>
          <w:lang w:val="en-GB"/>
        </w:rPr>
        <w:t>.</w:t>
      </w:r>
      <w:r w:rsidR="00C10E16">
        <w:rPr>
          <w:rFonts w:cs="Arial"/>
          <w:lang w:val="en-GB"/>
        </w:rPr>
        <w:t xml:space="preserve"> </w:t>
      </w:r>
      <w:r w:rsidR="000A4D70" w:rsidRPr="004C6528">
        <w:rPr>
          <w:rFonts w:cs="Arial"/>
          <w:lang w:val="en-GB"/>
        </w:rPr>
        <w:t>Equal access to</w:t>
      </w:r>
      <w:r w:rsidR="00277616" w:rsidRPr="004C6528">
        <w:rPr>
          <w:rFonts w:cs="Arial"/>
          <w:lang w:val="en-GB"/>
        </w:rPr>
        <w:t xml:space="preserve"> and terms of participati</w:t>
      </w:r>
      <w:r w:rsidR="00CD4CC9" w:rsidRPr="004C6528">
        <w:rPr>
          <w:rFonts w:cs="Arial"/>
          <w:lang w:val="en-GB"/>
        </w:rPr>
        <w:t>ng</w:t>
      </w:r>
      <w:r w:rsidR="00277616" w:rsidRPr="004C6528">
        <w:rPr>
          <w:rFonts w:cs="Arial"/>
          <w:lang w:val="en-GB"/>
        </w:rPr>
        <w:t xml:space="preserve"> </w:t>
      </w:r>
      <w:r w:rsidR="005D29BD" w:rsidRPr="004C6528">
        <w:rPr>
          <w:rFonts w:cs="Arial"/>
          <w:lang w:val="en-GB"/>
        </w:rPr>
        <w:t xml:space="preserve">for both men and women </w:t>
      </w:r>
      <w:r w:rsidR="00277616" w:rsidRPr="004C6528">
        <w:rPr>
          <w:rFonts w:cs="Arial"/>
          <w:lang w:val="en-GB"/>
        </w:rPr>
        <w:t>in</w:t>
      </w:r>
      <w:r w:rsidR="00850D10" w:rsidRPr="004C6528">
        <w:rPr>
          <w:rFonts w:cs="Arial"/>
          <w:lang w:val="en-GB"/>
        </w:rPr>
        <w:t xml:space="preserve"> </w:t>
      </w:r>
      <w:r w:rsidR="00CD4CC9" w:rsidRPr="004C6528">
        <w:rPr>
          <w:rFonts w:cs="Arial"/>
          <w:lang w:val="en-GB"/>
        </w:rPr>
        <w:t xml:space="preserve">the </w:t>
      </w:r>
      <w:r w:rsidR="00850D10" w:rsidRPr="004C6528">
        <w:rPr>
          <w:rFonts w:cs="Arial"/>
          <w:lang w:val="en-GB"/>
        </w:rPr>
        <w:t>groups</w:t>
      </w:r>
      <w:r w:rsidR="004D110C" w:rsidRPr="004C6528">
        <w:rPr>
          <w:rFonts w:cs="Arial"/>
          <w:lang w:val="en-GB"/>
        </w:rPr>
        <w:t xml:space="preserve"> not only improve </w:t>
      </w:r>
      <w:r w:rsidR="00B65B6B" w:rsidRPr="004C6528">
        <w:rPr>
          <w:rFonts w:cs="Arial"/>
          <w:lang w:val="en-GB"/>
        </w:rPr>
        <w:t xml:space="preserve">agricultural </w:t>
      </w:r>
      <w:r w:rsidR="00E833A8" w:rsidRPr="004C6528">
        <w:rPr>
          <w:rFonts w:cs="Arial"/>
          <w:lang w:val="en-GB"/>
        </w:rPr>
        <w:t xml:space="preserve">skills but also </w:t>
      </w:r>
      <w:r w:rsidR="00CD4CC9" w:rsidRPr="004C6528">
        <w:rPr>
          <w:rFonts w:cs="Arial"/>
          <w:lang w:val="en-GB"/>
        </w:rPr>
        <w:t>encourage stronger</w:t>
      </w:r>
      <w:r w:rsidR="00E833A8" w:rsidRPr="004C6528">
        <w:rPr>
          <w:rFonts w:cs="Arial"/>
          <w:lang w:val="en-GB"/>
        </w:rPr>
        <w:t xml:space="preserve"> social capital, </w:t>
      </w:r>
      <w:r w:rsidR="004D110C" w:rsidRPr="004C6528">
        <w:rPr>
          <w:rFonts w:cs="Arial"/>
          <w:lang w:val="en-GB"/>
        </w:rPr>
        <w:t xml:space="preserve">raise awareness of rights including gender rights, </w:t>
      </w:r>
      <w:r w:rsidR="00E833A8" w:rsidRPr="004C6528">
        <w:rPr>
          <w:rFonts w:cs="Arial"/>
          <w:lang w:val="en-GB"/>
        </w:rPr>
        <w:t>build self-confidence</w:t>
      </w:r>
      <w:r w:rsidR="004D110C" w:rsidRPr="004C6528">
        <w:rPr>
          <w:rFonts w:cs="Arial"/>
          <w:lang w:val="en-GB"/>
        </w:rPr>
        <w:t xml:space="preserve"> and </w:t>
      </w:r>
      <w:r w:rsidR="002B30DE" w:rsidRPr="004C6528">
        <w:rPr>
          <w:rFonts w:cs="Arial"/>
          <w:lang w:val="en-GB"/>
        </w:rPr>
        <w:t xml:space="preserve">enhance </w:t>
      </w:r>
      <w:r w:rsidR="004D110C" w:rsidRPr="004C6528">
        <w:rPr>
          <w:rFonts w:cs="Arial"/>
          <w:lang w:val="en-GB"/>
        </w:rPr>
        <w:t xml:space="preserve">opportunities and capabilities for each farmer to gain more control of </w:t>
      </w:r>
      <w:r w:rsidR="002B30DE" w:rsidRPr="004C6528">
        <w:rPr>
          <w:rFonts w:cs="Arial"/>
          <w:lang w:val="en-GB"/>
        </w:rPr>
        <w:t xml:space="preserve">own </w:t>
      </w:r>
      <w:r w:rsidR="004D110C" w:rsidRPr="004C6528">
        <w:rPr>
          <w:rFonts w:cs="Arial"/>
          <w:lang w:val="en-GB"/>
        </w:rPr>
        <w:t xml:space="preserve">resources, land and agricultural production </w:t>
      </w:r>
      <w:r w:rsidR="00EE3C47" w:rsidRPr="004C6528">
        <w:rPr>
          <w:rFonts w:cs="Arial"/>
          <w:lang w:val="en-GB"/>
        </w:rPr>
        <w:t xml:space="preserve">among men and women. Both are </w:t>
      </w:r>
      <w:r w:rsidR="00A25F40" w:rsidRPr="004C6528">
        <w:rPr>
          <w:rFonts w:cs="Arial"/>
          <w:lang w:val="en-GB"/>
        </w:rPr>
        <w:t xml:space="preserve">equally </w:t>
      </w:r>
      <w:r w:rsidR="00EE3C47" w:rsidRPr="004C6528">
        <w:rPr>
          <w:rFonts w:cs="Arial"/>
          <w:lang w:val="en-GB"/>
        </w:rPr>
        <w:t>empowered to take responsibility for exerting their rights</w:t>
      </w:r>
      <w:r w:rsidR="004F2A8B" w:rsidRPr="004C6528">
        <w:rPr>
          <w:rFonts w:cs="Arial"/>
          <w:lang w:val="en-GB"/>
        </w:rPr>
        <w:t>,</w:t>
      </w:r>
      <w:r w:rsidR="00EE3C47" w:rsidRPr="004C6528">
        <w:rPr>
          <w:rFonts w:cs="Arial"/>
          <w:lang w:val="en-GB"/>
        </w:rPr>
        <w:t xml:space="preserve"> stand stronger as individuals and in communities</w:t>
      </w:r>
      <w:r w:rsidR="004F2A8B" w:rsidRPr="004C6528">
        <w:rPr>
          <w:rFonts w:cs="Arial"/>
          <w:lang w:val="en-GB"/>
        </w:rPr>
        <w:t xml:space="preserve">, participate in decision-making </w:t>
      </w:r>
      <w:r w:rsidR="00A25F40" w:rsidRPr="004C6528">
        <w:rPr>
          <w:rFonts w:cs="Arial"/>
          <w:lang w:val="en-GB"/>
        </w:rPr>
        <w:t xml:space="preserve">and make choices </w:t>
      </w:r>
      <w:r w:rsidR="004F2A8B" w:rsidRPr="004C6528">
        <w:rPr>
          <w:rFonts w:cs="Arial"/>
          <w:lang w:val="en-GB"/>
        </w:rPr>
        <w:t xml:space="preserve">for the benefit of their </w:t>
      </w:r>
      <w:r w:rsidR="00484978" w:rsidRPr="004C6528">
        <w:rPr>
          <w:rFonts w:cs="Arial"/>
          <w:lang w:val="en-GB"/>
        </w:rPr>
        <w:t>families and production.</w:t>
      </w:r>
    </w:p>
    <w:p w14:paraId="50EFB82F" w14:textId="717F244E" w:rsidR="00927F04" w:rsidRPr="004C6528" w:rsidRDefault="00927F04" w:rsidP="004C6528">
      <w:pPr>
        <w:spacing w:after="0" w:line="240" w:lineRule="auto"/>
        <w:contextualSpacing/>
        <w:rPr>
          <w:rFonts w:cs="Arial"/>
          <w:lang w:val="en-GB"/>
        </w:rPr>
      </w:pPr>
    </w:p>
    <w:p w14:paraId="708C6E4E" w14:textId="0BD6F4AD" w:rsidR="0065374A" w:rsidRDefault="00C10E16" w:rsidP="00FF56F2">
      <w:pPr>
        <w:spacing w:after="0" w:line="240" w:lineRule="auto"/>
        <w:contextualSpacing/>
        <w:rPr>
          <w:rFonts w:cs="Arial"/>
          <w:lang w:val="en-GB"/>
        </w:rPr>
      </w:pPr>
      <w:r w:rsidRPr="00E01C05">
        <w:rPr>
          <w:rFonts w:cs="Arial"/>
          <w:lang w:val="en-GB"/>
        </w:rPr>
        <w:t>In</w:t>
      </w:r>
      <w:r w:rsidR="00F05071" w:rsidRPr="00E01C05">
        <w:rPr>
          <w:rFonts w:cs="Arial"/>
          <w:lang w:val="en-GB"/>
        </w:rPr>
        <w:t xml:space="preserve"> phase I of the </w:t>
      </w:r>
      <w:r w:rsidR="003C5E0B" w:rsidRPr="00E01C05">
        <w:rPr>
          <w:rFonts w:cs="Arial"/>
          <w:lang w:val="en-GB"/>
        </w:rPr>
        <w:t>P</w:t>
      </w:r>
      <w:r w:rsidR="00F05071" w:rsidRPr="00E01C05">
        <w:rPr>
          <w:rFonts w:cs="Arial"/>
          <w:lang w:val="en-GB"/>
        </w:rPr>
        <w:t>rogram</w:t>
      </w:r>
      <w:r w:rsidR="003C5E0B" w:rsidRPr="00E01C05">
        <w:rPr>
          <w:rFonts w:cs="Arial"/>
          <w:lang w:val="en-GB"/>
        </w:rPr>
        <w:t>me</w:t>
      </w:r>
      <w:r w:rsidRPr="00E01C05">
        <w:rPr>
          <w:rFonts w:cs="Arial"/>
          <w:lang w:val="en-GB"/>
        </w:rPr>
        <w:t>,</w:t>
      </w:r>
      <w:r w:rsidR="00F05071" w:rsidRPr="00E01C05">
        <w:rPr>
          <w:rFonts w:cs="Arial"/>
          <w:lang w:val="en-GB"/>
        </w:rPr>
        <w:t xml:space="preserve"> gender and empowerment will be a point of discussion and mutual development. </w:t>
      </w:r>
      <w:r w:rsidR="002F668B">
        <w:rPr>
          <w:rFonts w:cs="Arial"/>
          <w:lang w:val="en-GB"/>
        </w:rPr>
        <w:t>P</w:t>
      </w:r>
      <w:r w:rsidR="00F05071" w:rsidRPr="00E01C05">
        <w:rPr>
          <w:rFonts w:cs="Arial"/>
          <w:lang w:val="en-GB"/>
        </w:rPr>
        <w:t xml:space="preserve">artners have different experiences and success stories </w:t>
      </w:r>
      <w:r w:rsidR="00E01C05" w:rsidRPr="00E01C05">
        <w:rPr>
          <w:rFonts w:cs="Arial"/>
          <w:lang w:val="en-GB"/>
        </w:rPr>
        <w:t xml:space="preserve">in terms of gender issues </w:t>
      </w:r>
      <w:r w:rsidR="00F05071" w:rsidRPr="00E01C05">
        <w:rPr>
          <w:rFonts w:cs="Arial"/>
          <w:lang w:val="en-GB"/>
        </w:rPr>
        <w:t xml:space="preserve">and can learn and benefit from each other. I.e. </w:t>
      </w:r>
      <w:r w:rsidR="00CF5F66" w:rsidRPr="00E01C05">
        <w:rPr>
          <w:rFonts w:cs="Arial"/>
          <w:lang w:val="en-GB"/>
        </w:rPr>
        <w:t>Caritas Kampala</w:t>
      </w:r>
      <w:r w:rsidR="002F668B">
        <w:rPr>
          <w:rFonts w:cs="Arial"/>
          <w:lang w:val="en-GB"/>
        </w:rPr>
        <w:t xml:space="preserve"> give</w:t>
      </w:r>
      <w:r w:rsidR="00CF5F66" w:rsidRPr="00E01C05">
        <w:rPr>
          <w:rFonts w:cs="Arial"/>
          <w:lang w:val="en-GB"/>
        </w:rPr>
        <w:t xml:space="preserve"> gender equity and equality priority for any interventions and pursuit of organi</w:t>
      </w:r>
      <w:r w:rsidR="004F0F51" w:rsidRPr="00E01C05">
        <w:rPr>
          <w:rFonts w:cs="Arial"/>
          <w:lang w:val="en-GB"/>
        </w:rPr>
        <w:t>s</w:t>
      </w:r>
      <w:r w:rsidR="00CF5F66" w:rsidRPr="00E01C05">
        <w:rPr>
          <w:rFonts w:cs="Arial"/>
          <w:lang w:val="en-GB"/>
        </w:rPr>
        <w:t xml:space="preserve">ational </w:t>
      </w:r>
      <w:proofErr w:type="gramStart"/>
      <w:r w:rsidR="00CF5F66" w:rsidRPr="00E01C05">
        <w:rPr>
          <w:rFonts w:cs="Arial"/>
          <w:lang w:val="en-GB"/>
        </w:rPr>
        <w:t>activities</w:t>
      </w:r>
      <w:r w:rsidR="002F668B">
        <w:rPr>
          <w:rFonts w:cs="Arial"/>
          <w:lang w:val="en-GB"/>
        </w:rPr>
        <w:t xml:space="preserve">, </w:t>
      </w:r>
      <w:r w:rsidR="00CF5F66" w:rsidRPr="00E01C05">
        <w:rPr>
          <w:rFonts w:cs="Arial"/>
          <w:lang w:val="en-GB"/>
        </w:rPr>
        <w:t xml:space="preserve"> </w:t>
      </w:r>
      <w:r w:rsidR="002F668B">
        <w:rPr>
          <w:rFonts w:cs="Arial"/>
          <w:lang w:val="en-GB"/>
        </w:rPr>
        <w:t>e.g.</w:t>
      </w:r>
      <w:proofErr w:type="gramEnd"/>
      <w:r w:rsidR="00CF5F66" w:rsidRPr="00E01C05">
        <w:rPr>
          <w:rFonts w:cs="Arial"/>
          <w:lang w:val="en-GB"/>
        </w:rPr>
        <w:t xml:space="preserve"> during needs </w:t>
      </w:r>
      <w:r w:rsidR="00D276A8">
        <w:rPr>
          <w:rFonts w:cs="Arial"/>
          <w:lang w:val="en-GB"/>
        </w:rPr>
        <w:t>a</w:t>
      </w:r>
      <w:r w:rsidR="00CF5F66" w:rsidRPr="00E01C05">
        <w:rPr>
          <w:rFonts w:cs="Arial"/>
          <w:lang w:val="en-GB"/>
        </w:rPr>
        <w:t>ssessments</w:t>
      </w:r>
      <w:r w:rsidR="004F0F51" w:rsidRPr="00E01C05">
        <w:rPr>
          <w:rFonts w:cs="Arial"/>
          <w:lang w:val="en-GB"/>
        </w:rPr>
        <w:t xml:space="preserve">, as many women as </w:t>
      </w:r>
      <w:r w:rsidR="00CF5F66" w:rsidRPr="00E01C05">
        <w:rPr>
          <w:rFonts w:cs="Arial"/>
          <w:lang w:val="en-GB"/>
        </w:rPr>
        <w:t xml:space="preserve">can </w:t>
      </w:r>
      <w:r w:rsidR="004F0F51" w:rsidRPr="00E01C05">
        <w:rPr>
          <w:rFonts w:cs="Arial"/>
          <w:lang w:val="en-GB"/>
        </w:rPr>
        <w:t xml:space="preserve">be </w:t>
      </w:r>
      <w:r w:rsidR="00CF5F66" w:rsidRPr="00E01C05">
        <w:rPr>
          <w:rFonts w:cs="Arial"/>
          <w:lang w:val="en-GB"/>
        </w:rPr>
        <w:t>mobili</w:t>
      </w:r>
      <w:r w:rsidR="004F0F51" w:rsidRPr="00E01C05">
        <w:rPr>
          <w:rFonts w:cs="Arial"/>
          <w:lang w:val="en-GB"/>
        </w:rPr>
        <w:t>s</w:t>
      </w:r>
      <w:r w:rsidR="00CF5F66" w:rsidRPr="00E01C05">
        <w:rPr>
          <w:rFonts w:cs="Arial"/>
          <w:lang w:val="en-GB"/>
        </w:rPr>
        <w:t>e</w:t>
      </w:r>
      <w:r w:rsidR="004F0F51" w:rsidRPr="00E01C05">
        <w:rPr>
          <w:rFonts w:cs="Arial"/>
          <w:lang w:val="en-GB"/>
        </w:rPr>
        <w:t>d</w:t>
      </w:r>
      <w:r w:rsidR="00CF5F66" w:rsidRPr="00E01C05">
        <w:rPr>
          <w:rFonts w:cs="Arial"/>
          <w:lang w:val="en-GB"/>
        </w:rPr>
        <w:t xml:space="preserve"> </w:t>
      </w:r>
      <w:r w:rsidR="004F0F51" w:rsidRPr="00E01C05">
        <w:rPr>
          <w:rFonts w:cs="Arial"/>
          <w:lang w:val="en-GB"/>
        </w:rPr>
        <w:t xml:space="preserve">are involved </w:t>
      </w:r>
      <w:r w:rsidR="00CF5F66" w:rsidRPr="00E01C05">
        <w:rPr>
          <w:rFonts w:cs="Arial"/>
          <w:lang w:val="en-GB"/>
        </w:rPr>
        <w:t>to make sure that their views are catered for in the planning</w:t>
      </w:r>
      <w:r w:rsidR="004F0F51" w:rsidRPr="00E01C05">
        <w:rPr>
          <w:rFonts w:cs="Arial"/>
          <w:lang w:val="en-GB"/>
        </w:rPr>
        <w:t xml:space="preserve"> </w:t>
      </w:r>
      <w:proofErr w:type="spellStart"/>
      <w:r w:rsidR="004F0F51" w:rsidRPr="00E01C05">
        <w:rPr>
          <w:rFonts w:cs="Arial"/>
          <w:lang w:val="en-GB"/>
        </w:rPr>
        <w:t>proces</w:t>
      </w:r>
      <w:proofErr w:type="spellEnd"/>
      <w:r w:rsidR="00CF5F66" w:rsidRPr="00E01C05">
        <w:rPr>
          <w:rFonts w:cs="Arial"/>
          <w:lang w:val="en-GB"/>
        </w:rPr>
        <w:t>. During implementation</w:t>
      </w:r>
      <w:r w:rsidR="004F0F51" w:rsidRPr="00E01C05">
        <w:rPr>
          <w:rFonts w:cs="Arial"/>
          <w:lang w:val="en-GB"/>
        </w:rPr>
        <w:t>,</w:t>
      </w:r>
      <w:r w:rsidR="00CF5F66" w:rsidRPr="00E01C05">
        <w:rPr>
          <w:rFonts w:cs="Arial"/>
          <w:lang w:val="en-GB"/>
        </w:rPr>
        <w:t xml:space="preserve"> </w:t>
      </w:r>
      <w:r w:rsidR="004F0F51" w:rsidRPr="00E01C05">
        <w:rPr>
          <w:rFonts w:cs="Arial"/>
          <w:lang w:val="en-GB"/>
        </w:rPr>
        <w:t xml:space="preserve">60% membership of women are emphasised in beneficiary groups </w:t>
      </w:r>
      <w:r w:rsidR="00CF5F66" w:rsidRPr="00E01C05">
        <w:rPr>
          <w:rFonts w:cs="Arial"/>
          <w:lang w:val="en-GB"/>
        </w:rPr>
        <w:t xml:space="preserve">since </w:t>
      </w:r>
      <w:r w:rsidR="004F0F51" w:rsidRPr="00E01C05">
        <w:rPr>
          <w:rFonts w:cs="Arial"/>
          <w:lang w:val="en-GB"/>
        </w:rPr>
        <w:t>women</w:t>
      </w:r>
      <w:r w:rsidR="00CF5F66" w:rsidRPr="00E01C05">
        <w:rPr>
          <w:rFonts w:cs="Arial"/>
          <w:lang w:val="en-GB"/>
        </w:rPr>
        <w:t xml:space="preserve"> </w:t>
      </w:r>
      <w:r w:rsidR="004F0F51" w:rsidRPr="00E01C05">
        <w:rPr>
          <w:rFonts w:cs="Arial"/>
          <w:lang w:val="en-GB"/>
        </w:rPr>
        <w:t xml:space="preserve">make up </w:t>
      </w:r>
      <w:proofErr w:type="gramStart"/>
      <w:r w:rsidR="00CF5F66" w:rsidRPr="00E01C05">
        <w:rPr>
          <w:rFonts w:cs="Arial"/>
          <w:lang w:val="en-GB"/>
        </w:rPr>
        <w:t>the majority of</w:t>
      </w:r>
      <w:proofErr w:type="gramEnd"/>
      <w:r w:rsidR="00CF5F66" w:rsidRPr="00E01C05">
        <w:rPr>
          <w:rFonts w:cs="Arial"/>
          <w:lang w:val="en-GB"/>
        </w:rPr>
        <w:t xml:space="preserve"> food producers. </w:t>
      </w:r>
      <w:r w:rsidR="004F0F51" w:rsidRPr="00E01C05">
        <w:rPr>
          <w:rFonts w:cs="Arial"/>
          <w:lang w:val="en-GB"/>
        </w:rPr>
        <w:t xml:space="preserve">Encouragements and advocacy targeted at men are also carried out to promote women’s access and control of land and other factors of production, based on women’s important roles in </w:t>
      </w:r>
      <w:r w:rsidR="00CF5F66" w:rsidRPr="00E01C05">
        <w:rPr>
          <w:rFonts w:cs="Arial"/>
          <w:lang w:val="en-GB"/>
        </w:rPr>
        <w:t>family agricultural production</w:t>
      </w:r>
      <w:r w:rsidR="004F0F51" w:rsidRPr="00E01C05">
        <w:rPr>
          <w:rFonts w:cs="Arial"/>
          <w:lang w:val="en-GB"/>
        </w:rPr>
        <w:t>,</w:t>
      </w:r>
      <w:r w:rsidR="00CF5F66" w:rsidRPr="00E01C05">
        <w:rPr>
          <w:rFonts w:cs="Arial"/>
          <w:lang w:val="en-GB"/>
        </w:rPr>
        <w:t xml:space="preserve"> child-bearing and upbringing</w:t>
      </w:r>
      <w:r w:rsidR="004F0F51" w:rsidRPr="00E01C05">
        <w:rPr>
          <w:rFonts w:cs="Arial"/>
          <w:lang w:val="en-GB"/>
        </w:rPr>
        <w:t xml:space="preserve"> of children</w:t>
      </w:r>
      <w:r w:rsidR="00CF5F66" w:rsidRPr="00E01C05">
        <w:rPr>
          <w:rFonts w:cs="Arial"/>
          <w:lang w:val="en-GB"/>
        </w:rPr>
        <w:t xml:space="preserve">. At community leadership level, </w:t>
      </w:r>
      <w:r w:rsidR="00AE4DBD" w:rsidRPr="00E01C05">
        <w:rPr>
          <w:rFonts w:cs="Arial"/>
          <w:lang w:val="en-GB"/>
        </w:rPr>
        <w:t xml:space="preserve">women are </w:t>
      </w:r>
      <w:r w:rsidR="00CF5F66" w:rsidRPr="00E01C05">
        <w:rPr>
          <w:rFonts w:cs="Arial"/>
          <w:lang w:val="en-GB"/>
        </w:rPr>
        <w:t>empower</w:t>
      </w:r>
      <w:r w:rsidR="00AE4DBD" w:rsidRPr="00E01C05">
        <w:rPr>
          <w:rFonts w:cs="Arial"/>
          <w:lang w:val="en-GB"/>
        </w:rPr>
        <w:t>ed</w:t>
      </w:r>
      <w:r w:rsidR="00CF5F66" w:rsidRPr="00E01C05">
        <w:rPr>
          <w:rFonts w:cs="Arial"/>
          <w:lang w:val="en-GB"/>
        </w:rPr>
        <w:t xml:space="preserve"> to take up leadership positions </w:t>
      </w:r>
      <w:r w:rsidR="00AE4DBD" w:rsidRPr="00E01C05">
        <w:rPr>
          <w:rFonts w:cs="Arial"/>
          <w:lang w:val="en-GB"/>
        </w:rPr>
        <w:t xml:space="preserve">which has </w:t>
      </w:r>
      <w:r w:rsidR="00CF5F66" w:rsidRPr="00E01C05">
        <w:rPr>
          <w:rFonts w:cs="Arial"/>
          <w:lang w:val="en-GB"/>
        </w:rPr>
        <w:t xml:space="preserve">led to six women </w:t>
      </w:r>
      <w:r w:rsidR="00AE4DBD" w:rsidRPr="00E01C05">
        <w:rPr>
          <w:rFonts w:cs="Arial"/>
          <w:lang w:val="en-GB"/>
        </w:rPr>
        <w:t>being</w:t>
      </w:r>
      <w:r w:rsidR="00CF5F66" w:rsidRPr="00E01C05">
        <w:rPr>
          <w:rFonts w:cs="Arial"/>
          <w:lang w:val="en-GB"/>
        </w:rPr>
        <w:t xml:space="preserve"> elected village chairpersons in the 2018 Local Council elections.</w:t>
      </w:r>
      <w:r w:rsidR="00AE4DBD" w:rsidRPr="00E01C05">
        <w:rPr>
          <w:rFonts w:cs="Arial"/>
          <w:lang w:val="en-GB"/>
        </w:rPr>
        <w:t xml:space="preserve"> </w:t>
      </w:r>
      <w:r w:rsidR="00CF5F66" w:rsidRPr="00E01C05">
        <w:rPr>
          <w:rFonts w:cs="Arial"/>
          <w:lang w:val="en-GB"/>
        </w:rPr>
        <w:t>At organi</w:t>
      </w:r>
      <w:r w:rsidR="00AE4DBD" w:rsidRPr="00E01C05">
        <w:rPr>
          <w:rFonts w:cs="Arial"/>
          <w:lang w:val="en-GB"/>
        </w:rPr>
        <w:t>s</w:t>
      </w:r>
      <w:r w:rsidR="00CF5F66" w:rsidRPr="00E01C05">
        <w:rPr>
          <w:rFonts w:cs="Arial"/>
          <w:lang w:val="en-GB"/>
        </w:rPr>
        <w:t xml:space="preserve">ational management level, </w:t>
      </w:r>
      <w:r w:rsidR="00AE4DBD" w:rsidRPr="00E01C05">
        <w:rPr>
          <w:rFonts w:cs="Arial"/>
          <w:lang w:val="en-GB"/>
        </w:rPr>
        <w:t xml:space="preserve">Caritas Kampala </w:t>
      </w:r>
      <w:r w:rsidR="0001556E" w:rsidRPr="00E01C05">
        <w:rPr>
          <w:rFonts w:cs="Arial"/>
          <w:lang w:val="en-GB"/>
        </w:rPr>
        <w:t xml:space="preserve">has implemented a </w:t>
      </w:r>
      <w:r w:rsidR="00CF5F66" w:rsidRPr="00E01C05">
        <w:rPr>
          <w:rFonts w:cs="Arial"/>
          <w:lang w:val="en-GB"/>
        </w:rPr>
        <w:t>gender department that oversees th</w:t>
      </w:r>
      <w:r w:rsidR="0001556E" w:rsidRPr="00E01C05">
        <w:rPr>
          <w:rFonts w:cs="Arial"/>
          <w:lang w:val="en-GB"/>
        </w:rPr>
        <w:t xml:space="preserve">e integration of </w:t>
      </w:r>
      <w:r w:rsidR="00CF5F66" w:rsidRPr="00E01C05">
        <w:rPr>
          <w:rFonts w:cs="Arial"/>
          <w:lang w:val="en-GB"/>
        </w:rPr>
        <w:t>gender mainstreaming in the planning</w:t>
      </w:r>
      <w:r w:rsidR="0001556E" w:rsidRPr="00E01C05">
        <w:rPr>
          <w:rFonts w:cs="Arial"/>
          <w:lang w:val="en-GB"/>
        </w:rPr>
        <w:t xml:space="preserve">, </w:t>
      </w:r>
      <w:r w:rsidR="00CF5F66" w:rsidRPr="00E01C05">
        <w:rPr>
          <w:rFonts w:cs="Arial"/>
          <w:lang w:val="en-GB"/>
        </w:rPr>
        <w:t xml:space="preserve">implementation </w:t>
      </w:r>
      <w:r w:rsidR="0001556E" w:rsidRPr="00E01C05">
        <w:rPr>
          <w:rFonts w:cs="Arial"/>
          <w:lang w:val="en-GB"/>
        </w:rPr>
        <w:t xml:space="preserve">and </w:t>
      </w:r>
      <w:r w:rsidR="00CF5F66" w:rsidRPr="00E01C05">
        <w:rPr>
          <w:rFonts w:cs="Arial"/>
          <w:lang w:val="en-GB"/>
        </w:rPr>
        <w:t xml:space="preserve">execution of planned activities. </w:t>
      </w:r>
      <w:r w:rsidR="0025217C" w:rsidRPr="00E01C05">
        <w:rPr>
          <w:rFonts w:cs="Arial"/>
          <w:lang w:val="en-GB"/>
        </w:rPr>
        <w:t xml:space="preserve">Three of </w:t>
      </w:r>
      <w:r w:rsidR="00CF5F66" w:rsidRPr="00E01C05">
        <w:rPr>
          <w:rFonts w:cs="Arial"/>
          <w:lang w:val="en-GB"/>
        </w:rPr>
        <w:t xml:space="preserve">the </w:t>
      </w:r>
      <w:r w:rsidR="0001556E" w:rsidRPr="00E01C05">
        <w:rPr>
          <w:rFonts w:cs="Arial"/>
          <w:lang w:val="en-GB"/>
        </w:rPr>
        <w:t>six</w:t>
      </w:r>
      <w:r w:rsidR="00CF5F66" w:rsidRPr="00E01C05">
        <w:rPr>
          <w:rFonts w:cs="Arial"/>
          <w:lang w:val="en-GB"/>
        </w:rPr>
        <w:t xml:space="preserve"> departments at Caritas</w:t>
      </w:r>
      <w:r w:rsidR="0025217C" w:rsidRPr="00E01C05">
        <w:rPr>
          <w:rFonts w:cs="Arial"/>
          <w:lang w:val="en-GB"/>
        </w:rPr>
        <w:t xml:space="preserve"> Kampala</w:t>
      </w:r>
      <w:r w:rsidR="00CF5F66" w:rsidRPr="00E01C05">
        <w:rPr>
          <w:rFonts w:cs="Arial"/>
          <w:lang w:val="en-GB"/>
        </w:rPr>
        <w:t xml:space="preserve"> are headed by women.</w:t>
      </w:r>
      <w:r w:rsidR="009D5573" w:rsidRPr="00E01C05">
        <w:rPr>
          <w:rFonts w:cs="Arial"/>
          <w:lang w:val="en-GB"/>
        </w:rPr>
        <w:t xml:space="preserve"> </w:t>
      </w:r>
    </w:p>
    <w:p w14:paraId="029A1A68" w14:textId="77777777" w:rsidR="00FF56F2" w:rsidRDefault="00FF56F2" w:rsidP="00FF56F2">
      <w:pPr>
        <w:spacing w:after="0" w:line="240" w:lineRule="auto"/>
        <w:contextualSpacing/>
        <w:rPr>
          <w:rFonts w:cs="Arial"/>
          <w:lang w:val="en-GB"/>
        </w:rPr>
      </w:pPr>
    </w:p>
    <w:p w14:paraId="787CB53C" w14:textId="771E99FC" w:rsidR="00557EC1" w:rsidRPr="004C6528" w:rsidRDefault="00792797" w:rsidP="0074293E">
      <w:pPr>
        <w:pStyle w:val="Overskrift2"/>
      </w:pPr>
      <w:bookmarkStart w:id="74" w:name="_Hlk18853538"/>
      <w:bookmarkStart w:id="75" w:name="_Toc19273940"/>
      <w:r w:rsidRPr="004C6528">
        <w:t>Results Framework</w:t>
      </w:r>
      <w:bookmarkEnd w:id="75"/>
      <w:r w:rsidR="003B6A7A" w:rsidRPr="004C6528">
        <w:t xml:space="preserve"> </w:t>
      </w:r>
    </w:p>
    <w:bookmarkEnd w:id="74"/>
    <w:p w14:paraId="2CCD991B" w14:textId="170AF39A" w:rsidR="00314CEC" w:rsidRPr="0082308A" w:rsidRDefault="00314CEC" w:rsidP="00314CEC">
      <w:pPr>
        <w:autoSpaceDE w:val="0"/>
        <w:autoSpaceDN w:val="0"/>
        <w:adjustRightInd w:val="0"/>
        <w:spacing w:after="0" w:line="240" w:lineRule="auto"/>
        <w:rPr>
          <w:rFonts w:cs="Arial"/>
          <w:lang w:val="en-GB"/>
        </w:rPr>
      </w:pPr>
      <w:r>
        <w:rPr>
          <w:rFonts w:cs="Arial"/>
          <w:lang w:val="en-GB"/>
        </w:rPr>
        <w:t xml:space="preserve">The table below shows the results framework at outcome level (see annex 4.1 for output level). </w:t>
      </w:r>
    </w:p>
    <w:p w14:paraId="3D259937" w14:textId="54D356D5" w:rsidR="00E37816" w:rsidRDefault="00E37816">
      <w:pPr>
        <w:rPr>
          <w:rFonts w:cs="Arial"/>
          <w:lang w:val="en-GB"/>
        </w:rPr>
      </w:pPr>
      <w:r>
        <w:rPr>
          <w:rFonts w:cs="Arial"/>
          <w:lang w:val="en-GB"/>
        </w:rPr>
        <w:br w:type="page"/>
      </w:r>
    </w:p>
    <w:p w14:paraId="16C56DA3" w14:textId="3D5ADADE" w:rsidR="004D6956" w:rsidRPr="004C6528" w:rsidRDefault="0065374A" w:rsidP="004C6528">
      <w:pPr>
        <w:spacing w:after="0" w:line="240" w:lineRule="auto"/>
        <w:rPr>
          <w:rFonts w:cs="Arial"/>
          <w:lang w:val="en-GB"/>
        </w:rPr>
      </w:pPr>
      <w:r w:rsidRPr="00D276A8">
        <w:rPr>
          <w:rFonts w:cs="Arial"/>
          <w:lang w:val="en-GB"/>
        </w:rPr>
        <w:lastRenderedPageBreak/>
        <w:t xml:space="preserve">Table </w:t>
      </w:r>
      <w:r w:rsidR="00D276A8" w:rsidRPr="00D276A8">
        <w:rPr>
          <w:rFonts w:cs="Arial"/>
          <w:lang w:val="en-GB"/>
        </w:rPr>
        <w:t>4</w:t>
      </w:r>
      <w:r w:rsidR="0085510E" w:rsidRPr="00D276A8">
        <w:rPr>
          <w:rFonts w:cs="Arial"/>
          <w:lang w:val="en-GB"/>
        </w:rPr>
        <w:t>: Results Framework</w:t>
      </w:r>
    </w:p>
    <w:tbl>
      <w:tblPr>
        <w:tblStyle w:val="Gittertabel1-lys-farve5"/>
        <w:tblW w:w="0" w:type="auto"/>
        <w:tblLook w:val="04A0" w:firstRow="1" w:lastRow="0" w:firstColumn="1" w:lastColumn="0" w:noHBand="0" w:noVBand="1"/>
      </w:tblPr>
      <w:tblGrid>
        <w:gridCol w:w="2547"/>
        <w:gridCol w:w="3402"/>
        <w:gridCol w:w="3402"/>
      </w:tblGrid>
      <w:tr w:rsidR="0065374A" w:rsidRPr="009A7CCD" w14:paraId="06EE5D79" w14:textId="77777777" w:rsidTr="006537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3"/>
          </w:tcPr>
          <w:p w14:paraId="1592E157" w14:textId="77777777" w:rsidR="0065374A" w:rsidRDefault="0065374A" w:rsidP="0065374A">
            <w:pPr>
              <w:rPr>
                <w:rFonts w:cs="Arial"/>
                <w:b w:val="0"/>
                <w:bCs w:val="0"/>
                <w:sz w:val="18"/>
                <w:szCs w:val="18"/>
                <w:lang w:val="en-GB"/>
              </w:rPr>
            </w:pPr>
            <w:r w:rsidRPr="00834FEC">
              <w:rPr>
                <w:rFonts w:cs="Arial"/>
                <w:sz w:val="18"/>
                <w:szCs w:val="18"/>
                <w:lang w:val="en-GB"/>
              </w:rPr>
              <w:t xml:space="preserve">Overall programme development goal: Food insecurity and poverty is decreased through organic farming and empowerment of small-scale farmers in Uganda and Tanzania </w:t>
            </w:r>
          </w:p>
          <w:p w14:paraId="50C73FFB" w14:textId="798C4729" w:rsidR="00E37816" w:rsidRPr="00834FEC" w:rsidRDefault="00E37816" w:rsidP="0065374A">
            <w:pPr>
              <w:rPr>
                <w:rFonts w:cs="Arial"/>
                <w:b w:val="0"/>
                <w:sz w:val="18"/>
                <w:szCs w:val="18"/>
                <w:lang w:val="en-GB"/>
              </w:rPr>
            </w:pPr>
          </w:p>
        </w:tc>
      </w:tr>
      <w:tr w:rsidR="0065374A" w:rsidRPr="009A7CCD" w14:paraId="41D2170C" w14:textId="77777777" w:rsidTr="0065374A">
        <w:tc>
          <w:tcPr>
            <w:cnfStyle w:val="001000000000" w:firstRow="0" w:lastRow="0" w:firstColumn="1" w:lastColumn="0" w:oddVBand="0" w:evenVBand="0" w:oddHBand="0" w:evenHBand="0" w:firstRowFirstColumn="0" w:firstRowLastColumn="0" w:lastRowFirstColumn="0" w:lastRowLastColumn="0"/>
            <w:tcW w:w="9351" w:type="dxa"/>
            <w:gridSpan w:val="3"/>
          </w:tcPr>
          <w:p w14:paraId="59DC7549" w14:textId="77777777" w:rsidR="0065374A" w:rsidRDefault="0065374A" w:rsidP="00E37816">
            <w:pPr>
              <w:spacing w:before="120" w:after="120"/>
              <w:contextualSpacing/>
              <w:rPr>
                <w:rFonts w:cs="Arial"/>
                <w:bCs w:val="0"/>
                <w:sz w:val="18"/>
                <w:szCs w:val="18"/>
                <w:lang w:val="en-GB"/>
              </w:rPr>
            </w:pPr>
            <w:r w:rsidRPr="00834FEC">
              <w:rPr>
                <w:rFonts w:cs="Arial"/>
                <w:sz w:val="18"/>
                <w:szCs w:val="18"/>
                <w:lang w:val="en-US"/>
              </w:rPr>
              <w:t>Immediate objective</w:t>
            </w:r>
            <w:r w:rsidRPr="00834FEC">
              <w:rPr>
                <w:rFonts w:cs="Arial"/>
                <w:b w:val="0"/>
                <w:sz w:val="18"/>
                <w:szCs w:val="18"/>
                <w:lang w:val="en-US"/>
              </w:rPr>
              <w:t xml:space="preserve">: </w:t>
            </w:r>
            <w:r w:rsidR="00A308BD" w:rsidRPr="00834FEC">
              <w:rPr>
                <w:rFonts w:cs="Arial"/>
                <w:b w:val="0"/>
                <w:sz w:val="18"/>
                <w:szCs w:val="18"/>
                <w:lang w:val="en-GB"/>
              </w:rPr>
              <w:t xml:space="preserve">Rural communities are empowered with members practicing sustainable climate resilient </w:t>
            </w:r>
            <w:r w:rsidR="00DD4BB4" w:rsidRPr="00834FEC">
              <w:rPr>
                <w:rFonts w:cs="Arial"/>
                <w:b w:val="0"/>
                <w:sz w:val="18"/>
                <w:szCs w:val="18"/>
                <w:lang w:val="en-GB"/>
              </w:rPr>
              <w:t>OA</w:t>
            </w:r>
            <w:r w:rsidR="00A308BD" w:rsidRPr="00834FEC">
              <w:rPr>
                <w:rFonts w:cs="Arial"/>
                <w:b w:val="0"/>
                <w:sz w:val="18"/>
                <w:szCs w:val="18"/>
                <w:lang w:val="en-GB"/>
              </w:rPr>
              <w:t>, experience food sovereignty and control the processing and sales dimension of the food system in a politically enabling environment.</w:t>
            </w:r>
          </w:p>
          <w:p w14:paraId="5890B08E" w14:textId="32C20F94" w:rsidR="00E37816" w:rsidRPr="00834FEC" w:rsidRDefault="00E37816" w:rsidP="00E37816">
            <w:pPr>
              <w:spacing w:before="120" w:after="120"/>
              <w:contextualSpacing/>
              <w:rPr>
                <w:rFonts w:cs="Arial"/>
                <w:b w:val="0"/>
                <w:sz w:val="18"/>
                <w:szCs w:val="18"/>
                <w:lang w:val="en-GB"/>
              </w:rPr>
            </w:pPr>
          </w:p>
        </w:tc>
      </w:tr>
      <w:tr w:rsidR="0065374A" w:rsidRPr="009A7CCD" w14:paraId="0C4D8679" w14:textId="77777777" w:rsidTr="0065374A">
        <w:tc>
          <w:tcPr>
            <w:cnfStyle w:val="001000000000" w:firstRow="0" w:lastRow="0" w:firstColumn="1" w:lastColumn="0" w:oddVBand="0" w:evenVBand="0" w:oddHBand="0" w:evenHBand="0" w:firstRowFirstColumn="0" w:firstRowLastColumn="0" w:lastRowFirstColumn="0" w:lastRowLastColumn="0"/>
            <w:tcW w:w="9351" w:type="dxa"/>
            <w:gridSpan w:val="3"/>
          </w:tcPr>
          <w:p w14:paraId="33CAF609" w14:textId="77777777" w:rsidR="0065374A" w:rsidRPr="00834FEC" w:rsidRDefault="0065374A" w:rsidP="0065374A">
            <w:pPr>
              <w:rPr>
                <w:rFonts w:cs="Arial"/>
                <w:b w:val="0"/>
                <w:sz w:val="18"/>
                <w:szCs w:val="18"/>
                <w:lang w:val="en-GB"/>
              </w:rPr>
            </w:pPr>
            <w:r w:rsidRPr="00834FEC">
              <w:rPr>
                <w:rFonts w:cs="Arial"/>
                <w:sz w:val="18"/>
                <w:szCs w:val="18"/>
                <w:lang w:val="en-GB"/>
              </w:rPr>
              <w:t>Programme theme 1: Sustainable organic agricultural production is improved</w:t>
            </w:r>
          </w:p>
        </w:tc>
      </w:tr>
      <w:tr w:rsidR="0065374A" w:rsidRPr="00834FEC" w14:paraId="0552942A" w14:textId="77777777" w:rsidTr="00E730E9">
        <w:tc>
          <w:tcPr>
            <w:cnfStyle w:val="001000000000" w:firstRow="0" w:lastRow="0" w:firstColumn="1" w:lastColumn="0" w:oddVBand="0" w:evenVBand="0" w:oddHBand="0" w:evenHBand="0" w:firstRowFirstColumn="0" w:firstRowLastColumn="0" w:lastRowFirstColumn="0" w:lastRowLastColumn="0"/>
            <w:tcW w:w="2547" w:type="dxa"/>
          </w:tcPr>
          <w:p w14:paraId="152C8336" w14:textId="77777777" w:rsidR="0065374A" w:rsidRPr="00834FEC" w:rsidRDefault="0065374A" w:rsidP="0065374A">
            <w:pPr>
              <w:rPr>
                <w:rFonts w:cs="Arial"/>
                <w:sz w:val="18"/>
                <w:szCs w:val="18"/>
                <w:lang w:val="en-GB"/>
              </w:rPr>
            </w:pPr>
            <w:r w:rsidRPr="00834FEC">
              <w:rPr>
                <w:rFonts w:cs="Arial"/>
                <w:sz w:val="18"/>
                <w:szCs w:val="18"/>
                <w:lang w:val="en-GB"/>
              </w:rPr>
              <w:t xml:space="preserve">Outcome 1 </w:t>
            </w:r>
          </w:p>
        </w:tc>
        <w:tc>
          <w:tcPr>
            <w:tcW w:w="3402" w:type="dxa"/>
          </w:tcPr>
          <w:p w14:paraId="67B26B62"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Indicator</w:t>
            </w:r>
          </w:p>
        </w:tc>
        <w:tc>
          <w:tcPr>
            <w:tcW w:w="3402" w:type="dxa"/>
          </w:tcPr>
          <w:p w14:paraId="42CE745B"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Means of Verification (</w:t>
            </w:r>
            <w:proofErr w:type="spellStart"/>
            <w:r w:rsidRPr="00834FEC">
              <w:rPr>
                <w:rFonts w:cs="Arial"/>
                <w:sz w:val="18"/>
                <w:szCs w:val="18"/>
                <w:lang w:val="en-GB"/>
              </w:rPr>
              <w:t>MoV</w:t>
            </w:r>
            <w:proofErr w:type="spellEnd"/>
            <w:r w:rsidRPr="00834FEC">
              <w:rPr>
                <w:rFonts w:cs="Arial"/>
                <w:sz w:val="18"/>
                <w:szCs w:val="18"/>
                <w:lang w:val="en-GB"/>
              </w:rPr>
              <w:t>)</w:t>
            </w:r>
          </w:p>
        </w:tc>
      </w:tr>
      <w:tr w:rsidR="0065374A" w:rsidRPr="00E37816" w14:paraId="00EB9781" w14:textId="77777777" w:rsidTr="00E730E9">
        <w:tc>
          <w:tcPr>
            <w:cnfStyle w:val="001000000000" w:firstRow="0" w:lastRow="0" w:firstColumn="1" w:lastColumn="0" w:oddVBand="0" w:evenVBand="0" w:oddHBand="0" w:evenHBand="0" w:firstRowFirstColumn="0" w:firstRowLastColumn="0" w:lastRowFirstColumn="0" w:lastRowLastColumn="0"/>
            <w:tcW w:w="2547" w:type="dxa"/>
          </w:tcPr>
          <w:p w14:paraId="4C0ABF36" w14:textId="77777777" w:rsidR="0065374A" w:rsidRPr="00834FEC" w:rsidRDefault="0065374A" w:rsidP="0065374A">
            <w:pPr>
              <w:rPr>
                <w:rFonts w:cs="Arial"/>
                <w:sz w:val="18"/>
                <w:szCs w:val="18"/>
                <w:lang w:val="en-GB"/>
              </w:rPr>
            </w:pPr>
            <w:r w:rsidRPr="00834FEC">
              <w:rPr>
                <w:rFonts w:cs="Arial"/>
                <w:sz w:val="18"/>
                <w:szCs w:val="18"/>
                <w:lang w:val="en-GB"/>
              </w:rPr>
              <w:t>Small-scale farmer families are empowered through improved sustainable organic agricultural production and increased social capital.</w:t>
            </w:r>
          </w:p>
          <w:p w14:paraId="53565E0C" w14:textId="77777777" w:rsidR="0065374A" w:rsidRPr="00834FEC" w:rsidRDefault="0065374A" w:rsidP="0065374A">
            <w:pPr>
              <w:rPr>
                <w:rFonts w:cs="Arial"/>
                <w:sz w:val="18"/>
                <w:szCs w:val="18"/>
                <w:lang w:val="en-GB"/>
              </w:rPr>
            </w:pPr>
          </w:p>
        </w:tc>
        <w:tc>
          <w:tcPr>
            <w:tcW w:w="3402" w:type="dxa"/>
          </w:tcPr>
          <w:p w14:paraId="3362CDA0" w14:textId="1A301FA8" w:rsidR="0065374A" w:rsidRPr="00834FEC" w:rsidRDefault="000C534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Partner</w:t>
            </w:r>
            <w:r w:rsidR="00262CFB" w:rsidRPr="00834FEC">
              <w:rPr>
                <w:rFonts w:cs="Arial"/>
                <w:sz w:val="18"/>
                <w:szCs w:val="18"/>
                <w:lang w:val="en-GB"/>
              </w:rPr>
              <w:t>s</w:t>
            </w:r>
            <w:r w:rsidRPr="00834FEC">
              <w:rPr>
                <w:rFonts w:cs="Arial"/>
                <w:sz w:val="18"/>
                <w:szCs w:val="18"/>
                <w:lang w:val="en-GB"/>
              </w:rPr>
              <w:t xml:space="preserve"> </w:t>
            </w:r>
            <w:r w:rsidR="004A2230" w:rsidRPr="00834FEC">
              <w:rPr>
                <w:rFonts w:cs="Arial"/>
                <w:sz w:val="18"/>
                <w:szCs w:val="18"/>
                <w:lang w:val="en-GB"/>
              </w:rPr>
              <w:t xml:space="preserve">have developed, shared and implemented </w:t>
            </w:r>
            <w:r w:rsidRPr="00834FEC">
              <w:rPr>
                <w:rFonts w:cs="Arial"/>
                <w:sz w:val="18"/>
                <w:szCs w:val="18"/>
                <w:lang w:val="en-GB"/>
              </w:rPr>
              <w:t>strategies</w:t>
            </w:r>
            <w:r w:rsidR="0065374A" w:rsidRPr="00834FEC">
              <w:rPr>
                <w:rFonts w:cs="Arial"/>
                <w:sz w:val="18"/>
                <w:szCs w:val="18"/>
                <w:lang w:val="en-GB"/>
              </w:rPr>
              <w:t xml:space="preserve"> for </w:t>
            </w:r>
            <w:r w:rsidR="00DD4BB4" w:rsidRPr="00834FEC">
              <w:rPr>
                <w:rFonts w:cs="Arial"/>
                <w:sz w:val="18"/>
                <w:szCs w:val="18"/>
                <w:lang w:val="en-GB"/>
              </w:rPr>
              <w:t>OA</w:t>
            </w:r>
            <w:r w:rsidR="0065374A" w:rsidRPr="00834FEC">
              <w:rPr>
                <w:rFonts w:cs="Arial"/>
                <w:sz w:val="18"/>
                <w:szCs w:val="18"/>
                <w:lang w:val="en-GB"/>
              </w:rPr>
              <w:t>, climate change and resilient food security</w:t>
            </w:r>
          </w:p>
          <w:p w14:paraId="70772FBD"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6ED37B69" w14:textId="30E49559" w:rsidR="00E730E9" w:rsidRPr="009A7CCD" w:rsidRDefault="00262CFB"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A</w:t>
            </w:r>
            <w:r w:rsidR="0065374A" w:rsidRPr="00834FEC">
              <w:rPr>
                <w:rFonts w:cs="Arial"/>
                <w:sz w:val="18"/>
                <w:szCs w:val="18"/>
                <w:lang w:val="en-GB"/>
              </w:rPr>
              <w:t xml:space="preserve">cres cultivated by organic agricultural production (including </w:t>
            </w:r>
            <w:proofErr w:type="spellStart"/>
            <w:r w:rsidR="0065374A" w:rsidRPr="00834FEC">
              <w:rPr>
                <w:rFonts w:cs="Arial"/>
                <w:sz w:val="18"/>
                <w:szCs w:val="18"/>
                <w:lang w:val="en-GB"/>
              </w:rPr>
              <w:t>agro</w:t>
            </w:r>
            <w:proofErr w:type="spellEnd"/>
            <w:r w:rsidR="0065374A" w:rsidRPr="00834FEC">
              <w:rPr>
                <w:rFonts w:cs="Arial"/>
                <w:sz w:val="18"/>
                <w:szCs w:val="18"/>
                <w:lang w:val="en-GB"/>
              </w:rPr>
              <w:t>-forestry in mountain regions)</w:t>
            </w:r>
            <w:r w:rsidR="00E95D91" w:rsidRPr="00834FEC">
              <w:rPr>
                <w:rFonts w:cs="Arial"/>
                <w:sz w:val="18"/>
                <w:szCs w:val="18"/>
                <w:lang w:val="en-GB"/>
              </w:rPr>
              <w:t xml:space="preserve"> is increased</w:t>
            </w:r>
          </w:p>
          <w:p w14:paraId="4C4252AB" w14:textId="19A2FE55" w:rsidR="00BB53D9" w:rsidRPr="00BB53D9" w:rsidRDefault="00BB53D9"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BB53D9">
              <w:rPr>
                <w:rFonts w:cs="Arial"/>
                <w:sz w:val="18"/>
                <w:szCs w:val="18"/>
                <w:lang w:val="en-US"/>
              </w:rPr>
              <w:t>Baseline Uganda 241.000 acre</w:t>
            </w:r>
            <w:r>
              <w:rPr>
                <w:rFonts w:cs="Arial"/>
                <w:sz w:val="18"/>
                <w:szCs w:val="18"/>
                <w:lang w:val="en-US"/>
              </w:rPr>
              <w:t>s (baseline 2015)</w:t>
            </w:r>
          </w:p>
          <w:p w14:paraId="10E0C00B" w14:textId="682D1C9E" w:rsidR="00E730E9" w:rsidRPr="00834FEC" w:rsidRDefault="00E730E9"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Baseline Tanzania </w:t>
            </w:r>
            <w:r w:rsidR="00BB53D9">
              <w:rPr>
                <w:rFonts w:cs="Arial"/>
                <w:sz w:val="18"/>
                <w:szCs w:val="18"/>
                <w:lang w:val="en-GB"/>
              </w:rPr>
              <w:t>278.000 acres (baseline 2017)</w:t>
            </w:r>
          </w:p>
          <w:p w14:paraId="79580401" w14:textId="77777777" w:rsidR="00E95D91" w:rsidRPr="00834FEC" w:rsidRDefault="00E95D9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77560472" w14:textId="022BC200" w:rsidR="0065374A" w:rsidRPr="00834FEC" w:rsidRDefault="00E95D9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Use of organic farming methods is improved</w:t>
            </w:r>
          </w:p>
          <w:p w14:paraId="13B321E0" w14:textId="77777777" w:rsidR="00E37816" w:rsidRDefault="00E37816"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1BB0E711" w14:textId="4DC82EAB" w:rsidR="0065374A" w:rsidRPr="00834FEC" w:rsidRDefault="00E95D9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US"/>
              </w:rPr>
            </w:pPr>
            <w:r w:rsidRPr="00834FEC">
              <w:rPr>
                <w:rFonts w:cs="Arial"/>
                <w:sz w:val="18"/>
                <w:szCs w:val="18"/>
                <w:lang w:val="en-GB"/>
              </w:rPr>
              <w:t xml:space="preserve">Women </w:t>
            </w:r>
            <w:r w:rsidR="00262CFB" w:rsidRPr="00834FEC">
              <w:rPr>
                <w:rFonts w:cs="Arial"/>
                <w:sz w:val="18"/>
                <w:szCs w:val="18"/>
                <w:lang w:val="en-GB"/>
              </w:rPr>
              <w:t xml:space="preserve">and youth </w:t>
            </w:r>
            <w:r w:rsidRPr="00834FEC">
              <w:rPr>
                <w:rFonts w:cs="Arial"/>
                <w:sz w:val="18"/>
                <w:szCs w:val="18"/>
                <w:lang w:val="en-GB"/>
              </w:rPr>
              <w:t xml:space="preserve">are actively participating in the </w:t>
            </w:r>
            <w:r w:rsidR="0065374A" w:rsidRPr="00834FEC">
              <w:rPr>
                <w:rFonts w:cs="Arial"/>
                <w:sz w:val="18"/>
                <w:szCs w:val="18"/>
                <w:lang w:val="en-GB"/>
              </w:rPr>
              <w:t>Organic FFLG Academy</w:t>
            </w:r>
          </w:p>
          <w:p w14:paraId="3D383936"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4586F1B" w14:textId="0EAC372C"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The dynamics and different strengths within FFLGs groups are used actively to strengthen the FFLGs </w:t>
            </w:r>
          </w:p>
        </w:tc>
        <w:tc>
          <w:tcPr>
            <w:tcW w:w="3402" w:type="dxa"/>
          </w:tcPr>
          <w:p w14:paraId="6FAB1EA5" w14:textId="379758B2" w:rsidR="0065374A" w:rsidRPr="00834FEC" w:rsidRDefault="000C534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bookmarkStart w:id="76" w:name="_Hlk19029127"/>
            <w:r w:rsidRPr="00834FEC">
              <w:rPr>
                <w:rFonts w:cs="Arial"/>
                <w:sz w:val="18"/>
                <w:szCs w:val="18"/>
                <w:lang w:val="en-GB"/>
              </w:rPr>
              <w:t>Partner s</w:t>
            </w:r>
            <w:r w:rsidR="0065374A" w:rsidRPr="00834FEC">
              <w:rPr>
                <w:rFonts w:cs="Arial"/>
                <w:sz w:val="18"/>
                <w:szCs w:val="18"/>
                <w:lang w:val="en-GB"/>
              </w:rPr>
              <w:t>trateg</w:t>
            </w:r>
            <w:r w:rsidRPr="00834FEC">
              <w:rPr>
                <w:rFonts w:cs="Arial"/>
                <w:sz w:val="18"/>
                <w:szCs w:val="18"/>
                <w:lang w:val="en-GB"/>
              </w:rPr>
              <w:t>ies</w:t>
            </w:r>
            <w:r w:rsidR="0065374A" w:rsidRPr="00834FEC">
              <w:rPr>
                <w:rFonts w:cs="Arial"/>
                <w:sz w:val="18"/>
                <w:szCs w:val="18"/>
                <w:lang w:val="en-GB"/>
              </w:rPr>
              <w:t xml:space="preserve"> </w:t>
            </w:r>
            <w:r w:rsidRPr="00834FEC">
              <w:rPr>
                <w:rFonts w:cs="Arial"/>
                <w:sz w:val="18"/>
                <w:szCs w:val="18"/>
                <w:lang w:val="en-GB"/>
              </w:rPr>
              <w:t>are</w:t>
            </w:r>
            <w:r w:rsidR="0065374A" w:rsidRPr="00834FEC">
              <w:rPr>
                <w:rFonts w:cs="Arial"/>
                <w:sz w:val="18"/>
                <w:szCs w:val="18"/>
                <w:lang w:val="en-GB"/>
              </w:rPr>
              <w:t xml:space="preserve"> developed, exchanged between partner organisation and implemented</w:t>
            </w:r>
          </w:p>
          <w:p w14:paraId="12C396DB"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A4E9327" w14:textId="482D5364" w:rsidR="00E95D91"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Number of acres cultivated </w:t>
            </w:r>
            <w:r w:rsidR="00E95D91" w:rsidRPr="00834FEC">
              <w:rPr>
                <w:rFonts w:cs="Arial"/>
                <w:sz w:val="18"/>
                <w:szCs w:val="18"/>
                <w:lang w:val="en-GB"/>
              </w:rPr>
              <w:t xml:space="preserve">in the program period </w:t>
            </w:r>
            <w:r w:rsidRPr="00834FEC">
              <w:rPr>
                <w:rFonts w:cs="Arial"/>
                <w:sz w:val="18"/>
                <w:szCs w:val="18"/>
                <w:lang w:val="en-GB"/>
              </w:rPr>
              <w:t xml:space="preserve">is increased </w:t>
            </w:r>
          </w:p>
          <w:p w14:paraId="6F91F746" w14:textId="77777777" w:rsidR="00E37816" w:rsidRDefault="00E37816"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747F0D39" w14:textId="315045C9"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The use of farming methods is improved</w:t>
            </w:r>
            <w:r w:rsidR="00E95D91" w:rsidRPr="00834FEC">
              <w:rPr>
                <w:rFonts w:cs="Arial"/>
                <w:sz w:val="18"/>
                <w:szCs w:val="18"/>
                <w:lang w:val="en-GB"/>
              </w:rPr>
              <w:t xml:space="preserve"> measured by </w:t>
            </w:r>
            <w:r w:rsidRPr="00834FEC">
              <w:rPr>
                <w:rFonts w:cs="Arial"/>
                <w:sz w:val="18"/>
                <w:szCs w:val="18"/>
                <w:lang w:val="en-GB"/>
              </w:rPr>
              <w:t>reports on increased amount of organic produce of good quality, increased diversification of crops, soil conservation (baseline 2020)</w:t>
            </w:r>
          </w:p>
          <w:p w14:paraId="492B305A"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01FAB894" w14:textId="1204406A" w:rsidR="00262CFB" w:rsidRPr="00834FEC" w:rsidRDefault="00E95D9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50% </w:t>
            </w:r>
            <w:r w:rsidR="00E23A64" w:rsidRPr="00834FEC">
              <w:rPr>
                <w:rFonts w:cs="Arial"/>
                <w:sz w:val="18"/>
                <w:szCs w:val="18"/>
                <w:lang w:val="en-GB"/>
              </w:rPr>
              <w:t>women participating</w:t>
            </w:r>
            <w:r w:rsidR="00262CFB" w:rsidRPr="00834FEC">
              <w:rPr>
                <w:rFonts w:cs="Arial"/>
                <w:sz w:val="18"/>
                <w:szCs w:val="18"/>
                <w:lang w:val="en-GB"/>
              </w:rPr>
              <w:t xml:space="preserve">, 25% more youth is participating (baseline 2020). </w:t>
            </w:r>
          </w:p>
          <w:p w14:paraId="0402AE19"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3368C04" w14:textId="480AC7D5"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Social capital is integrated in Programme activities i.e. in the FFLG Academy in the Programme period. FFLG members experience increased social capital (baseline 2020 and survey)  </w:t>
            </w:r>
          </w:p>
          <w:bookmarkEnd w:id="76"/>
          <w:p w14:paraId="6EA667DE"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65374A" w:rsidRPr="009A7CCD" w14:paraId="05FCE252" w14:textId="77777777" w:rsidTr="0065374A">
        <w:tc>
          <w:tcPr>
            <w:cnfStyle w:val="001000000000" w:firstRow="0" w:lastRow="0" w:firstColumn="1" w:lastColumn="0" w:oddVBand="0" w:evenVBand="0" w:oddHBand="0" w:evenHBand="0" w:firstRowFirstColumn="0" w:firstRowLastColumn="0" w:lastRowFirstColumn="0" w:lastRowLastColumn="0"/>
            <w:tcW w:w="9351" w:type="dxa"/>
            <w:gridSpan w:val="3"/>
          </w:tcPr>
          <w:p w14:paraId="691FDA0C" w14:textId="77777777" w:rsidR="0065374A" w:rsidRPr="00834FEC" w:rsidRDefault="0065374A" w:rsidP="0065374A">
            <w:pPr>
              <w:rPr>
                <w:rFonts w:cs="Arial"/>
                <w:b w:val="0"/>
                <w:sz w:val="18"/>
                <w:szCs w:val="18"/>
                <w:lang w:val="en-US"/>
              </w:rPr>
            </w:pPr>
            <w:r w:rsidRPr="00834FEC">
              <w:rPr>
                <w:rFonts w:cs="Arial"/>
                <w:sz w:val="18"/>
                <w:szCs w:val="18"/>
                <w:lang w:val="en-GB"/>
              </w:rPr>
              <w:t>Programme theme 2: Organic Agriculture civil society is strengthened</w:t>
            </w:r>
          </w:p>
        </w:tc>
      </w:tr>
      <w:tr w:rsidR="0065374A" w:rsidRPr="00834FEC" w14:paraId="1E0AD72D" w14:textId="77777777" w:rsidTr="00E730E9">
        <w:tc>
          <w:tcPr>
            <w:cnfStyle w:val="001000000000" w:firstRow="0" w:lastRow="0" w:firstColumn="1" w:lastColumn="0" w:oddVBand="0" w:evenVBand="0" w:oddHBand="0" w:evenHBand="0" w:firstRowFirstColumn="0" w:firstRowLastColumn="0" w:lastRowFirstColumn="0" w:lastRowLastColumn="0"/>
            <w:tcW w:w="2547" w:type="dxa"/>
          </w:tcPr>
          <w:p w14:paraId="51830834" w14:textId="77777777" w:rsidR="0065374A" w:rsidRPr="00834FEC" w:rsidRDefault="0065374A" w:rsidP="0065374A">
            <w:pPr>
              <w:rPr>
                <w:rFonts w:cs="Arial"/>
                <w:sz w:val="18"/>
                <w:szCs w:val="18"/>
                <w:lang w:val="en-GB"/>
              </w:rPr>
            </w:pPr>
            <w:r w:rsidRPr="00834FEC">
              <w:rPr>
                <w:rFonts w:cs="Arial"/>
                <w:sz w:val="18"/>
                <w:szCs w:val="18"/>
                <w:lang w:val="en-GB"/>
              </w:rPr>
              <w:t>Outcome 2</w:t>
            </w:r>
          </w:p>
        </w:tc>
        <w:tc>
          <w:tcPr>
            <w:tcW w:w="3402" w:type="dxa"/>
          </w:tcPr>
          <w:p w14:paraId="2ADE975F"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Indicator</w:t>
            </w:r>
          </w:p>
        </w:tc>
        <w:tc>
          <w:tcPr>
            <w:tcW w:w="3402" w:type="dxa"/>
          </w:tcPr>
          <w:p w14:paraId="3861E13E"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roofErr w:type="spellStart"/>
            <w:r w:rsidRPr="00834FEC">
              <w:rPr>
                <w:rFonts w:cs="Arial"/>
                <w:sz w:val="18"/>
                <w:szCs w:val="18"/>
                <w:lang w:val="en-GB"/>
              </w:rPr>
              <w:t>MoV</w:t>
            </w:r>
            <w:proofErr w:type="spellEnd"/>
          </w:p>
        </w:tc>
      </w:tr>
      <w:tr w:rsidR="0065374A" w:rsidRPr="009A7CCD" w14:paraId="5F2A7646" w14:textId="77777777" w:rsidTr="00E730E9">
        <w:tc>
          <w:tcPr>
            <w:cnfStyle w:val="001000000000" w:firstRow="0" w:lastRow="0" w:firstColumn="1" w:lastColumn="0" w:oddVBand="0" w:evenVBand="0" w:oddHBand="0" w:evenHBand="0" w:firstRowFirstColumn="0" w:firstRowLastColumn="0" w:lastRowFirstColumn="0" w:lastRowLastColumn="0"/>
            <w:tcW w:w="2547" w:type="dxa"/>
          </w:tcPr>
          <w:p w14:paraId="20ED900C" w14:textId="77777777" w:rsidR="0065374A" w:rsidRPr="00834FEC" w:rsidRDefault="0065374A" w:rsidP="0065374A">
            <w:pPr>
              <w:rPr>
                <w:rFonts w:cs="Arial"/>
                <w:sz w:val="18"/>
                <w:szCs w:val="18"/>
                <w:lang w:val="en-GB"/>
              </w:rPr>
            </w:pPr>
            <w:r w:rsidRPr="00834FEC">
              <w:rPr>
                <w:rFonts w:cs="Arial"/>
                <w:sz w:val="18"/>
                <w:szCs w:val="18"/>
                <w:lang w:val="en-GB"/>
              </w:rPr>
              <w:t>Civil society partner organisations are successfully advocating for the improvements of conditions and rights of organic farmer families to produce and sell organic products at local and national level through networks</w:t>
            </w:r>
          </w:p>
        </w:tc>
        <w:tc>
          <w:tcPr>
            <w:tcW w:w="3402" w:type="dxa"/>
          </w:tcPr>
          <w:p w14:paraId="0C5E998A" w14:textId="23A955D1" w:rsidR="00E95D91" w:rsidRPr="00834FEC" w:rsidRDefault="00E2260D"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Partner</w:t>
            </w:r>
            <w:r w:rsidR="00E730E9" w:rsidRPr="00834FEC">
              <w:rPr>
                <w:rFonts w:cs="Arial"/>
                <w:sz w:val="18"/>
                <w:szCs w:val="18"/>
                <w:lang w:val="en-GB"/>
              </w:rPr>
              <w:t xml:space="preserve"> </w:t>
            </w:r>
            <w:r w:rsidRPr="00834FEC">
              <w:rPr>
                <w:rFonts w:cs="Arial"/>
                <w:sz w:val="18"/>
                <w:szCs w:val="18"/>
                <w:lang w:val="en-GB"/>
              </w:rPr>
              <w:t>strategy</w:t>
            </w:r>
            <w:r w:rsidR="00E730E9" w:rsidRPr="00834FEC">
              <w:rPr>
                <w:rFonts w:cs="Arial"/>
                <w:sz w:val="18"/>
                <w:szCs w:val="18"/>
                <w:lang w:val="en-GB"/>
              </w:rPr>
              <w:t xml:space="preserve"> developed and implemented</w:t>
            </w:r>
            <w:r w:rsidRPr="00834FEC">
              <w:rPr>
                <w:rFonts w:cs="Arial"/>
                <w:sz w:val="18"/>
                <w:szCs w:val="18"/>
                <w:lang w:val="en-GB"/>
              </w:rPr>
              <w:t xml:space="preserve"> for</w:t>
            </w:r>
            <w:r w:rsidR="0065374A" w:rsidRPr="00834FEC">
              <w:rPr>
                <w:rFonts w:cs="Arial"/>
                <w:sz w:val="18"/>
                <w:szCs w:val="18"/>
                <w:lang w:val="en-GB"/>
              </w:rPr>
              <w:t xml:space="preserve"> actively engaging in advocacy (locally and nationally) to promote </w:t>
            </w:r>
            <w:r w:rsidR="00DD4BB4" w:rsidRPr="00834FEC">
              <w:rPr>
                <w:rFonts w:cs="Arial"/>
                <w:sz w:val="18"/>
                <w:szCs w:val="18"/>
                <w:lang w:val="en-GB"/>
              </w:rPr>
              <w:t>OA</w:t>
            </w:r>
            <w:r w:rsidR="0065374A" w:rsidRPr="00834FEC">
              <w:rPr>
                <w:rFonts w:cs="Arial"/>
                <w:sz w:val="18"/>
                <w:szCs w:val="18"/>
                <w:lang w:val="en-GB"/>
              </w:rPr>
              <w:t xml:space="preserve"> and implement new policy</w:t>
            </w:r>
            <w:r w:rsidR="00E730E9" w:rsidRPr="00834FEC">
              <w:rPr>
                <w:rFonts w:cs="Arial"/>
                <w:sz w:val="18"/>
                <w:szCs w:val="18"/>
                <w:lang w:val="en-GB"/>
              </w:rPr>
              <w:t>. Organic FFLG academy is integrated as actor in the strategy</w:t>
            </w:r>
          </w:p>
          <w:p w14:paraId="200AC328" w14:textId="77777777" w:rsidR="00E95D91" w:rsidRPr="00834FEC" w:rsidRDefault="00E95D91"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40498552" w14:textId="5055DC66" w:rsidR="0065374A" w:rsidRPr="00834FEC" w:rsidRDefault="0065374A" w:rsidP="00121015">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Duty-bearers at local and national level finance/support improvement of organic farmer families’ livelihoods</w:t>
            </w:r>
            <w:r w:rsidR="00121015">
              <w:rPr>
                <w:rFonts w:cs="Arial"/>
                <w:sz w:val="18"/>
                <w:szCs w:val="18"/>
                <w:lang w:val="en-GB"/>
              </w:rPr>
              <w:t xml:space="preserve">. </w:t>
            </w:r>
            <w:r w:rsidRPr="00834FEC">
              <w:rPr>
                <w:rFonts w:cs="Arial"/>
                <w:sz w:val="18"/>
                <w:szCs w:val="18"/>
                <w:lang w:val="en-GB"/>
              </w:rPr>
              <w:t xml:space="preserve">Policy and resources allocated to promote </w:t>
            </w:r>
            <w:r w:rsidR="00DD4BB4" w:rsidRPr="00834FEC">
              <w:rPr>
                <w:rFonts w:cs="Arial"/>
                <w:sz w:val="18"/>
                <w:szCs w:val="18"/>
                <w:lang w:val="en-GB"/>
              </w:rPr>
              <w:t>OA</w:t>
            </w:r>
          </w:p>
        </w:tc>
        <w:tc>
          <w:tcPr>
            <w:tcW w:w="3402" w:type="dxa"/>
          </w:tcPr>
          <w:p w14:paraId="1A7E6053" w14:textId="211DD705"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Strategy for advocacy for the Programme including all partners and including the Academ</w:t>
            </w:r>
            <w:r w:rsidR="00E730E9" w:rsidRPr="00834FEC">
              <w:rPr>
                <w:rFonts w:cs="Arial"/>
                <w:sz w:val="18"/>
                <w:szCs w:val="18"/>
                <w:lang w:val="en-GB"/>
              </w:rPr>
              <w:t xml:space="preserve">y. </w:t>
            </w:r>
            <w:r w:rsidRPr="00834FEC">
              <w:rPr>
                <w:rFonts w:cs="Arial"/>
                <w:sz w:val="18"/>
                <w:szCs w:val="18"/>
                <w:lang w:val="en-GB"/>
              </w:rPr>
              <w:t xml:space="preserve">Organic </w:t>
            </w:r>
            <w:proofErr w:type="spellStart"/>
            <w:r w:rsidRPr="00834FEC">
              <w:rPr>
                <w:rFonts w:cs="Arial"/>
                <w:sz w:val="18"/>
                <w:szCs w:val="18"/>
                <w:lang w:val="en-GB"/>
              </w:rPr>
              <w:t>Agr</w:t>
            </w:r>
            <w:r w:rsidR="00E730E9" w:rsidRPr="00834FEC">
              <w:rPr>
                <w:rFonts w:cs="Arial"/>
                <w:sz w:val="18"/>
                <w:szCs w:val="18"/>
                <w:lang w:val="en-GB"/>
              </w:rPr>
              <w:t>cu</w:t>
            </w:r>
            <w:r w:rsidRPr="00834FEC">
              <w:rPr>
                <w:rFonts w:cs="Arial"/>
                <w:sz w:val="18"/>
                <w:szCs w:val="18"/>
                <w:lang w:val="en-GB"/>
              </w:rPr>
              <w:t>ltural</w:t>
            </w:r>
            <w:proofErr w:type="spellEnd"/>
            <w:r w:rsidRPr="00834FEC">
              <w:rPr>
                <w:rFonts w:cs="Arial"/>
                <w:sz w:val="18"/>
                <w:szCs w:val="18"/>
                <w:lang w:val="en-GB"/>
              </w:rPr>
              <w:t xml:space="preserve"> Policy at local and national level is being implemented </w:t>
            </w:r>
          </w:p>
          <w:p w14:paraId="74C5C9F8" w14:textId="77777777" w:rsidR="00E730E9" w:rsidRPr="00834FEC" w:rsidRDefault="00E730E9"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bookmarkStart w:id="77" w:name="_Hlk19029113"/>
          </w:p>
          <w:p w14:paraId="68CA5278" w14:textId="753DDF70"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Government</w:t>
            </w:r>
            <w:r w:rsidR="00E455DF">
              <w:rPr>
                <w:rFonts w:cs="Arial"/>
                <w:sz w:val="18"/>
                <w:szCs w:val="18"/>
                <w:lang w:val="en-GB"/>
              </w:rPr>
              <w:t>,</w:t>
            </w:r>
            <w:r w:rsidRPr="00834FEC">
              <w:rPr>
                <w:rFonts w:cs="Arial"/>
                <w:sz w:val="18"/>
                <w:szCs w:val="18"/>
                <w:lang w:val="en-GB"/>
              </w:rPr>
              <w:t xml:space="preserve"> local budgets and policies are increasingly giving priority to </w:t>
            </w:r>
            <w:r w:rsidR="00DD4BB4" w:rsidRPr="00834FEC">
              <w:rPr>
                <w:rFonts w:cs="Arial"/>
                <w:sz w:val="18"/>
                <w:szCs w:val="18"/>
                <w:lang w:val="en-GB"/>
              </w:rPr>
              <w:t>OA</w:t>
            </w:r>
            <w:r w:rsidR="00E95D91" w:rsidRPr="00834FEC">
              <w:rPr>
                <w:rFonts w:cs="Arial"/>
                <w:sz w:val="18"/>
                <w:szCs w:val="18"/>
                <w:lang w:val="en-GB"/>
              </w:rPr>
              <w:t>, such as policy documents, participation in networks and/or the Organic FFLG Academy</w:t>
            </w:r>
            <w:r w:rsidRPr="00834FEC">
              <w:rPr>
                <w:rFonts w:cs="Arial"/>
                <w:sz w:val="18"/>
                <w:szCs w:val="18"/>
                <w:lang w:val="en-GB"/>
              </w:rPr>
              <w:t xml:space="preserve"> (baseline 2020)</w:t>
            </w:r>
          </w:p>
          <w:bookmarkEnd w:id="77"/>
          <w:p w14:paraId="34CAB264"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65374A" w:rsidRPr="009A7CCD" w14:paraId="09995412" w14:textId="77777777" w:rsidTr="0065374A">
        <w:tc>
          <w:tcPr>
            <w:cnfStyle w:val="001000000000" w:firstRow="0" w:lastRow="0" w:firstColumn="1" w:lastColumn="0" w:oddVBand="0" w:evenVBand="0" w:oddHBand="0" w:evenHBand="0" w:firstRowFirstColumn="0" w:firstRowLastColumn="0" w:lastRowFirstColumn="0" w:lastRowLastColumn="0"/>
            <w:tcW w:w="9351" w:type="dxa"/>
            <w:gridSpan w:val="3"/>
          </w:tcPr>
          <w:p w14:paraId="7B08545C" w14:textId="77777777" w:rsidR="0065374A" w:rsidRPr="00834FEC" w:rsidRDefault="0065374A" w:rsidP="0065374A">
            <w:pPr>
              <w:rPr>
                <w:rFonts w:cs="Arial"/>
                <w:b w:val="0"/>
                <w:sz w:val="18"/>
                <w:szCs w:val="18"/>
                <w:lang w:val="en-GB"/>
              </w:rPr>
            </w:pPr>
            <w:r w:rsidRPr="00834FEC">
              <w:rPr>
                <w:rFonts w:cs="Arial"/>
                <w:sz w:val="18"/>
                <w:szCs w:val="18"/>
                <w:lang w:val="en-GB"/>
              </w:rPr>
              <w:t>Programme theme 3:  Market access for organic farm produce is improved</w:t>
            </w:r>
          </w:p>
        </w:tc>
      </w:tr>
      <w:tr w:rsidR="0065374A" w:rsidRPr="00834FEC" w14:paraId="660CB842" w14:textId="77777777" w:rsidTr="00E730E9">
        <w:tc>
          <w:tcPr>
            <w:cnfStyle w:val="001000000000" w:firstRow="0" w:lastRow="0" w:firstColumn="1" w:lastColumn="0" w:oddVBand="0" w:evenVBand="0" w:oddHBand="0" w:evenHBand="0" w:firstRowFirstColumn="0" w:firstRowLastColumn="0" w:lastRowFirstColumn="0" w:lastRowLastColumn="0"/>
            <w:tcW w:w="2547" w:type="dxa"/>
          </w:tcPr>
          <w:p w14:paraId="5A3AF9C0" w14:textId="77777777" w:rsidR="0065374A" w:rsidRPr="00834FEC" w:rsidRDefault="0065374A" w:rsidP="0065374A">
            <w:pPr>
              <w:rPr>
                <w:rFonts w:cs="Arial"/>
                <w:sz w:val="18"/>
                <w:szCs w:val="18"/>
                <w:lang w:val="en-GB"/>
              </w:rPr>
            </w:pPr>
            <w:r w:rsidRPr="00834FEC">
              <w:rPr>
                <w:rFonts w:cs="Arial"/>
                <w:sz w:val="18"/>
                <w:szCs w:val="18"/>
                <w:lang w:val="en-GB"/>
              </w:rPr>
              <w:t>Outcome 3</w:t>
            </w:r>
          </w:p>
        </w:tc>
        <w:tc>
          <w:tcPr>
            <w:tcW w:w="3402" w:type="dxa"/>
          </w:tcPr>
          <w:p w14:paraId="238C11F8"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Indicator</w:t>
            </w:r>
          </w:p>
        </w:tc>
        <w:tc>
          <w:tcPr>
            <w:tcW w:w="3402" w:type="dxa"/>
          </w:tcPr>
          <w:p w14:paraId="4F9A1B0E"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roofErr w:type="spellStart"/>
            <w:r w:rsidRPr="00834FEC">
              <w:rPr>
                <w:rFonts w:cs="Arial"/>
                <w:sz w:val="18"/>
                <w:szCs w:val="18"/>
                <w:lang w:val="en-GB"/>
              </w:rPr>
              <w:t>MoV</w:t>
            </w:r>
            <w:proofErr w:type="spellEnd"/>
          </w:p>
        </w:tc>
      </w:tr>
      <w:tr w:rsidR="0065374A" w:rsidRPr="009A7CCD" w14:paraId="7954D556" w14:textId="77777777" w:rsidTr="00E730E9">
        <w:tc>
          <w:tcPr>
            <w:cnfStyle w:val="001000000000" w:firstRow="0" w:lastRow="0" w:firstColumn="1" w:lastColumn="0" w:oddVBand="0" w:evenVBand="0" w:oddHBand="0" w:evenHBand="0" w:firstRowFirstColumn="0" w:firstRowLastColumn="0" w:lastRowFirstColumn="0" w:lastRowLastColumn="0"/>
            <w:tcW w:w="2547" w:type="dxa"/>
          </w:tcPr>
          <w:p w14:paraId="22CAF241" w14:textId="52660255" w:rsidR="0065374A" w:rsidRPr="00834FEC" w:rsidRDefault="0065374A" w:rsidP="0065374A">
            <w:pPr>
              <w:rPr>
                <w:rFonts w:cs="Arial"/>
                <w:sz w:val="18"/>
                <w:szCs w:val="18"/>
                <w:lang w:val="en-GB"/>
              </w:rPr>
            </w:pPr>
            <w:r w:rsidRPr="00834FEC">
              <w:rPr>
                <w:rFonts w:cs="Arial"/>
                <w:sz w:val="18"/>
                <w:szCs w:val="18"/>
                <w:lang w:val="en-GB"/>
              </w:rPr>
              <w:t>Market access for produce from organic small-scale farmer families in the target districts is improved</w:t>
            </w:r>
            <w:r w:rsidR="009C08F1" w:rsidRPr="00834FEC">
              <w:rPr>
                <w:rFonts w:cs="Arial"/>
                <w:sz w:val="18"/>
                <w:szCs w:val="18"/>
                <w:lang w:val="en-GB"/>
              </w:rPr>
              <w:t>, c</w:t>
            </w:r>
            <w:r w:rsidRPr="00834FEC">
              <w:rPr>
                <w:rFonts w:cs="Arial"/>
                <w:sz w:val="18"/>
                <w:szCs w:val="18"/>
                <w:lang w:val="en-GB"/>
              </w:rPr>
              <w:t xml:space="preserve">ertification and farmgate prices are improved due to successful establishment of farmer-owned institutions and enterprises such as marketing associations and cooperatives </w:t>
            </w:r>
          </w:p>
          <w:p w14:paraId="5EBC67AD" w14:textId="77777777" w:rsidR="0065374A" w:rsidRPr="00834FEC" w:rsidRDefault="0065374A" w:rsidP="0065374A">
            <w:pPr>
              <w:rPr>
                <w:rFonts w:cs="Arial"/>
                <w:sz w:val="18"/>
                <w:szCs w:val="18"/>
                <w:lang w:val="en-GB"/>
              </w:rPr>
            </w:pPr>
          </w:p>
        </w:tc>
        <w:tc>
          <w:tcPr>
            <w:tcW w:w="3402" w:type="dxa"/>
          </w:tcPr>
          <w:p w14:paraId="7CE23D4C" w14:textId="321942BC" w:rsidR="0065374A" w:rsidRPr="00834FEC" w:rsidRDefault="00DE5914"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Pr>
                <w:rFonts w:cs="Arial"/>
                <w:sz w:val="18"/>
                <w:szCs w:val="18"/>
                <w:lang w:val="en-GB"/>
              </w:rPr>
              <w:t>F</w:t>
            </w:r>
            <w:r w:rsidR="0065374A" w:rsidRPr="00834FEC">
              <w:rPr>
                <w:rFonts w:cs="Arial"/>
                <w:sz w:val="18"/>
                <w:szCs w:val="18"/>
                <w:lang w:val="en-GB"/>
              </w:rPr>
              <w:t xml:space="preserve">inancial and institutional resilience </w:t>
            </w:r>
            <w:r>
              <w:rPr>
                <w:rFonts w:cs="Arial"/>
                <w:sz w:val="18"/>
                <w:szCs w:val="18"/>
                <w:lang w:val="en-GB"/>
              </w:rPr>
              <w:t xml:space="preserve">improved </w:t>
            </w:r>
            <w:r w:rsidR="0065374A" w:rsidRPr="00834FEC">
              <w:rPr>
                <w:rFonts w:cs="Arial"/>
                <w:sz w:val="18"/>
                <w:szCs w:val="18"/>
                <w:lang w:val="en-GB"/>
              </w:rPr>
              <w:t xml:space="preserve">among </w:t>
            </w:r>
            <w:r>
              <w:rPr>
                <w:rFonts w:cs="Arial"/>
                <w:sz w:val="18"/>
                <w:szCs w:val="18"/>
                <w:lang w:val="en-GB"/>
              </w:rPr>
              <w:t xml:space="preserve">MA and cooperative </w:t>
            </w:r>
            <w:r w:rsidR="0065374A" w:rsidRPr="00834FEC">
              <w:rPr>
                <w:rFonts w:cs="Arial"/>
                <w:sz w:val="18"/>
                <w:szCs w:val="18"/>
                <w:lang w:val="en-GB"/>
              </w:rPr>
              <w:t>members</w:t>
            </w:r>
            <w:r>
              <w:rPr>
                <w:rFonts w:cs="Arial"/>
                <w:sz w:val="18"/>
                <w:szCs w:val="18"/>
                <w:lang w:val="en-GB"/>
              </w:rPr>
              <w:t xml:space="preserve"> </w:t>
            </w:r>
            <w:r w:rsidR="005D5E14" w:rsidRPr="00834FEC">
              <w:rPr>
                <w:rFonts w:cs="Arial"/>
                <w:sz w:val="18"/>
                <w:szCs w:val="18"/>
                <w:lang w:val="en-GB"/>
              </w:rPr>
              <w:t xml:space="preserve">such as better sales </w:t>
            </w:r>
          </w:p>
          <w:p w14:paraId="0E568A91"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16A57F79" w14:textId="0BD0D770"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More commercially and institutionally viable organic MAs and cooperatives developed</w:t>
            </w:r>
          </w:p>
          <w:p w14:paraId="661807A4"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8B786D5"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Uganda: The use of PGS for interested partner organisations is mainstreamed</w:t>
            </w:r>
          </w:p>
          <w:p w14:paraId="2F553BD9" w14:textId="77777777" w:rsidR="00DE5914" w:rsidRDefault="00DE5914"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7DFCE330" w14:textId="4E8DC1EB"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Tanzania: </w:t>
            </w:r>
            <w:r w:rsidR="00DE5914">
              <w:rPr>
                <w:rFonts w:cs="Arial"/>
                <w:sz w:val="18"/>
                <w:szCs w:val="18"/>
                <w:lang w:val="en-GB"/>
              </w:rPr>
              <w:t>the use of PGS i</w:t>
            </w:r>
            <w:r w:rsidRPr="00834FEC">
              <w:rPr>
                <w:rFonts w:cs="Arial"/>
                <w:sz w:val="18"/>
                <w:szCs w:val="18"/>
                <w:lang w:val="en-GB"/>
              </w:rPr>
              <w:t xml:space="preserve">ntroduce in UMAMWIMA, Zanzibar and in TOAM, Tanzania.  </w:t>
            </w:r>
          </w:p>
        </w:tc>
        <w:tc>
          <w:tcPr>
            <w:tcW w:w="3402" w:type="dxa"/>
          </w:tcPr>
          <w:p w14:paraId="69A4AF62"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bookmarkStart w:id="78" w:name="_Hlk19029094"/>
            <w:r w:rsidRPr="00834FEC">
              <w:rPr>
                <w:rFonts w:cs="Arial"/>
                <w:sz w:val="18"/>
                <w:szCs w:val="18"/>
                <w:lang w:val="en-GB"/>
              </w:rPr>
              <w:t xml:space="preserve">Sales of organic produce is increased in the Programme period (documented in sales records) </w:t>
            </w:r>
          </w:p>
          <w:bookmarkEnd w:id="78"/>
          <w:p w14:paraId="6DE921AF"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3BE23AC" w14:textId="4F0ACBBF"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No. of farmers marketing through MAs </w:t>
            </w:r>
            <w:r w:rsidR="00827C61" w:rsidRPr="00834FEC">
              <w:rPr>
                <w:rFonts w:cs="Arial"/>
                <w:sz w:val="18"/>
                <w:szCs w:val="18"/>
                <w:lang w:val="en-GB"/>
              </w:rPr>
              <w:t xml:space="preserve">and cooperative </w:t>
            </w:r>
            <w:r w:rsidRPr="00834FEC">
              <w:rPr>
                <w:rFonts w:cs="Arial"/>
                <w:sz w:val="18"/>
                <w:szCs w:val="18"/>
                <w:lang w:val="en-GB"/>
              </w:rPr>
              <w:t>is increased in the program period</w:t>
            </w:r>
          </w:p>
          <w:p w14:paraId="506B42F1"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59FAA4B" w14:textId="77777777" w:rsidR="0065374A" w:rsidRPr="00834FE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4FEC">
              <w:rPr>
                <w:rFonts w:cs="Arial"/>
                <w:sz w:val="18"/>
                <w:szCs w:val="18"/>
                <w:lang w:val="en-GB"/>
              </w:rPr>
              <w:t xml:space="preserve">Members of MAs and Coops experience improved access to market and better prices (qualitative survey, baseline and measured development in programme period) </w:t>
            </w:r>
          </w:p>
        </w:tc>
      </w:tr>
    </w:tbl>
    <w:p w14:paraId="66BBC2A4" w14:textId="0B9E8C27" w:rsidR="007A740F" w:rsidRPr="00277CFC" w:rsidRDefault="007A740F" w:rsidP="004C6528">
      <w:pPr>
        <w:spacing w:after="0" w:line="240" w:lineRule="auto"/>
        <w:rPr>
          <w:rFonts w:cs="Arial"/>
          <w:lang w:val="en-US"/>
        </w:rPr>
      </w:pPr>
      <w:r w:rsidRPr="00277CFC">
        <w:rPr>
          <w:rFonts w:cs="Arial"/>
          <w:lang w:val="en-GB"/>
        </w:rPr>
        <w:lastRenderedPageBreak/>
        <w:t xml:space="preserve">Table </w:t>
      </w:r>
      <w:r w:rsidR="00D2095B">
        <w:rPr>
          <w:rFonts w:cs="Arial"/>
          <w:lang w:val="en-GB"/>
        </w:rPr>
        <w:t>5</w:t>
      </w:r>
      <w:r w:rsidR="0085510E" w:rsidRPr="00277CFC">
        <w:rPr>
          <w:rFonts w:cs="Arial"/>
          <w:lang w:val="en-GB"/>
        </w:rPr>
        <w:t>:</w:t>
      </w:r>
      <w:r w:rsidRPr="00277CFC">
        <w:rPr>
          <w:rFonts w:cs="Arial"/>
          <w:lang w:val="en-GB"/>
        </w:rPr>
        <w:t xml:space="preserve"> </w:t>
      </w:r>
      <w:r w:rsidR="00E5572F">
        <w:rPr>
          <w:rFonts w:cs="Arial"/>
          <w:lang w:val="en-GB"/>
        </w:rPr>
        <w:t>K</w:t>
      </w:r>
      <w:r w:rsidRPr="00277CFC">
        <w:rPr>
          <w:rFonts w:cs="Arial"/>
          <w:lang w:val="en-GB"/>
        </w:rPr>
        <w:t xml:space="preserve">ey assumptions related to the Programme </w:t>
      </w:r>
    </w:p>
    <w:tbl>
      <w:tblPr>
        <w:tblStyle w:val="Gittertabel1-lys-farve5"/>
        <w:tblW w:w="0" w:type="auto"/>
        <w:tblLook w:val="04A0" w:firstRow="1" w:lastRow="0" w:firstColumn="1" w:lastColumn="0" w:noHBand="0" w:noVBand="1"/>
      </w:tblPr>
      <w:tblGrid>
        <w:gridCol w:w="2689"/>
        <w:gridCol w:w="6939"/>
      </w:tblGrid>
      <w:tr w:rsidR="0065374A" w:rsidRPr="00277CFC" w14:paraId="65E3058A" w14:textId="77777777" w:rsidTr="00277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592BA66E" w14:textId="77777777" w:rsidR="0065374A" w:rsidRPr="00277CFC" w:rsidRDefault="0065374A" w:rsidP="0065374A">
            <w:pPr>
              <w:rPr>
                <w:rFonts w:cs="Arial"/>
                <w:sz w:val="18"/>
                <w:szCs w:val="18"/>
                <w:lang w:val="en-GB"/>
              </w:rPr>
            </w:pPr>
            <w:r w:rsidRPr="00277CFC">
              <w:rPr>
                <w:rFonts w:cs="Arial"/>
                <w:sz w:val="18"/>
                <w:szCs w:val="18"/>
                <w:lang w:val="en-GB"/>
              </w:rPr>
              <w:t>Programme outcomes</w:t>
            </w:r>
          </w:p>
        </w:tc>
        <w:tc>
          <w:tcPr>
            <w:tcW w:w="6939" w:type="dxa"/>
          </w:tcPr>
          <w:p w14:paraId="7A9CA140" w14:textId="77777777" w:rsidR="0065374A" w:rsidRPr="00277CFC" w:rsidRDefault="0065374A" w:rsidP="0065374A">
            <w:pPr>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277CFC">
              <w:rPr>
                <w:rFonts w:cs="Arial"/>
                <w:sz w:val="18"/>
                <w:szCs w:val="18"/>
                <w:lang w:val="en-GB"/>
              </w:rPr>
              <w:t>Key Assumption</w:t>
            </w:r>
          </w:p>
        </w:tc>
      </w:tr>
      <w:tr w:rsidR="0065374A" w:rsidRPr="009A7CCD" w14:paraId="2D6B42F9" w14:textId="77777777" w:rsidTr="00277CFC">
        <w:tc>
          <w:tcPr>
            <w:cnfStyle w:val="001000000000" w:firstRow="0" w:lastRow="0" w:firstColumn="1" w:lastColumn="0" w:oddVBand="0" w:evenVBand="0" w:oddHBand="0" w:evenHBand="0" w:firstRowFirstColumn="0" w:firstRowLastColumn="0" w:lastRowFirstColumn="0" w:lastRowLastColumn="0"/>
            <w:tcW w:w="2689" w:type="dxa"/>
          </w:tcPr>
          <w:p w14:paraId="5158718C" w14:textId="77777777" w:rsidR="0065374A" w:rsidRPr="00277CFC" w:rsidRDefault="0065374A" w:rsidP="0065374A">
            <w:pPr>
              <w:rPr>
                <w:rFonts w:cs="Arial"/>
                <w:sz w:val="18"/>
                <w:szCs w:val="18"/>
                <w:lang w:val="en-GB"/>
              </w:rPr>
            </w:pPr>
            <w:r w:rsidRPr="00277CFC">
              <w:rPr>
                <w:rFonts w:cs="Arial"/>
                <w:sz w:val="18"/>
                <w:szCs w:val="18"/>
                <w:lang w:val="en-GB"/>
              </w:rPr>
              <w:t>Programme outcome 1</w:t>
            </w:r>
          </w:p>
        </w:tc>
        <w:tc>
          <w:tcPr>
            <w:tcW w:w="6939" w:type="dxa"/>
          </w:tcPr>
          <w:p w14:paraId="4908EFB6" w14:textId="77777777" w:rsidR="0065374A" w:rsidRPr="00277CF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277CFC">
              <w:rPr>
                <w:rFonts w:cs="Arial"/>
                <w:sz w:val="18"/>
                <w:szCs w:val="18"/>
                <w:lang w:val="en-GB"/>
              </w:rPr>
              <w:t>Climate changes will not disrupt the farming communities to an extend that will deplete natural resources and lead to the disintegration of the rural communities and immigration to an urban environment.</w:t>
            </w:r>
          </w:p>
          <w:p w14:paraId="76E0E983" w14:textId="77777777" w:rsidR="0065374A" w:rsidRPr="00277CFC" w:rsidRDefault="0065374A" w:rsidP="0065374A">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65374A" w:rsidRPr="009A7CCD" w14:paraId="5339DF9C" w14:textId="77777777" w:rsidTr="00277CFC">
        <w:tc>
          <w:tcPr>
            <w:cnfStyle w:val="001000000000" w:firstRow="0" w:lastRow="0" w:firstColumn="1" w:lastColumn="0" w:oddVBand="0" w:evenVBand="0" w:oddHBand="0" w:evenHBand="0" w:firstRowFirstColumn="0" w:firstRowLastColumn="0" w:lastRowFirstColumn="0" w:lastRowLastColumn="0"/>
            <w:tcW w:w="2689" w:type="dxa"/>
          </w:tcPr>
          <w:p w14:paraId="06F51204" w14:textId="77777777" w:rsidR="0065374A" w:rsidRPr="00277CFC" w:rsidRDefault="0065374A" w:rsidP="0065374A">
            <w:pPr>
              <w:rPr>
                <w:rFonts w:cs="Arial"/>
                <w:sz w:val="18"/>
                <w:szCs w:val="18"/>
                <w:lang w:val="en-GB"/>
              </w:rPr>
            </w:pPr>
            <w:r w:rsidRPr="00277CFC">
              <w:rPr>
                <w:rFonts w:cs="Arial"/>
                <w:sz w:val="18"/>
                <w:szCs w:val="18"/>
                <w:lang w:val="en-GB"/>
              </w:rPr>
              <w:t>Programme outcome 2</w:t>
            </w:r>
          </w:p>
        </w:tc>
        <w:tc>
          <w:tcPr>
            <w:tcW w:w="6939" w:type="dxa"/>
          </w:tcPr>
          <w:p w14:paraId="7D6598DC" w14:textId="77777777" w:rsidR="00F825FD" w:rsidRPr="00277CFC" w:rsidRDefault="00F825FD" w:rsidP="00F825FD">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277CFC">
              <w:rPr>
                <w:rFonts w:cs="Arial"/>
                <w:sz w:val="18"/>
                <w:szCs w:val="18"/>
                <w:lang w:val="en-GB"/>
              </w:rPr>
              <w:t>Partner organisations promote the Programme goal through Academy activities.</w:t>
            </w:r>
          </w:p>
          <w:p w14:paraId="757BA376" w14:textId="332477E6" w:rsidR="0065374A" w:rsidRDefault="00F825FD" w:rsidP="00F825FD">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277CFC">
              <w:rPr>
                <w:rFonts w:cs="Arial"/>
                <w:sz w:val="18"/>
                <w:szCs w:val="18"/>
                <w:lang w:val="en-GB"/>
              </w:rPr>
              <w:t>Partner organisations are sustainable entities in relation to finances and governance, have legitimacy from and strong relations to civil society and have the political good will from authorities</w:t>
            </w:r>
            <w:r w:rsidR="00E5572F">
              <w:rPr>
                <w:rFonts w:cs="Arial"/>
                <w:sz w:val="18"/>
                <w:szCs w:val="18"/>
                <w:lang w:val="en-GB"/>
              </w:rPr>
              <w:t>.</w:t>
            </w:r>
          </w:p>
          <w:p w14:paraId="3DB13B39" w14:textId="7DD87E8B" w:rsidR="00E5572F" w:rsidRPr="00277CFC" w:rsidRDefault="00E5572F" w:rsidP="00F825FD">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65374A" w:rsidRPr="009A7CCD" w14:paraId="4DD5D886" w14:textId="77777777" w:rsidTr="00277CFC">
        <w:tc>
          <w:tcPr>
            <w:cnfStyle w:val="001000000000" w:firstRow="0" w:lastRow="0" w:firstColumn="1" w:lastColumn="0" w:oddVBand="0" w:evenVBand="0" w:oddHBand="0" w:evenHBand="0" w:firstRowFirstColumn="0" w:firstRowLastColumn="0" w:lastRowFirstColumn="0" w:lastRowLastColumn="0"/>
            <w:tcW w:w="2689" w:type="dxa"/>
          </w:tcPr>
          <w:p w14:paraId="6E4455B6" w14:textId="77777777" w:rsidR="0065374A" w:rsidRPr="00277CFC" w:rsidRDefault="0065374A" w:rsidP="0065374A">
            <w:pPr>
              <w:rPr>
                <w:rFonts w:cs="Arial"/>
                <w:sz w:val="18"/>
                <w:szCs w:val="18"/>
                <w:lang w:val="en-GB"/>
              </w:rPr>
            </w:pPr>
            <w:r w:rsidRPr="00277CFC">
              <w:rPr>
                <w:rFonts w:cs="Arial"/>
                <w:sz w:val="18"/>
                <w:szCs w:val="18"/>
                <w:lang w:val="en-GB"/>
              </w:rPr>
              <w:t>Programme outcome 3</w:t>
            </w:r>
          </w:p>
        </w:tc>
        <w:tc>
          <w:tcPr>
            <w:tcW w:w="6939" w:type="dxa"/>
          </w:tcPr>
          <w:p w14:paraId="25D28FB4" w14:textId="19DFA0B1" w:rsidR="0065374A" w:rsidRDefault="0065374A" w:rsidP="00040A35">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277CFC">
              <w:rPr>
                <w:rFonts w:cs="Arial"/>
                <w:sz w:val="18"/>
                <w:szCs w:val="18"/>
                <w:lang w:val="en-GB"/>
              </w:rPr>
              <w:t xml:space="preserve">National and district authorities continue to appreciate the significant potential of </w:t>
            </w:r>
            <w:r w:rsidR="00DD4BB4" w:rsidRPr="00277CFC">
              <w:rPr>
                <w:rFonts w:cs="Arial"/>
                <w:sz w:val="18"/>
                <w:szCs w:val="18"/>
                <w:lang w:val="en-GB"/>
              </w:rPr>
              <w:t>OA</w:t>
            </w:r>
            <w:r w:rsidRPr="00277CFC">
              <w:rPr>
                <w:rFonts w:cs="Arial"/>
                <w:sz w:val="18"/>
                <w:szCs w:val="18"/>
                <w:lang w:val="en-GB"/>
              </w:rPr>
              <w:t xml:space="preserve"> in its contribution to reaching the goal at national and district level of raising household incomes for poverty eradication and sustainable wealth creation poverty alleviation and income</w:t>
            </w:r>
            <w:r w:rsidR="00E5572F">
              <w:rPr>
                <w:rFonts w:cs="Arial"/>
                <w:sz w:val="18"/>
                <w:szCs w:val="18"/>
                <w:lang w:val="en-GB"/>
              </w:rPr>
              <w:t>.</w:t>
            </w:r>
            <w:r w:rsidR="00040A35" w:rsidRPr="00277CFC">
              <w:rPr>
                <w:rFonts w:cs="Arial"/>
                <w:sz w:val="18"/>
                <w:szCs w:val="18"/>
                <w:lang w:val="en-GB"/>
              </w:rPr>
              <w:t xml:space="preserve"> </w:t>
            </w:r>
          </w:p>
          <w:p w14:paraId="61672A7D" w14:textId="233AE792" w:rsidR="00E5572F" w:rsidRPr="00277CFC" w:rsidRDefault="00E5572F" w:rsidP="00040A35">
            <w:pPr>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bl>
    <w:p w14:paraId="6D093482" w14:textId="44B4D120" w:rsidR="0065374A" w:rsidRDefault="0065374A" w:rsidP="004C6528">
      <w:pPr>
        <w:spacing w:after="0" w:line="240" w:lineRule="auto"/>
        <w:rPr>
          <w:rFonts w:cs="Arial"/>
          <w:lang w:val="en-GB"/>
        </w:rPr>
      </w:pPr>
    </w:p>
    <w:p w14:paraId="5ECF92C6" w14:textId="237CFF10" w:rsidR="00586F87" w:rsidRPr="0074293E" w:rsidRDefault="00586F87" w:rsidP="0074293E">
      <w:pPr>
        <w:pStyle w:val="Overskrift2"/>
      </w:pPr>
      <w:bookmarkStart w:id="79" w:name="_Toc18827882"/>
      <w:bookmarkStart w:id="80" w:name="_Hlk18673736"/>
      <w:bookmarkStart w:id="81" w:name="_Toc19273941"/>
      <w:r w:rsidRPr="0074293E">
        <w:t>Risk management</w:t>
      </w:r>
      <w:bookmarkEnd w:id="81"/>
      <w:r w:rsidRPr="0074293E">
        <w:t xml:space="preserve">  </w:t>
      </w:r>
      <w:bookmarkEnd w:id="79"/>
    </w:p>
    <w:bookmarkEnd w:id="80"/>
    <w:p w14:paraId="68C38CB2" w14:textId="192EBE07" w:rsidR="00170E8C" w:rsidRDefault="00170E8C" w:rsidP="00941DE6">
      <w:pPr>
        <w:spacing w:after="0" w:line="240" w:lineRule="auto"/>
        <w:contextualSpacing/>
        <w:rPr>
          <w:rFonts w:cs="Arial"/>
          <w:lang w:val="en-GB"/>
        </w:rPr>
      </w:pPr>
      <w:r w:rsidRPr="004C6528">
        <w:rPr>
          <w:rFonts w:cs="Arial"/>
          <w:lang w:val="en-GB"/>
        </w:rPr>
        <w:t>Risks are monitored and managed throughout the Programme by OD and partners</w:t>
      </w:r>
      <w:r w:rsidR="00941DE6">
        <w:rPr>
          <w:rFonts w:cs="Arial"/>
          <w:lang w:val="en-GB"/>
        </w:rPr>
        <w:t xml:space="preserve"> a</w:t>
      </w:r>
      <w:r w:rsidR="00314ABC" w:rsidRPr="004C6528">
        <w:rPr>
          <w:rFonts w:cs="Arial"/>
          <w:lang w:val="en-GB"/>
        </w:rPr>
        <w:t>s an integrated part of the M&amp;E system and the quarterly reporting</w:t>
      </w:r>
      <w:r w:rsidR="008637F1">
        <w:rPr>
          <w:rFonts w:cs="Arial"/>
          <w:lang w:val="en-GB"/>
        </w:rPr>
        <w:t>.</w:t>
      </w:r>
      <w:r w:rsidR="00603439">
        <w:rPr>
          <w:rFonts w:cs="Arial"/>
          <w:lang w:val="en-GB"/>
        </w:rPr>
        <w:t xml:space="preserve"> </w:t>
      </w:r>
      <w:r w:rsidR="008637F1">
        <w:rPr>
          <w:rFonts w:cs="Arial"/>
          <w:lang w:val="en-GB"/>
        </w:rPr>
        <w:t>A</w:t>
      </w:r>
      <w:r w:rsidR="00603439">
        <w:rPr>
          <w:rFonts w:cs="Arial"/>
          <w:lang w:val="en-GB"/>
        </w:rPr>
        <w:t xml:space="preserve"> strategy for risk management is </w:t>
      </w:r>
      <w:r w:rsidR="008637F1">
        <w:rPr>
          <w:rFonts w:cs="Arial"/>
          <w:lang w:val="en-GB"/>
        </w:rPr>
        <w:t xml:space="preserve">further </w:t>
      </w:r>
      <w:r w:rsidR="00603439">
        <w:rPr>
          <w:rFonts w:cs="Arial"/>
          <w:lang w:val="en-GB"/>
        </w:rPr>
        <w:t xml:space="preserve">developed </w:t>
      </w:r>
      <w:r w:rsidR="00161589">
        <w:rPr>
          <w:rFonts w:cs="Arial"/>
          <w:lang w:val="en-GB"/>
        </w:rPr>
        <w:t xml:space="preserve">in cooperation with partners </w:t>
      </w:r>
      <w:r w:rsidR="007013E6">
        <w:rPr>
          <w:rFonts w:cs="Arial"/>
          <w:lang w:val="en-GB"/>
        </w:rPr>
        <w:t xml:space="preserve">and the committee. </w:t>
      </w:r>
      <w:r w:rsidR="00422EB0">
        <w:rPr>
          <w:rFonts w:cs="Arial"/>
          <w:lang w:val="en-GB"/>
        </w:rPr>
        <w:t>The table below provides an overview of p</w:t>
      </w:r>
      <w:r w:rsidRPr="004C6528">
        <w:rPr>
          <w:rFonts w:cs="Arial"/>
          <w:lang w:val="en-GB"/>
        </w:rPr>
        <w:t>erceived risks structured in a framework of three main categories</w:t>
      </w:r>
      <w:r w:rsidR="0047439E" w:rsidRPr="004C6528">
        <w:rPr>
          <w:rFonts w:cs="Arial"/>
          <w:lang w:val="en-GB"/>
        </w:rPr>
        <w:t>: contextual, programmatic and institutional.</w:t>
      </w:r>
      <w:r w:rsidR="00314ABC" w:rsidRPr="004C6528">
        <w:rPr>
          <w:rFonts w:cs="Arial"/>
          <w:lang w:val="en-GB"/>
        </w:rPr>
        <w:t xml:space="preserve"> </w:t>
      </w:r>
    </w:p>
    <w:p w14:paraId="6FA2576A" w14:textId="42007AA3" w:rsidR="008637F1" w:rsidRDefault="008637F1" w:rsidP="004C6528">
      <w:pPr>
        <w:spacing w:after="0" w:line="240" w:lineRule="auto"/>
        <w:contextualSpacing/>
        <w:rPr>
          <w:rFonts w:cs="Arial"/>
          <w:lang w:val="en-GB"/>
        </w:rPr>
      </w:pPr>
    </w:p>
    <w:p w14:paraId="30F96A39" w14:textId="2E0600DB" w:rsidR="00170E8C" w:rsidRPr="004C6528" w:rsidRDefault="008637F1" w:rsidP="004C6528">
      <w:pPr>
        <w:spacing w:after="0" w:line="240" w:lineRule="auto"/>
        <w:contextualSpacing/>
        <w:rPr>
          <w:rFonts w:cs="Arial"/>
          <w:lang w:val="en-GB"/>
        </w:rPr>
      </w:pPr>
      <w:r w:rsidRPr="00D2095B">
        <w:rPr>
          <w:rFonts w:cs="Arial"/>
          <w:lang w:val="en-GB"/>
        </w:rPr>
        <w:t xml:space="preserve">Table </w:t>
      </w:r>
      <w:r w:rsidR="000771D6">
        <w:rPr>
          <w:rFonts w:cs="Arial"/>
          <w:lang w:val="en-GB"/>
        </w:rPr>
        <w:t>6</w:t>
      </w:r>
      <w:r w:rsidRPr="00D2095B">
        <w:rPr>
          <w:rFonts w:cs="Arial"/>
          <w:lang w:val="en-GB"/>
        </w:rPr>
        <w:t xml:space="preserve">: </w:t>
      </w:r>
      <w:r w:rsidR="00E5572F" w:rsidRPr="00D2095B">
        <w:rPr>
          <w:rFonts w:cs="Arial"/>
          <w:lang w:val="en-GB"/>
        </w:rPr>
        <w:t>R</w:t>
      </w:r>
      <w:r w:rsidRPr="00D2095B">
        <w:rPr>
          <w:rFonts w:cs="Arial"/>
          <w:lang w:val="en-GB"/>
        </w:rPr>
        <w:t>isk management</w:t>
      </w:r>
    </w:p>
    <w:tbl>
      <w:tblPr>
        <w:tblStyle w:val="Gittertabel1-lys-farve5"/>
        <w:tblW w:w="9634" w:type="dxa"/>
        <w:tblLook w:val="04A0" w:firstRow="1" w:lastRow="0" w:firstColumn="1" w:lastColumn="0" w:noHBand="0" w:noVBand="1"/>
      </w:tblPr>
      <w:tblGrid>
        <w:gridCol w:w="4248"/>
        <w:gridCol w:w="1134"/>
        <w:gridCol w:w="4252"/>
      </w:tblGrid>
      <w:tr w:rsidR="004C6528" w:rsidRPr="00257642" w14:paraId="45E64805" w14:textId="77777777" w:rsidTr="00076D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6B6CD336" w14:textId="77777777" w:rsidR="00170E8C" w:rsidRPr="00257642" w:rsidRDefault="00170E8C" w:rsidP="004C6528">
            <w:pPr>
              <w:contextualSpacing/>
              <w:rPr>
                <w:rFonts w:cs="Arial"/>
                <w:sz w:val="18"/>
                <w:szCs w:val="18"/>
                <w:lang w:val="en-GB"/>
              </w:rPr>
            </w:pPr>
            <w:r w:rsidRPr="00257642">
              <w:rPr>
                <w:rFonts w:cs="Arial"/>
                <w:sz w:val="18"/>
                <w:szCs w:val="18"/>
                <w:lang w:val="en-GB"/>
              </w:rPr>
              <w:t>Risk</w:t>
            </w:r>
          </w:p>
        </w:tc>
        <w:tc>
          <w:tcPr>
            <w:tcW w:w="1134" w:type="dxa"/>
          </w:tcPr>
          <w:p w14:paraId="48EFBBE6" w14:textId="77777777" w:rsidR="00170E8C" w:rsidRPr="00257642" w:rsidRDefault="00170E8C"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257642">
              <w:rPr>
                <w:rFonts w:cs="Arial"/>
                <w:sz w:val="18"/>
                <w:szCs w:val="18"/>
                <w:lang w:val="en-GB"/>
              </w:rPr>
              <w:t>Risk factor</w:t>
            </w:r>
          </w:p>
        </w:tc>
        <w:tc>
          <w:tcPr>
            <w:tcW w:w="4252" w:type="dxa"/>
          </w:tcPr>
          <w:p w14:paraId="30083502" w14:textId="77777777" w:rsidR="00170E8C" w:rsidRPr="00257642" w:rsidRDefault="00170E8C"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lang w:val="en-GB"/>
              </w:rPr>
            </w:pPr>
            <w:r w:rsidRPr="00257642">
              <w:rPr>
                <w:rFonts w:cs="Arial"/>
                <w:sz w:val="18"/>
                <w:szCs w:val="18"/>
                <w:lang w:val="en-GB"/>
              </w:rPr>
              <w:t>Mitigation measures</w:t>
            </w:r>
          </w:p>
        </w:tc>
      </w:tr>
      <w:tr w:rsidR="004C6528" w:rsidRPr="009A7CCD" w14:paraId="7EFF558A" w14:textId="77777777" w:rsidTr="00076D06">
        <w:tc>
          <w:tcPr>
            <w:cnfStyle w:val="001000000000" w:firstRow="0" w:lastRow="0" w:firstColumn="1" w:lastColumn="0" w:oddVBand="0" w:evenVBand="0" w:oddHBand="0" w:evenHBand="0" w:firstRowFirstColumn="0" w:firstRowLastColumn="0" w:lastRowFirstColumn="0" w:lastRowLastColumn="0"/>
            <w:tcW w:w="4248" w:type="dxa"/>
          </w:tcPr>
          <w:p w14:paraId="2E65CDCC" w14:textId="77777777" w:rsidR="00170E8C" w:rsidRPr="00833D9D" w:rsidRDefault="00170E8C" w:rsidP="004C6528">
            <w:pPr>
              <w:contextualSpacing/>
              <w:rPr>
                <w:rFonts w:cs="Arial"/>
                <w:b w:val="0"/>
                <w:sz w:val="18"/>
                <w:szCs w:val="18"/>
                <w:u w:val="single"/>
                <w:lang w:val="en-GB"/>
              </w:rPr>
            </w:pPr>
            <w:r w:rsidRPr="00833D9D">
              <w:rPr>
                <w:rFonts w:cs="Arial"/>
                <w:b w:val="0"/>
                <w:sz w:val="18"/>
                <w:szCs w:val="18"/>
                <w:u w:val="single"/>
                <w:lang w:val="en-GB"/>
              </w:rPr>
              <w:t>Contextual</w:t>
            </w:r>
          </w:p>
          <w:p w14:paraId="1294C6C1" w14:textId="77777777" w:rsidR="00170E8C" w:rsidRPr="00833D9D" w:rsidRDefault="00170E8C" w:rsidP="004C6528">
            <w:pPr>
              <w:contextualSpacing/>
              <w:rPr>
                <w:rFonts w:cs="Arial"/>
                <w:b w:val="0"/>
                <w:sz w:val="18"/>
                <w:szCs w:val="18"/>
                <w:lang w:val="en-GB"/>
              </w:rPr>
            </w:pPr>
            <w:r w:rsidRPr="00833D9D">
              <w:rPr>
                <w:rFonts w:cs="Arial"/>
                <w:b w:val="0"/>
                <w:sz w:val="18"/>
                <w:szCs w:val="18"/>
                <w:lang w:val="en-GB"/>
              </w:rPr>
              <w:t xml:space="preserve">In both Uganda and Tanzania, political instability poses an underlying risk that may have negative effects on the realisation and implementation of Programme activities if worsened. </w:t>
            </w:r>
          </w:p>
          <w:p w14:paraId="7099A411" w14:textId="77777777" w:rsidR="00170E8C" w:rsidRPr="00833D9D" w:rsidRDefault="00170E8C" w:rsidP="004C6528">
            <w:pPr>
              <w:contextualSpacing/>
              <w:rPr>
                <w:rFonts w:cs="Arial"/>
                <w:b w:val="0"/>
                <w:sz w:val="18"/>
                <w:szCs w:val="18"/>
                <w:lang w:val="en-GB"/>
              </w:rPr>
            </w:pPr>
          </w:p>
          <w:p w14:paraId="513804BB" w14:textId="77777777" w:rsidR="00170E8C" w:rsidRPr="00833D9D" w:rsidRDefault="00170E8C" w:rsidP="004C6528">
            <w:pPr>
              <w:contextualSpacing/>
              <w:rPr>
                <w:rFonts w:cs="Arial"/>
                <w:b w:val="0"/>
                <w:bCs w:val="0"/>
                <w:sz w:val="18"/>
                <w:szCs w:val="18"/>
                <w:lang w:val="en-GB"/>
              </w:rPr>
            </w:pPr>
            <w:r w:rsidRPr="00833D9D">
              <w:rPr>
                <w:rFonts w:cs="Arial"/>
                <w:b w:val="0"/>
                <w:sz w:val="18"/>
                <w:szCs w:val="18"/>
                <w:lang w:val="en-GB"/>
              </w:rPr>
              <w:t>Effects of climate changes and natural disasters pose potential risks as farmers depend largely on their agricultural land that is critically affected by changes in weather conditions, prolonged drought and unpredictable rainfalls. Consequences on yields, soil, living conditions, infrastructure and mitigation from land areas are potentially severe, however not easily predictable. Likewise, changes in demography, urbanisation, loss of agricultural land to residential and industrial development, population growth and infrastructural challenges may challenge Programme implementation.</w:t>
            </w:r>
          </w:p>
          <w:p w14:paraId="6D1A4AC7" w14:textId="77777777" w:rsidR="00170E8C" w:rsidRPr="00833D9D" w:rsidRDefault="00170E8C" w:rsidP="004C6528">
            <w:pPr>
              <w:contextualSpacing/>
              <w:rPr>
                <w:rFonts w:cs="Arial"/>
                <w:b w:val="0"/>
                <w:bCs w:val="0"/>
                <w:sz w:val="18"/>
                <w:szCs w:val="18"/>
                <w:lang w:val="en-GB"/>
              </w:rPr>
            </w:pPr>
          </w:p>
          <w:p w14:paraId="24B3B41F" w14:textId="77777777" w:rsidR="00170E8C" w:rsidRPr="00833D9D" w:rsidRDefault="00170E8C" w:rsidP="004C6528">
            <w:pPr>
              <w:rPr>
                <w:rFonts w:cs="Arial"/>
                <w:b w:val="0"/>
                <w:sz w:val="18"/>
                <w:szCs w:val="18"/>
                <w:lang w:val="en-GB"/>
              </w:rPr>
            </w:pPr>
            <w:r w:rsidRPr="00833D9D">
              <w:rPr>
                <w:rFonts w:cs="Arial"/>
                <w:b w:val="0"/>
                <w:sz w:val="18"/>
                <w:szCs w:val="18"/>
                <w:lang w:val="en-GB"/>
              </w:rPr>
              <w:t xml:space="preserve">Agricultural production is challenged by high costs and low quality of inputs, poor production techniques, limited extension services, research and education, overdependency on rainfed agriculture, limited markets, land tenure conflicts, land-grabbing, limited access to land for agriculture and limited application of technology and innovation. Market access is hindered by certification challenges, limited organisation, infrastructure and lack of knowledge.  </w:t>
            </w:r>
          </w:p>
          <w:p w14:paraId="1D11DE9C" w14:textId="77777777" w:rsidR="00170E8C" w:rsidRPr="00833D9D" w:rsidRDefault="00170E8C" w:rsidP="004C6528">
            <w:pPr>
              <w:rPr>
                <w:rFonts w:cs="Arial"/>
                <w:b w:val="0"/>
                <w:sz w:val="18"/>
                <w:szCs w:val="18"/>
                <w:lang w:val="en-GB"/>
              </w:rPr>
            </w:pPr>
          </w:p>
          <w:p w14:paraId="5195B5E0" w14:textId="77777777" w:rsidR="00170E8C" w:rsidRPr="00833D9D" w:rsidRDefault="00170E8C" w:rsidP="004C6528">
            <w:pPr>
              <w:rPr>
                <w:rFonts w:cs="Arial"/>
                <w:b w:val="0"/>
                <w:sz w:val="18"/>
                <w:szCs w:val="18"/>
                <w:highlight w:val="yellow"/>
                <w:lang w:val="en-GB"/>
              </w:rPr>
            </w:pPr>
            <w:r w:rsidRPr="00833D9D">
              <w:rPr>
                <w:rFonts w:cs="Arial"/>
                <w:b w:val="0"/>
                <w:sz w:val="18"/>
                <w:szCs w:val="18"/>
                <w:lang w:val="en-GB"/>
              </w:rPr>
              <w:t xml:space="preserve"> </w:t>
            </w:r>
          </w:p>
          <w:p w14:paraId="776F3CD8" w14:textId="77777777" w:rsidR="00170E8C" w:rsidRPr="00833D9D" w:rsidRDefault="00170E8C" w:rsidP="004C6528">
            <w:pPr>
              <w:contextualSpacing/>
              <w:rPr>
                <w:rFonts w:cs="Arial"/>
                <w:b w:val="0"/>
                <w:sz w:val="18"/>
                <w:szCs w:val="18"/>
                <w:highlight w:val="yellow"/>
                <w:lang w:val="en-GB"/>
              </w:rPr>
            </w:pPr>
          </w:p>
          <w:p w14:paraId="017E2EF2" w14:textId="77777777" w:rsidR="00170E8C" w:rsidRPr="00833D9D" w:rsidRDefault="00170E8C" w:rsidP="004C6528">
            <w:pPr>
              <w:rPr>
                <w:rFonts w:cs="Arial"/>
                <w:b w:val="0"/>
                <w:sz w:val="18"/>
                <w:szCs w:val="18"/>
                <w:lang w:val="en-GB"/>
              </w:rPr>
            </w:pPr>
          </w:p>
        </w:tc>
        <w:tc>
          <w:tcPr>
            <w:tcW w:w="1134" w:type="dxa"/>
          </w:tcPr>
          <w:p w14:paraId="60DBB2C8"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M</w:t>
            </w:r>
          </w:p>
          <w:p w14:paraId="67669DB0"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66BC57FB"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6288195D"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1A41F52E"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6F67AADE"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DFDE1E9" w14:textId="552518F1"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M</w:t>
            </w:r>
          </w:p>
          <w:p w14:paraId="7FD06934"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7960ED9E"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1688BED0"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170CE125"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64260907"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235416A"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701B3A40"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F9692AC"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E85C034"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C2B5E0F"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06C4571F"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3FBABBDA" w14:textId="77777777" w:rsidR="0019566F" w:rsidRDefault="0019566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354EE26E" w14:textId="32714D99"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M</w:t>
            </w:r>
          </w:p>
        </w:tc>
        <w:tc>
          <w:tcPr>
            <w:tcW w:w="4252" w:type="dxa"/>
          </w:tcPr>
          <w:p w14:paraId="2E516935"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The risk of these events majorly disrupting the Programme is presumably low. OD and partners will collaborate closely with authorities to monitor developments to ensure regular updates on changes that could affect the Programme.</w:t>
            </w:r>
          </w:p>
          <w:p w14:paraId="043DE887"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60E4774"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Programme activities focusing on improving agricultural production through organic farming technics are directly addressed at relieving effects of climate changes by improving soils, building resilience and supporting adaptation to changed conditions and extreme weather.</w:t>
            </w:r>
          </w:p>
          <w:p w14:paraId="7CD800C2"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340A0219" w14:textId="18139B69" w:rsidR="00170E8C" w:rsidRPr="00833D9D" w:rsidRDefault="00170E8C" w:rsidP="00076D06">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 xml:space="preserve">Some challenges affecting agricultural production and access to market are beyond the influence of OD and partners but organising farmers in skilfully structured institutions will greatly strengthen their power and means to tackle the challenges. The organisations are set up to build capacity and motivate for closer cooperation and coordination to ensure optimised yields and quality of the produce as well as a demand in the market and access to it. Well-functioning cooperatives need strong governance and leadership, capitalisation, knowledge, management information systems and expertise in managing cooperatives, and a continuous work to secure adequate regulatory and legal framework around the cooperative is necessary for the cooperatives to function in the best interests of the members and the entire country. Programme activities address these issues and further integrate improvements of the organic certification framework and informative work to raise awareness of </w:t>
            </w:r>
            <w:r w:rsidR="00DD4BB4">
              <w:rPr>
                <w:rFonts w:cs="Arial"/>
                <w:sz w:val="18"/>
                <w:szCs w:val="18"/>
                <w:lang w:val="en-GB"/>
              </w:rPr>
              <w:t>OA</w:t>
            </w:r>
            <w:r w:rsidRPr="00833D9D">
              <w:rPr>
                <w:rFonts w:cs="Arial"/>
                <w:sz w:val="18"/>
                <w:szCs w:val="18"/>
                <w:lang w:val="en-GB"/>
              </w:rPr>
              <w:t xml:space="preserve"> and the differences between organic and conventional produce.</w:t>
            </w:r>
          </w:p>
        </w:tc>
      </w:tr>
      <w:tr w:rsidR="004C6528" w:rsidRPr="009A7CCD" w14:paraId="1933E8BA" w14:textId="77777777" w:rsidTr="00076D06">
        <w:tc>
          <w:tcPr>
            <w:cnfStyle w:val="001000000000" w:firstRow="0" w:lastRow="0" w:firstColumn="1" w:lastColumn="0" w:oddVBand="0" w:evenVBand="0" w:oddHBand="0" w:evenHBand="0" w:firstRowFirstColumn="0" w:firstRowLastColumn="0" w:lastRowFirstColumn="0" w:lastRowLastColumn="0"/>
            <w:tcW w:w="4248" w:type="dxa"/>
          </w:tcPr>
          <w:p w14:paraId="248194E2" w14:textId="482EFE59" w:rsidR="00170E8C" w:rsidRPr="00833D9D" w:rsidRDefault="00A4595C" w:rsidP="004C6528">
            <w:pPr>
              <w:contextualSpacing/>
              <w:rPr>
                <w:rFonts w:cs="Arial"/>
                <w:b w:val="0"/>
                <w:sz w:val="18"/>
                <w:szCs w:val="18"/>
                <w:u w:val="single"/>
                <w:lang w:val="en-GB"/>
              </w:rPr>
            </w:pPr>
            <w:r w:rsidRPr="00BB53D9">
              <w:rPr>
                <w:b w:val="0"/>
                <w:bCs w:val="0"/>
                <w:lang w:val="en-US"/>
              </w:rPr>
              <w:lastRenderedPageBreak/>
              <w:br w:type="page"/>
            </w:r>
            <w:r w:rsidR="00170E8C" w:rsidRPr="00833D9D">
              <w:rPr>
                <w:rFonts w:cs="Arial"/>
                <w:b w:val="0"/>
                <w:sz w:val="18"/>
                <w:szCs w:val="18"/>
                <w:u w:val="single"/>
                <w:lang w:val="en-GB"/>
              </w:rPr>
              <w:t>Programmatic</w:t>
            </w:r>
          </w:p>
          <w:p w14:paraId="1A395E6C" w14:textId="77777777" w:rsidR="00170E8C" w:rsidRPr="00833D9D" w:rsidRDefault="00170E8C" w:rsidP="004C6528">
            <w:pPr>
              <w:contextualSpacing/>
              <w:rPr>
                <w:rFonts w:cs="Arial"/>
                <w:b w:val="0"/>
                <w:sz w:val="18"/>
                <w:szCs w:val="18"/>
                <w:lang w:val="en-GB"/>
              </w:rPr>
            </w:pPr>
            <w:r w:rsidRPr="00833D9D">
              <w:rPr>
                <w:rFonts w:cs="Arial"/>
                <w:b w:val="0"/>
                <w:sz w:val="18"/>
                <w:szCs w:val="18"/>
                <w:lang w:val="en-GB"/>
              </w:rPr>
              <w:t xml:space="preserve">Changes or disintegration in partner organisations at administrative or management level may also present a risk for carrying out Programme activities on time as changes may involve a loss of capacity. </w:t>
            </w:r>
          </w:p>
          <w:p w14:paraId="25E8112E" w14:textId="77777777" w:rsidR="00170E8C" w:rsidRPr="00833D9D" w:rsidRDefault="00170E8C" w:rsidP="004C6528">
            <w:pPr>
              <w:contextualSpacing/>
              <w:rPr>
                <w:rFonts w:cs="Arial"/>
                <w:b w:val="0"/>
                <w:sz w:val="18"/>
                <w:szCs w:val="18"/>
                <w:lang w:val="en-GB"/>
              </w:rPr>
            </w:pPr>
          </w:p>
          <w:p w14:paraId="52E7D12D" w14:textId="77777777" w:rsidR="00170E8C" w:rsidRPr="00833D9D" w:rsidRDefault="00170E8C" w:rsidP="004C6528">
            <w:pPr>
              <w:contextualSpacing/>
              <w:rPr>
                <w:rFonts w:cs="Arial"/>
                <w:b w:val="0"/>
                <w:sz w:val="18"/>
                <w:szCs w:val="18"/>
                <w:lang w:val="en-GB"/>
              </w:rPr>
            </w:pPr>
            <w:r w:rsidRPr="00833D9D">
              <w:rPr>
                <w:rFonts w:cs="Arial"/>
                <w:b w:val="0"/>
                <w:sz w:val="18"/>
                <w:szCs w:val="18"/>
                <w:lang w:val="en-GB"/>
              </w:rPr>
              <w:t>The Organic FFLG Academy is central for the learning processes of the Programme and for the Academy to be well-functioning, a critical assumption is that partners contribute to its development by feeding into it a regular basis. A challenge might arise from collecting these inputs to ensure continued progression and dissemination of knowledge.</w:t>
            </w:r>
          </w:p>
          <w:p w14:paraId="0534FE12" w14:textId="77777777" w:rsidR="00170E8C" w:rsidRPr="00833D9D" w:rsidRDefault="00170E8C" w:rsidP="004C6528">
            <w:pPr>
              <w:contextualSpacing/>
              <w:rPr>
                <w:rFonts w:cs="Arial"/>
                <w:b w:val="0"/>
                <w:sz w:val="18"/>
                <w:szCs w:val="18"/>
                <w:lang w:val="en-GB"/>
              </w:rPr>
            </w:pPr>
          </w:p>
          <w:p w14:paraId="5D03B5FB" w14:textId="77777777" w:rsidR="00170E8C" w:rsidRPr="00833D9D" w:rsidRDefault="00170E8C" w:rsidP="004C6528">
            <w:pPr>
              <w:contextualSpacing/>
              <w:rPr>
                <w:rFonts w:cs="Arial"/>
                <w:b w:val="0"/>
                <w:sz w:val="18"/>
                <w:szCs w:val="18"/>
                <w:lang w:val="en-GB"/>
              </w:rPr>
            </w:pPr>
          </w:p>
        </w:tc>
        <w:tc>
          <w:tcPr>
            <w:tcW w:w="1134" w:type="dxa"/>
          </w:tcPr>
          <w:p w14:paraId="726935EC"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49469379" w14:textId="7D3B975C"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S</w:t>
            </w:r>
          </w:p>
          <w:p w14:paraId="339462CC"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E9EFDC8"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147ABB0C"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4FB90B3E"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63654C7" w14:textId="77777777" w:rsidR="00401150" w:rsidRPr="00833D9D" w:rsidRDefault="00401150"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08F13BDE" w14:textId="1EBD10B3"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S</w:t>
            </w:r>
          </w:p>
        </w:tc>
        <w:tc>
          <w:tcPr>
            <w:tcW w:w="4252" w:type="dxa"/>
          </w:tcPr>
          <w:p w14:paraId="72A9C105" w14:textId="77777777" w:rsidR="00763ADE" w:rsidRDefault="00763ADE" w:rsidP="00833D9D">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5B6A5461" w14:textId="128AD212" w:rsidR="00170E8C" w:rsidRPr="00833D9D" w:rsidRDefault="00170E8C" w:rsidP="00833D9D">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The Programme partners in the Programme have shown their strength in relations, institutional knowledge and capacity through years of cooperation. However, to minimise an impact of potential risks in relation to organisational changes, it is ensured that capacity is documented, shared and communicated in partner organisations. An Anti-corruption Code of Conduct</w:t>
            </w:r>
            <w:r w:rsidR="00D8242B" w:rsidRPr="00833D9D">
              <w:rPr>
                <w:rFonts w:cs="Arial"/>
                <w:sz w:val="18"/>
                <w:szCs w:val="18"/>
                <w:lang w:val="en-GB"/>
              </w:rPr>
              <w:t>, financial procedures</w:t>
            </w:r>
            <w:r w:rsidRPr="00833D9D">
              <w:rPr>
                <w:rFonts w:cs="Arial"/>
                <w:sz w:val="18"/>
                <w:szCs w:val="18"/>
                <w:lang w:val="en-GB"/>
              </w:rPr>
              <w:t xml:space="preserve"> and Partnership Strategy provide formal frameworks for partnerships.</w:t>
            </w:r>
            <w:r w:rsidR="00833D9D">
              <w:rPr>
                <w:rFonts w:cs="Arial"/>
                <w:sz w:val="18"/>
                <w:szCs w:val="18"/>
                <w:lang w:val="en-GB"/>
              </w:rPr>
              <w:t xml:space="preserve"> </w:t>
            </w:r>
            <w:r w:rsidRPr="00833D9D">
              <w:rPr>
                <w:rFonts w:cs="Arial"/>
                <w:sz w:val="18"/>
                <w:szCs w:val="18"/>
                <w:lang w:val="en-GB"/>
              </w:rPr>
              <w:t xml:space="preserve">Inputs from partners </w:t>
            </w:r>
            <w:r w:rsidR="00BE573F" w:rsidRPr="00833D9D">
              <w:rPr>
                <w:rFonts w:cs="Arial"/>
                <w:sz w:val="18"/>
                <w:szCs w:val="18"/>
                <w:lang w:val="en-GB"/>
              </w:rPr>
              <w:t>in accordance with M&amp;</w:t>
            </w:r>
            <w:r w:rsidR="00BF7450">
              <w:rPr>
                <w:rFonts w:cs="Arial"/>
                <w:sz w:val="18"/>
                <w:szCs w:val="18"/>
                <w:lang w:val="en-GB"/>
              </w:rPr>
              <w:t>E</w:t>
            </w:r>
            <w:r w:rsidR="00BE573F" w:rsidRPr="00833D9D">
              <w:rPr>
                <w:rFonts w:cs="Arial"/>
                <w:sz w:val="18"/>
                <w:szCs w:val="18"/>
                <w:lang w:val="en-GB"/>
              </w:rPr>
              <w:t xml:space="preserve"> system.</w:t>
            </w:r>
            <w:r w:rsidRPr="00833D9D">
              <w:rPr>
                <w:rFonts w:cs="Arial"/>
                <w:sz w:val="18"/>
                <w:szCs w:val="18"/>
                <w:lang w:val="en-GB"/>
              </w:rPr>
              <w:t xml:space="preserve"> Essentials from reporting is drawn out and shared through the Academy as part of the information flow</w:t>
            </w:r>
          </w:p>
        </w:tc>
      </w:tr>
      <w:tr w:rsidR="004C6528" w:rsidRPr="009A7CCD" w14:paraId="277DE199" w14:textId="77777777" w:rsidTr="00076D06">
        <w:tc>
          <w:tcPr>
            <w:cnfStyle w:val="001000000000" w:firstRow="0" w:lastRow="0" w:firstColumn="1" w:lastColumn="0" w:oddVBand="0" w:evenVBand="0" w:oddHBand="0" w:evenHBand="0" w:firstRowFirstColumn="0" w:firstRowLastColumn="0" w:lastRowFirstColumn="0" w:lastRowLastColumn="0"/>
            <w:tcW w:w="4248" w:type="dxa"/>
          </w:tcPr>
          <w:p w14:paraId="7773F917" w14:textId="77777777" w:rsidR="00170E8C" w:rsidRPr="00833D9D" w:rsidRDefault="00170E8C" w:rsidP="004C6528">
            <w:pPr>
              <w:contextualSpacing/>
              <w:rPr>
                <w:rFonts w:cs="Arial"/>
                <w:b w:val="0"/>
                <w:sz w:val="18"/>
                <w:szCs w:val="18"/>
                <w:u w:val="single"/>
                <w:lang w:val="en-GB"/>
              </w:rPr>
            </w:pPr>
            <w:r w:rsidRPr="00833D9D">
              <w:rPr>
                <w:rFonts w:cs="Arial"/>
                <w:b w:val="0"/>
                <w:sz w:val="18"/>
                <w:szCs w:val="18"/>
                <w:u w:val="single"/>
                <w:lang w:val="en-GB"/>
              </w:rPr>
              <w:t xml:space="preserve">Institutional </w:t>
            </w:r>
          </w:p>
          <w:p w14:paraId="5478FDFB" w14:textId="0784A463" w:rsidR="00170E8C" w:rsidRDefault="00170E8C" w:rsidP="004C6528">
            <w:pPr>
              <w:contextualSpacing/>
              <w:rPr>
                <w:rFonts w:cs="Arial"/>
                <w:bCs w:val="0"/>
                <w:sz w:val="18"/>
                <w:szCs w:val="18"/>
                <w:lang w:val="en-GB"/>
              </w:rPr>
            </w:pPr>
            <w:r w:rsidRPr="00833D9D">
              <w:rPr>
                <w:rFonts w:cs="Arial"/>
                <w:b w:val="0"/>
                <w:sz w:val="18"/>
                <w:szCs w:val="18"/>
                <w:lang w:val="en-GB"/>
              </w:rPr>
              <w:t xml:space="preserve">Changes in the political scene or framework, limiting organisational work, </w:t>
            </w:r>
            <w:r w:rsidR="00DD4BB4">
              <w:rPr>
                <w:rFonts w:cs="Arial"/>
                <w:b w:val="0"/>
                <w:sz w:val="18"/>
                <w:szCs w:val="18"/>
                <w:lang w:val="en-GB"/>
              </w:rPr>
              <w:t>OA</w:t>
            </w:r>
            <w:r w:rsidRPr="00833D9D">
              <w:rPr>
                <w:rFonts w:cs="Arial"/>
                <w:b w:val="0"/>
                <w:sz w:val="18"/>
                <w:szCs w:val="18"/>
                <w:lang w:val="en-GB"/>
              </w:rPr>
              <w:t xml:space="preserve">, civil society, as well as creating local tensions, strikes or other disturbances may delay activities. Challenges in political and administrative system, inefficient or unclear structures could slow down implementation or distract expected. Absence of organic policies or implementation strategies for passed policies concerning </w:t>
            </w:r>
            <w:r w:rsidR="00DD4BB4">
              <w:rPr>
                <w:rFonts w:cs="Arial"/>
                <w:b w:val="0"/>
                <w:sz w:val="18"/>
                <w:szCs w:val="18"/>
                <w:lang w:val="en-GB"/>
              </w:rPr>
              <w:t>OA</w:t>
            </w:r>
            <w:r w:rsidRPr="00833D9D">
              <w:rPr>
                <w:rFonts w:cs="Arial"/>
                <w:b w:val="0"/>
                <w:sz w:val="18"/>
                <w:szCs w:val="18"/>
                <w:lang w:val="en-GB"/>
              </w:rPr>
              <w:t>, agricultural input, GMO etc. pose risks for small-scale farmers.</w:t>
            </w:r>
          </w:p>
          <w:p w14:paraId="3727D92C" w14:textId="7901C895" w:rsidR="00CC41FB" w:rsidRPr="00833D9D" w:rsidRDefault="00CC41FB" w:rsidP="004C6528">
            <w:pPr>
              <w:contextualSpacing/>
              <w:rPr>
                <w:rFonts w:cs="Arial"/>
                <w:b w:val="0"/>
                <w:sz w:val="18"/>
                <w:szCs w:val="18"/>
                <w:lang w:val="en-GB"/>
              </w:rPr>
            </w:pPr>
          </w:p>
        </w:tc>
        <w:tc>
          <w:tcPr>
            <w:tcW w:w="1134" w:type="dxa"/>
          </w:tcPr>
          <w:p w14:paraId="0EC34388"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74026403"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S</w:t>
            </w:r>
          </w:p>
        </w:tc>
        <w:tc>
          <w:tcPr>
            <w:tcW w:w="4252" w:type="dxa"/>
          </w:tcPr>
          <w:p w14:paraId="621DACDF" w14:textId="77777777" w:rsidR="00170E8C" w:rsidRPr="00833D9D" w:rsidRDefault="00170E8C"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833D9D">
              <w:rPr>
                <w:rFonts w:cs="Arial"/>
                <w:sz w:val="18"/>
                <w:szCs w:val="18"/>
                <w:lang w:val="en-GB"/>
              </w:rPr>
              <w:t xml:space="preserve">Integrated in the Programme are OD and partners’ active work to strengthen civil society and secure continues collaboration to the political and administrative system. Training and capacity building of partners, advocacy campaigns, participation in hearings and networks strengthen </w:t>
            </w:r>
          </w:p>
        </w:tc>
      </w:tr>
    </w:tbl>
    <w:p w14:paraId="2344645B" w14:textId="77777777" w:rsidR="00170E8C" w:rsidRPr="004C6528" w:rsidRDefault="00170E8C" w:rsidP="004C6528">
      <w:pPr>
        <w:spacing w:after="0" w:line="240" w:lineRule="auto"/>
        <w:contextualSpacing/>
        <w:rPr>
          <w:rFonts w:cs="Arial"/>
          <w:lang w:val="en-GB"/>
        </w:rPr>
      </w:pPr>
    </w:p>
    <w:p w14:paraId="59F4368C" w14:textId="77777777" w:rsidR="009F44C9" w:rsidRPr="006F28D5" w:rsidRDefault="009F44C9" w:rsidP="0074293E">
      <w:pPr>
        <w:pStyle w:val="Overskrift2"/>
      </w:pPr>
      <w:bookmarkStart w:id="82" w:name="_Toc18827883"/>
      <w:bookmarkStart w:id="83" w:name="_Toc19273942"/>
      <w:r w:rsidRPr="006F28D5">
        <w:t>Sustainability</w:t>
      </w:r>
      <w:bookmarkEnd w:id="83"/>
      <w:r w:rsidRPr="006F28D5">
        <w:t xml:space="preserve"> </w:t>
      </w:r>
      <w:bookmarkEnd w:id="82"/>
    </w:p>
    <w:p w14:paraId="51F0380C" w14:textId="5D5B4CDB" w:rsidR="00666BE8" w:rsidRPr="00666BE8" w:rsidRDefault="006F2158" w:rsidP="000933A0">
      <w:pPr>
        <w:spacing w:after="0" w:line="240" w:lineRule="auto"/>
        <w:contextualSpacing/>
        <w:rPr>
          <w:rFonts w:cs="Arial"/>
          <w:lang w:val="en-GB"/>
        </w:rPr>
      </w:pPr>
      <w:r>
        <w:rPr>
          <w:rFonts w:cs="Arial"/>
          <w:lang w:val="en-GB"/>
        </w:rPr>
        <w:t xml:space="preserve">OA </w:t>
      </w:r>
      <w:r w:rsidR="00EE232D">
        <w:rPr>
          <w:rFonts w:cs="Arial"/>
          <w:lang w:val="en-GB"/>
        </w:rPr>
        <w:t xml:space="preserve">strives in its </w:t>
      </w:r>
      <w:r>
        <w:rPr>
          <w:rFonts w:cs="Arial"/>
          <w:lang w:val="en-GB"/>
        </w:rPr>
        <w:t xml:space="preserve">nature </w:t>
      </w:r>
      <w:r w:rsidR="005A4C16">
        <w:rPr>
          <w:rFonts w:cs="Arial"/>
          <w:lang w:val="en-GB"/>
        </w:rPr>
        <w:t>for</w:t>
      </w:r>
      <w:r w:rsidR="008B552B">
        <w:rPr>
          <w:rFonts w:cs="Arial"/>
          <w:lang w:val="en-GB"/>
        </w:rPr>
        <w:t xml:space="preserve"> </w:t>
      </w:r>
      <w:r w:rsidR="005A4C16">
        <w:rPr>
          <w:rFonts w:cs="Arial"/>
          <w:lang w:val="en-GB"/>
        </w:rPr>
        <w:t xml:space="preserve">sustainability </w:t>
      </w:r>
      <w:r w:rsidR="00666BE8" w:rsidRPr="00666BE8">
        <w:rPr>
          <w:rFonts w:cs="Arial"/>
          <w:lang w:val="en-GB"/>
        </w:rPr>
        <w:t>from an environmental, an economic, a social and an institutional point of view</w:t>
      </w:r>
      <w:r w:rsidR="00846F5A">
        <w:rPr>
          <w:rStyle w:val="Fodnotehenvisning"/>
          <w:rFonts w:cs="Arial"/>
          <w:lang w:val="en-GB"/>
        </w:rPr>
        <w:footnoteReference w:id="20"/>
      </w:r>
      <w:r w:rsidR="00666BE8" w:rsidRPr="00666BE8">
        <w:rPr>
          <w:rFonts w:cs="Arial"/>
          <w:lang w:val="en-GB"/>
        </w:rPr>
        <w:t xml:space="preserve">. When organic farming is practiced </w:t>
      </w:r>
      <w:r w:rsidR="00E24260">
        <w:rPr>
          <w:rFonts w:cs="Arial"/>
          <w:lang w:val="en-GB"/>
        </w:rPr>
        <w:t>by</w:t>
      </w:r>
      <w:r w:rsidR="00666BE8" w:rsidRPr="00666BE8">
        <w:rPr>
          <w:rFonts w:cs="Arial"/>
          <w:lang w:val="en-GB"/>
        </w:rPr>
        <w:t xml:space="preserve"> the </w:t>
      </w:r>
      <w:r w:rsidR="00846F5A">
        <w:rPr>
          <w:rFonts w:cs="Arial"/>
          <w:lang w:val="en-GB"/>
        </w:rPr>
        <w:t xml:space="preserve">four </w:t>
      </w:r>
      <w:r w:rsidR="00666BE8" w:rsidRPr="00666BE8">
        <w:rPr>
          <w:rFonts w:cs="Arial"/>
          <w:lang w:val="en-GB"/>
        </w:rPr>
        <w:t>principles</w:t>
      </w:r>
      <w:r w:rsidR="00E24260">
        <w:rPr>
          <w:rFonts w:cs="Arial"/>
          <w:lang w:val="en-GB"/>
        </w:rPr>
        <w:t xml:space="preserve"> of organic farming</w:t>
      </w:r>
      <w:r w:rsidR="00666BE8" w:rsidRPr="00666BE8">
        <w:rPr>
          <w:rFonts w:cs="Arial"/>
          <w:lang w:val="en-GB"/>
        </w:rPr>
        <w:t>, all four aspects are covered</w:t>
      </w:r>
      <w:r w:rsidR="00207CC6">
        <w:rPr>
          <w:rFonts w:cs="Arial"/>
          <w:lang w:val="en-GB"/>
        </w:rPr>
        <w:t>:</w:t>
      </w:r>
    </w:p>
    <w:p w14:paraId="07A30DB6" w14:textId="3B9A112A" w:rsidR="00666BE8" w:rsidRPr="00846F5A" w:rsidRDefault="00666BE8" w:rsidP="000933A0">
      <w:pPr>
        <w:pStyle w:val="Listeafsnit"/>
        <w:numPr>
          <w:ilvl w:val="0"/>
          <w:numId w:val="42"/>
        </w:numPr>
        <w:spacing w:after="0" w:line="240" w:lineRule="auto"/>
        <w:rPr>
          <w:rFonts w:cs="Arial"/>
          <w:lang w:val="en-GB"/>
        </w:rPr>
      </w:pPr>
      <w:r w:rsidRPr="00846F5A">
        <w:rPr>
          <w:rFonts w:cs="Arial"/>
          <w:lang w:val="en-GB"/>
        </w:rPr>
        <w:t xml:space="preserve">Environmentally: </w:t>
      </w:r>
      <w:r w:rsidR="00207CC6">
        <w:rPr>
          <w:rFonts w:cs="Arial"/>
          <w:lang w:val="en-GB"/>
        </w:rPr>
        <w:t xml:space="preserve">organic agriculture feeds the soil </w:t>
      </w:r>
      <w:r w:rsidRPr="00846F5A">
        <w:rPr>
          <w:rFonts w:cs="Arial"/>
          <w:lang w:val="en-GB"/>
        </w:rPr>
        <w:t>and keep</w:t>
      </w:r>
      <w:r w:rsidR="00207CC6">
        <w:rPr>
          <w:rFonts w:cs="Arial"/>
          <w:lang w:val="en-GB"/>
        </w:rPr>
        <w:t>s</w:t>
      </w:r>
      <w:r w:rsidRPr="00846F5A">
        <w:rPr>
          <w:rFonts w:cs="Arial"/>
          <w:lang w:val="en-GB"/>
        </w:rPr>
        <w:t xml:space="preserve"> the land fertile. </w:t>
      </w:r>
      <w:r w:rsidR="00207CC6">
        <w:rPr>
          <w:rFonts w:cs="Arial"/>
          <w:lang w:val="en-GB"/>
        </w:rPr>
        <w:t>M</w:t>
      </w:r>
      <w:r w:rsidRPr="00846F5A">
        <w:rPr>
          <w:rFonts w:cs="Arial"/>
          <w:lang w:val="en-GB"/>
        </w:rPr>
        <w:t xml:space="preserve">ethods which </w:t>
      </w:r>
      <w:r w:rsidR="00207CC6">
        <w:rPr>
          <w:rFonts w:cs="Arial"/>
          <w:lang w:val="en-GB"/>
        </w:rPr>
        <w:t>can deteriorate the cultivation and food production of the land are not practiced.</w:t>
      </w:r>
    </w:p>
    <w:p w14:paraId="1551C16F" w14:textId="5ECB190D" w:rsidR="00666BE8" w:rsidRPr="00846F5A" w:rsidRDefault="00666BE8" w:rsidP="000933A0">
      <w:pPr>
        <w:pStyle w:val="Listeafsnit"/>
        <w:numPr>
          <w:ilvl w:val="0"/>
          <w:numId w:val="42"/>
        </w:numPr>
        <w:spacing w:after="0" w:line="240" w:lineRule="auto"/>
        <w:rPr>
          <w:rFonts w:cs="Arial"/>
          <w:lang w:val="en-GB"/>
        </w:rPr>
      </w:pPr>
      <w:r w:rsidRPr="00846F5A">
        <w:rPr>
          <w:rFonts w:cs="Arial"/>
          <w:lang w:val="en-GB"/>
        </w:rPr>
        <w:t xml:space="preserve">Economically: </w:t>
      </w:r>
      <w:r w:rsidR="006D7860" w:rsidRPr="00846F5A">
        <w:rPr>
          <w:rFonts w:cs="Arial"/>
          <w:lang w:val="en-GB"/>
        </w:rPr>
        <w:t xml:space="preserve">when organic methods </w:t>
      </w:r>
      <w:r w:rsidR="006D7860">
        <w:rPr>
          <w:rFonts w:cs="Arial"/>
          <w:lang w:val="en-GB"/>
        </w:rPr>
        <w:t xml:space="preserve">are applied </w:t>
      </w:r>
      <w:r w:rsidR="006D7860" w:rsidRPr="00846F5A">
        <w:rPr>
          <w:rFonts w:cs="Arial"/>
          <w:lang w:val="en-GB"/>
        </w:rPr>
        <w:t>appropriately and relevantly</w:t>
      </w:r>
      <w:r w:rsidR="006D7860">
        <w:rPr>
          <w:rFonts w:cs="Arial"/>
          <w:lang w:val="en-GB"/>
        </w:rPr>
        <w:t>,</w:t>
      </w:r>
      <w:r w:rsidR="0067135D">
        <w:rPr>
          <w:rFonts w:cs="Arial"/>
          <w:lang w:val="en-GB"/>
        </w:rPr>
        <w:t xml:space="preserve"> long-term </w:t>
      </w:r>
      <w:r w:rsidRPr="00846F5A">
        <w:rPr>
          <w:rFonts w:cs="Arial"/>
          <w:lang w:val="en-GB"/>
        </w:rPr>
        <w:t>yield</w:t>
      </w:r>
      <w:r w:rsidR="0067135D">
        <w:rPr>
          <w:rFonts w:cs="Arial"/>
          <w:lang w:val="en-GB"/>
        </w:rPr>
        <w:t>s</w:t>
      </w:r>
      <w:r w:rsidR="006D7860">
        <w:rPr>
          <w:rFonts w:cs="Arial"/>
          <w:lang w:val="en-GB"/>
        </w:rPr>
        <w:t xml:space="preserve"> and value-addition increase. </w:t>
      </w:r>
    </w:p>
    <w:p w14:paraId="5E64EB82" w14:textId="08E00FE6" w:rsidR="006F2158" w:rsidRDefault="00666BE8" w:rsidP="000933A0">
      <w:pPr>
        <w:pStyle w:val="Listeafsnit"/>
        <w:numPr>
          <w:ilvl w:val="0"/>
          <w:numId w:val="42"/>
        </w:numPr>
        <w:spacing w:after="0" w:line="240" w:lineRule="auto"/>
        <w:rPr>
          <w:rFonts w:cs="Arial"/>
          <w:lang w:val="en-GB"/>
        </w:rPr>
      </w:pPr>
      <w:r w:rsidRPr="00846F5A">
        <w:rPr>
          <w:rFonts w:cs="Arial"/>
          <w:lang w:val="en-GB"/>
        </w:rPr>
        <w:t>Socially and institutionally: organic farming is based on</w:t>
      </w:r>
      <w:r w:rsidR="006358FB">
        <w:rPr>
          <w:rFonts w:cs="Arial"/>
          <w:lang w:val="en-GB"/>
        </w:rPr>
        <w:t xml:space="preserve"> </w:t>
      </w:r>
      <w:r w:rsidRPr="00846F5A">
        <w:rPr>
          <w:rFonts w:cs="Arial"/>
          <w:lang w:val="en-GB"/>
        </w:rPr>
        <w:t>principle</w:t>
      </w:r>
      <w:r w:rsidR="006358FB">
        <w:rPr>
          <w:rFonts w:cs="Arial"/>
          <w:lang w:val="en-GB"/>
        </w:rPr>
        <w:t>s</w:t>
      </w:r>
      <w:r w:rsidRPr="00846F5A">
        <w:rPr>
          <w:rFonts w:cs="Arial"/>
          <w:lang w:val="en-GB"/>
        </w:rPr>
        <w:t xml:space="preserve"> of fairness</w:t>
      </w:r>
      <w:r w:rsidR="006358FB">
        <w:rPr>
          <w:rFonts w:cs="Arial"/>
          <w:lang w:val="en-GB"/>
        </w:rPr>
        <w:t xml:space="preserve"> and attention to </w:t>
      </w:r>
      <w:r w:rsidRPr="00846F5A">
        <w:rPr>
          <w:rFonts w:cs="Arial"/>
          <w:lang w:val="en-GB"/>
        </w:rPr>
        <w:t>sharing</w:t>
      </w:r>
      <w:r w:rsidR="006358FB">
        <w:rPr>
          <w:rFonts w:cs="Arial"/>
          <w:lang w:val="en-GB"/>
        </w:rPr>
        <w:t xml:space="preserve"> </w:t>
      </w:r>
      <w:r w:rsidRPr="00846F5A">
        <w:rPr>
          <w:rFonts w:cs="Arial"/>
          <w:lang w:val="en-GB"/>
        </w:rPr>
        <w:t xml:space="preserve">natural resources. </w:t>
      </w:r>
      <w:proofErr w:type="spellStart"/>
      <w:r w:rsidR="006358FB">
        <w:rPr>
          <w:rFonts w:cs="Arial"/>
          <w:lang w:val="en-GB"/>
        </w:rPr>
        <w:t>Succesful</w:t>
      </w:r>
      <w:proofErr w:type="spellEnd"/>
      <w:r w:rsidR="006358FB">
        <w:rPr>
          <w:rFonts w:cs="Arial"/>
          <w:lang w:val="en-GB"/>
        </w:rPr>
        <w:t xml:space="preserve"> organic farming involves not only the </w:t>
      </w:r>
      <w:r w:rsidRPr="00846F5A">
        <w:rPr>
          <w:rFonts w:cs="Arial"/>
          <w:lang w:val="en-GB"/>
        </w:rPr>
        <w:t xml:space="preserve">individual </w:t>
      </w:r>
      <w:r w:rsidR="006358FB">
        <w:rPr>
          <w:rFonts w:cs="Arial"/>
          <w:lang w:val="en-GB"/>
        </w:rPr>
        <w:t>but</w:t>
      </w:r>
      <w:r w:rsidRPr="00846F5A">
        <w:rPr>
          <w:rFonts w:cs="Arial"/>
          <w:lang w:val="en-GB"/>
        </w:rPr>
        <w:t xml:space="preserve"> </w:t>
      </w:r>
      <w:r w:rsidR="006358FB">
        <w:rPr>
          <w:rFonts w:cs="Arial"/>
          <w:lang w:val="en-GB"/>
        </w:rPr>
        <w:t>w</w:t>
      </w:r>
      <w:r w:rsidRPr="00846F5A">
        <w:rPr>
          <w:rFonts w:cs="Arial"/>
          <w:lang w:val="en-GB"/>
        </w:rPr>
        <w:t>hole communities</w:t>
      </w:r>
      <w:r w:rsidR="006358FB">
        <w:rPr>
          <w:rFonts w:cs="Arial"/>
          <w:lang w:val="en-GB"/>
        </w:rPr>
        <w:t xml:space="preserve">, collaborating holistically in e.g. planning </w:t>
      </w:r>
      <w:r w:rsidRPr="00846F5A">
        <w:rPr>
          <w:rFonts w:cs="Arial"/>
          <w:lang w:val="en-GB"/>
        </w:rPr>
        <w:t>irrigation, limiting</w:t>
      </w:r>
      <w:r w:rsidR="006358FB">
        <w:rPr>
          <w:rFonts w:cs="Arial"/>
          <w:lang w:val="en-GB"/>
        </w:rPr>
        <w:t xml:space="preserve"> pests or sharing equipment.</w:t>
      </w:r>
      <w:r w:rsidRPr="00846F5A">
        <w:rPr>
          <w:rFonts w:cs="Arial"/>
          <w:lang w:val="en-GB"/>
        </w:rPr>
        <w:t xml:space="preserve"> Institutionally, </w:t>
      </w:r>
      <w:r w:rsidR="006358FB">
        <w:rPr>
          <w:rFonts w:cs="Arial"/>
          <w:lang w:val="en-GB"/>
        </w:rPr>
        <w:t xml:space="preserve">applying </w:t>
      </w:r>
      <w:r w:rsidRPr="00846F5A">
        <w:rPr>
          <w:rFonts w:cs="Arial"/>
          <w:lang w:val="en-GB"/>
        </w:rPr>
        <w:t>locally available resources requires a democratic structure</w:t>
      </w:r>
      <w:r w:rsidR="006358FB">
        <w:rPr>
          <w:rFonts w:cs="Arial"/>
          <w:lang w:val="en-GB"/>
        </w:rPr>
        <w:t xml:space="preserve"> involving </w:t>
      </w:r>
      <w:r w:rsidRPr="00846F5A">
        <w:rPr>
          <w:rFonts w:cs="Arial"/>
          <w:lang w:val="en-GB"/>
        </w:rPr>
        <w:t xml:space="preserve">decision makers and farmers themselves in forming </w:t>
      </w:r>
      <w:r w:rsidR="006358FB">
        <w:rPr>
          <w:rFonts w:cs="Arial"/>
          <w:lang w:val="en-GB"/>
        </w:rPr>
        <w:t xml:space="preserve">fair </w:t>
      </w:r>
      <w:r w:rsidRPr="00846F5A">
        <w:rPr>
          <w:rFonts w:cs="Arial"/>
          <w:lang w:val="en-GB"/>
        </w:rPr>
        <w:t>policies</w:t>
      </w:r>
      <w:r w:rsidR="00DC657D">
        <w:rPr>
          <w:rFonts w:cs="Arial"/>
          <w:lang w:val="en-GB"/>
        </w:rPr>
        <w:t xml:space="preserve"> for </w:t>
      </w:r>
      <w:r w:rsidR="00E33987">
        <w:rPr>
          <w:rFonts w:cs="Arial"/>
          <w:lang w:val="en-GB"/>
        </w:rPr>
        <w:t xml:space="preserve">the continued development of </w:t>
      </w:r>
      <w:r w:rsidR="00DC657D">
        <w:rPr>
          <w:rFonts w:cs="Arial"/>
          <w:lang w:val="en-GB"/>
        </w:rPr>
        <w:t>OA.</w:t>
      </w:r>
    </w:p>
    <w:p w14:paraId="6644E62F" w14:textId="77777777" w:rsidR="006F2158" w:rsidRDefault="006F2158" w:rsidP="000933A0">
      <w:pPr>
        <w:spacing w:after="0" w:line="240" w:lineRule="auto"/>
        <w:rPr>
          <w:rFonts w:cs="Arial"/>
          <w:lang w:val="en-GB"/>
        </w:rPr>
      </w:pPr>
    </w:p>
    <w:p w14:paraId="3D851C67" w14:textId="77777777" w:rsidR="001C6F3E" w:rsidRDefault="00FF095E" w:rsidP="000933A0">
      <w:pPr>
        <w:spacing w:after="0" w:line="240" w:lineRule="auto"/>
        <w:contextualSpacing/>
        <w:rPr>
          <w:rFonts w:cs="Arial"/>
          <w:lang w:val="en-GB"/>
        </w:rPr>
      </w:pPr>
      <w:r>
        <w:rPr>
          <w:rFonts w:cs="Arial"/>
          <w:lang w:val="en-GB"/>
        </w:rPr>
        <w:t xml:space="preserve">While the Programme rests on </w:t>
      </w:r>
      <w:r w:rsidR="00DC2892">
        <w:rPr>
          <w:rFonts w:cs="Arial"/>
          <w:lang w:val="en-GB"/>
        </w:rPr>
        <w:t xml:space="preserve">developing sustainability in agriculture through implementation of OA, its </w:t>
      </w:r>
      <w:r w:rsidR="00383762" w:rsidRPr="006F28D5">
        <w:rPr>
          <w:rFonts w:cs="Arial"/>
          <w:lang w:val="en-GB"/>
        </w:rPr>
        <w:t>sustainability is</w:t>
      </w:r>
      <w:r w:rsidR="00DC2892">
        <w:rPr>
          <w:rFonts w:cs="Arial"/>
          <w:lang w:val="en-GB"/>
        </w:rPr>
        <w:t xml:space="preserve"> further</w:t>
      </w:r>
      <w:r w:rsidR="00383762" w:rsidRPr="006F28D5">
        <w:rPr>
          <w:rFonts w:cs="Arial"/>
          <w:lang w:val="en-GB"/>
        </w:rPr>
        <w:t xml:space="preserve"> supported by efforts to contin</w:t>
      </w:r>
      <w:r w:rsidR="00383762">
        <w:rPr>
          <w:rFonts w:cs="Arial"/>
          <w:lang w:val="en-GB"/>
        </w:rPr>
        <w:t>uo</w:t>
      </w:r>
      <w:r w:rsidR="00383762" w:rsidRPr="006F28D5">
        <w:rPr>
          <w:rFonts w:cs="Arial"/>
          <w:lang w:val="en-GB"/>
        </w:rPr>
        <w:t>usly build partner capacity and improve the</w:t>
      </w:r>
      <w:r w:rsidR="00AE3028">
        <w:rPr>
          <w:rFonts w:cs="Arial"/>
          <w:lang w:val="en-GB"/>
        </w:rPr>
        <w:t>ir</w:t>
      </w:r>
      <w:r w:rsidR="00383762" w:rsidRPr="006F28D5">
        <w:rPr>
          <w:rFonts w:cs="Arial"/>
          <w:lang w:val="en-GB"/>
        </w:rPr>
        <w:t xml:space="preserve"> </w:t>
      </w:r>
      <w:r w:rsidR="007F21B6">
        <w:rPr>
          <w:rFonts w:cs="Arial"/>
          <w:lang w:val="en-GB"/>
        </w:rPr>
        <w:t xml:space="preserve">technical, </w:t>
      </w:r>
      <w:r w:rsidR="00383762" w:rsidRPr="006F28D5">
        <w:rPr>
          <w:rFonts w:cs="Arial"/>
          <w:lang w:val="en-GB"/>
        </w:rPr>
        <w:t xml:space="preserve">organisational, social and economic foundation </w:t>
      </w:r>
      <w:r w:rsidR="00AE3028">
        <w:rPr>
          <w:rFonts w:cs="Arial"/>
          <w:lang w:val="en-GB"/>
        </w:rPr>
        <w:t xml:space="preserve">in a </w:t>
      </w:r>
      <w:r w:rsidR="00383762" w:rsidRPr="006F28D5">
        <w:rPr>
          <w:rFonts w:cs="Arial"/>
          <w:lang w:val="en-GB"/>
        </w:rPr>
        <w:t>long-term</w:t>
      </w:r>
      <w:r w:rsidR="00383762">
        <w:rPr>
          <w:rFonts w:cs="Arial"/>
          <w:lang w:val="en-GB"/>
        </w:rPr>
        <w:t xml:space="preserve"> perspective</w:t>
      </w:r>
      <w:r w:rsidR="00383762" w:rsidRPr="006F28D5">
        <w:rPr>
          <w:rFonts w:cs="Arial"/>
          <w:lang w:val="en-GB"/>
        </w:rPr>
        <w:t xml:space="preserve">. </w:t>
      </w:r>
      <w:r w:rsidR="00FD5125">
        <w:rPr>
          <w:rFonts w:cs="Arial"/>
          <w:lang w:val="en-GB"/>
        </w:rPr>
        <w:t>Climate changes in t</w:t>
      </w:r>
      <w:r w:rsidR="007F21B6">
        <w:rPr>
          <w:rFonts w:cs="Arial"/>
          <w:lang w:val="en-GB"/>
        </w:rPr>
        <w:t>arget</w:t>
      </w:r>
      <w:r w:rsidR="00FD5125">
        <w:rPr>
          <w:rFonts w:cs="Arial"/>
          <w:lang w:val="en-GB"/>
        </w:rPr>
        <w:t xml:space="preserve"> areas critically call for </w:t>
      </w:r>
      <w:r w:rsidR="007F21B6">
        <w:rPr>
          <w:rFonts w:cs="Arial"/>
          <w:lang w:val="en-GB"/>
        </w:rPr>
        <w:t xml:space="preserve">lasting </w:t>
      </w:r>
      <w:r w:rsidR="00FD5125">
        <w:rPr>
          <w:rFonts w:cs="Arial"/>
          <w:lang w:val="en-GB"/>
        </w:rPr>
        <w:t>mitigation measures, and strategies for implementing resilient OA methods through the Programme are selected specifically for their prospects of effectively securing long term sustainability in the agricultural production of small-scale farmers.</w:t>
      </w:r>
      <w:r w:rsidR="007F21B6">
        <w:rPr>
          <w:rFonts w:cs="Arial"/>
          <w:lang w:val="en-GB"/>
        </w:rPr>
        <w:t xml:space="preserve"> </w:t>
      </w:r>
      <w:r w:rsidR="00383762" w:rsidRPr="006F28D5">
        <w:rPr>
          <w:rFonts w:cs="Arial"/>
          <w:lang w:val="en-GB"/>
        </w:rPr>
        <w:t>Succes</w:t>
      </w:r>
      <w:r w:rsidR="00383762">
        <w:rPr>
          <w:rFonts w:cs="Arial"/>
          <w:lang w:val="en-GB"/>
        </w:rPr>
        <w:t>s</w:t>
      </w:r>
      <w:r w:rsidR="00383762" w:rsidRPr="006F28D5">
        <w:rPr>
          <w:rFonts w:cs="Arial"/>
          <w:lang w:val="en-GB"/>
        </w:rPr>
        <w:t>ful implementation of Programme activities and strengthening of working relations between partner</w:t>
      </w:r>
      <w:r w:rsidR="00227247">
        <w:rPr>
          <w:rFonts w:cs="Arial"/>
          <w:lang w:val="en-GB"/>
        </w:rPr>
        <w:t>s</w:t>
      </w:r>
      <w:r w:rsidR="00383762" w:rsidRPr="006F28D5">
        <w:rPr>
          <w:rFonts w:cs="Arial"/>
          <w:lang w:val="en-GB"/>
        </w:rPr>
        <w:t xml:space="preserve">, anchored by the Academy, motivates for </w:t>
      </w:r>
      <w:r w:rsidR="00383762" w:rsidRPr="005A5EA5">
        <w:rPr>
          <w:rFonts w:cs="Arial"/>
          <w:lang w:val="en-GB"/>
        </w:rPr>
        <w:t>continued collaboration that reaches further than the Programme and enhances capacity building long-term, providing sustaining beneficial effects for civil society. The establishment of civil society organisations</w:t>
      </w:r>
      <w:r w:rsidR="00383762">
        <w:rPr>
          <w:rFonts w:cs="Arial"/>
          <w:lang w:val="en-GB"/>
        </w:rPr>
        <w:t xml:space="preserve"> form a strong foundation for </w:t>
      </w:r>
      <w:proofErr w:type="spellStart"/>
      <w:r w:rsidR="00383762" w:rsidRPr="005A5EA5">
        <w:rPr>
          <w:rFonts w:cs="Arial"/>
          <w:lang w:val="en-GB"/>
        </w:rPr>
        <w:t>longlasting</w:t>
      </w:r>
      <w:proofErr w:type="spellEnd"/>
      <w:r w:rsidR="00383762" w:rsidRPr="005A5EA5">
        <w:rPr>
          <w:rFonts w:cs="Arial"/>
          <w:lang w:val="en-GB"/>
        </w:rPr>
        <w:t xml:space="preserve"> local relations between target groups of farmers, partner </w:t>
      </w:r>
      <w:r w:rsidR="00383762" w:rsidRPr="005A5EA5">
        <w:rPr>
          <w:rFonts w:cs="Arial"/>
          <w:lang w:val="en-GB"/>
        </w:rPr>
        <w:lastRenderedPageBreak/>
        <w:t xml:space="preserve">organisations, facilitators, cooperatives, communities and authorities </w:t>
      </w:r>
      <w:r w:rsidR="00383762">
        <w:rPr>
          <w:rFonts w:cs="Arial"/>
          <w:lang w:val="en-GB"/>
        </w:rPr>
        <w:t xml:space="preserve">and </w:t>
      </w:r>
      <w:r w:rsidR="00383762" w:rsidRPr="005A5EA5">
        <w:rPr>
          <w:rFonts w:cs="Arial"/>
          <w:lang w:val="en-GB"/>
        </w:rPr>
        <w:t>support</w:t>
      </w:r>
      <w:r w:rsidR="00383762">
        <w:rPr>
          <w:rFonts w:cs="Arial"/>
          <w:lang w:val="en-GB"/>
        </w:rPr>
        <w:t>s</w:t>
      </w:r>
      <w:r w:rsidR="00383762" w:rsidRPr="005A5EA5">
        <w:rPr>
          <w:rFonts w:cs="Arial"/>
          <w:lang w:val="en-GB"/>
        </w:rPr>
        <w:t xml:space="preserve"> continuation of activities initiated in th</w:t>
      </w:r>
      <w:r w:rsidR="0052127F">
        <w:rPr>
          <w:rFonts w:cs="Arial"/>
          <w:lang w:val="en-GB"/>
        </w:rPr>
        <w:t xml:space="preserve">e </w:t>
      </w:r>
      <w:r w:rsidR="00383762" w:rsidRPr="005A5EA5">
        <w:rPr>
          <w:rFonts w:cs="Arial"/>
          <w:lang w:val="en-GB"/>
        </w:rPr>
        <w:t>Programme. Skills and knowledge achieved through the</w:t>
      </w:r>
      <w:r w:rsidR="00383762">
        <w:rPr>
          <w:rFonts w:cs="Arial"/>
          <w:lang w:val="en-GB"/>
        </w:rPr>
        <w:t>se</w:t>
      </w:r>
      <w:r w:rsidR="00383762" w:rsidRPr="005A5EA5">
        <w:rPr>
          <w:rFonts w:cs="Arial"/>
          <w:lang w:val="en-GB"/>
        </w:rPr>
        <w:t xml:space="preserve"> organisations are lasting</w:t>
      </w:r>
      <w:r w:rsidR="00383762">
        <w:rPr>
          <w:rFonts w:cs="Arial"/>
          <w:lang w:val="en-GB"/>
        </w:rPr>
        <w:t xml:space="preserve"> </w:t>
      </w:r>
      <w:r w:rsidR="00383762" w:rsidRPr="005A5EA5">
        <w:rPr>
          <w:rFonts w:cs="Arial"/>
          <w:lang w:val="en-GB"/>
        </w:rPr>
        <w:t>and may be disseminated further</w:t>
      </w:r>
      <w:r w:rsidR="00383762">
        <w:rPr>
          <w:rFonts w:cs="Arial"/>
          <w:lang w:val="en-GB"/>
        </w:rPr>
        <w:t xml:space="preserve"> in society</w:t>
      </w:r>
      <w:r w:rsidR="00383762" w:rsidRPr="005A5EA5">
        <w:rPr>
          <w:rFonts w:cs="Arial"/>
          <w:lang w:val="en-GB"/>
        </w:rPr>
        <w:t xml:space="preserve"> beyond the activities of the Programme</w:t>
      </w:r>
      <w:r w:rsidR="00383762">
        <w:rPr>
          <w:rFonts w:cs="Arial"/>
          <w:lang w:val="en-GB"/>
        </w:rPr>
        <w:t xml:space="preserve"> as has previously been the case. </w:t>
      </w:r>
      <w:r w:rsidR="0092261B">
        <w:rPr>
          <w:rFonts w:cs="Arial"/>
          <w:lang w:val="en-GB"/>
        </w:rPr>
        <w:t>The</w:t>
      </w:r>
      <w:r w:rsidR="00BF7169">
        <w:rPr>
          <w:rFonts w:cs="Arial"/>
          <w:lang w:val="en-GB"/>
        </w:rPr>
        <w:t xml:space="preserve"> </w:t>
      </w:r>
      <w:r w:rsidR="00383762">
        <w:rPr>
          <w:rFonts w:cs="Arial"/>
          <w:lang w:val="en-GB"/>
        </w:rPr>
        <w:t xml:space="preserve">formation of local networks and basic organisations through interventions of OD and partners have </w:t>
      </w:r>
      <w:r w:rsidR="00383762" w:rsidRPr="0086324B">
        <w:rPr>
          <w:rFonts w:cs="Arial"/>
          <w:lang w:val="en-GB"/>
        </w:rPr>
        <w:t xml:space="preserve">strengthened skills, power, social capital, economic incentives and general opportunities to an extent that have </w:t>
      </w:r>
      <w:r w:rsidR="0092261B">
        <w:rPr>
          <w:rFonts w:cs="Arial"/>
          <w:lang w:val="en-GB"/>
        </w:rPr>
        <w:t xml:space="preserve">previously </w:t>
      </w:r>
      <w:r w:rsidR="00383762" w:rsidRPr="0086324B">
        <w:rPr>
          <w:rFonts w:cs="Arial"/>
          <w:lang w:val="en-GB"/>
        </w:rPr>
        <w:t xml:space="preserve">motivated target groups to continue the evolvement of organisational activities subsequent to </w:t>
      </w:r>
      <w:r w:rsidR="0092261B">
        <w:rPr>
          <w:rFonts w:cs="Arial"/>
          <w:lang w:val="en-GB"/>
        </w:rPr>
        <w:t xml:space="preserve">project </w:t>
      </w:r>
      <w:r w:rsidR="00383762" w:rsidRPr="0086324B">
        <w:rPr>
          <w:rFonts w:cs="Arial"/>
          <w:lang w:val="en-GB"/>
        </w:rPr>
        <w:t xml:space="preserve">phase-out. This has been particularly evident concerning FFLG activities and will be further supported in the Programme for organisational structures improving market access and advocacy efforts. </w:t>
      </w:r>
      <w:r w:rsidR="0092261B">
        <w:rPr>
          <w:rFonts w:cs="Arial"/>
          <w:lang w:val="en-GB"/>
        </w:rPr>
        <w:t>The strategic balance of the three focus areas is central in the Programme design to secure increased sustainability overall.</w:t>
      </w:r>
      <w:r w:rsidR="001C6F3E">
        <w:rPr>
          <w:rFonts w:cs="Arial"/>
          <w:lang w:val="en-GB"/>
        </w:rPr>
        <w:t xml:space="preserve"> </w:t>
      </w:r>
    </w:p>
    <w:p w14:paraId="1E8794F8" w14:textId="77777777" w:rsidR="001C6F3E" w:rsidRDefault="001C6F3E" w:rsidP="00C1781C">
      <w:pPr>
        <w:spacing w:after="0" w:line="240" w:lineRule="auto"/>
        <w:contextualSpacing/>
        <w:rPr>
          <w:rFonts w:cs="Arial"/>
          <w:lang w:val="en-GB"/>
        </w:rPr>
      </w:pPr>
    </w:p>
    <w:p w14:paraId="434E6992" w14:textId="4BDAA551" w:rsidR="00383762" w:rsidRPr="0082308A" w:rsidRDefault="00383762" w:rsidP="00C1781C">
      <w:pPr>
        <w:spacing w:after="0" w:line="240" w:lineRule="auto"/>
        <w:contextualSpacing/>
        <w:rPr>
          <w:rFonts w:cs="Arial"/>
          <w:lang w:val="en-GB"/>
        </w:rPr>
      </w:pPr>
      <w:r w:rsidRPr="0086324B">
        <w:rPr>
          <w:rFonts w:cs="Arial"/>
          <w:lang w:val="en-GB"/>
        </w:rPr>
        <w:t xml:space="preserve">The </w:t>
      </w:r>
      <w:r w:rsidR="001C6F3E">
        <w:rPr>
          <w:rFonts w:cs="Arial"/>
          <w:lang w:val="en-GB"/>
        </w:rPr>
        <w:t xml:space="preserve">Programme </w:t>
      </w:r>
      <w:r w:rsidRPr="0086324B">
        <w:rPr>
          <w:rFonts w:cs="Arial"/>
          <w:lang w:val="en-GB"/>
        </w:rPr>
        <w:t>aim</w:t>
      </w:r>
      <w:r w:rsidR="001C6F3E">
        <w:rPr>
          <w:rFonts w:cs="Arial"/>
          <w:lang w:val="en-GB"/>
        </w:rPr>
        <w:t>s</w:t>
      </w:r>
      <w:r w:rsidRPr="0086324B">
        <w:rPr>
          <w:rFonts w:cs="Arial"/>
          <w:lang w:val="en-GB"/>
        </w:rPr>
        <w:t xml:space="preserve"> </w:t>
      </w:r>
      <w:r w:rsidR="001C6F3E">
        <w:rPr>
          <w:rFonts w:cs="Arial"/>
          <w:lang w:val="en-GB"/>
        </w:rPr>
        <w:t>at</w:t>
      </w:r>
      <w:r w:rsidRPr="0086324B">
        <w:rPr>
          <w:rFonts w:cs="Arial"/>
          <w:lang w:val="en-GB"/>
        </w:rPr>
        <w:t xml:space="preserve"> promot</w:t>
      </w:r>
      <w:r w:rsidR="001C6F3E">
        <w:rPr>
          <w:rFonts w:cs="Arial"/>
          <w:lang w:val="en-GB"/>
        </w:rPr>
        <w:t>ing</w:t>
      </w:r>
      <w:r w:rsidRPr="0086324B">
        <w:rPr>
          <w:rFonts w:cs="Arial"/>
          <w:lang w:val="en-GB"/>
        </w:rPr>
        <w:t xml:space="preserve"> long-term empowerment of rural communities to control their destiny, protect and cultivate their land, produce higher yields of better quality, access market through strong value</w:t>
      </w:r>
      <w:r>
        <w:rPr>
          <w:rFonts w:cs="Arial"/>
          <w:lang w:val="en-GB"/>
        </w:rPr>
        <w:t xml:space="preserve"> chains and earn a fair income for their produce to realise improved livelihoods. This upward spiral requires f</w:t>
      </w:r>
      <w:r w:rsidRPr="005A5EA5">
        <w:rPr>
          <w:rFonts w:cs="Arial"/>
          <w:lang w:val="en-GB"/>
        </w:rPr>
        <w:t xml:space="preserve">avourable conditions and stability in </w:t>
      </w:r>
      <w:r>
        <w:rPr>
          <w:rFonts w:cs="Arial"/>
          <w:lang w:val="en-GB"/>
        </w:rPr>
        <w:t xml:space="preserve">the </w:t>
      </w:r>
      <w:r w:rsidRPr="005A5EA5">
        <w:rPr>
          <w:rFonts w:cs="Arial"/>
          <w:lang w:val="en-GB"/>
        </w:rPr>
        <w:t>economic and political foundation</w:t>
      </w:r>
      <w:r>
        <w:rPr>
          <w:rFonts w:cs="Arial"/>
          <w:lang w:val="en-GB"/>
        </w:rPr>
        <w:t>s</w:t>
      </w:r>
      <w:r w:rsidRPr="005A5EA5">
        <w:rPr>
          <w:rFonts w:cs="Arial"/>
          <w:lang w:val="en-GB"/>
        </w:rPr>
        <w:t xml:space="preserve"> affecting production and sales of organic agricultural products, </w:t>
      </w:r>
      <w:r>
        <w:rPr>
          <w:rFonts w:cs="Arial"/>
          <w:lang w:val="en-GB"/>
        </w:rPr>
        <w:t>stressing the importance of catalysing capacity building to secure effective advocacy efforts and strong market linkages through Programme activities. At Programme closure, p</w:t>
      </w:r>
      <w:r w:rsidRPr="005A5EA5">
        <w:rPr>
          <w:rFonts w:cs="Arial"/>
          <w:lang w:val="en-GB"/>
        </w:rPr>
        <w:t>artner</w:t>
      </w:r>
      <w:r w:rsidR="001C6F3E">
        <w:rPr>
          <w:rFonts w:cs="Arial"/>
          <w:lang w:val="en-GB"/>
        </w:rPr>
        <w:t>s</w:t>
      </w:r>
      <w:r w:rsidRPr="005A5EA5">
        <w:rPr>
          <w:rFonts w:cs="Arial"/>
          <w:lang w:val="en-GB"/>
        </w:rPr>
        <w:t xml:space="preserve"> are expected to have developed </w:t>
      </w:r>
      <w:r>
        <w:rPr>
          <w:rFonts w:cs="Arial"/>
          <w:lang w:val="en-GB"/>
        </w:rPr>
        <w:t xml:space="preserve">the necessary </w:t>
      </w:r>
      <w:r w:rsidRPr="005A5EA5">
        <w:rPr>
          <w:rFonts w:cs="Arial"/>
          <w:lang w:val="en-GB"/>
        </w:rPr>
        <w:t>capacity to independently cooperate locally initiating and training FFLGs, sta</w:t>
      </w:r>
      <w:r>
        <w:rPr>
          <w:rFonts w:cs="Arial"/>
          <w:lang w:val="en-GB"/>
        </w:rPr>
        <w:t>r</w:t>
      </w:r>
      <w:r w:rsidRPr="005A5EA5">
        <w:rPr>
          <w:rFonts w:cs="Arial"/>
          <w:lang w:val="en-GB"/>
        </w:rPr>
        <w:t xml:space="preserve">ting up cooperatives and carrying out advocacy work </w:t>
      </w:r>
      <w:r>
        <w:rPr>
          <w:rFonts w:cs="Arial"/>
          <w:lang w:val="en-GB"/>
        </w:rPr>
        <w:t>in</w:t>
      </w:r>
      <w:r w:rsidRPr="005A5EA5">
        <w:rPr>
          <w:rFonts w:cs="Arial"/>
          <w:lang w:val="en-GB"/>
        </w:rPr>
        <w:t xml:space="preserve"> dialogue with relevant stakeholders.</w:t>
      </w:r>
      <w:r>
        <w:rPr>
          <w:rFonts w:cs="Arial"/>
          <w:lang w:val="en-GB"/>
        </w:rPr>
        <w:t xml:space="preserve"> Key to realising sustainability in partner collaboration is the Academy which in its structure as a shared platform established by continuous joint contributions from partners promotes their ownership of the Academy as an important instrument for continued exchange and capacity building. </w:t>
      </w:r>
      <w:r w:rsidR="00607BDC">
        <w:rPr>
          <w:rFonts w:cs="Arial"/>
          <w:lang w:val="en-GB"/>
        </w:rPr>
        <w:t xml:space="preserve">The sustainability of the FFLG Academy itself will be a focal point in phase I. </w:t>
      </w:r>
      <w:r>
        <w:rPr>
          <w:rFonts w:cs="Arial"/>
          <w:lang w:val="en-GB"/>
        </w:rPr>
        <w:t xml:space="preserve">The Programme aims for </w:t>
      </w:r>
      <w:r w:rsidR="000E0D7A">
        <w:rPr>
          <w:rFonts w:cs="Arial"/>
          <w:lang w:val="en-GB"/>
        </w:rPr>
        <w:t xml:space="preserve">a </w:t>
      </w:r>
      <w:r>
        <w:rPr>
          <w:rFonts w:cs="Arial"/>
          <w:lang w:val="en-GB"/>
        </w:rPr>
        <w:t>technical</w:t>
      </w:r>
      <w:r w:rsidR="000E0D7A">
        <w:rPr>
          <w:rFonts w:cs="Arial"/>
          <w:lang w:val="en-GB"/>
        </w:rPr>
        <w:t>ly</w:t>
      </w:r>
      <w:r>
        <w:rPr>
          <w:rFonts w:cs="Arial"/>
          <w:lang w:val="en-GB"/>
        </w:rPr>
        <w:t xml:space="preserve"> sustainable foundation by paving the way to resources of relevant technical knowledge; ministries, local networks, other organisations and the private sector to facilitate flow of valuable technical information. Partners are currently engaged in a wide range of relevant networks as elaborated in </w:t>
      </w:r>
      <w:r w:rsidRPr="002B0143">
        <w:rPr>
          <w:rFonts w:cs="Arial"/>
          <w:lang w:val="en-GB"/>
        </w:rPr>
        <w:t>section 1.2. Continued</w:t>
      </w:r>
      <w:r>
        <w:rPr>
          <w:rFonts w:cs="Arial"/>
          <w:lang w:val="en-GB"/>
        </w:rPr>
        <w:t xml:space="preserve"> cooperation and dialog with secondary target groups of local communities, district authorities and ministries </w:t>
      </w:r>
      <w:proofErr w:type="gramStart"/>
      <w:r>
        <w:rPr>
          <w:rFonts w:cs="Arial"/>
          <w:lang w:val="en-GB"/>
        </w:rPr>
        <w:t>is</w:t>
      </w:r>
      <w:proofErr w:type="gramEnd"/>
      <w:r>
        <w:rPr>
          <w:rFonts w:cs="Arial"/>
          <w:lang w:val="en-GB"/>
        </w:rPr>
        <w:t xml:space="preserve"> an important part of securing continued cooperation in an enabling environment with supportive legal framework to reach the Programme goal. Hence the overall prospect for sustainability is strong when the three focus areas are harmoni</w:t>
      </w:r>
      <w:r w:rsidR="000E0D7A">
        <w:rPr>
          <w:rFonts w:cs="Arial"/>
          <w:lang w:val="en-GB"/>
        </w:rPr>
        <w:t>s</w:t>
      </w:r>
      <w:r>
        <w:rPr>
          <w:rFonts w:cs="Arial"/>
          <w:lang w:val="en-GB"/>
        </w:rPr>
        <w:t xml:space="preserve">ed and balanced strategically </w:t>
      </w:r>
      <w:r w:rsidRPr="0082308A">
        <w:rPr>
          <w:rFonts w:cs="Arial"/>
          <w:lang w:val="en-GB"/>
        </w:rPr>
        <w:t xml:space="preserve">towards contributing to poverty reduction (SDG1), zero hunger (SDG2), quality education (SDG4), gender equality (SDG5), responsible consumption and production (SDG12), climate action (SDG13), life on land (SDG15), peace, justice and strong institutions (SDG16) and partnerships (SDG17). </w:t>
      </w:r>
    </w:p>
    <w:p w14:paraId="08B97A21" w14:textId="77777777" w:rsidR="00E2732C" w:rsidRPr="004C6528" w:rsidRDefault="00E2732C" w:rsidP="004C6528">
      <w:pPr>
        <w:spacing w:after="0" w:line="240" w:lineRule="auto"/>
        <w:contextualSpacing/>
        <w:rPr>
          <w:rFonts w:cs="Arial"/>
          <w:b/>
          <w:lang w:val="en-GB"/>
        </w:rPr>
      </w:pPr>
    </w:p>
    <w:p w14:paraId="7737F339" w14:textId="311147DE" w:rsidR="009B4D5D" w:rsidRPr="004C6528" w:rsidRDefault="0027547C" w:rsidP="0074293E">
      <w:pPr>
        <w:pStyle w:val="Overskrift2"/>
      </w:pPr>
      <w:bookmarkStart w:id="84" w:name="_Toc19273943"/>
      <w:r w:rsidRPr="004C6528">
        <w:t>Program</w:t>
      </w:r>
      <w:r w:rsidR="009F44C9">
        <w:t>me</w:t>
      </w:r>
      <w:r w:rsidRPr="004C6528">
        <w:t xml:space="preserve"> structure and m</w:t>
      </w:r>
      <w:r w:rsidR="003C6610" w:rsidRPr="004C6528">
        <w:t>anagement</w:t>
      </w:r>
      <w:bookmarkEnd w:id="84"/>
      <w:r w:rsidR="00581EF3" w:rsidRPr="004C6528">
        <w:t xml:space="preserve"> </w:t>
      </w:r>
    </w:p>
    <w:p w14:paraId="00706FD6" w14:textId="77777777" w:rsidR="000D7A4D" w:rsidRDefault="009C5597" w:rsidP="004C6528">
      <w:pPr>
        <w:spacing w:after="0" w:line="240" w:lineRule="auto"/>
        <w:contextualSpacing/>
        <w:rPr>
          <w:rFonts w:cs="Arial"/>
          <w:lang w:val="en-GB"/>
        </w:rPr>
      </w:pPr>
      <w:bookmarkStart w:id="85" w:name="_Toc5788467"/>
      <w:r w:rsidRPr="004C6528">
        <w:rPr>
          <w:rFonts w:cs="Arial"/>
          <w:lang w:val="en-GB"/>
        </w:rPr>
        <w:t xml:space="preserve">The Programme management structure is </w:t>
      </w:r>
      <w:r w:rsidR="00240571" w:rsidRPr="004C6528">
        <w:rPr>
          <w:rFonts w:cs="Arial"/>
          <w:lang w:val="en-GB"/>
        </w:rPr>
        <w:t xml:space="preserve">designed to </w:t>
      </w:r>
      <w:r w:rsidRPr="004C6528">
        <w:rPr>
          <w:rFonts w:cs="Arial"/>
          <w:lang w:val="en-GB"/>
        </w:rPr>
        <w:t>ensure a positive and ambitious development and management of the overall Programme and to s</w:t>
      </w:r>
      <w:r w:rsidR="00240571" w:rsidRPr="004C6528">
        <w:rPr>
          <w:rFonts w:cs="Arial"/>
          <w:lang w:val="en-GB"/>
        </w:rPr>
        <w:t xml:space="preserve">upport the development and capacity building of the partners. </w:t>
      </w:r>
      <w:r w:rsidR="00581EF3" w:rsidRPr="004C6528">
        <w:rPr>
          <w:rFonts w:cs="Arial"/>
          <w:lang w:val="en-GB"/>
        </w:rPr>
        <w:t>The Board of OD has the overall responsibility for the Programme</w:t>
      </w:r>
      <w:r w:rsidR="005B6FFD">
        <w:rPr>
          <w:rFonts w:cs="Arial"/>
          <w:lang w:val="en-GB"/>
        </w:rPr>
        <w:t>, and its</w:t>
      </w:r>
      <w:r w:rsidR="00581EF3" w:rsidRPr="004C6528">
        <w:rPr>
          <w:rFonts w:cs="Arial"/>
          <w:lang w:val="en-GB"/>
        </w:rPr>
        <w:t xml:space="preserve"> structure </w:t>
      </w:r>
      <w:r w:rsidR="005B6FFD">
        <w:rPr>
          <w:rFonts w:cs="Arial"/>
          <w:lang w:val="en-GB"/>
        </w:rPr>
        <w:t>is</w:t>
      </w:r>
      <w:r w:rsidR="00581EF3" w:rsidRPr="004C6528">
        <w:rPr>
          <w:rFonts w:cs="Arial"/>
          <w:lang w:val="en-GB"/>
        </w:rPr>
        <w:t xml:space="preserve"> based on </w:t>
      </w:r>
      <w:r w:rsidR="005B6FFD">
        <w:rPr>
          <w:rFonts w:cs="Arial"/>
          <w:lang w:val="en-GB"/>
        </w:rPr>
        <w:t>OD’s</w:t>
      </w:r>
      <w:r w:rsidR="00581EF3" w:rsidRPr="004C6528">
        <w:rPr>
          <w:rFonts w:cs="Arial"/>
          <w:lang w:val="en-GB"/>
        </w:rPr>
        <w:t xml:space="preserve"> experiences with existing partners </w:t>
      </w:r>
      <w:r w:rsidR="005B6FFD">
        <w:rPr>
          <w:rFonts w:cs="Arial"/>
          <w:lang w:val="en-GB"/>
        </w:rPr>
        <w:t xml:space="preserve">with emphasis on </w:t>
      </w:r>
      <w:r w:rsidR="00581EF3" w:rsidRPr="004C6528">
        <w:rPr>
          <w:rFonts w:cs="Arial"/>
          <w:lang w:val="en-GB"/>
        </w:rPr>
        <w:t xml:space="preserve">cohesion, strategic planning and development. Besides the capacity provided by OD, mutual capacity building </w:t>
      </w:r>
      <w:r w:rsidR="005B6FFD">
        <w:rPr>
          <w:rFonts w:cs="Arial"/>
          <w:lang w:val="en-GB"/>
        </w:rPr>
        <w:t>of partners is in focus.</w:t>
      </w:r>
      <w:r w:rsidR="00581EF3" w:rsidRPr="004C6528">
        <w:rPr>
          <w:rFonts w:cs="Arial"/>
          <w:lang w:val="en-GB"/>
        </w:rPr>
        <w:t xml:space="preserve"> </w:t>
      </w:r>
      <w:r w:rsidR="005B6FFD">
        <w:rPr>
          <w:rFonts w:cs="Arial"/>
          <w:lang w:val="en-GB"/>
        </w:rPr>
        <w:t>P</w:t>
      </w:r>
      <w:r w:rsidR="00581EF3" w:rsidRPr="004C6528">
        <w:rPr>
          <w:rFonts w:cs="Arial"/>
          <w:lang w:val="en-GB"/>
        </w:rPr>
        <w:t>artners contribute to the Programme and support other organisations in building capacity</w:t>
      </w:r>
      <w:r w:rsidR="005B6FFD">
        <w:rPr>
          <w:rFonts w:cs="Arial"/>
          <w:lang w:val="en-GB"/>
        </w:rPr>
        <w:t xml:space="preserve"> by providing the</w:t>
      </w:r>
      <w:r w:rsidR="00581EF3" w:rsidRPr="004C6528">
        <w:rPr>
          <w:rFonts w:cs="Arial"/>
          <w:lang w:val="en-GB"/>
        </w:rPr>
        <w:t xml:space="preserve">ir </w:t>
      </w:r>
      <w:proofErr w:type="gramStart"/>
      <w:r w:rsidR="00581EF3" w:rsidRPr="004C6528">
        <w:rPr>
          <w:rFonts w:cs="Arial"/>
          <w:lang w:val="en-GB"/>
        </w:rPr>
        <w:t>particular skills</w:t>
      </w:r>
      <w:proofErr w:type="gramEnd"/>
      <w:r w:rsidR="00581EF3" w:rsidRPr="004C6528">
        <w:rPr>
          <w:rFonts w:cs="Arial"/>
          <w:lang w:val="en-GB"/>
        </w:rPr>
        <w:t xml:space="preserve">, experiences and strengths. </w:t>
      </w:r>
      <w:r w:rsidR="00240571" w:rsidRPr="004C6528">
        <w:rPr>
          <w:rFonts w:cs="Arial"/>
          <w:lang w:val="en-GB"/>
        </w:rPr>
        <w:t xml:space="preserve">In order to ensure coordination and cohesion throughout the Programme, a Programme </w:t>
      </w:r>
      <w:r w:rsidR="000068CC" w:rsidRPr="004C6528">
        <w:rPr>
          <w:rFonts w:cs="Arial"/>
          <w:lang w:val="en-GB"/>
        </w:rPr>
        <w:t>b</w:t>
      </w:r>
      <w:r w:rsidR="00240571" w:rsidRPr="004C6528">
        <w:rPr>
          <w:rFonts w:cs="Arial"/>
          <w:lang w:val="en-GB"/>
        </w:rPr>
        <w:t xml:space="preserve">oard </w:t>
      </w:r>
      <w:r w:rsidR="005B6FFD">
        <w:rPr>
          <w:rFonts w:cs="Arial"/>
          <w:lang w:val="en-GB"/>
        </w:rPr>
        <w:t xml:space="preserve">is </w:t>
      </w:r>
      <w:r w:rsidR="00240571" w:rsidRPr="004C6528">
        <w:rPr>
          <w:rFonts w:cs="Arial"/>
          <w:lang w:val="en-GB"/>
        </w:rPr>
        <w:t xml:space="preserve">established, consisting of </w:t>
      </w:r>
      <w:r w:rsidR="009158B9" w:rsidRPr="004C6528">
        <w:rPr>
          <w:rFonts w:cs="Arial"/>
          <w:lang w:val="en-GB"/>
        </w:rPr>
        <w:t>the</w:t>
      </w:r>
      <w:r w:rsidR="00240571" w:rsidRPr="004C6528">
        <w:rPr>
          <w:rFonts w:cs="Arial"/>
          <w:lang w:val="en-GB"/>
        </w:rPr>
        <w:t xml:space="preserve"> </w:t>
      </w:r>
      <w:r w:rsidR="00B26CC6" w:rsidRPr="004C6528">
        <w:rPr>
          <w:rFonts w:cs="Arial"/>
          <w:lang w:val="en-GB"/>
        </w:rPr>
        <w:t xml:space="preserve">Programme </w:t>
      </w:r>
      <w:r w:rsidR="00240571" w:rsidRPr="004C6528">
        <w:rPr>
          <w:rFonts w:cs="Arial"/>
          <w:lang w:val="en-GB"/>
        </w:rPr>
        <w:t>director</w:t>
      </w:r>
      <w:r w:rsidR="005B6FFD">
        <w:rPr>
          <w:rFonts w:cs="Arial"/>
          <w:lang w:val="en-GB"/>
        </w:rPr>
        <w:t>,</w:t>
      </w:r>
      <w:r w:rsidR="00240571" w:rsidRPr="004C6528">
        <w:rPr>
          <w:rFonts w:cs="Arial"/>
          <w:lang w:val="en-GB"/>
        </w:rPr>
        <w:t xml:space="preserve"> </w:t>
      </w:r>
      <w:r w:rsidR="009158B9" w:rsidRPr="004C6528">
        <w:rPr>
          <w:rFonts w:cs="Arial"/>
          <w:lang w:val="en-GB"/>
        </w:rPr>
        <w:t xml:space="preserve">a </w:t>
      </w:r>
      <w:r w:rsidR="00240571" w:rsidRPr="004C6528">
        <w:rPr>
          <w:rFonts w:cs="Arial"/>
          <w:lang w:val="en-GB"/>
        </w:rPr>
        <w:t xml:space="preserve">coordinator from </w:t>
      </w:r>
      <w:r w:rsidR="00B26CC6" w:rsidRPr="004C6528">
        <w:rPr>
          <w:rFonts w:cs="Arial"/>
          <w:lang w:val="en-GB"/>
        </w:rPr>
        <w:t>each</w:t>
      </w:r>
      <w:r w:rsidR="00240571" w:rsidRPr="004C6528">
        <w:rPr>
          <w:rFonts w:cs="Arial"/>
          <w:lang w:val="en-GB"/>
        </w:rPr>
        <w:t xml:space="preserve"> partner organisation </w:t>
      </w:r>
      <w:r w:rsidR="00B26CC6" w:rsidRPr="004C6528">
        <w:rPr>
          <w:rFonts w:cs="Arial"/>
          <w:lang w:val="en-GB"/>
        </w:rPr>
        <w:t xml:space="preserve">and </w:t>
      </w:r>
      <w:r w:rsidR="009158B9" w:rsidRPr="004C6528">
        <w:rPr>
          <w:rFonts w:cs="Arial"/>
          <w:lang w:val="en-GB"/>
        </w:rPr>
        <w:t>the</w:t>
      </w:r>
      <w:r w:rsidR="00240571" w:rsidRPr="004C6528">
        <w:rPr>
          <w:rFonts w:cs="Arial"/>
          <w:lang w:val="en-GB"/>
        </w:rPr>
        <w:t xml:space="preserve"> </w:t>
      </w:r>
      <w:r w:rsidR="005B6FFD">
        <w:rPr>
          <w:rFonts w:cs="Arial"/>
          <w:lang w:val="en-GB"/>
        </w:rPr>
        <w:t xml:space="preserve">OD </w:t>
      </w:r>
      <w:r w:rsidR="00B26CC6" w:rsidRPr="004C6528">
        <w:rPr>
          <w:rFonts w:cs="Arial"/>
          <w:lang w:val="en-GB"/>
        </w:rPr>
        <w:t>P</w:t>
      </w:r>
      <w:r w:rsidR="00240571" w:rsidRPr="004C6528">
        <w:rPr>
          <w:rFonts w:cs="Arial"/>
          <w:lang w:val="en-GB"/>
        </w:rPr>
        <w:t>rogramme coordinator.</w:t>
      </w:r>
      <w:r w:rsidR="000068CC" w:rsidRPr="004C6528">
        <w:rPr>
          <w:rFonts w:cs="Arial"/>
          <w:lang w:val="en-GB"/>
        </w:rPr>
        <w:t xml:space="preserve"> The Programme board meet</w:t>
      </w:r>
      <w:r w:rsidR="005B6FFD">
        <w:rPr>
          <w:rFonts w:cs="Arial"/>
          <w:lang w:val="en-GB"/>
        </w:rPr>
        <w:t>s</w:t>
      </w:r>
      <w:r w:rsidR="000068CC" w:rsidRPr="004C6528">
        <w:rPr>
          <w:rFonts w:cs="Arial"/>
          <w:lang w:val="en-GB"/>
        </w:rPr>
        <w:t xml:space="preserve"> twice in 2020 and once a year the following years. Programme </w:t>
      </w:r>
      <w:r w:rsidR="00847BEE" w:rsidRPr="004C6528">
        <w:rPr>
          <w:rFonts w:cs="Arial"/>
          <w:lang w:val="en-GB"/>
        </w:rPr>
        <w:t>coordinators</w:t>
      </w:r>
      <w:r w:rsidR="000068CC" w:rsidRPr="004C6528">
        <w:rPr>
          <w:rFonts w:cs="Arial"/>
          <w:lang w:val="en-GB"/>
        </w:rPr>
        <w:t xml:space="preserve"> meet three to four times a year. The </w:t>
      </w:r>
      <w:r w:rsidR="007809B1" w:rsidRPr="004C6528">
        <w:rPr>
          <w:rFonts w:cs="Arial"/>
          <w:lang w:val="en-GB"/>
        </w:rPr>
        <w:t xml:space="preserve">objective is </w:t>
      </w:r>
      <w:r w:rsidR="005B6FFD">
        <w:rPr>
          <w:rFonts w:cs="Arial"/>
          <w:lang w:val="en-GB"/>
        </w:rPr>
        <w:t xml:space="preserve">to </w:t>
      </w:r>
      <w:r w:rsidR="009158B9" w:rsidRPr="004C6528">
        <w:rPr>
          <w:rFonts w:cs="Arial"/>
          <w:lang w:val="en-GB"/>
        </w:rPr>
        <w:t xml:space="preserve">monitor, </w:t>
      </w:r>
      <w:r w:rsidR="000068CC" w:rsidRPr="004C6528">
        <w:rPr>
          <w:rFonts w:cs="Arial"/>
          <w:lang w:val="en-GB"/>
        </w:rPr>
        <w:t>evaluat</w:t>
      </w:r>
      <w:r w:rsidR="005B6FFD">
        <w:rPr>
          <w:rFonts w:cs="Arial"/>
          <w:lang w:val="en-GB"/>
        </w:rPr>
        <w:t>e</w:t>
      </w:r>
      <w:r w:rsidR="000068CC" w:rsidRPr="004C6528">
        <w:rPr>
          <w:rFonts w:cs="Arial"/>
          <w:lang w:val="en-GB"/>
        </w:rPr>
        <w:t xml:space="preserve"> and promot</w:t>
      </w:r>
      <w:r w:rsidR="005B6FFD">
        <w:rPr>
          <w:rFonts w:cs="Arial"/>
          <w:lang w:val="en-GB"/>
        </w:rPr>
        <w:t>e</w:t>
      </w:r>
      <w:r w:rsidR="000068CC" w:rsidRPr="004C6528">
        <w:rPr>
          <w:rFonts w:cs="Arial"/>
          <w:lang w:val="en-GB"/>
        </w:rPr>
        <w:t xml:space="preserve"> the progress of the Programme according to its strategic focus and intended outcomes. </w:t>
      </w:r>
      <w:r w:rsidR="007809B1" w:rsidRPr="004C6528">
        <w:rPr>
          <w:rFonts w:cs="Arial"/>
          <w:lang w:val="en-GB"/>
        </w:rPr>
        <w:t xml:space="preserve">Defined development goals, learning mechanisms and methods of the Programme will be </w:t>
      </w:r>
      <w:r w:rsidR="00240571" w:rsidRPr="004C6528">
        <w:rPr>
          <w:rFonts w:cs="Arial"/>
          <w:lang w:val="en-GB"/>
        </w:rPr>
        <w:t xml:space="preserve">revisited and further developed at Programme, country and partner level. </w:t>
      </w:r>
    </w:p>
    <w:p w14:paraId="4BC54306" w14:textId="451A4FF5" w:rsidR="000D7A4D" w:rsidRDefault="000D7A4D" w:rsidP="004C6528">
      <w:pPr>
        <w:spacing w:after="0" w:line="240" w:lineRule="auto"/>
        <w:contextualSpacing/>
        <w:rPr>
          <w:rFonts w:cs="Arial"/>
          <w:lang w:val="en-GB"/>
        </w:rPr>
      </w:pPr>
    </w:p>
    <w:p w14:paraId="77753C88" w14:textId="2FBF125A" w:rsidR="00D02019" w:rsidRDefault="00954DA6" w:rsidP="00D02019">
      <w:pPr>
        <w:spacing w:after="0" w:line="240" w:lineRule="auto"/>
        <w:contextualSpacing/>
        <w:rPr>
          <w:rFonts w:cs="Arial"/>
          <w:lang w:val="en-GB"/>
        </w:rPr>
      </w:pPr>
      <w:r>
        <w:rPr>
          <w:rFonts w:cs="Arial"/>
          <w:lang w:val="en-GB"/>
        </w:rPr>
        <w:lastRenderedPageBreak/>
        <w:t xml:space="preserve">In the target countries lead partners for financial management of the Programme are appointed. </w:t>
      </w:r>
      <w:r w:rsidR="00D02019" w:rsidRPr="004C6528">
        <w:rPr>
          <w:rFonts w:cs="Arial"/>
          <w:lang w:val="en-GB"/>
        </w:rPr>
        <w:t xml:space="preserve">In Uganda, </w:t>
      </w:r>
      <w:r>
        <w:rPr>
          <w:rFonts w:cs="Arial"/>
          <w:lang w:val="en-GB"/>
        </w:rPr>
        <w:t xml:space="preserve">the </w:t>
      </w:r>
      <w:proofErr w:type="spellStart"/>
      <w:r>
        <w:rPr>
          <w:rFonts w:cs="Arial"/>
          <w:lang w:val="en-GB"/>
        </w:rPr>
        <w:t>responisibility</w:t>
      </w:r>
      <w:proofErr w:type="spellEnd"/>
      <w:r>
        <w:rPr>
          <w:rFonts w:cs="Arial"/>
          <w:lang w:val="en-GB"/>
        </w:rPr>
        <w:t xml:space="preserve"> will be given to </w:t>
      </w:r>
      <w:r w:rsidR="00D02019" w:rsidRPr="004C6528">
        <w:rPr>
          <w:rFonts w:cs="Arial"/>
          <w:lang w:val="en-GB"/>
        </w:rPr>
        <w:t xml:space="preserve">Caritas Kampala or SATNET, and in Tanzania, TOAM is </w:t>
      </w:r>
      <w:r>
        <w:rPr>
          <w:rFonts w:cs="Arial"/>
          <w:lang w:val="en-GB"/>
        </w:rPr>
        <w:t xml:space="preserve">appointed </w:t>
      </w:r>
      <w:r w:rsidR="00D02019" w:rsidRPr="004C6528">
        <w:rPr>
          <w:rFonts w:cs="Arial"/>
          <w:lang w:val="en-GB"/>
        </w:rPr>
        <w:t xml:space="preserve">lead partner. The lead partner produces and shares the integrated </w:t>
      </w:r>
      <w:r w:rsidR="00D02019">
        <w:rPr>
          <w:rFonts w:cs="Arial"/>
          <w:lang w:val="en-GB"/>
        </w:rPr>
        <w:t>quarterly partner reports (</w:t>
      </w:r>
      <w:r w:rsidR="00D02019" w:rsidRPr="004C6528">
        <w:rPr>
          <w:rFonts w:cs="Arial"/>
          <w:lang w:val="en-GB"/>
        </w:rPr>
        <w:t>QCR</w:t>
      </w:r>
      <w:r w:rsidR="00D02019">
        <w:rPr>
          <w:rFonts w:cs="Arial"/>
          <w:lang w:val="en-GB"/>
        </w:rPr>
        <w:t>)</w:t>
      </w:r>
      <w:r w:rsidR="00D02019" w:rsidRPr="004C6528">
        <w:rPr>
          <w:rFonts w:cs="Arial"/>
          <w:lang w:val="en-GB"/>
        </w:rPr>
        <w:t xml:space="preserve">, based on the reports from the other national partners. Agreements will be in place between OD, Financial Lead </w:t>
      </w:r>
      <w:r w:rsidR="00D02019">
        <w:rPr>
          <w:rFonts w:cs="Arial"/>
          <w:lang w:val="en-GB"/>
        </w:rPr>
        <w:t>organisation</w:t>
      </w:r>
      <w:r w:rsidR="00D02019" w:rsidRPr="004C6528">
        <w:rPr>
          <w:rFonts w:cs="Arial"/>
          <w:lang w:val="en-GB"/>
        </w:rPr>
        <w:t xml:space="preserve"> and implementing </w:t>
      </w:r>
      <w:r w:rsidR="00D02019">
        <w:rPr>
          <w:rFonts w:cs="Arial"/>
          <w:lang w:val="en-GB"/>
        </w:rPr>
        <w:t>organisation</w:t>
      </w:r>
      <w:r w:rsidR="00D02019" w:rsidRPr="004C6528">
        <w:rPr>
          <w:rFonts w:cs="Arial"/>
          <w:lang w:val="en-GB"/>
        </w:rPr>
        <w:t xml:space="preserve"> to avoid unnecessary funds delay from financial lead </w:t>
      </w:r>
      <w:r w:rsidR="00D02019">
        <w:rPr>
          <w:rFonts w:cs="Arial"/>
          <w:lang w:val="en-GB"/>
        </w:rPr>
        <w:t>organisation</w:t>
      </w:r>
      <w:r w:rsidR="00D02019" w:rsidRPr="004C6528">
        <w:rPr>
          <w:rFonts w:cs="Arial"/>
          <w:lang w:val="en-GB"/>
        </w:rPr>
        <w:t xml:space="preserve"> to implementing </w:t>
      </w:r>
      <w:r w:rsidR="00D02019">
        <w:rPr>
          <w:rFonts w:cs="Arial"/>
          <w:lang w:val="en-GB"/>
        </w:rPr>
        <w:t>organisation</w:t>
      </w:r>
      <w:r w:rsidR="00D02019" w:rsidRPr="004C6528">
        <w:rPr>
          <w:rFonts w:cs="Arial"/>
          <w:lang w:val="en-GB"/>
        </w:rPr>
        <w:t>.</w:t>
      </w:r>
    </w:p>
    <w:p w14:paraId="1D7A49FD" w14:textId="77777777" w:rsidR="00D02019" w:rsidRDefault="00D02019" w:rsidP="004C6528">
      <w:pPr>
        <w:spacing w:after="0" w:line="240" w:lineRule="auto"/>
        <w:contextualSpacing/>
        <w:rPr>
          <w:rFonts w:cs="Arial"/>
          <w:lang w:val="en-GB"/>
        </w:rPr>
      </w:pPr>
    </w:p>
    <w:p w14:paraId="3ECF39C0" w14:textId="2482B303" w:rsidR="00537E61" w:rsidRPr="004C6528" w:rsidRDefault="00240571" w:rsidP="00D02019">
      <w:pPr>
        <w:spacing w:after="0" w:line="240" w:lineRule="auto"/>
        <w:contextualSpacing/>
        <w:rPr>
          <w:rFonts w:cs="Arial"/>
          <w:lang w:val="en-GB"/>
        </w:rPr>
      </w:pPr>
      <w:r w:rsidRPr="004C6528">
        <w:rPr>
          <w:rFonts w:cs="Arial"/>
          <w:lang w:val="en-GB"/>
        </w:rPr>
        <w:t xml:space="preserve">The learning dynamics and methods of the FFLG approach </w:t>
      </w:r>
      <w:r w:rsidR="000D7A4D">
        <w:rPr>
          <w:rFonts w:cs="Arial"/>
          <w:lang w:val="en-GB"/>
        </w:rPr>
        <w:t>is</w:t>
      </w:r>
      <w:r w:rsidR="00537E61">
        <w:rPr>
          <w:rFonts w:cs="Arial"/>
          <w:lang w:val="en-GB"/>
        </w:rPr>
        <w:t xml:space="preserve"> </w:t>
      </w:r>
      <w:r w:rsidR="0081357F" w:rsidRPr="004C6528">
        <w:rPr>
          <w:rFonts w:cs="Arial"/>
          <w:lang w:val="en-GB"/>
        </w:rPr>
        <w:t>applied</w:t>
      </w:r>
      <w:r w:rsidRPr="004C6528">
        <w:rPr>
          <w:rFonts w:cs="Arial"/>
          <w:lang w:val="en-GB"/>
        </w:rPr>
        <w:t xml:space="preserve"> in a broad sense in the Programme</w:t>
      </w:r>
      <w:r w:rsidR="000D7A4D">
        <w:rPr>
          <w:rFonts w:cs="Arial"/>
          <w:lang w:val="en-GB"/>
        </w:rPr>
        <w:t xml:space="preserve">, meaning that its </w:t>
      </w:r>
      <w:r w:rsidR="004E19DD" w:rsidRPr="004C6528">
        <w:rPr>
          <w:rFonts w:cs="Arial"/>
          <w:lang w:val="en-GB"/>
        </w:rPr>
        <w:t xml:space="preserve">principles of learning and knowledge sharing will be used </w:t>
      </w:r>
      <w:proofErr w:type="spellStart"/>
      <w:r w:rsidR="004E19DD" w:rsidRPr="004C6528">
        <w:rPr>
          <w:rFonts w:cs="Arial"/>
          <w:lang w:val="en-GB"/>
        </w:rPr>
        <w:t>activily</w:t>
      </w:r>
      <w:proofErr w:type="spellEnd"/>
      <w:r w:rsidR="004E19DD" w:rsidRPr="004C6528">
        <w:rPr>
          <w:rFonts w:cs="Arial"/>
          <w:lang w:val="en-GB"/>
        </w:rPr>
        <w:t xml:space="preserve"> in </w:t>
      </w:r>
      <w:r w:rsidR="000D7A4D">
        <w:rPr>
          <w:rFonts w:cs="Arial"/>
          <w:lang w:val="en-GB"/>
        </w:rPr>
        <w:t xml:space="preserve">its </w:t>
      </w:r>
      <w:r w:rsidR="004E19DD" w:rsidRPr="004C6528">
        <w:rPr>
          <w:rFonts w:cs="Arial"/>
          <w:lang w:val="en-GB"/>
        </w:rPr>
        <w:t>activities and ongoing development</w:t>
      </w:r>
      <w:r w:rsidR="000D7A4D">
        <w:rPr>
          <w:rFonts w:cs="Arial"/>
          <w:lang w:val="en-GB"/>
        </w:rPr>
        <w:t xml:space="preserve">, involving </w:t>
      </w:r>
      <w:r w:rsidR="00015094" w:rsidRPr="004C6528">
        <w:rPr>
          <w:rFonts w:cs="Arial"/>
          <w:lang w:val="en-GB"/>
        </w:rPr>
        <w:t>partners.</w:t>
      </w:r>
      <w:r w:rsidR="004E19DD" w:rsidRPr="004C6528">
        <w:rPr>
          <w:rFonts w:cs="Arial"/>
          <w:lang w:val="en-GB"/>
        </w:rPr>
        <w:t xml:space="preserve"> </w:t>
      </w:r>
      <w:r w:rsidR="000D7A4D">
        <w:rPr>
          <w:rFonts w:cs="Arial"/>
          <w:lang w:val="en-GB"/>
        </w:rPr>
        <w:t>T</w:t>
      </w:r>
      <w:r w:rsidR="00537E61">
        <w:rPr>
          <w:rFonts w:cs="Arial"/>
          <w:lang w:val="en-GB"/>
        </w:rPr>
        <w:t xml:space="preserve">o support ownership of the </w:t>
      </w:r>
      <w:r w:rsidR="000D7A4D">
        <w:rPr>
          <w:rFonts w:cs="Arial"/>
          <w:lang w:val="en-GB"/>
        </w:rPr>
        <w:t>P</w:t>
      </w:r>
      <w:r w:rsidR="00537E61">
        <w:rPr>
          <w:rFonts w:cs="Arial"/>
          <w:lang w:val="en-GB"/>
        </w:rPr>
        <w:t>rogram</w:t>
      </w:r>
      <w:r w:rsidR="000D7A4D">
        <w:rPr>
          <w:rFonts w:cs="Arial"/>
          <w:lang w:val="en-GB"/>
        </w:rPr>
        <w:t>me,</w:t>
      </w:r>
      <w:r w:rsidR="00537E61">
        <w:rPr>
          <w:rFonts w:cs="Arial"/>
          <w:lang w:val="en-GB"/>
        </w:rPr>
        <w:t xml:space="preserve"> </w:t>
      </w:r>
      <w:r w:rsidR="000D7A4D">
        <w:rPr>
          <w:rFonts w:cs="Arial"/>
          <w:lang w:val="en-GB"/>
        </w:rPr>
        <w:t xml:space="preserve">staff members of partners </w:t>
      </w:r>
      <w:r w:rsidRPr="004C6528">
        <w:rPr>
          <w:rFonts w:cs="Arial"/>
          <w:lang w:val="en-GB"/>
        </w:rPr>
        <w:t>establish</w:t>
      </w:r>
      <w:r w:rsidR="000D7A4D">
        <w:rPr>
          <w:rFonts w:cs="Arial"/>
          <w:lang w:val="en-GB"/>
        </w:rPr>
        <w:t xml:space="preserve"> teams</w:t>
      </w:r>
      <w:r w:rsidR="0040085C" w:rsidRPr="004C6528">
        <w:rPr>
          <w:rFonts w:cs="Arial"/>
          <w:lang w:val="en-GB"/>
        </w:rPr>
        <w:t xml:space="preserve"> to </w:t>
      </w:r>
      <w:r w:rsidRPr="004C6528">
        <w:rPr>
          <w:rFonts w:cs="Arial"/>
          <w:lang w:val="en-GB"/>
        </w:rPr>
        <w:t>lead</w:t>
      </w:r>
      <w:r w:rsidR="0040085C" w:rsidRPr="004C6528">
        <w:rPr>
          <w:rFonts w:cs="Arial"/>
          <w:lang w:val="en-GB"/>
        </w:rPr>
        <w:t xml:space="preserve"> selected</w:t>
      </w:r>
      <w:r w:rsidRPr="004C6528">
        <w:rPr>
          <w:rFonts w:cs="Arial"/>
          <w:lang w:val="en-GB"/>
        </w:rPr>
        <w:t xml:space="preserve"> Programme aspects, e.g. anti</w:t>
      </w:r>
      <w:r w:rsidR="000D7A4D">
        <w:rPr>
          <w:rFonts w:cs="Arial"/>
          <w:lang w:val="en-GB"/>
        </w:rPr>
        <w:t>-</w:t>
      </w:r>
      <w:r w:rsidRPr="004C6528">
        <w:rPr>
          <w:rFonts w:cs="Arial"/>
          <w:lang w:val="en-GB"/>
        </w:rPr>
        <w:t xml:space="preserve">corruption, human rights and financial policies. </w:t>
      </w:r>
      <w:r w:rsidR="00A66C2E" w:rsidRPr="004C6528">
        <w:rPr>
          <w:rFonts w:cs="Arial"/>
          <w:lang w:val="en-GB"/>
        </w:rPr>
        <w:t xml:space="preserve">Experiences and </w:t>
      </w:r>
      <w:r w:rsidRPr="004C6528">
        <w:rPr>
          <w:rFonts w:cs="Arial"/>
          <w:lang w:val="en-GB"/>
        </w:rPr>
        <w:t>mutual learning between all partners</w:t>
      </w:r>
      <w:r w:rsidR="000D7A4D">
        <w:rPr>
          <w:rFonts w:cs="Arial"/>
          <w:lang w:val="en-GB"/>
        </w:rPr>
        <w:t xml:space="preserve"> </w:t>
      </w:r>
      <w:proofErr w:type="gramStart"/>
      <w:r w:rsidR="000D7A4D">
        <w:rPr>
          <w:rFonts w:cs="Arial"/>
          <w:lang w:val="en-GB"/>
        </w:rPr>
        <w:t>is</w:t>
      </w:r>
      <w:proofErr w:type="gramEnd"/>
      <w:r w:rsidRPr="004C6528">
        <w:rPr>
          <w:rFonts w:cs="Arial"/>
          <w:lang w:val="en-GB"/>
        </w:rPr>
        <w:t xml:space="preserve"> embedded in the Programme organisation</w:t>
      </w:r>
      <w:r w:rsidR="007141E2">
        <w:rPr>
          <w:rFonts w:cs="Arial"/>
          <w:lang w:val="en-GB"/>
        </w:rPr>
        <w:t xml:space="preserve"> involving </w:t>
      </w:r>
      <w:r w:rsidRPr="004C6528">
        <w:rPr>
          <w:rFonts w:cs="Arial"/>
          <w:lang w:val="en-GB"/>
        </w:rPr>
        <w:t>the teams and</w:t>
      </w:r>
      <w:r w:rsidR="00A66C2E" w:rsidRPr="004C6528">
        <w:rPr>
          <w:rFonts w:cs="Arial"/>
          <w:lang w:val="en-GB"/>
        </w:rPr>
        <w:t xml:space="preserve"> </w:t>
      </w:r>
      <w:r w:rsidR="003D6298" w:rsidRPr="004C6528">
        <w:rPr>
          <w:rFonts w:cs="Arial"/>
          <w:lang w:val="en-GB"/>
        </w:rPr>
        <w:t>OD’s</w:t>
      </w:r>
      <w:r w:rsidRPr="004C6528">
        <w:rPr>
          <w:rFonts w:cs="Arial"/>
          <w:lang w:val="en-GB"/>
        </w:rPr>
        <w:t xml:space="preserve"> </w:t>
      </w:r>
      <w:r w:rsidR="003D6298" w:rsidRPr="004C6528">
        <w:rPr>
          <w:rFonts w:cs="Arial"/>
          <w:lang w:val="en-GB"/>
        </w:rPr>
        <w:t>d</w:t>
      </w:r>
      <w:r w:rsidRPr="004C6528">
        <w:rPr>
          <w:rFonts w:cs="Arial"/>
          <w:lang w:val="en-GB"/>
        </w:rPr>
        <w:t xml:space="preserve">evelopment </w:t>
      </w:r>
      <w:r w:rsidR="003D6298" w:rsidRPr="004C6528">
        <w:rPr>
          <w:rFonts w:cs="Arial"/>
          <w:lang w:val="en-GB"/>
        </w:rPr>
        <w:t>c</w:t>
      </w:r>
      <w:r w:rsidRPr="004C6528">
        <w:rPr>
          <w:rFonts w:cs="Arial"/>
          <w:lang w:val="en-GB"/>
        </w:rPr>
        <w:t>ommittee</w:t>
      </w:r>
      <w:r w:rsidR="0040085C" w:rsidRPr="004C6528">
        <w:rPr>
          <w:rFonts w:cs="Arial"/>
          <w:lang w:val="en-GB"/>
        </w:rPr>
        <w:t xml:space="preserve"> on a continuous basis</w:t>
      </w:r>
      <w:r w:rsidR="00A94F81" w:rsidRPr="004C6528">
        <w:rPr>
          <w:rFonts w:cs="Arial"/>
          <w:lang w:val="en-GB"/>
        </w:rPr>
        <w:t>.</w:t>
      </w:r>
      <w:r w:rsidR="007141E2">
        <w:rPr>
          <w:rFonts w:cs="Arial"/>
          <w:lang w:val="en-GB"/>
        </w:rPr>
        <w:t xml:space="preserve"> </w:t>
      </w:r>
      <w:r w:rsidR="00537E61">
        <w:rPr>
          <w:rFonts w:cs="Arial"/>
          <w:lang w:val="en-GB"/>
        </w:rPr>
        <w:t>Additionally</w:t>
      </w:r>
      <w:r w:rsidR="007141E2">
        <w:rPr>
          <w:rFonts w:cs="Arial"/>
          <w:lang w:val="en-GB"/>
        </w:rPr>
        <w:t>,</w:t>
      </w:r>
      <w:r w:rsidR="00537E61">
        <w:rPr>
          <w:rFonts w:cs="Arial"/>
          <w:lang w:val="en-GB"/>
        </w:rPr>
        <w:t xml:space="preserve"> </w:t>
      </w:r>
      <w:r w:rsidR="00537E61" w:rsidRPr="004C6528">
        <w:rPr>
          <w:rFonts w:cs="Arial"/>
          <w:lang w:val="en-GB"/>
        </w:rPr>
        <w:t>OD</w:t>
      </w:r>
      <w:r w:rsidR="003F184E">
        <w:rPr>
          <w:rFonts w:cs="Arial"/>
          <w:lang w:val="en-GB"/>
        </w:rPr>
        <w:t xml:space="preserve"> explores how the </w:t>
      </w:r>
      <w:r w:rsidR="00537E61">
        <w:rPr>
          <w:rFonts w:cs="Arial"/>
          <w:lang w:val="en-GB"/>
        </w:rPr>
        <w:t xml:space="preserve">FFLG approach </w:t>
      </w:r>
      <w:r w:rsidR="003F184E">
        <w:rPr>
          <w:rFonts w:cs="Arial"/>
          <w:lang w:val="en-GB"/>
        </w:rPr>
        <w:t xml:space="preserve">and methods can find </w:t>
      </w:r>
      <w:r w:rsidR="00537E61" w:rsidRPr="004C6528">
        <w:rPr>
          <w:rFonts w:cs="Arial"/>
          <w:lang w:val="en-GB"/>
        </w:rPr>
        <w:t xml:space="preserve">positive use in </w:t>
      </w:r>
      <w:r w:rsidR="00537E61">
        <w:rPr>
          <w:rFonts w:cs="Arial"/>
          <w:lang w:val="en-GB"/>
        </w:rPr>
        <w:t xml:space="preserve">a broader sense in </w:t>
      </w:r>
      <w:r w:rsidR="00537E61" w:rsidRPr="004C6528">
        <w:rPr>
          <w:rFonts w:cs="Arial"/>
          <w:lang w:val="en-GB"/>
        </w:rPr>
        <w:t xml:space="preserve">OD. </w:t>
      </w:r>
    </w:p>
    <w:p w14:paraId="3C16AF93" w14:textId="7F2FA1E5" w:rsidR="00E2755E" w:rsidRDefault="00E2755E" w:rsidP="004C6528">
      <w:pPr>
        <w:shd w:val="clear" w:color="auto" w:fill="FFFFFF"/>
        <w:spacing w:after="0" w:line="240" w:lineRule="auto"/>
        <w:jc w:val="both"/>
        <w:rPr>
          <w:rFonts w:cs="Arial"/>
          <w:lang w:val="en-GB"/>
        </w:rPr>
      </w:pPr>
    </w:p>
    <w:p w14:paraId="6162CC85" w14:textId="27C96C34" w:rsidR="009F44C9" w:rsidRPr="009F44C9" w:rsidRDefault="009F44C9" w:rsidP="0074293E">
      <w:pPr>
        <w:pStyle w:val="Overskrift2"/>
      </w:pPr>
      <w:bookmarkStart w:id="86" w:name="_Toc18827885"/>
      <w:bookmarkStart w:id="87" w:name="_Toc19273944"/>
      <w:r w:rsidRPr="009F44C9">
        <w:t>Monitoring and Evaluation (M</w:t>
      </w:r>
      <w:r w:rsidR="006340BD">
        <w:t>&amp;</w:t>
      </w:r>
      <w:r w:rsidRPr="009F44C9">
        <w:t>E) System for the Programme</w:t>
      </w:r>
      <w:bookmarkEnd w:id="86"/>
      <w:bookmarkEnd w:id="87"/>
    </w:p>
    <w:p w14:paraId="355A0F21" w14:textId="77777777" w:rsidR="000771D6" w:rsidRDefault="00732DDF" w:rsidP="004C6528">
      <w:pPr>
        <w:spacing w:after="0" w:line="240" w:lineRule="auto"/>
        <w:contextualSpacing/>
        <w:rPr>
          <w:rFonts w:cs="Arial"/>
          <w:lang w:val="en-GB"/>
        </w:rPr>
      </w:pPr>
      <w:bookmarkStart w:id="88" w:name="_Hlk18673880"/>
      <w:bookmarkEnd w:id="85"/>
      <w:r w:rsidRPr="004C6528">
        <w:rPr>
          <w:rFonts w:cs="Arial"/>
          <w:lang w:val="en-GB"/>
        </w:rPr>
        <w:t xml:space="preserve">As outlined in the </w:t>
      </w:r>
      <w:r w:rsidR="001958E1">
        <w:rPr>
          <w:rFonts w:cs="Arial"/>
          <w:lang w:val="en-GB"/>
        </w:rPr>
        <w:t xml:space="preserve">annexed </w:t>
      </w:r>
      <w:r w:rsidRPr="004C6528">
        <w:rPr>
          <w:rFonts w:cs="Arial"/>
          <w:lang w:val="en-GB"/>
        </w:rPr>
        <w:t>PM</w:t>
      </w:r>
      <w:r w:rsidR="006340BD">
        <w:rPr>
          <w:rFonts w:cs="Arial"/>
          <w:lang w:val="en-GB"/>
        </w:rPr>
        <w:t>&amp;</w:t>
      </w:r>
      <w:r w:rsidRPr="004C6528">
        <w:rPr>
          <w:rFonts w:cs="Arial"/>
          <w:lang w:val="en-GB"/>
        </w:rPr>
        <w:t>E Policy, the M</w:t>
      </w:r>
      <w:r w:rsidR="006340BD">
        <w:rPr>
          <w:rFonts w:cs="Arial"/>
          <w:lang w:val="en-GB"/>
        </w:rPr>
        <w:t>&amp;</w:t>
      </w:r>
      <w:r w:rsidRPr="004C6528">
        <w:rPr>
          <w:rFonts w:cs="Arial"/>
          <w:lang w:val="en-GB"/>
        </w:rPr>
        <w:t xml:space="preserve">E system of the Programme takes its point of departure in the participatory learning approach that is cross-cutting in the Programme. The participatory approach is aiming at increasing learning at Programme, country and </w:t>
      </w:r>
      <w:r w:rsidR="009032B5" w:rsidRPr="004C6528">
        <w:rPr>
          <w:rFonts w:cs="Arial"/>
          <w:lang w:val="en-GB"/>
        </w:rPr>
        <w:t>partner</w:t>
      </w:r>
      <w:r w:rsidRPr="004C6528">
        <w:rPr>
          <w:rFonts w:cs="Arial"/>
          <w:lang w:val="en-GB"/>
        </w:rPr>
        <w:t xml:space="preserve"> level for the benefit of the target group</w:t>
      </w:r>
      <w:r w:rsidR="0027242D" w:rsidRPr="004C6528">
        <w:rPr>
          <w:rFonts w:cs="Arial"/>
          <w:lang w:val="en-GB"/>
        </w:rPr>
        <w:t>s</w:t>
      </w:r>
      <w:r w:rsidRPr="004C6528">
        <w:rPr>
          <w:rFonts w:cs="Arial"/>
          <w:lang w:val="en-GB"/>
        </w:rPr>
        <w:t>.</w:t>
      </w:r>
      <w:r w:rsidR="001958E1">
        <w:rPr>
          <w:rFonts w:cs="Arial"/>
          <w:lang w:val="en-GB"/>
        </w:rPr>
        <w:t xml:space="preserve"> </w:t>
      </w:r>
      <w:r w:rsidRPr="004C6528">
        <w:rPr>
          <w:rFonts w:cs="Arial"/>
          <w:lang w:val="en-GB"/>
        </w:rPr>
        <w:t>To initiate the joint M&amp;E learning process among partner</w:t>
      </w:r>
      <w:r w:rsidR="00366AE9">
        <w:rPr>
          <w:rFonts w:cs="Arial"/>
          <w:lang w:val="en-GB"/>
        </w:rPr>
        <w:t>s</w:t>
      </w:r>
      <w:r w:rsidRPr="004C6528">
        <w:rPr>
          <w:rFonts w:cs="Arial"/>
          <w:lang w:val="en-GB"/>
        </w:rPr>
        <w:t>, a fully fletched M&amp;E manual</w:t>
      </w:r>
      <w:r w:rsidR="00577935" w:rsidRPr="004C6528">
        <w:rPr>
          <w:rFonts w:cs="Arial"/>
          <w:lang w:val="en-GB"/>
        </w:rPr>
        <w:t xml:space="preserve"> is </w:t>
      </w:r>
      <w:r w:rsidRPr="004C6528">
        <w:rPr>
          <w:rFonts w:cs="Arial"/>
          <w:lang w:val="en-GB"/>
        </w:rPr>
        <w:t>developed jointly by the s</w:t>
      </w:r>
      <w:r w:rsidR="0027242D" w:rsidRPr="004C6528">
        <w:rPr>
          <w:rFonts w:cs="Arial"/>
          <w:lang w:val="en-GB"/>
        </w:rPr>
        <w:t>ix</w:t>
      </w:r>
      <w:r w:rsidRPr="004C6528">
        <w:rPr>
          <w:rFonts w:cs="Arial"/>
          <w:lang w:val="en-GB"/>
        </w:rPr>
        <w:t xml:space="preserve"> partner organisations </w:t>
      </w:r>
      <w:r w:rsidR="00577935" w:rsidRPr="004C6528">
        <w:rPr>
          <w:rFonts w:cs="Arial"/>
          <w:lang w:val="en-GB"/>
        </w:rPr>
        <w:t xml:space="preserve">at a workshop in the fall 2019. </w:t>
      </w:r>
      <w:r w:rsidRPr="004C6528">
        <w:rPr>
          <w:rFonts w:cs="Arial"/>
          <w:lang w:val="en-GB"/>
        </w:rPr>
        <w:t xml:space="preserve">The </w:t>
      </w:r>
      <w:r w:rsidR="00577935" w:rsidRPr="004C6528">
        <w:rPr>
          <w:rFonts w:cs="Arial"/>
          <w:lang w:val="en-GB"/>
        </w:rPr>
        <w:t xml:space="preserve">implementation of the </w:t>
      </w:r>
      <w:r w:rsidRPr="004C6528">
        <w:rPr>
          <w:rFonts w:cs="Arial"/>
          <w:lang w:val="en-GB"/>
        </w:rPr>
        <w:t xml:space="preserve">M&amp;E </w:t>
      </w:r>
      <w:r w:rsidR="009032B5" w:rsidRPr="004C6528">
        <w:rPr>
          <w:rFonts w:cs="Arial"/>
          <w:lang w:val="en-GB"/>
        </w:rPr>
        <w:t>policy</w:t>
      </w:r>
      <w:r w:rsidRPr="004C6528">
        <w:rPr>
          <w:rFonts w:cs="Arial"/>
          <w:lang w:val="en-GB"/>
        </w:rPr>
        <w:t xml:space="preserve"> and </w:t>
      </w:r>
      <w:r w:rsidR="00577935" w:rsidRPr="004C6528">
        <w:rPr>
          <w:rFonts w:cs="Arial"/>
          <w:lang w:val="en-GB"/>
        </w:rPr>
        <w:t xml:space="preserve">development of the M&amp;E </w:t>
      </w:r>
      <w:r w:rsidRPr="004C6528">
        <w:rPr>
          <w:rFonts w:cs="Arial"/>
          <w:lang w:val="en-GB"/>
        </w:rPr>
        <w:t xml:space="preserve">manual aims to address the capacity gap identified in the </w:t>
      </w:r>
      <w:proofErr w:type="spellStart"/>
      <w:r w:rsidRPr="004C6528">
        <w:rPr>
          <w:rFonts w:cs="Arial"/>
          <w:lang w:val="en-GB"/>
        </w:rPr>
        <w:t>CapApp</w:t>
      </w:r>
      <w:proofErr w:type="spellEnd"/>
      <w:r w:rsidRPr="004C6528">
        <w:rPr>
          <w:rFonts w:cs="Arial"/>
          <w:lang w:val="en-GB"/>
        </w:rPr>
        <w:t xml:space="preserve"> that there is a need for M&amp;E capacity building in and among the partner organisations and their staff. The M&amp;E </w:t>
      </w:r>
      <w:r w:rsidR="009032B5" w:rsidRPr="004C6528">
        <w:rPr>
          <w:rFonts w:cs="Arial"/>
          <w:lang w:val="en-GB"/>
        </w:rPr>
        <w:t>policy and manual</w:t>
      </w:r>
      <w:r w:rsidRPr="004C6528">
        <w:rPr>
          <w:rFonts w:cs="Arial"/>
          <w:lang w:val="en-GB"/>
        </w:rPr>
        <w:t xml:space="preserve"> address the issues of monitoring of risks</w:t>
      </w:r>
      <w:r w:rsidR="001E083B">
        <w:rPr>
          <w:rFonts w:cs="Arial"/>
          <w:lang w:val="en-GB"/>
        </w:rPr>
        <w:t>, results framework, capacity</w:t>
      </w:r>
      <w:r w:rsidR="00577935" w:rsidRPr="004C6528">
        <w:rPr>
          <w:rFonts w:cs="Arial"/>
          <w:lang w:val="en-GB"/>
        </w:rPr>
        <w:t xml:space="preserve"> and</w:t>
      </w:r>
      <w:r w:rsidRPr="004C6528">
        <w:rPr>
          <w:rFonts w:cs="Arial"/>
          <w:lang w:val="en-GB"/>
        </w:rPr>
        <w:t xml:space="preserve"> progress. The importance of linking progress and financial monitoring will as recommended be addressed in the strategy and the manual. The M&amp;E manual will include reporting methods and templates for M&amp;E that streamlines the M&amp;E effort at </w:t>
      </w:r>
      <w:r w:rsidR="00577935" w:rsidRPr="004C6528">
        <w:rPr>
          <w:rFonts w:cs="Arial"/>
          <w:lang w:val="en-GB"/>
        </w:rPr>
        <w:t>both program and country level</w:t>
      </w:r>
      <w:r w:rsidRPr="004C6528">
        <w:rPr>
          <w:rFonts w:cs="Arial"/>
          <w:lang w:val="en-GB"/>
        </w:rPr>
        <w:t>. This joint learning process will facilitate a shared understanding of the Programme, M&amp;E and enhance learning among the partners. The staff responsible for the process are the Programme coordinator and the M&amp;E officer in charge of Programme M&amp;E</w:t>
      </w:r>
      <w:r w:rsidR="00BD4812">
        <w:rPr>
          <w:rFonts w:cs="Arial"/>
          <w:lang w:val="en-GB"/>
        </w:rPr>
        <w:t>,</w:t>
      </w:r>
      <w:r w:rsidRPr="004C6528">
        <w:rPr>
          <w:rFonts w:cs="Arial"/>
          <w:lang w:val="en-GB"/>
        </w:rPr>
        <w:t xml:space="preserve"> that each partner organisation appoints. The participants in this process are the core group developing the Programme M&amp;E. </w:t>
      </w:r>
    </w:p>
    <w:p w14:paraId="26014307" w14:textId="77777777" w:rsidR="000771D6" w:rsidRDefault="000771D6" w:rsidP="004C6528">
      <w:pPr>
        <w:spacing w:after="0" w:line="240" w:lineRule="auto"/>
        <w:contextualSpacing/>
        <w:rPr>
          <w:rFonts w:cs="Arial"/>
          <w:lang w:val="en-GB"/>
        </w:rPr>
      </w:pPr>
    </w:p>
    <w:p w14:paraId="2FE08CAD" w14:textId="5B033B28" w:rsidR="00472CDC" w:rsidRPr="004C6528" w:rsidRDefault="00732DDF" w:rsidP="004C6528">
      <w:pPr>
        <w:spacing w:after="0" w:line="240" w:lineRule="auto"/>
        <w:contextualSpacing/>
        <w:rPr>
          <w:rFonts w:cs="Arial"/>
          <w:lang w:val="en-GB"/>
        </w:rPr>
      </w:pPr>
      <w:r w:rsidRPr="004C6528">
        <w:rPr>
          <w:rFonts w:cs="Arial"/>
          <w:lang w:val="en-GB"/>
        </w:rPr>
        <w:t xml:space="preserve">The development of the Programme M&amp;E will involve </w:t>
      </w:r>
      <w:r w:rsidR="008D044C">
        <w:rPr>
          <w:rFonts w:cs="Arial"/>
          <w:lang w:val="en-GB"/>
        </w:rPr>
        <w:t xml:space="preserve">partner </w:t>
      </w:r>
      <w:r w:rsidRPr="004C6528">
        <w:rPr>
          <w:rFonts w:cs="Arial"/>
          <w:lang w:val="en-GB"/>
        </w:rPr>
        <w:t xml:space="preserve">staff that are contributing to the Programme. The Programme M&amp;E </w:t>
      </w:r>
      <w:r w:rsidR="00F4630F" w:rsidRPr="004C6528">
        <w:rPr>
          <w:rFonts w:cs="Arial"/>
          <w:lang w:val="en-GB"/>
        </w:rPr>
        <w:t>o</w:t>
      </w:r>
      <w:r w:rsidRPr="004C6528">
        <w:rPr>
          <w:rFonts w:cs="Arial"/>
          <w:lang w:val="en-GB"/>
        </w:rPr>
        <w:t>fficer/coordinator has the responsibility for implementing the Programme M&amp;E. To monitor the Programme M&amp;E, OD conducts two annual review and planning missions - one in May-June and one in November - to participate in the bi-annual progress meetings among the partners. The learning from the M&amp;E effort will feed into these meetings.</w:t>
      </w:r>
      <w:r w:rsidR="00F4630F" w:rsidRPr="004C6528">
        <w:rPr>
          <w:rFonts w:cs="Arial"/>
          <w:lang w:val="en-GB"/>
        </w:rPr>
        <w:t xml:space="preserve"> </w:t>
      </w:r>
      <w:r w:rsidR="00472CDC" w:rsidRPr="004C6528">
        <w:rPr>
          <w:rFonts w:cs="Arial"/>
          <w:lang w:val="en-GB"/>
        </w:rPr>
        <w:t>The FFLG learning approach will be used in the M&amp;E system</w:t>
      </w:r>
      <w:r w:rsidR="008D044C">
        <w:rPr>
          <w:rFonts w:cs="Arial"/>
          <w:lang w:val="en-GB"/>
        </w:rPr>
        <w:t>, a</w:t>
      </w:r>
      <w:r w:rsidR="00472CDC" w:rsidRPr="004C6528">
        <w:rPr>
          <w:rFonts w:cs="Arial"/>
          <w:lang w:val="en-GB"/>
        </w:rPr>
        <w:t xml:space="preserve">nd the M&amp;E system itself will be revisited </w:t>
      </w:r>
      <w:proofErr w:type="spellStart"/>
      <w:r w:rsidR="00472CDC" w:rsidRPr="004C6528">
        <w:rPr>
          <w:rFonts w:cs="Arial"/>
          <w:lang w:val="en-GB"/>
        </w:rPr>
        <w:t>annualy</w:t>
      </w:r>
      <w:proofErr w:type="spellEnd"/>
      <w:r w:rsidR="00472CDC" w:rsidRPr="004C6528">
        <w:rPr>
          <w:rFonts w:cs="Arial"/>
          <w:lang w:val="en-GB"/>
        </w:rPr>
        <w:t xml:space="preserve"> as well. The M&amp;E system will include both qualitative and quantitative reporting where relevant. The M&amp;E manual will specify methods including participatory methods. Relevant methods include meetings, discussion forums and reflec</w:t>
      </w:r>
      <w:r w:rsidR="009032B5" w:rsidRPr="004C6528">
        <w:rPr>
          <w:rFonts w:cs="Arial"/>
          <w:lang w:val="en-GB"/>
        </w:rPr>
        <w:t>tions etc.</w:t>
      </w:r>
    </w:p>
    <w:p w14:paraId="6308D7EF" w14:textId="77777777" w:rsidR="00472CDC" w:rsidRPr="004C6528" w:rsidRDefault="00472CDC" w:rsidP="004C6528">
      <w:pPr>
        <w:spacing w:after="0" w:line="240" w:lineRule="auto"/>
        <w:contextualSpacing/>
        <w:rPr>
          <w:rFonts w:cs="Arial"/>
          <w:lang w:val="en-GB"/>
        </w:rPr>
      </w:pPr>
    </w:p>
    <w:p w14:paraId="15BD412C" w14:textId="77777777" w:rsidR="00732DDF" w:rsidRPr="004C6528" w:rsidRDefault="00732DDF" w:rsidP="004C6528">
      <w:pPr>
        <w:pStyle w:val="Overskrift3"/>
        <w:spacing w:before="0" w:line="240" w:lineRule="auto"/>
        <w:contextualSpacing/>
        <w:rPr>
          <w:rFonts w:cs="Arial"/>
          <w:szCs w:val="22"/>
          <w:lang w:val="en-GB"/>
        </w:rPr>
      </w:pPr>
      <w:bookmarkStart w:id="89" w:name="_Toc19273945"/>
      <w:r w:rsidRPr="004C6528">
        <w:rPr>
          <w:rFonts w:cs="Arial"/>
          <w:szCs w:val="22"/>
          <w:lang w:val="en-GB"/>
        </w:rPr>
        <w:t>Programme level M&amp;E</w:t>
      </w:r>
      <w:bookmarkEnd w:id="89"/>
    </w:p>
    <w:p w14:paraId="188CE065" w14:textId="18ED84EF" w:rsidR="00732DDF" w:rsidRPr="004C6528" w:rsidRDefault="00732DDF" w:rsidP="004C6528">
      <w:pPr>
        <w:spacing w:after="0" w:line="240" w:lineRule="auto"/>
        <w:contextualSpacing/>
        <w:rPr>
          <w:rFonts w:cs="Arial"/>
          <w:lang w:val="en-GB"/>
        </w:rPr>
      </w:pPr>
      <w:r w:rsidRPr="004C6528">
        <w:rPr>
          <w:rFonts w:cs="Arial"/>
          <w:lang w:val="en-GB"/>
        </w:rPr>
        <w:t xml:space="preserve">The indicators </w:t>
      </w:r>
      <w:r w:rsidR="00BD4812">
        <w:rPr>
          <w:rFonts w:cs="Arial"/>
          <w:lang w:val="en-GB"/>
        </w:rPr>
        <w:t>of</w:t>
      </w:r>
      <w:r w:rsidRPr="004C6528">
        <w:rPr>
          <w:rFonts w:cs="Arial"/>
          <w:lang w:val="en-GB"/>
        </w:rPr>
        <w:t xml:space="preserve"> the </w:t>
      </w:r>
      <w:r w:rsidR="00C121F6">
        <w:rPr>
          <w:rFonts w:cs="Arial"/>
          <w:lang w:val="en-GB"/>
        </w:rPr>
        <w:t>P</w:t>
      </w:r>
      <w:r w:rsidRPr="004C6528">
        <w:rPr>
          <w:rFonts w:cs="Arial"/>
          <w:lang w:val="en-GB"/>
        </w:rPr>
        <w:t xml:space="preserve">rogramme </w:t>
      </w:r>
      <w:r w:rsidR="006814AD">
        <w:rPr>
          <w:rFonts w:cs="Arial"/>
          <w:lang w:val="en-GB"/>
        </w:rPr>
        <w:t>r</w:t>
      </w:r>
      <w:r w:rsidRPr="004C6528">
        <w:rPr>
          <w:rFonts w:cs="Arial"/>
          <w:lang w:val="en-GB"/>
        </w:rPr>
        <w:t xml:space="preserve">esult </w:t>
      </w:r>
      <w:r w:rsidR="006814AD">
        <w:rPr>
          <w:rFonts w:cs="Arial"/>
          <w:lang w:val="en-GB"/>
        </w:rPr>
        <w:t>f</w:t>
      </w:r>
      <w:r w:rsidRPr="004C6528">
        <w:rPr>
          <w:rFonts w:cs="Arial"/>
          <w:lang w:val="en-GB"/>
        </w:rPr>
        <w:t xml:space="preserve">ramework form the basis for the M&amp;E at </w:t>
      </w:r>
      <w:r w:rsidR="00A15A7D">
        <w:rPr>
          <w:rFonts w:cs="Arial"/>
          <w:lang w:val="en-GB"/>
        </w:rPr>
        <w:t>P</w:t>
      </w:r>
      <w:r w:rsidRPr="004C6528">
        <w:rPr>
          <w:rFonts w:cs="Arial"/>
          <w:lang w:val="en-GB"/>
        </w:rPr>
        <w:t xml:space="preserve">rogramme level. At the commencement of the </w:t>
      </w:r>
      <w:r w:rsidR="002A49AE">
        <w:rPr>
          <w:rFonts w:cs="Arial"/>
          <w:lang w:val="en-GB"/>
        </w:rPr>
        <w:t>P</w:t>
      </w:r>
      <w:r w:rsidRPr="004C6528">
        <w:rPr>
          <w:rFonts w:cs="Arial"/>
          <w:lang w:val="en-GB"/>
        </w:rPr>
        <w:t xml:space="preserve">rogramme, a baseline survey is conducted by an external consultant to provide the point of departure for the M&amp;E. The baseline will be completed within the first three months of the </w:t>
      </w:r>
      <w:r w:rsidR="000029B7" w:rsidRPr="004C6528">
        <w:rPr>
          <w:rFonts w:cs="Arial"/>
          <w:lang w:val="en-GB"/>
        </w:rPr>
        <w:t>P</w:t>
      </w:r>
      <w:r w:rsidRPr="004C6528">
        <w:rPr>
          <w:rFonts w:cs="Arial"/>
          <w:lang w:val="en-GB"/>
        </w:rPr>
        <w:t>rogramme.</w:t>
      </w:r>
      <w:r w:rsidR="008D044C">
        <w:rPr>
          <w:rFonts w:cs="Arial"/>
          <w:lang w:val="en-GB"/>
        </w:rPr>
        <w:t xml:space="preserve"> </w:t>
      </w:r>
      <w:r w:rsidR="00BD4812">
        <w:rPr>
          <w:rFonts w:cs="Arial"/>
          <w:lang w:val="en-GB"/>
        </w:rPr>
        <w:t>A</w:t>
      </w:r>
      <w:r w:rsidRPr="004C6528">
        <w:rPr>
          <w:rFonts w:cs="Arial"/>
          <w:lang w:val="en-GB"/>
        </w:rPr>
        <w:t xml:space="preserve">t </w:t>
      </w:r>
      <w:r w:rsidR="00003C05">
        <w:rPr>
          <w:rFonts w:cs="Arial"/>
          <w:lang w:val="en-GB"/>
        </w:rPr>
        <w:t>P</w:t>
      </w:r>
      <w:r w:rsidRPr="004C6528">
        <w:rPr>
          <w:rFonts w:cs="Arial"/>
          <w:lang w:val="en-GB"/>
        </w:rPr>
        <w:t xml:space="preserve">rogramme level, quarterly progress reports are developed by the </w:t>
      </w:r>
      <w:r w:rsidR="00003C05">
        <w:rPr>
          <w:rFonts w:cs="Arial"/>
          <w:lang w:val="en-GB"/>
        </w:rPr>
        <w:t>P</w:t>
      </w:r>
      <w:r w:rsidRPr="004C6528">
        <w:rPr>
          <w:rFonts w:cs="Arial"/>
          <w:lang w:val="en-GB"/>
        </w:rPr>
        <w:t xml:space="preserve">rogramme M&amp;E officer. To inform the planning of the coming year and report to the </w:t>
      </w:r>
      <w:r w:rsidR="00003C05">
        <w:rPr>
          <w:rFonts w:cs="Arial"/>
          <w:lang w:val="en-GB"/>
        </w:rPr>
        <w:t>Pr</w:t>
      </w:r>
      <w:r w:rsidRPr="004C6528">
        <w:rPr>
          <w:rFonts w:cs="Arial"/>
          <w:lang w:val="en-GB"/>
        </w:rPr>
        <w:t xml:space="preserve">ogramme funder, an annual </w:t>
      </w:r>
      <w:r w:rsidR="002A0E55">
        <w:rPr>
          <w:rFonts w:cs="Arial"/>
          <w:lang w:val="en-GB"/>
        </w:rPr>
        <w:t>P</w:t>
      </w:r>
      <w:r w:rsidRPr="004C6528">
        <w:rPr>
          <w:rFonts w:cs="Arial"/>
          <w:lang w:val="en-GB"/>
        </w:rPr>
        <w:t>rogramme progress report is developed. The progress report document</w:t>
      </w:r>
      <w:r w:rsidR="002A0E55">
        <w:rPr>
          <w:rFonts w:cs="Arial"/>
          <w:lang w:val="en-GB"/>
        </w:rPr>
        <w:t>s</w:t>
      </w:r>
      <w:r w:rsidRPr="004C6528">
        <w:rPr>
          <w:rFonts w:cs="Arial"/>
          <w:lang w:val="en-GB"/>
        </w:rPr>
        <w:t xml:space="preserve"> whether the </w:t>
      </w:r>
      <w:r w:rsidR="002A0E55">
        <w:rPr>
          <w:rFonts w:cs="Arial"/>
          <w:lang w:val="en-GB"/>
        </w:rPr>
        <w:t>P</w:t>
      </w:r>
      <w:r w:rsidRPr="004C6528">
        <w:rPr>
          <w:rFonts w:cs="Arial"/>
          <w:lang w:val="en-GB"/>
        </w:rPr>
        <w:t xml:space="preserve">rogramme is on track </w:t>
      </w:r>
      <w:r w:rsidR="002A0E55">
        <w:rPr>
          <w:rFonts w:cs="Arial"/>
          <w:lang w:val="en-GB"/>
        </w:rPr>
        <w:t>regarding</w:t>
      </w:r>
      <w:r w:rsidRPr="004C6528">
        <w:rPr>
          <w:rFonts w:cs="Arial"/>
          <w:lang w:val="en-GB"/>
        </w:rPr>
        <w:t xml:space="preserve"> outcomes and outputs at </w:t>
      </w:r>
      <w:r w:rsidR="002A0E55">
        <w:rPr>
          <w:rFonts w:cs="Arial"/>
          <w:lang w:val="en-GB"/>
        </w:rPr>
        <w:t>P</w:t>
      </w:r>
      <w:r w:rsidRPr="004C6528">
        <w:rPr>
          <w:rFonts w:cs="Arial"/>
          <w:lang w:val="en-GB"/>
        </w:rPr>
        <w:t>rogramme level</w:t>
      </w:r>
      <w:r w:rsidR="002A0E55">
        <w:rPr>
          <w:rFonts w:cs="Arial"/>
          <w:lang w:val="en-GB"/>
        </w:rPr>
        <w:t>. J</w:t>
      </w:r>
      <w:r w:rsidR="0029281E" w:rsidRPr="004C6528">
        <w:rPr>
          <w:rFonts w:cs="Arial"/>
          <w:lang w:val="en-GB"/>
        </w:rPr>
        <w:t>ointly</w:t>
      </w:r>
      <w:r w:rsidR="002A0E55">
        <w:rPr>
          <w:rFonts w:cs="Arial"/>
          <w:lang w:val="en-GB"/>
        </w:rPr>
        <w:t>,</w:t>
      </w:r>
      <w:r w:rsidR="0029281E" w:rsidRPr="004C6528">
        <w:rPr>
          <w:rFonts w:cs="Arial"/>
          <w:lang w:val="en-GB"/>
        </w:rPr>
        <w:t xml:space="preserve"> the </w:t>
      </w:r>
      <w:proofErr w:type="spellStart"/>
      <w:r w:rsidR="0029281E" w:rsidRPr="004C6528">
        <w:rPr>
          <w:rFonts w:cs="Arial"/>
          <w:lang w:val="en-GB"/>
        </w:rPr>
        <w:t>ToC</w:t>
      </w:r>
      <w:proofErr w:type="spellEnd"/>
      <w:r w:rsidR="0029281E" w:rsidRPr="004C6528">
        <w:rPr>
          <w:rFonts w:cs="Arial"/>
          <w:lang w:val="en-GB"/>
        </w:rPr>
        <w:t xml:space="preserve"> </w:t>
      </w:r>
      <w:r w:rsidR="002A0E55">
        <w:rPr>
          <w:rFonts w:cs="Arial"/>
          <w:lang w:val="en-GB"/>
        </w:rPr>
        <w:t>is</w:t>
      </w:r>
      <w:r w:rsidR="0029281E" w:rsidRPr="004C6528">
        <w:rPr>
          <w:rFonts w:cs="Arial"/>
          <w:lang w:val="en-GB"/>
        </w:rPr>
        <w:t xml:space="preserve"> revisited and adjusted if relevant</w:t>
      </w:r>
      <w:r w:rsidR="002A0E55">
        <w:rPr>
          <w:rFonts w:cs="Arial"/>
          <w:lang w:val="en-GB"/>
        </w:rPr>
        <w:t xml:space="preserve">, and </w:t>
      </w:r>
      <w:r w:rsidRPr="004C6528">
        <w:rPr>
          <w:rFonts w:cs="Arial"/>
          <w:lang w:val="en-GB"/>
        </w:rPr>
        <w:t>document</w:t>
      </w:r>
      <w:r w:rsidR="002A0E55">
        <w:rPr>
          <w:rFonts w:cs="Arial"/>
          <w:lang w:val="en-GB"/>
        </w:rPr>
        <w:t>ed</w:t>
      </w:r>
      <w:r w:rsidRPr="004C6528">
        <w:rPr>
          <w:rFonts w:cs="Arial"/>
          <w:lang w:val="en-GB"/>
        </w:rPr>
        <w:t xml:space="preserve"> learnings from </w:t>
      </w:r>
      <w:r w:rsidR="002A0E55">
        <w:rPr>
          <w:rFonts w:cs="Arial"/>
          <w:lang w:val="en-GB"/>
        </w:rPr>
        <w:lastRenderedPageBreak/>
        <w:t>P</w:t>
      </w:r>
      <w:r w:rsidRPr="004C6528">
        <w:rPr>
          <w:rFonts w:cs="Arial"/>
          <w:lang w:val="en-GB"/>
        </w:rPr>
        <w:t xml:space="preserve">rogramme implementation </w:t>
      </w:r>
      <w:r w:rsidR="002A0E55">
        <w:rPr>
          <w:rFonts w:cs="Arial"/>
          <w:lang w:val="en-GB"/>
        </w:rPr>
        <w:t xml:space="preserve">form a basis for planning the continued process. </w:t>
      </w:r>
      <w:r w:rsidRPr="004C6528">
        <w:rPr>
          <w:rFonts w:cs="Arial"/>
          <w:lang w:val="en-GB"/>
        </w:rPr>
        <w:t xml:space="preserve">The annual </w:t>
      </w:r>
      <w:r w:rsidR="002A0E55">
        <w:rPr>
          <w:rFonts w:cs="Arial"/>
          <w:lang w:val="en-GB"/>
        </w:rPr>
        <w:t>P</w:t>
      </w:r>
      <w:r w:rsidRPr="004C6528">
        <w:rPr>
          <w:rFonts w:cs="Arial"/>
          <w:lang w:val="en-GB"/>
        </w:rPr>
        <w:t xml:space="preserve">rogramme progress report is developed by the </w:t>
      </w:r>
      <w:r w:rsidR="009032B5" w:rsidRPr="004C6528">
        <w:rPr>
          <w:rFonts w:cs="Arial"/>
          <w:lang w:val="en-GB"/>
        </w:rPr>
        <w:t>partners</w:t>
      </w:r>
      <w:r w:rsidR="002A0E55">
        <w:rPr>
          <w:rFonts w:cs="Arial"/>
          <w:lang w:val="en-GB"/>
        </w:rPr>
        <w:t>’</w:t>
      </w:r>
      <w:r w:rsidR="009032B5" w:rsidRPr="004C6528">
        <w:rPr>
          <w:rFonts w:cs="Arial"/>
          <w:lang w:val="en-GB"/>
        </w:rPr>
        <w:t xml:space="preserve"> </w:t>
      </w:r>
      <w:r w:rsidRPr="004C6528">
        <w:rPr>
          <w:rFonts w:cs="Arial"/>
          <w:lang w:val="en-GB"/>
        </w:rPr>
        <w:t xml:space="preserve">M&amp;E officers under the supervision of the </w:t>
      </w:r>
      <w:r w:rsidR="002A0E55">
        <w:rPr>
          <w:rFonts w:cs="Arial"/>
          <w:lang w:val="en-GB"/>
        </w:rPr>
        <w:t>P</w:t>
      </w:r>
      <w:r w:rsidRPr="004C6528">
        <w:rPr>
          <w:rFonts w:cs="Arial"/>
          <w:lang w:val="en-GB"/>
        </w:rPr>
        <w:t xml:space="preserve">rogramme M&amp;E officer/coordinator. To consolidate the annual M&amp;E report, the M&amp;E officers meet for a workshop once a year. To </w:t>
      </w:r>
      <w:r w:rsidR="004D2BF1">
        <w:rPr>
          <w:rFonts w:cs="Arial"/>
          <w:lang w:val="en-GB"/>
        </w:rPr>
        <w:t xml:space="preserve">secure </w:t>
      </w:r>
      <w:r w:rsidRPr="004C6528">
        <w:rPr>
          <w:rFonts w:cs="Arial"/>
          <w:lang w:val="en-GB"/>
        </w:rPr>
        <w:t xml:space="preserve">learning </w:t>
      </w:r>
      <w:r w:rsidR="004D2BF1">
        <w:rPr>
          <w:rFonts w:cs="Arial"/>
          <w:lang w:val="en-GB"/>
        </w:rPr>
        <w:t xml:space="preserve">dissemination </w:t>
      </w:r>
      <w:r w:rsidRPr="004C6528">
        <w:rPr>
          <w:rFonts w:cs="Arial"/>
          <w:lang w:val="en-GB"/>
        </w:rPr>
        <w:t xml:space="preserve">and </w:t>
      </w:r>
      <w:r w:rsidR="002A0E55">
        <w:rPr>
          <w:rFonts w:cs="Arial"/>
          <w:lang w:val="en-GB"/>
        </w:rPr>
        <w:t xml:space="preserve">timely </w:t>
      </w:r>
      <w:proofErr w:type="gramStart"/>
      <w:r w:rsidRPr="004C6528">
        <w:rPr>
          <w:rFonts w:cs="Arial"/>
          <w:lang w:val="en-GB"/>
        </w:rPr>
        <w:t>planning</w:t>
      </w:r>
      <w:proofErr w:type="gramEnd"/>
      <w:r w:rsidRPr="004C6528">
        <w:rPr>
          <w:rFonts w:cs="Arial"/>
          <w:lang w:val="en-GB"/>
        </w:rPr>
        <w:t xml:space="preserve"> the forthcoming year, the annual </w:t>
      </w:r>
      <w:r w:rsidR="004D2BF1">
        <w:rPr>
          <w:rFonts w:cs="Arial"/>
          <w:lang w:val="en-GB"/>
        </w:rPr>
        <w:t>P</w:t>
      </w:r>
      <w:r w:rsidRPr="004C6528">
        <w:rPr>
          <w:rFonts w:cs="Arial"/>
          <w:lang w:val="en-GB"/>
        </w:rPr>
        <w:t>rogramme progress report is completed by November</w:t>
      </w:r>
      <w:r w:rsidR="0027242D" w:rsidRPr="004C6528">
        <w:rPr>
          <w:rFonts w:cs="Arial"/>
          <w:lang w:val="en-GB"/>
        </w:rPr>
        <w:t xml:space="preserve"> 15</w:t>
      </w:r>
      <w:r w:rsidR="0027242D" w:rsidRPr="004C6528">
        <w:rPr>
          <w:rFonts w:cs="Arial"/>
          <w:vertAlign w:val="superscript"/>
          <w:lang w:val="en-GB"/>
        </w:rPr>
        <w:t>th</w:t>
      </w:r>
      <w:r w:rsidRPr="004C6528">
        <w:rPr>
          <w:rFonts w:cs="Arial"/>
          <w:lang w:val="en-GB"/>
        </w:rPr>
        <w:t xml:space="preserve">. </w:t>
      </w:r>
    </w:p>
    <w:p w14:paraId="68B005ED" w14:textId="77777777" w:rsidR="00472CDC" w:rsidRPr="004C6528" w:rsidRDefault="00472CDC" w:rsidP="004C6528">
      <w:pPr>
        <w:spacing w:after="0" w:line="240" w:lineRule="auto"/>
        <w:contextualSpacing/>
        <w:rPr>
          <w:rFonts w:cs="Arial"/>
          <w:lang w:val="en-GB"/>
        </w:rPr>
      </w:pPr>
    </w:p>
    <w:p w14:paraId="6F893EA2" w14:textId="4C98EB1E" w:rsidR="00732DDF" w:rsidRPr="004C6528" w:rsidRDefault="00732DDF" w:rsidP="004C6528">
      <w:pPr>
        <w:pStyle w:val="Overskrift3"/>
        <w:spacing w:before="0" w:line="240" w:lineRule="auto"/>
        <w:contextualSpacing/>
        <w:rPr>
          <w:rFonts w:cs="Arial"/>
          <w:szCs w:val="22"/>
          <w:lang w:val="en-GB"/>
        </w:rPr>
      </w:pPr>
      <w:bookmarkStart w:id="90" w:name="_Toc19273946"/>
      <w:r w:rsidRPr="004C6528">
        <w:rPr>
          <w:rFonts w:cs="Arial"/>
          <w:szCs w:val="22"/>
          <w:lang w:val="en-GB"/>
        </w:rPr>
        <w:t>Country</w:t>
      </w:r>
      <w:r w:rsidR="00AB7700" w:rsidRPr="004C6528">
        <w:rPr>
          <w:rFonts w:cs="Arial"/>
          <w:szCs w:val="22"/>
          <w:lang w:val="en-GB"/>
        </w:rPr>
        <w:t xml:space="preserve"> and partner</w:t>
      </w:r>
      <w:r w:rsidRPr="004C6528">
        <w:rPr>
          <w:rFonts w:cs="Arial"/>
          <w:szCs w:val="22"/>
          <w:lang w:val="en-GB"/>
        </w:rPr>
        <w:t xml:space="preserve"> level M&amp;E</w:t>
      </w:r>
      <w:bookmarkEnd w:id="90"/>
      <w:r w:rsidRPr="004C6528">
        <w:rPr>
          <w:rFonts w:cs="Arial"/>
          <w:szCs w:val="22"/>
          <w:lang w:val="en-GB"/>
        </w:rPr>
        <w:t xml:space="preserve"> </w:t>
      </w:r>
    </w:p>
    <w:p w14:paraId="2AE86E3C" w14:textId="7DFBACFE" w:rsidR="002866C0" w:rsidRPr="004C6528" w:rsidRDefault="00732DDF" w:rsidP="004C6528">
      <w:pPr>
        <w:spacing w:after="0" w:line="240" w:lineRule="auto"/>
        <w:contextualSpacing/>
        <w:rPr>
          <w:rFonts w:cs="Arial"/>
          <w:lang w:val="en-GB"/>
        </w:rPr>
      </w:pPr>
      <w:r w:rsidRPr="004C6528">
        <w:rPr>
          <w:rFonts w:cs="Arial"/>
          <w:lang w:val="en-GB"/>
        </w:rPr>
        <w:t>At country level</w:t>
      </w:r>
      <w:r w:rsidR="00AB7700" w:rsidRPr="004C6528">
        <w:rPr>
          <w:rFonts w:cs="Arial"/>
          <w:lang w:val="en-GB"/>
        </w:rPr>
        <w:t xml:space="preserve"> and partner level</w:t>
      </w:r>
      <w:r w:rsidRPr="004C6528">
        <w:rPr>
          <w:rFonts w:cs="Arial"/>
          <w:lang w:val="en-GB"/>
        </w:rPr>
        <w:t xml:space="preserve">, the M&amp;E will take point of departure in the country specific outcomes and indicators outlined in </w:t>
      </w:r>
      <w:r w:rsidR="006814AD">
        <w:rPr>
          <w:rFonts w:cs="Arial"/>
          <w:lang w:val="en-GB"/>
        </w:rPr>
        <w:t xml:space="preserve">the </w:t>
      </w:r>
      <w:r w:rsidR="00BA58D1">
        <w:rPr>
          <w:rFonts w:cs="Arial"/>
          <w:lang w:val="en-GB"/>
        </w:rPr>
        <w:t>results framework</w:t>
      </w:r>
      <w:r w:rsidRPr="004C6528">
        <w:rPr>
          <w:rFonts w:cs="Arial"/>
          <w:lang w:val="en-GB"/>
        </w:rPr>
        <w:t xml:space="preserve">. </w:t>
      </w:r>
      <w:r w:rsidR="00AB7700" w:rsidRPr="004C6528">
        <w:rPr>
          <w:rFonts w:cs="Arial"/>
          <w:lang w:val="en-GB"/>
        </w:rPr>
        <w:t xml:space="preserve">The partner framework </w:t>
      </w:r>
      <w:r w:rsidR="006814AD">
        <w:rPr>
          <w:rFonts w:cs="Arial"/>
          <w:lang w:val="en-GB"/>
        </w:rPr>
        <w:t>is</w:t>
      </w:r>
      <w:r w:rsidR="00AB7700" w:rsidRPr="004C6528">
        <w:rPr>
          <w:rFonts w:cs="Arial"/>
          <w:lang w:val="en-GB"/>
        </w:rPr>
        <w:t xml:space="preserve"> developed </w:t>
      </w:r>
      <w:r w:rsidR="009032B5" w:rsidRPr="004C6528">
        <w:rPr>
          <w:rFonts w:cs="Arial"/>
          <w:lang w:val="en-GB"/>
        </w:rPr>
        <w:t xml:space="preserve">and discussed </w:t>
      </w:r>
      <w:r w:rsidR="00AB7700" w:rsidRPr="004C6528">
        <w:rPr>
          <w:rFonts w:cs="Arial"/>
          <w:lang w:val="en-GB"/>
        </w:rPr>
        <w:t xml:space="preserve">at a joint workshop with partners. </w:t>
      </w:r>
      <w:r w:rsidRPr="004C6528">
        <w:rPr>
          <w:rFonts w:cs="Arial"/>
          <w:lang w:val="en-GB"/>
        </w:rPr>
        <w:t xml:space="preserve">At country </w:t>
      </w:r>
      <w:r w:rsidR="00AB7700" w:rsidRPr="004C6528">
        <w:rPr>
          <w:rFonts w:cs="Arial"/>
          <w:lang w:val="en-GB"/>
        </w:rPr>
        <w:t xml:space="preserve">and partner </w:t>
      </w:r>
      <w:r w:rsidRPr="004C6528">
        <w:rPr>
          <w:rFonts w:cs="Arial"/>
          <w:lang w:val="en-GB"/>
        </w:rPr>
        <w:t xml:space="preserve">level, </w:t>
      </w:r>
      <w:r w:rsidR="006814AD">
        <w:rPr>
          <w:rFonts w:cs="Arial"/>
          <w:lang w:val="en-GB"/>
        </w:rPr>
        <w:t xml:space="preserve">the </w:t>
      </w:r>
      <w:r w:rsidRPr="004C6528">
        <w:rPr>
          <w:rFonts w:cs="Arial"/>
          <w:lang w:val="en-GB"/>
        </w:rPr>
        <w:t>quarterly narrative report will be developed to report progress</w:t>
      </w:r>
      <w:r w:rsidR="009032B5" w:rsidRPr="004C6528">
        <w:rPr>
          <w:rFonts w:cs="Arial"/>
          <w:lang w:val="en-GB"/>
        </w:rPr>
        <w:t xml:space="preserve"> with a deadline on the 10</w:t>
      </w:r>
      <w:r w:rsidR="009032B5" w:rsidRPr="004C6528">
        <w:rPr>
          <w:rFonts w:cs="Arial"/>
          <w:vertAlign w:val="superscript"/>
          <w:lang w:val="en-GB"/>
        </w:rPr>
        <w:t xml:space="preserve">th </w:t>
      </w:r>
      <w:r w:rsidR="009032B5" w:rsidRPr="004C6528">
        <w:rPr>
          <w:rFonts w:cs="Arial"/>
          <w:lang w:val="en-GB"/>
        </w:rPr>
        <w:t>of the f</w:t>
      </w:r>
      <w:r w:rsidR="006814AD">
        <w:rPr>
          <w:rFonts w:cs="Arial"/>
          <w:lang w:val="en-GB"/>
        </w:rPr>
        <w:t>o</w:t>
      </w:r>
      <w:r w:rsidR="009032B5" w:rsidRPr="004C6528">
        <w:rPr>
          <w:rFonts w:cs="Arial"/>
          <w:lang w:val="en-GB"/>
        </w:rPr>
        <w:t>llowing month</w:t>
      </w:r>
      <w:r w:rsidRPr="004C6528">
        <w:rPr>
          <w:rFonts w:cs="Arial"/>
          <w:lang w:val="en-GB"/>
        </w:rPr>
        <w:t xml:space="preserve">. The quarterly narrative report and the quarterly financial reports will be integrated into a Quarterly Country Report (QCR) to meet the recommendation from the </w:t>
      </w:r>
      <w:proofErr w:type="spellStart"/>
      <w:r w:rsidRPr="004C6528">
        <w:rPr>
          <w:rFonts w:cs="Arial"/>
          <w:lang w:val="en-GB"/>
        </w:rPr>
        <w:t>CapApp</w:t>
      </w:r>
      <w:proofErr w:type="spellEnd"/>
      <w:r w:rsidRPr="004C6528">
        <w:rPr>
          <w:rFonts w:cs="Arial"/>
          <w:lang w:val="en-GB"/>
        </w:rPr>
        <w:t xml:space="preserve">. </w:t>
      </w:r>
      <w:r w:rsidR="00BF0AC6" w:rsidRPr="004C6528">
        <w:rPr>
          <w:rFonts w:cs="Arial"/>
          <w:lang w:val="en-GB"/>
        </w:rPr>
        <w:t>Each partner link</w:t>
      </w:r>
      <w:r w:rsidR="00A461BE">
        <w:rPr>
          <w:rFonts w:cs="Arial"/>
          <w:lang w:val="en-GB"/>
        </w:rPr>
        <w:t>s</w:t>
      </w:r>
      <w:r w:rsidR="00BF0AC6" w:rsidRPr="004C6528">
        <w:rPr>
          <w:rFonts w:cs="Arial"/>
          <w:lang w:val="en-GB"/>
        </w:rPr>
        <w:t xml:space="preserve"> their individual </w:t>
      </w:r>
      <w:r w:rsidR="00AB7700" w:rsidRPr="004C6528">
        <w:rPr>
          <w:rFonts w:cs="Arial"/>
          <w:lang w:val="en-GB"/>
        </w:rPr>
        <w:t>frameworks</w:t>
      </w:r>
      <w:r w:rsidR="00BF0AC6" w:rsidRPr="004C6528">
        <w:rPr>
          <w:rFonts w:cs="Arial"/>
          <w:lang w:val="en-GB"/>
        </w:rPr>
        <w:t xml:space="preserve"> that </w:t>
      </w:r>
      <w:r w:rsidR="00A461BE">
        <w:rPr>
          <w:rFonts w:cs="Arial"/>
          <w:lang w:val="en-GB"/>
        </w:rPr>
        <w:t>illustrate</w:t>
      </w:r>
      <w:r w:rsidR="00BF0AC6" w:rsidRPr="004C6528">
        <w:rPr>
          <w:rFonts w:cs="Arial"/>
          <w:lang w:val="en-GB"/>
        </w:rPr>
        <w:t xml:space="preserve"> specific outputs and activities that </w:t>
      </w:r>
      <w:r w:rsidR="00AB7700" w:rsidRPr="004C6528">
        <w:rPr>
          <w:rFonts w:cs="Arial"/>
          <w:lang w:val="en-GB"/>
        </w:rPr>
        <w:t xml:space="preserve">correspond and </w:t>
      </w:r>
      <w:r w:rsidR="00BF0AC6" w:rsidRPr="004C6528">
        <w:rPr>
          <w:rFonts w:cs="Arial"/>
          <w:lang w:val="en-GB"/>
        </w:rPr>
        <w:t xml:space="preserve">feed into achieving the </w:t>
      </w:r>
      <w:proofErr w:type="spellStart"/>
      <w:r w:rsidR="00A461BE">
        <w:rPr>
          <w:rFonts w:cs="Arial"/>
          <w:lang w:val="en-GB"/>
        </w:rPr>
        <w:t>P</w:t>
      </w:r>
      <w:r w:rsidR="00BF0AC6" w:rsidRPr="004C6528">
        <w:rPr>
          <w:rFonts w:cs="Arial"/>
          <w:lang w:val="en-GB"/>
        </w:rPr>
        <w:t>rogram</w:t>
      </w:r>
      <w:r w:rsidR="000A72AD">
        <w:rPr>
          <w:rFonts w:cs="Arial"/>
          <w:lang w:val="en-GB"/>
        </w:rPr>
        <w:t>e</w:t>
      </w:r>
      <w:proofErr w:type="spellEnd"/>
      <w:r w:rsidR="00BF0AC6" w:rsidRPr="004C6528">
        <w:rPr>
          <w:rFonts w:cs="Arial"/>
          <w:lang w:val="en-GB"/>
        </w:rPr>
        <w:t xml:space="preserve"> level outcomes and indicators. </w:t>
      </w:r>
      <w:r w:rsidR="00AB7700" w:rsidRPr="004C6528">
        <w:rPr>
          <w:rFonts w:cs="Arial"/>
          <w:lang w:val="en-GB"/>
        </w:rPr>
        <w:t xml:space="preserve">A mutual template </w:t>
      </w:r>
      <w:r w:rsidR="000A72AD">
        <w:rPr>
          <w:rFonts w:cs="Arial"/>
          <w:lang w:val="en-GB"/>
        </w:rPr>
        <w:t>is</w:t>
      </w:r>
      <w:r w:rsidR="00AB7700" w:rsidRPr="004C6528">
        <w:rPr>
          <w:rFonts w:cs="Arial"/>
          <w:lang w:val="en-GB"/>
        </w:rPr>
        <w:t xml:space="preserve"> used for quarterly reports on outputs, targets and activities by each partner and each country. </w:t>
      </w:r>
      <w:r w:rsidR="000A72AD">
        <w:rPr>
          <w:rFonts w:cs="Arial"/>
          <w:lang w:val="en-GB"/>
        </w:rPr>
        <w:t>The template</w:t>
      </w:r>
      <w:r w:rsidR="00AB7700" w:rsidRPr="004C6528">
        <w:rPr>
          <w:rFonts w:cs="Arial"/>
          <w:lang w:val="en-GB"/>
        </w:rPr>
        <w:t xml:space="preserve"> </w:t>
      </w:r>
      <w:r w:rsidR="000A72AD">
        <w:rPr>
          <w:rFonts w:cs="Arial"/>
          <w:lang w:val="en-GB"/>
        </w:rPr>
        <w:t xml:space="preserve">is </w:t>
      </w:r>
      <w:r w:rsidR="00AB7700" w:rsidRPr="004C6528">
        <w:rPr>
          <w:rFonts w:cs="Arial"/>
          <w:lang w:val="en-GB"/>
        </w:rPr>
        <w:t xml:space="preserve">designed </w:t>
      </w:r>
      <w:r w:rsidR="000A72AD">
        <w:rPr>
          <w:rFonts w:cs="Arial"/>
          <w:lang w:val="en-GB"/>
        </w:rPr>
        <w:t xml:space="preserve">for the </w:t>
      </w:r>
      <w:r w:rsidR="00AB7700" w:rsidRPr="004C6528">
        <w:rPr>
          <w:rFonts w:cs="Arial"/>
          <w:lang w:val="en-GB"/>
        </w:rPr>
        <w:t xml:space="preserve">partners </w:t>
      </w:r>
      <w:r w:rsidR="000A72AD">
        <w:rPr>
          <w:rFonts w:cs="Arial"/>
          <w:lang w:val="en-GB"/>
        </w:rPr>
        <w:t xml:space="preserve">to </w:t>
      </w:r>
      <w:r w:rsidR="00AB7700" w:rsidRPr="004C6528">
        <w:rPr>
          <w:rFonts w:cs="Arial"/>
          <w:lang w:val="en-GB"/>
        </w:rPr>
        <w:t>report on concrete activities and targets, summari</w:t>
      </w:r>
      <w:r w:rsidR="000A72AD">
        <w:rPr>
          <w:rFonts w:cs="Arial"/>
          <w:lang w:val="en-GB"/>
        </w:rPr>
        <w:t>s</w:t>
      </w:r>
      <w:r w:rsidR="00AB7700" w:rsidRPr="004C6528">
        <w:rPr>
          <w:rFonts w:cs="Arial"/>
          <w:lang w:val="en-GB"/>
        </w:rPr>
        <w:t xml:space="preserve">ing main findings, </w:t>
      </w:r>
      <w:r w:rsidR="00472CDC" w:rsidRPr="004C6528">
        <w:rPr>
          <w:rFonts w:cs="Arial"/>
          <w:lang w:val="en-GB"/>
        </w:rPr>
        <w:t>lessons learned, failures, challenges etc. The report</w:t>
      </w:r>
      <w:r w:rsidR="000A72AD">
        <w:rPr>
          <w:rFonts w:cs="Arial"/>
          <w:lang w:val="en-GB"/>
        </w:rPr>
        <w:t xml:space="preserve"> is</w:t>
      </w:r>
      <w:r w:rsidR="00472CDC" w:rsidRPr="004C6528">
        <w:rPr>
          <w:rFonts w:cs="Arial"/>
          <w:lang w:val="en-GB"/>
        </w:rPr>
        <w:t xml:space="preserve"> used to reflect on needs to change in the framework at local and program level. </w:t>
      </w:r>
      <w:r w:rsidR="009032B5" w:rsidRPr="004C6528">
        <w:rPr>
          <w:rFonts w:cs="Arial"/>
          <w:lang w:val="en-GB"/>
        </w:rPr>
        <w:t xml:space="preserve">All forms and templates for </w:t>
      </w:r>
      <w:proofErr w:type="spellStart"/>
      <w:r w:rsidR="009032B5" w:rsidRPr="004C6528">
        <w:rPr>
          <w:rFonts w:cs="Arial"/>
          <w:lang w:val="en-GB"/>
        </w:rPr>
        <w:t>monitorering</w:t>
      </w:r>
      <w:proofErr w:type="spellEnd"/>
      <w:r w:rsidR="009032B5" w:rsidRPr="004C6528">
        <w:rPr>
          <w:rFonts w:cs="Arial"/>
          <w:lang w:val="en-GB"/>
        </w:rPr>
        <w:t xml:space="preserve"> and reporting </w:t>
      </w:r>
      <w:r w:rsidR="001C4D9C" w:rsidRPr="004C6528">
        <w:rPr>
          <w:rFonts w:cs="Arial"/>
          <w:lang w:val="en-GB"/>
        </w:rPr>
        <w:t xml:space="preserve">will be added to an Operational Manual that will be developed during implementation. </w:t>
      </w:r>
      <w:r w:rsidR="002866C0">
        <w:rPr>
          <w:rFonts w:cs="Arial"/>
          <w:lang w:val="en-GB"/>
        </w:rPr>
        <w:t xml:space="preserve">Financial </w:t>
      </w:r>
      <w:proofErr w:type="spellStart"/>
      <w:r w:rsidR="002866C0">
        <w:rPr>
          <w:rFonts w:cs="Arial"/>
          <w:lang w:val="en-GB"/>
        </w:rPr>
        <w:t>monitorering</w:t>
      </w:r>
      <w:proofErr w:type="spellEnd"/>
      <w:r w:rsidR="002866C0">
        <w:rPr>
          <w:rFonts w:cs="Arial"/>
          <w:lang w:val="en-GB"/>
        </w:rPr>
        <w:t xml:space="preserve"> is outlined in annex 2.3 and integrated in the quarterly and </w:t>
      </w:r>
      <w:proofErr w:type="spellStart"/>
      <w:r w:rsidR="002866C0">
        <w:rPr>
          <w:rFonts w:cs="Arial"/>
          <w:lang w:val="en-GB"/>
        </w:rPr>
        <w:t>annualy</w:t>
      </w:r>
      <w:proofErr w:type="spellEnd"/>
      <w:r w:rsidR="002866C0">
        <w:rPr>
          <w:rFonts w:cs="Arial"/>
          <w:lang w:val="en-GB"/>
        </w:rPr>
        <w:t xml:space="preserve"> reporting. </w:t>
      </w:r>
    </w:p>
    <w:p w14:paraId="166FAAA2" w14:textId="77777777" w:rsidR="00AB7700" w:rsidRPr="004C6528" w:rsidRDefault="00AB7700" w:rsidP="004C6528">
      <w:pPr>
        <w:spacing w:after="0" w:line="240" w:lineRule="auto"/>
        <w:contextualSpacing/>
        <w:rPr>
          <w:rFonts w:cs="Arial"/>
          <w:lang w:val="en-GB"/>
        </w:rPr>
      </w:pPr>
    </w:p>
    <w:p w14:paraId="5450294C" w14:textId="3D73BBCE" w:rsidR="00732DDF" w:rsidRPr="004C6528" w:rsidRDefault="00085CC2" w:rsidP="004C6528">
      <w:pPr>
        <w:pStyle w:val="Ingenafstand"/>
        <w:rPr>
          <w:rFonts w:ascii="Arial" w:hAnsi="Arial" w:cs="Arial"/>
          <w:lang w:val="en-GB"/>
        </w:rPr>
      </w:pPr>
      <w:r w:rsidRPr="000771D6">
        <w:rPr>
          <w:rFonts w:ascii="Arial" w:hAnsi="Arial" w:cs="Arial"/>
          <w:lang w:val="en-GB"/>
        </w:rPr>
        <w:t xml:space="preserve">Table </w:t>
      </w:r>
      <w:r w:rsidR="000771D6" w:rsidRPr="000771D6">
        <w:rPr>
          <w:rFonts w:ascii="Arial" w:hAnsi="Arial" w:cs="Arial"/>
          <w:lang w:val="en-GB"/>
        </w:rPr>
        <w:t>7</w:t>
      </w:r>
      <w:r w:rsidRPr="000771D6">
        <w:rPr>
          <w:rFonts w:ascii="Arial" w:hAnsi="Arial" w:cs="Arial"/>
          <w:lang w:val="en-GB"/>
        </w:rPr>
        <w:t>. Overview M&amp;E system</w:t>
      </w:r>
    </w:p>
    <w:tbl>
      <w:tblPr>
        <w:tblStyle w:val="Gittertabel1-lys-farve5"/>
        <w:tblW w:w="0" w:type="auto"/>
        <w:tblLook w:val="04A0" w:firstRow="1" w:lastRow="0" w:firstColumn="1" w:lastColumn="0" w:noHBand="0" w:noVBand="1"/>
      </w:tblPr>
      <w:tblGrid>
        <w:gridCol w:w="1271"/>
        <w:gridCol w:w="1839"/>
        <w:gridCol w:w="2173"/>
        <w:gridCol w:w="2172"/>
        <w:gridCol w:w="2173"/>
      </w:tblGrid>
      <w:tr w:rsidR="00732DDF" w:rsidRPr="00F43396" w14:paraId="3D89FE79" w14:textId="77777777" w:rsidTr="005F1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24D2F43" w14:textId="77777777" w:rsidR="00732DDF" w:rsidRPr="00DF39A3" w:rsidRDefault="00732DDF" w:rsidP="004C6528">
            <w:pPr>
              <w:contextualSpacing/>
              <w:rPr>
                <w:rFonts w:cs="Arial"/>
                <w:b w:val="0"/>
                <w:sz w:val="18"/>
                <w:szCs w:val="18"/>
                <w:u w:val="single"/>
                <w:lang w:val="en-GB"/>
              </w:rPr>
            </w:pPr>
          </w:p>
        </w:tc>
        <w:tc>
          <w:tcPr>
            <w:tcW w:w="1839" w:type="dxa"/>
          </w:tcPr>
          <w:p w14:paraId="061AF157" w14:textId="77777777" w:rsidR="00732DDF" w:rsidRPr="00F43396" w:rsidRDefault="00732DDF"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u w:val="single"/>
                <w:lang w:val="en-GB"/>
              </w:rPr>
            </w:pPr>
            <w:r w:rsidRPr="00F43396">
              <w:rPr>
                <w:rFonts w:cs="Arial"/>
                <w:sz w:val="18"/>
                <w:szCs w:val="18"/>
                <w:u w:val="single"/>
                <w:lang w:val="en-GB"/>
              </w:rPr>
              <w:t>2020</w:t>
            </w:r>
          </w:p>
        </w:tc>
        <w:tc>
          <w:tcPr>
            <w:tcW w:w="2173" w:type="dxa"/>
          </w:tcPr>
          <w:p w14:paraId="52A93B78" w14:textId="77777777" w:rsidR="00732DDF" w:rsidRPr="00F43396" w:rsidRDefault="00732DDF"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u w:val="single"/>
                <w:lang w:val="en-GB"/>
              </w:rPr>
            </w:pPr>
            <w:r w:rsidRPr="00F43396">
              <w:rPr>
                <w:rFonts w:cs="Arial"/>
                <w:sz w:val="18"/>
                <w:szCs w:val="18"/>
                <w:u w:val="single"/>
                <w:lang w:val="en-GB"/>
              </w:rPr>
              <w:t>2021</w:t>
            </w:r>
          </w:p>
        </w:tc>
        <w:tc>
          <w:tcPr>
            <w:tcW w:w="2172" w:type="dxa"/>
          </w:tcPr>
          <w:p w14:paraId="415B5285" w14:textId="77777777" w:rsidR="00732DDF" w:rsidRPr="00F43396" w:rsidRDefault="00732DDF"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u w:val="single"/>
                <w:lang w:val="en-GB"/>
              </w:rPr>
            </w:pPr>
            <w:r w:rsidRPr="00F43396">
              <w:rPr>
                <w:rFonts w:cs="Arial"/>
                <w:sz w:val="18"/>
                <w:szCs w:val="18"/>
                <w:u w:val="single"/>
                <w:lang w:val="en-GB"/>
              </w:rPr>
              <w:t>2022</w:t>
            </w:r>
          </w:p>
        </w:tc>
        <w:tc>
          <w:tcPr>
            <w:tcW w:w="2173" w:type="dxa"/>
          </w:tcPr>
          <w:p w14:paraId="67798FAE" w14:textId="77777777" w:rsidR="00732DDF" w:rsidRPr="00F43396" w:rsidRDefault="00732DDF" w:rsidP="004C6528">
            <w:pPr>
              <w:contextualSpacing/>
              <w:cnfStyle w:val="100000000000" w:firstRow="1" w:lastRow="0" w:firstColumn="0" w:lastColumn="0" w:oddVBand="0" w:evenVBand="0" w:oddHBand="0" w:evenHBand="0" w:firstRowFirstColumn="0" w:firstRowLastColumn="0" w:lastRowFirstColumn="0" w:lastRowLastColumn="0"/>
              <w:rPr>
                <w:rFonts w:cs="Arial"/>
                <w:sz w:val="18"/>
                <w:szCs w:val="18"/>
                <w:u w:val="single"/>
                <w:lang w:val="en-GB"/>
              </w:rPr>
            </w:pPr>
            <w:r w:rsidRPr="00F43396">
              <w:rPr>
                <w:rFonts w:cs="Arial"/>
                <w:sz w:val="18"/>
                <w:szCs w:val="18"/>
                <w:u w:val="single"/>
                <w:lang w:val="en-GB"/>
              </w:rPr>
              <w:t>2023</w:t>
            </w:r>
          </w:p>
        </w:tc>
      </w:tr>
      <w:tr w:rsidR="00732DDF" w:rsidRPr="00F43396" w14:paraId="5A0B596C" w14:textId="77777777" w:rsidTr="005F1E10">
        <w:trPr>
          <w:trHeight w:val="273"/>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3FDDFFB1" w14:textId="0140C295" w:rsidR="00732DDF" w:rsidRPr="00DF39A3" w:rsidRDefault="00732DDF" w:rsidP="004C6528">
            <w:pPr>
              <w:contextualSpacing/>
              <w:rPr>
                <w:rFonts w:cs="Arial"/>
                <w:b w:val="0"/>
                <w:sz w:val="18"/>
                <w:szCs w:val="18"/>
                <w:lang w:val="en-GB"/>
              </w:rPr>
            </w:pPr>
            <w:r w:rsidRPr="00DF39A3">
              <w:rPr>
                <w:rFonts w:cs="Arial"/>
                <w:b w:val="0"/>
                <w:sz w:val="18"/>
                <w:szCs w:val="18"/>
                <w:lang w:val="en-GB"/>
              </w:rPr>
              <w:t>Quarter</w:t>
            </w:r>
            <w:r w:rsidR="00472CDC" w:rsidRPr="00DF39A3">
              <w:rPr>
                <w:rFonts w:cs="Arial"/>
                <w:b w:val="0"/>
                <w:sz w:val="18"/>
                <w:szCs w:val="18"/>
                <w:lang w:val="en-GB"/>
              </w:rPr>
              <w:t xml:space="preserve"> </w:t>
            </w:r>
            <w:r w:rsidRPr="00DF39A3">
              <w:rPr>
                <w:rFonts w:cs="Arial"/>
                <w:b w:val="0"/>
                <w:sz w:val="18"/>
                <w:szCs w:val="18"/>
                <w:lang w:val="en-GB"/>
              </w:rPr>
              <w:t>1</w:t>
            </w:r>
          </w:p>
        </w:tc>
        <w:tc>
          <w:tcPr>
            <w:tcW w:w="1839" w:type="dxa"/>
          </w:tcPr>
          <w:p w14:paraId="42A6F641"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Baseline Survey</w:t>
            </w:r>
          </w:p>
        </w:tc>
        <w:tc>
          <w:tcPr>
            <w:tcW w:w="2173" w:type="dxa"/>
          </w:tcPr>
          <w:p w14:paraId="1A41E3FF"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2172" w:type="dxa"/>
          </w:tcPr>
          <w:p w14:paraId="6CD472F1"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p w14:paraId="2D4A886E"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2173" w:type="dxa"/>
          </w:tcPr>
          <w:p w14:paraId="1F60A7A0"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r>
      <w:tr w:rsidR="00732DDF" w:rsidRPr="00F43396" w14:paraId="667E554A"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00727C33" w14:textId="77777777" w:rsidR="00732DDF" w:rsidRPr="00DF39A3" w:rsidRDefault="00732DDF" w:rsidP="004C6528">
            <w:pPr>
              <w:contextualSpacing/>
              <w:rPr>
                <w:rFonts w:cs="Arial"/>
                <w:b w:val="0"/>
                <w:sz w:val="18"/>
                <w:szCs w:val="18"/>
                <w:lang w:val="en-GB"/>
              </w:rPr>
            </w:pPr>
          </w:p>
        </w:tc>
        <w:tc>
          <w:tcPr>
            <w:tcW w:w="1839" w:type="dxa"/>
          </w:tcPr>
          <w:p w14:paraId="43135C96"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Quarterly Programme Progress Reports (QPPR)</w:t>
            </w:r>
          </w:p>
        </w:tc>
        <w:tc>
          <w:tcPr>
            <w:tcW w:w="2173" w:type="dxa"/>
          </w:tcPr>
          <w:p w14:paraId="58D3B8D7"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QPPR</w:t>
            </w:r>
          </w:p>
        </w:tc>
        <w:tc>
          <w:tcPr>
            <w:tcW w:w="2172" w:type="dxa"/>
          </w:tcPr>
          <w:p w14:paraId="4D66E6F2"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p w14:paraId="7FB6BFC1"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2173" w:type="dxa"/>
          </w:tcPr>
          <w:p w14:paraId="20E75A42"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QPPR</w:t>
            </w:r>
          </w:p>
        </w:tc>
      </w:tr>
      <w:tr w:rsidR="00732DDF" w:rsidRPr="00F43396" w14:paraId="5CA3B9C5"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179AE462" w14:textId="77777777" w:rsidR="00732DDF" w:rsidRPr="00DF39A3" w:rsidRDefault="00732DDF" w:rsidP="004C6528">
            <w:pPr>
              <w:contextualSpacing/>
              <w:rPr>
                <w:rFonts w:cs="Arial"/>
                <w:b w:val="0"/>
                <w:sz w:val="18"/>
                <w:szCs w:val="18"/>
                <w:lang w:val="en-GB"/>
              </w:rPr>
            </w:pPr>
          </w:p>
        </w:tc>
        <w:tc>
          <w:tcPr>
            <w:tcW w:w="1839" w:type="dxa"/>
          </w:tcPr>
          <w:p w14:paraId="2C3837AE" w14:textId="5618D864"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Quarterly Country </w:t>
            </w:r>
            <w:r w:rsidR="00AB7700" w:rsidRPr="00F43396">
              <w:rPr>
                <w:rFonts w:cs="Arial"/>
                <w:sz w:val="18"/>
                <w:szCs w:val="18"/>
                <w:lang w:val="en-GB"/>
              </w:rPr>
              <w:t xml:space="preserve">and partner </w:t>
            </w:r>
            <w:r w:rsidRPr="00F43396">
              <w:rPr>
                <w:rFonts w:cs="Arial"/>
                <w:sz w:val="18"/>
                <w:szCs w:val="18"/>
                <w:lang w:val="en-GB"/>
              </w:rPr>
              <w:t>Report (QCR)</w:t>
            </w:r>
          </w:p>
        </w:tc>
        <w:tc>
          <w:tcPr>
            <w:tcW w:w="2173" w:type="dxa"/>
          </w:tcPr>
          <w:p w14:paraId="03BCCAE8"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QCR </w:t>
            </w:r>
          </w:p>
          <w:p w14:paraId="7CC0DEB3"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2172" w:type="dxa"/>
          </w:tcPr>
          <w:p w14:paraId="0E2C709E"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59E90CFA"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r>
      <w:tr w:rsidR="00732DDF" w:rsidRPr="00F43396" w14:paraId="2C948007"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val="restart"/>
          </w:tcPr>
          <w:p w14:paraId="6A09456E" w14:textId="27BB917F" w:rsidR="00732DDF" w:rsidRPr="00DF39A3" w:rsidRDefault="00732DDF" w:rsidP="004C6528">
            <w:pPr>
              <w:contextualSpacing/>
              <w:rPr>
                <w:rFonts w:cs="Arial"/>
                <w:b w:val="0"/>
                <w:sz w:val="18"/>
                <w:szCs w:val="18"/>
                <w:lang w:val="en-GB"/>
              </w:rPr>
            </w:pPr>
            <w:r w:rsidRPr="00DF39A3">
              <w:rPr>
                <w:rFonts w:cs="Arial"/>
                <w:b w:val="0"/>
                <w:sz w:val="18"/>
                <w:szCs w:val="18"/>
                <w:lang w:val="en-GB"/>
              </w:rPr>
              <w:t>Quarter</w:t>
            </w:r>
            <w:r w:rsidR="00472CDC" w:rsidRPr="00DF39A3">
              <w:rPr>
                <w:rFonts w:cs="Arial"/>
                <w:b w:val="0"/>
                <w:sz w:val="18"/>
                <w:szCs w:val="18"/>
                <w:lang w:val="en-GB"/>
              </w:rPr>
              <w:t xml:space="preserve"> </w:t>
            </w:r>
            <w:r w:rsidRPr="00DF39A3">
              <w:rPr>
                <w:rFonts w:cs="Arial"/>
                <w:b w:val="0"/>
                <w:sz w:val="18"/>
                <w:szCs w:val="18"/>
                <w:lang w:val="en-GB"/>
              </w:rPr>
              <w:t>2</w:t>
            </w:r>
          </w:p>
        </w:tc>
        <w:tc>
          <w:tcPr>
            <w:tcW w:w="1839" w:type="dxa"/>
          </w:tcPr>
          <w:p w14:paraId="00B97664"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3" w:type="dxa"/>
          </w:tcPr>
          <w:p w14:paraId="65FF7D3E"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2" w:type="dxa"/>
          </w:tcPr>
          <w:p w14:paraId="1574A618"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3" w:type="dxa"/>
          </w:tcPr>
          <w:p w14:paraId="37149B3F"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r>
      <w:tr w:rsidR="00732DDF" w:rsidRPr="00F43396" w14:paraId="7011B681"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5800529A" w14:textId="77777777" w:rsidR="00732DDF" w:rsidRPr="00DF39A3" w:rsidRDefault="00732DDF" w:rsidP="004C6528">
            <w:pPr>
              <w:contextualSpacing/>
              <w:rPr>
                <w:rFonts w:cs="Arial"/>
                <w:b w:val="0"/>
                <w:sz w:val="18"/>
                <w:szCs w:val="18"/>
                <w:lang w:val="en-GB"/>
              </w:rPr>
            </w:pPr>
          </w:p>
        </w:tc>
        <w:tc>
          <w:tcPr>
            <w:tcW w:w="1839" w:type="dxa"/>
          </w:tcPr>
          <w:p w14:paraId="1F6DB16B"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4E3C16AF"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2" w:type="dxa"/>
          </w:tcPr>
          <w:p w14:paraId="723F15FB"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793B394A"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r>
      <w:tr w:rsidR="00732DDF" w:rsidRPr="00F43396" w14:paraId="72DA05C9"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val="restart"/>
          </w:tcPr>
          <w:p w14:paraId="1AAFC796" w14:textId="08E14824" w:rsidR="00732DDF" w:rsidRPr="00DF39A3" w:rsidRDefault="00732DDF" w:rsidP="004C6528">
            <w:pPr>
              <w:contextualSpacing/>
              <w:rPr>
                <w:rFonts w:cs="Arial"/>
                <w:b w:val="0"/>
                <w:sz w:val="18"/>
                <w:szCs w:val="18"/>
                <w:lang w:val="en-GB"/>
              </w:rPr>
            </w:pPr>
            <w:r w:rsidRPr="00DF39A3">
              <w:rPr>
                <w:rFonts w:cs="Arial"/>
                <w:b w:val="0"/>
                <w:sz w:val="18"/>
                <w:szCs w:val="18"/>
                <w:lang w:val="en-GB"/>
              </w:rPr>
              <w:t>Quarter</w:t>
            </w:r>
            <w:r w:rsidR="00472CDC" w:rsidRPr="00DF39A3">
              <w:rPr>
                <w:rFonts w:cs="Arial"/>
                <w:b w:val="0"/>
                <w:sz w:val="18"/>
                <w:szCs w:val="18"/>
                <w:lang w:val="en-GB"/>
              </w:rPr>
              <w:t xml:space="preserve"> </w:t>
            </w:r>
            <w:r w:rsidRPr="00DF39A3">
              <w:rPr>
                <w:rFonts w:cs="Arial"/>
                <w:b w:val="0"/>
                <w:sz w:val="18"/>
                <w:szCs w:val="18"/>
                <w:lang w:val="en-GB"/>
              </w:rPr>
              <w:t>3</w:t>
            </w:r>
          </w:p>
        </w:tc>
        <w:tc>
          <w:tcPr>
            <w:tcW w:w="1839" w:type="dxa"/>
          </w:tcPr>
          <w:p w14:paraId="64887778"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3" w:type="dxa"/>
          </w:tcPr>
          <w:p w14:paraId="625C165A"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2" w:type="dxa"/>
          </w:tcPr>
          <w:p w14:paraId="01D259C9"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QPPR</w:t>
            </w:r>
          </w:p>
        </w:tc>
        <w:tc>
          <w:tcPr>
            <w:tcW w:w="2173" w:type="dxa"/>
          </w:tcPr>
          <w:p w14:paraId="7DCB1463"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QPPR</w:t>
            </w:r>
          </w:p>
        </w:tc>
      </w:tr>
      <w:tr w:rsidR="00732DDF" w:rsidRPr="00F43396" w14:paraId="07F07015"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311CEF79" w14:textId="77777777" w:rsidR="00732DDF" w:rsidRPr="00DF39A3" w:rsidRDefault="00732DDF" w:rsidP="004C6528">
            <w:pPr>
              <w:contextualSpacing/>
              <w:rPr>
                <w:rFonts w:cs="Arial"/>
                <w:b w:val="0"/>
                <w:sz w:val="18"/>
                <w:szCs w:val="18"/>
                <w:lang w:val="en-GB"/>
              </w:rPr>
            </w:pPr>
          </w:p>
        </w:tc>
        <w:tc>
          <w:tcPr>
            <w:tcW w:w="1839" w:type="dxa"/>
          </w:tcPr>
          <w:p w14:paraId="3E1BCDBF"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4BB0FB97"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2" w:type="dxa"/>
          </w:tcPr>
          <w:p w14:paraId="5FB0BC93"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1A3F42C0"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r>
      <w:tr w:rsidR="00732DDF" w:rsidRPr="009A7CCD" w14:paraId="38EC9249"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val="restart"/>
          </w:tcPr>
          <w:p w14:paraId="19697802" w14:textId="20E17532" w:rsidR="00732DDF" w:rsidRPr="00DF39A3" w:rsidRDefault="00732DDF" w:rsidP="004C6528">
            <w:pPr>
              <w:contextualSpacing/>
              <w:rPr>
                <w:rFonts w:cs="Arial"/>
                <w:b w:val="0"/>
                <w:sz w:val="18"/>
                <w:szCs w:val="18"/>
                <w:lang w:val="en-GB"/>
              </w:rPr>
            </w:pPr>
            <w:r w:rsidRPr="00DF39A3">
              <w:rPr>
                <w:rFonts w:cs="Arial"/>
                <w:b w:val="0"/>
                <w:sz w:val="18"/>
                <w:szCs w:val="18"/>
                <w:lang w:val="en-GB"/>
              </w:rPr>
              <w:t>Quarter</w:t>
            </w:r>
            <w:r w:rsidR="00472CDC" w:rsidRPr="00DF39A3">
              <w:rPr>
                <w:rFonts w:cs="Arial"/>
                <w:b w:val="0"/>
                <w:sz w:val="18"/>
                <w:szCs w:val="18"/>
                <w:lang w:val="en-GB"/>
              </w:rPr>
              <w:t xml:space="preserve"> </w:t>
            </w:r>
            <w:r w:rsidRPr="00DF39A3">
              <w:rPr>
                <w:rFonts w:cs="Arial"/>
                <w:b w:val="0"/>
                <w:sz w:val="18"/>
                <w:szCs w:val="18"/>
                <w:lang w:val="en-GB"/>
              </w:rPr>
              <w:t>4</w:t>
            </w:r>
          </w:p>
        </w:tc>
        <w:tc>
          <w:tcPr>
            <w:tcW w:w="1839" w:type="dxa"/>
          </w:tcPr>
          <w:p w14:paraId="552A9449"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Annual programme progress report (APPR)</w:t>
            </w:r>
          </w:p>
          <w:p w14:paraId="7E2DA337" w14:textId="40A63E82" w:rsidR="00560F66" w:rsidRPr="00F43396" w:rsidRDefault="00ED1F0E"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Evaluation </w:t>
            </w:r>
            <w:r w:rsidR="00577935" w:rsidRPr="00F43396">
              <w:rPr>
                <w:rFonts w:cs="Arial"/>
                <w:sz w:val="18"/>
                <w:szCs w:val="18"/>
                <w:lang w:val="en-GB"/>
              </w:rPr>
              <w:t xml:space="preserve">and adjustment of </w:t>
            </w:r>
            <w:proofErr w:type="spellStart"/>
            <w:r w:rsidR="00577935" w:rsidRPr="00F43396">
              <w:rPr>
                <w:rFonts w:cs="Arial"/>
                <w:sz w:val="18"/>
                <w:szCs w:val="18"/>
                <w:lang w:val="en-GB"/>
              </w:rPr>
              <w:t>ToC</w:t>
            </w:r>
            <w:proofErr w:type="spellEnd"/>
            <w:r w:rsidR="00577935" w:rsidRPr="00F43396">
              <w:rPr>
                <w:rFonts w:cs="Arial"/>
                <w:sz w:val="18"/>
                <w:szCs w:val="18"/>
                <w:lang w:val="en-GB"/>
              </w:rPr>
              <w:t xml:space="preserve"> if relevant</w:t>
            </w:r>
          </w:p>
        </w:tc>
        <w:tc>
          <w:tcPr>
            <w:tcW w:w="2173" w:type="dxa"/>
          </w:tcPr>
          <w:p w14:paraId="71B0D3AE"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APPR</w:t>
            </w:r>
          </w:p>
          <w:p w14:paraId="37DB618D" w14:textId="736E4806" w:rsidR="00577935" w:rsidRPr="00F43396" w:rsidRDefault="00ED1F0E"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Evaluation </w:t>
            </w:r>
            <w:r w:rsidR="00577935" w:rsidRPr="00F43396">
              <w:rPr>
                <w:rFonts w:cs="Arial"/>
                <w:sz w:val="18"/>
                <w:szCs w:val="18"/>
                <w:lang w:val="en-GB"/>
              </w:rPr>
              <w:t xml:space="preserve">and adjustment of </w:t>
            </w:r>
            <w:proofErr w:type="spellStart"/>
            <w:r w:rsidR="00577935" w:rsidRPr="00F43396">
              <w:rPr>
                <w:rFonts w:cs="Arial"/>
                <w:sz w:val="18"/>
                <w:szCs w:val="18"/>
                <w:lang w:val="en-GB"/>
              </w:rPr>
              <w:t>ToC</w:t>
            </w:r>
            <w:proofErr w:type="spellEnd"/>
            <w:r w:rsidR="00577935" w:rsidRPr="00F43396">
              <w:rPr>
                <w:rFonts w:cs="Arial"/>
                <w:sz w:val="18"/>
                <w:szCs w:val="18"/>
                <w:lang w:val="en-GB"/>
              </w:rPr>
              <w:t xml:space="preserve"> if relevant</w:t>
            </w:r>
          </w:p>
        </w:tc>
        <w:tc>
          <w:tcPr>
            <w:tcW w:w="2172" w:type="dxa"/>
          </w:tcPr>
          <w:p w14:paraId="63863146"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APPR</w:t>
            </w:r>
          </w:p>
          <w:p w14:paraId="763A3FB4" w14:textId="4089BFB3" w:rsidR="00577935" w:rsidRPr="00F43396" w:rsidRDefault="00ED1F0E"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Evaluation </w:t>
            </w:r>
            <w:r w:rsidR="00577935" w:rsidRPr="00F43396">
              <w:rPr>
                <w:rFonts w:cs="Arial"/>
                <w:sz w:val="18"/>
                <w:szCs w:val="18"/>
                <w:lang w:val="en-GB"/>
              </w:rPr>
              <w:t xml:space="preserve">and adjustment of </w:t>
            </w:r>
            <w:proofErr w:type="spellStart"/>
            <w:r w:rsidR="00577935" w:rsidRPr="00F43396">
              <w:rPr>
                <w:rFonts w:cs="Arial"/>
                <w:sz w:val="18"/>
                <w:szCs w:val="18"/>
                <w:lang w:val="en-GB"/>
              </w:rPr>
              <w:t>ToC</w:t>
            </w:r>
            <w:proofErr w:type="spellEnd"/>
            <w:r w:rsidR="00577935" w:rsidRPr="00F43396">
              <w:rPr>
                <w:rFonts w:cs="Arial"/>
                <w:sz w:val="18"/>
                <w:szCs w:val="18"/>
                <w:lang w:val="en-GB"/>
              </w:rPr>
              <w:t xml:space="preserve"> if relevant</w:t>
            </w:r>
          </w:p>
        </w:tc>
        <w:tc>
          <w:tcPr>
            <w:tcW w:w="2173" w:type="dxa"/>
          </w:tcPr>
          <w:p w14:paraId="4BAB015C"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APPR</w:t>
            </w:r>
          </w:p>
          <w:p w14:paraId="33AAC24B" w14:textId="397ABE24" w:rsidR="00577935" w:rsidRPr="00F43396" w:rsidRDefault="00ED1F0E"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Evaluation </w:t>
            </w:r>
            <w:r w:rsidR="00577935" w:rsidRPr="00F43396">
              <w:rPr>
                <w:rFonts w:cs="Arial"/>
                <w:sz w:val="18"/>
                <w:szCs w:val="18"/>
                <w:lang w:val="en-GB"/>
              </w:rPr>
              <w:t xml:space="preserve">and adjustment of </w:t>
            </w:r>
            <w:proofErr w:type="spellStart"/>
            <w:r w:rsidR="00577935" w:rsidRPr="00F43396">
              <w:rPr>
                <w:rFonts w:cs="Arial"/>
                <w:sz w:val="18"/>
                <w:szCs w:val="18"/>
                <w:lang w:val="en-GB"/>
              </w:rPr>
              <w:t>ToC</w:t>
            </w:r>
            <w:proofErr w:type="spellEnd"/>
            <w:r w:rsidR="00577935" w:rsidRPr="00F43396">
              <w:rPr>
                <w:rFonts w:cs="Arial"/>
                <w:sz w:val="18"/>
                <w:szCs w:val="18"/>
                <w:lang w:val="en-GB"/>
              </w:rPr>
              <w:t xml:space="preserve"> if relevant</w:t>
            </w:r>
          </w:p>
        </w:tc>
      </w:tr>
      <w:tr w:rsidR="00732DDF" w:rsidRPr="00F43396" w14:paraId="0A891605"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66B4C898" w14:textId="77777777" w:rsidR="00732DDF" w:rsidRPr="00DF39A3" w:rsidRDefault="00732DDF" w:rsidP="004C6528">
            <w:pPr>
              <w:contextualSpacing/>
              <w:rPr>
                <w:rFonts w:cs="Arial"/>
                <w:b w:val="0"/>
                <w:sz w:val="18"/>
                <w:szCs w:val="18"/>
                <w:lang w:val="en-GB"/>
              </w:rPr>
            </w:pPr>
          </w:p>
        </w:tc>
        <w:tc>
          <w:tcPr>
            <w:tcW w:w="1839" w:type="dxa"/>
          </w:tcPr>
          <w:p w14:paraId="40805366"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3" w:type="dxa"/>
          </w:tcPr>
          <w:p w14:paraId="160C4447"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QPPR</w:t>
            </w:r>
          </w:p>
        </w:tc>
        <w:tc>
          <w:tcPr>
            <w:tcW w:w="2172" w:type="dxa"/>
          </w:tcPr>
          <w:p w14:paraId="6FA4118F"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c>
          <w:tcPr>
            <w:tcW w:w="2173" w:type="dxa"/>
          </w:tcPr>
          <w:p w14:paraId="04429CE1"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 xml:space="preserve">QPPR </w:t>
            </w:r>
          </w:p>
        </w:tc>
      </w:tr>
      <w:tr w:rsidR="00732DDF" w:rsidRPr="00F43396" w14:paraId="4859FA25"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481E6CB9" w14:textId="77777777" w:rsidR="00732DDF" w:rsidRPr="00DF39A3" w:rsidRDefault="00732DDF" w:rsidP="004C6528">
            <w:pPr>
              <w:contextualSpacing/>
              <w:rPr>
                <w:rFonts w:cs="Arial"/>
                <w:b w:val="0"/>
                <w:sz w:val="18"/>
                <w:szCs w:val="18"/>
                <w:lang w:val="en-GB"/>
              </w:rPr>
            </w:pPr>
          </w:p>
        </w:tc>
        <w:tc>
          <w:tcPr>
            <w:tcW w:w="1839" w:type="dxa"/>
          </w:tcPr>
          <w:p w14:paraId="523DC3CE"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268DA46F"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2" w:type="dxa"/>
          </w:tcPr>
          <w:p w14:paraId="22E9EDB3"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c>
          <w:tcPr>
            <w:tcW w:w="2173" w:type="dxa"/>
          </w:tcPr>
          <w:p w14:paraId="0350A86C"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QCR</w:t>
            </w:r>
          </w:p>
        </w:tc>
      </w:tr>
      <w:tr w:rsidR="00732DDF" w:rsidRPr="00F43396" w14:paraId="2FB82403" w14:textId="77777777" w:rsidTr="005F1E10">
        <w:tc>
          <w:tcPr>
            <w:cnfStyle w:val="001000000000" w:firstRow="0" w:lastRow="0" w:firstColumn="1" w:lastColumn="0" w:oddVBand="0" w:evenVBand="0" w:oddHBand="0" w:evenHBand="0" w:firstRowFirstColumn="0" w:firstRowLastColumn="0" w:lastRowFirstColumn="0" w:lastRowLastColumn="0"/>
            <w:tcW w:w="1271" w:type="dxa"/>
            <w:vMerge/>
          </w:tcPr>
          <w:p w14:paraId="3EDE3F27" w14:textId="77777777" w:rsidR="00732DDF" w:rsidRPr="00DF39A3" w:rsidRDefault="00732DDF" w:rsidP="004C6528">
            <w:pPr>
              <w:contextualSpacing/>
              <w:rPr>
                <w:rFonts w:cs="Arial"/>
                <w:b w:val="0"/>
                <w:sz w:val="18"/>
                <w:szCs w:val="18"/>
                <w:lang w:val="en-GB"/>
              </w:rPr>
            </w:pPr>
          </w:p>
        </w:tc>
        <w:tc>
          <w:tcPr>
            <w:tcW w:w="1839" w:type="dxa"/>
          </w:tcPr>
          <w:p w14:paraId="6F298040"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2173" w:type="dxa"/>
          </w:tcPr>
          <w:p w14:paraId="262A0339"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External Midterm Review report</w:t>
            </w:r>
          </w:p>
        </w:tc>
        <w:tc>
          <w:tcPr>
            <w:tcW w:w="2172" w:type="dxa"/>
          </w:tcPr>
          <w:p w14:paraId="34CA71CE"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p>
        </w:tc>
        <w:tc>
          <w:tcPr>
            <w:tcW w:w="2173" w:type="dxa"/>
          </w:tcPr>
          <w:p w14:paraId="557CCC58" w14:textId="77777777" w:rsidR="00732DDF" w:rsidRPr="00F43396" w:rsidRDefault="00732DDF" w:rsidP="004C6528">
            <w:pPr>
              <w:contextualSpacing/>
              <w:cnfStyle w:val="000000000000" w:firstRow="0" w:lastRow="0" w:firstColumn="0" w:lastColumn="0" w:oddVBand="0" w:evenVBand="0" w:oddHBand="0" w:evenHBand="0" w:firstRowFirstColumn="0" w:firstRowLastColumn="0" w:lastRowFirstColumn="0" w:lastRowLastColumn="0"/>
              <w:rPr>
                <w:rFonts w:cs="Arial"/>
                <w:sz w:val="18"/>
                <w:szCs w:val="18"/>
                <w:lang w:val="en-GB"/>
              </w:rPr>
            </w:pPr>
            <w:r w:rsidRPr="00F43396">
              <w:rPr>
                <w:rFonts w:cs="Arial"/>
                <w:sz w:val="18"/>
                <w:szCs w:val="18"/>
                <w:lang w:val="en-GB"/>
              </w:rPr>
              <w:t>Final Evaluation</w:t>
            </w:r>
          </w:p>
        </w:tc>
      </w:tr>
    </w:tbl>
    <w:p w14:paraId="464A4AFA" w14:textId="77777777" w:rsidR="00732DDF" w:rsidRPr="004C6528" w:rsidRDefault="00732DDF" w:rsidP="004C6528">
      <w:pPr>
        <w:spacing w:after="0" w:line="240" w:lineRule="auto"/>
        <w:contextualSpacing/>
        <w:rPr>
          <w:rFonts w:cs="Arial"/>
          <w:lang w:val="en-GB"/>
        </w:rPr>
      </w:pPr>
    </w:p>
    <w:bookmarkEnd w:id="88"/>
    <w:p w14:paraId="2B2B2207" w14:textId="4C303979" w:rsidR="000933A0" w:rsidRDefault="000933A0">
      <w:pPr>
        <w:rPr>
          <w:rFonts w:cs="Arial"/>
          <w:lang w:val="en-GB"/>
        </w:rPr>
      </w:pPr>
      <w:r>
        <w:rPr>
          <w:rFonts w:cs="Arial"/>
          <w:lang w:val="en-GB"/>
        </w:rPr>
        <w:br w:type="page"/>
      </w:r>
    </w:p>
    <w:p w14:paraId="4DBE48BE" w14:textId="36349AB4" w:rsidR="002246EA" w:rsidRPr="004C6528" w:rsidRDefault="000C36B4" w:rsidP="0074293E">
      <w:pPr>
        <w:pStyle w:val="Overskrift2"/>
      </w:pPr>
      <w:r w:rsidRPr="004C6528">
        <w:lastRenderedPageBreak/>
        <w:t xml:space="preserve"> </w:t>
      </w:r>
      <w:bookmarkStart w:id="91" w:name="_Toc19273947"/>
      <w:r w:rsidR="00792797" w:rsidRPr="004C6528">
        <w:t>Budget</w:t>
      </w:r>
      <w:bookmarkEnd w:id="91"/>
    </w:p>
    <w:p w14:paraId="6F0929F0" w14:textId="42042BA9" w:rsidR="005266AB" w:rsidRPr="00BB3966" w:rsidRDefault="005266AB" w:rsidP="004C6528">
      <w:pPr>
        <w:autoSpaceDE w:val="0"/>
        <w:autoSpaceDN w:val="0"/>
        <w:spacing w:after="0" w:line="240" w:lineRule="auto"/>
        <w:rPr>
          <w:rFonts w:cs="Arial"/>
          <w:lang w:val="en-US"/>
        </w:rPr>
      </w:pPr>
      <w:bookmarkStart w:id="92" w:name="_Hlk18613528"/>
      <w:r w:rsidRPr="00BB3966">
        <w:rPr>
          <w:rFonts w:cs="Arial"/>
          <w:lang w:val="en-US"/>
        </w:rPr>
        <w:t xml:space="preserve">Table </w:t>
      </w:r>
      <w:r w:rsidR="000771D6">
        <w:rPr>
          <w:rFonts w:cs="Arial"/>
          <w:lang w:val="en-US"/>
        </w:rPr>
        <w:t>8:</w:t>
      </w:r>
      <w:r w:rsidRPr="00BB3966">
        <w:rPr>
          <w:rFonts w:cs="Arial"/>
          <w:lang w:val="en-US"/>
        </w:rPr>
        <w:t xml:space="preserve"> </w:t>
      </w:r>
      <w:r w:rsidR="008B1201" w:rsidRPr="00BB3966">
        <w:rPr>
          <w:rFonts w:cs="Arial"/>
          <w:lang w:val="en-US"/>
        </w:rPr>
        <w:t xml:space="preserve">Overall budget (detailed budget in annex) </w:t>
      </w:r>
    </w:p>
    <w:tbl>
      <w:tblPr>
        <w:tblStyle w:val="Gittertabel1-lys-farve5"/>
        <w:tblW w:w="9634" w:type="dxa"/>
        <w:tblLayout w:type="fixed"/>
        <w:tblLook w:val="04A0" w:firstRow="1" w:lastRow="0" w:firstColumn="1" w:lastColumn="0" w:noHBand="0" w:noVBand="1"/>
      </w:tblPr>
      <w:tblGrid>
        <w:gridCol w:w="3114"/>
        <w:gridCol w:w="1630"/>
        <w:gridCol w:w="1630"/>
        <w:gridCol w:w="1630"/>
        <w:gridCol w:w="1630"/>
      </w:tblGrid>
      <w:tr w:rsidR="008B1201" w:rsidRPr="005C6917" w14:paraId="7DC1D23F" w14:textId="77777777" w:rsidTr="00043BB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73B5A04" w14:textId="77777777" w:rsidR="008B1201" w:rsidRPr="005C6917" w:rsidRDefault="008B1201" w:rsidP="008B1201">
            <w:pPr>
              <w:rPr>
                <w:rFonts w:ascii="Calibri" w:eastAsia="Times New Roman" w:hAnsi="Calibri" w:cs="Calibri"/>
                <w:bCs w:val="0"/>
                <w:color w:val="000000"/>
                <w:sz w:val="18"/>
                <w:lang w:eastAsia="da-DK"/>
              </w:rPr>
            </w:pPr>
            <w:r w:rsidRPr="005C6917">
              <w:rPr>
                <w:rFonts w:ascii="Calibri" w:eastAsia="Times New Roman" w:hAnsi="Calibri" w:cs="Calibri"/>
                <w:bCs w:val="0"/>
                <w:color w:val="000000"/>
                <w:sz w:val="18"/>
                <w:lang w:eastAsia="da-DK"/>
              </w:rPr>
              <w:t>1.000</w:t>
            </w:r>
          </w:p>
        </w:tc>
        <w:tc>
          <w:tcPr>
            <w:tcW w:w="1630" w:type="dxa"/>
            <w:noWrap/>
            <w:hideMark/>
          </w:tcPr>
          <w:p w14:paraId="4AF933FA" w14:textId="77777777" w:rsidR="008B1201" w:rsidRPr="005C6917" w:rsidRDefault="008B1201" w:rsidP="008B120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lang w:eastAsia="da-DK"/>
              </w:rPr>
            </w:pPr>
            <w:r w:rsidRPr="005C6917">
              <w:rPr>
                <w:rFonts w:ascii="Calibri" w:eastAsia="Times New Roman" w:hAnsi="Calibri" w:cs="Calibri"/>
                <w:bCs w:val="0"/>
                <w:color w:val="000000"/>
                <w:sz w:val="18"/>
                <w:lang w:eastAsia="da-DK"/>
              </w:rPr>
              <w:t>2020</w:t>
            </w:r>
          </w:p>
        </w:tc>
        <w:tc>
          <w:tcPr>
            <w:tcW w:w="1630" w:type="dxa"/>
            <w:noWrap/>
            <w:hideMark/>
          </w:tcPr>
          <w:p w14:paraId="554BE692" w14:textId="77777777" w:rsidR="008B1201" w:rsidRPr="005C6917" w:rsidRDefault="008B1201" w:rsidP="008B120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lang w:eastAsia="da-DK"/>
              </w:rPr>
            </w:pPr>
            <w:r w:rsidRPr="005C6917">
              <w:rPr>
                <w:rFonts w:ascii="Calibri" w:eastAsia="Times New Roman" w:hAnsi="Calibri" w:cs="Calibri"/>
                <w:bCs w:val="0"/>
                <w:color w:val="000000"/>
                <w:sz w:val="18"/>
                <w:lang w:eastAsia="da-DK"/>
              </w:rPr>
              <w:t>2021</w:t>
            </w:r>
          </w:p>
        </w:tc>
        <w:tc>
          <w:tcPr>
            <w:tcW w:w="1630" w:type="dxa"/>
            <w:noWrap/>
            <w:hideMark/>
          </w:tcPr>
          <w:p w14:paraId="5BD94654" w14:textId="77777777" w:rsidR="008B1201" w:rsidRPr="005C6917" w:rsidRDefault="008B1201" w:rsidP="008B120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lang w:eastAsia="da-DK"/>
              </w:rPr>
            </w:pPr>
            <w:r w:rsidRPr="005C6917">
              <w:rPr>
                <w:rFonts w:ascii="Calibri" w:eastAsia="Times New Roman" w:hAnsi="Calibri" w:cs="Calibri"/>
                <w:bCs w:val="0"/>
                <w:color w:val="000000"/>
                <w:sz w:val="18"/>
                <w:lang w:eastAsia="da-DK"/>
              </w:rPr>
              <w:t>2022</w:t>
            </w:r>
          </w:p>
        </w:tc>
        <w:tc>
          <w:tcPr>
            <w:tcW w:w="1630" w:type="dxa"/>
            <w:noWrap/>
            <w:hideMark/>
          </w:tcPr>
          <w:p w14:paraId="396BF5CF" w14:textId="77777777" w:rsidR="008B1201" w:rsidRPr="005C6917" w:rsidRDefault="008B1201" w:rsidP="008B1201">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val="0"/>
                <w:color w:val="000000"/>
                <w:sz w:val="18"/>
                <w:lang w:eastAsia="da-DK"/>
              </w:rPr>
            </w:pPr>
            <w:r w:rsidRPr="005C6917">
              <w:rPr>
                <w:rFonts w:ascii="Calibri" w:eastAsia="Times New Roman" w:hAnsi="Calibri" w:cs="Calibri"/>
                <w:bCs w:val="0"/>
                <w:color w:val="000000"/>
                <w:sz w:val="18"/>
                <w:lang w:eastAsia="da-DK"/>
              </w:rPr>
              <w:t>2023</w:t>
            </w:r>
          </w:p>
        </w:tc>
      </w:tr>
      <w:tr w:rsidR="008B1201" w:rsidRPr="005C6917" w14:paraId="6D539B8A"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FABC91B" w14:textId="77777777" w:rsidR="008B1201" w:rsidRPr="005C6917" w:rsidRDefault="008B1201" w:rsidP="008B1201">
            <w:pPr>
              <w:rPr>
                <w:rFonts w:ascii="Calibri" w:eastAsia="Times New Roman" w:hAnsi="Calibri" w:cs="Calibri"/>
                <w:b w:val="0"/>
                <w:color w:val="000000"/>
                <w:sz w:val="18"/>
                <w:lang w:eastAsia="da-DK"/>
              </w:rPr>
            </w:pPr>
            <w:r w:rsidRPr="005C6917">
              <w:rPr>
                <w:rFonts w:ascii="Calibri" w:eastAsia="Times New Roman" w:hAnsi="Calibri" w:cs="Calibri"/>
                <w:b w:val="0"/>
                <w:color w:val="000000"/>
                <w:sz w:val="18"/>
                <w:lang w:eastAsia="da-DK"/>
              </w:rPr>
              <w:t>PPA</w:t>
            </w:r>
          </w:p>
        </w:tc>
        <w:tc>
          <w:tcPr>
            <w:tcW w:w="1630" w:type="dxa"/>
            <w:noWrap/>
            <w:hideMark/>
          </w:tcPr>
          <w:p w14:paraId="4C4EBAFE"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2.527</w:t>
            </w:r>
          </w:p>
        </w:tc>
        <w:tc>
          <w:tcPr>
            <w:tcW w:w="1630" w:type="dxa"/>
            <w:noWrap/>
            <w:hideMark/>
          </w:tcPr>
          <w:p w14:paraId="0368863B"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2.526</w:t>
            </w:r>
          </w:p>
        </w:tc>
        <w:tc>
          <w:tcPr>
            <w:tcW w:w="1630" w:type="dxa"/>
            <w:noWrap/>
            <w:hideMark/>
          </w:tcPr>
          <w:p w14:paraId="5BF244BF"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2.548</w:t>
            </w:r>
          </w:p>
        </w:tc>
        <w:tc>
          <w:tcPr>
            <w:tcW w:w="1630" w:type="dxa"/>
            <w:noWrap/>
            <w:hideMark/>
          </w:tcPr>
          <w:p w14:paraId="78443FE1"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2.587</w:t>
            </w:r>
          </w:p>
        </w:tc>
      </w:tr>
      <w:tr w:rsidR="008B1201" w:rsidRPr="005C6917" w14:paraId="79C3154A"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3B82E043" w14:textId="67A0D367" w:rsidR="008B1201" w:rsidRPr="005C6917" w:rsidRDefault="0043788D" w:rsidP="008B1201">
            <w:pPr>
              <w:rPr>
                <w:rFonts w:ascii="Calibri" w:eastAsia="Times New Roman" w:hAnsi="Calibri" w:cs="Calibri"/>
                <w:b w:val="0"/>
                <w:color w:val="000000"/>
                <w:sz w:val="18"/>
                <w:lang w:eastAsia="da-DK"/>
              </w:rPr>
            </w:pPr>
            <w:proofErr w:type="spellStart"/>
            <w:r>
              <w:rPr>
                <w:rFonts w:ascii="Calibri" w:eastAsia="Times New Roman" w:hAnsi="Calibri" w:cs="Calibri"/>
                <w:b w:val="0"/>
                <w:color w:val="000000"/>
                <w:sz w:val="18"/>
                <w:lang w:eastAsia="da-DK"/>
              </w:rPr>
              <w:t>O</w:t>
            </w:r>
            <w:r w:rsidR="008B1201" w:rsidRPr="005C6917">
              <w:rPr>
                <w:rFonts w:ascii="Calibri" w:eastAsia="Times New Roman" w:hAnsi="Calibri" w:cs="Calibri"/>
                <w:b w:val="0"/>
                <w:color w:val="000000"/>
                <w:sz w:val="18"/>
                <w:lang w:eastAsia="da-DK"/>
              </w:rPr>
              <w:t>ther</w:t>
            </w:r>
            <w:proofErr w:type="spellEnd"/>
            <w:r w:rsidR="008B1201" w:rsidRPr="005C6917">
              <w:rPr>
                <w:rFonts w:ascii="Calibri" w:eastAsia="Times New Roman" w:hAnsi="Calibri" w:cs="Calibri"/>
                <w:b w:val="0"/>
                <w:color w:val="000000"/>
                <w:sz w:val="18"/>
                <w:lang w:eastAsia="da-DK"/>
              </w:rPr>
              <w:t xml:space="preserve"> </w:t>
            </w:r>
            <w:proofErr w:type="spellStart"/>
            <w:r w:rsidR="008B1201" w:rsidRPr="005C6917">
              <w:rPr>
                <w:rFonts w:ascii="Calibri" w:eastAsia="Times New Roman" w:hAnsi="Calibri" w:cs="Calibri"/>
                <w:b w:val="0"/>
                <w:color w:val="000000"/>
                <w:sz w:val="18"/>
                <w:lang w:eastAsia="da-DK"/>
              </w:rPr>
              <w:t>activities</w:t>
            </w:r>
            <w:proofErr w:type="spellEnd"/>
          </w:p>
        </w:tc>
        <w:tc>
          <w:tcPr>
            <w:tcW w:w="1630" w:type="dxa"/>
            <w:noWrap/>
            <w:hideMark/>
          </w:tcPr>
          <w:p w14:paraId="26E2502B"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447</w:t>
            </w:r>
          </w:p>
        </w:tc>
        <w:tc>
          <w:tcPr>
            <w:tcW w:w="1630" w:type="dxa"/>
            <w:noWrap/>
            <w:hideMark/>
          </w:tcPr>
          <w:p w14:paraId="532A55B1"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447</w:t>
            </w:r>
          </w:p>
        </w:tc>
        <w:tc>
          <w:tcPr>
            <w:tcW w:w="1630" w:type="dxa"/>
            <w:noWrap/>
            <w:hideMark/>
          </w:tcPr>
          <w:p w14:paraId="1A263980"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447</w:t>
            </w:r>
          </w:p>
        </w:tc>
        <w:tc>
          <w:tcPr>
            <w:tcW w:w="1630" w:type="dxa"/>
            <w:noWrap/>
            <w:hideMark/>
          </w:tcPr>
          <w:p w14:paraId="4778A0F1"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497</w:t>
            </w:r>
          </w:p>
        </w:tc>
      </w:tr>
      <w:tr w:rsidR="008B1201" w:rsidRPr="005C6917" w14:paraId="00D23B6E"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4C14AC9F" w14:textId="54A1AFB7" w:rsidR="008B1201" w:rsidRPr="005C6917" w:rsidRDefault="008B1201" w:rsidP="008B1201">
            <w:pPr>
              <w:rPr>
                <w:rFonts w:ascii="Calibri" w:eastAsia="Times New Roman" w:hAnsi="Calibri" w:cs="Calibri"/>
                <w:b w:val="0"/>
                <w:color w:val="000000"/>
                <w:sz w:val="18"/>
                <w:lang w:val="en-US" w:eastAsia="da-DK"/>
              </w:rPr>
            </w:pPr>
            <w:r w:rsidRPr="005C6917">
              <w:rPr>
                <w:rFonts w:ascii="Calibri" w:eastAsia="Times New Roman" w:hAnsi="Calibri" w:cs="Calibri"/>
                <w:b w:val="0"/>
                <w:color w:val="000000"/>
                <w:sz w:val="18"/>
                <w:lang w:val="en-US" w:eastAsia="da-DK"/>
              </w:rPr>
              <w:t>Auditing and info</w:t>
            </w:r>
            <w:r w:rsidR="005C6917">
              <w:rPr>
                <w:rFonts w:ascii="Calibri" w:eastAsia="Times New Roman" w:hAnsi="Calibri" w:cs="Calibri"/>
                <w:b w:val="0"/>
                <w:color w:val="000000"/>
                <w:sz w:val="18"/>
                <w:lang w:val="en-US" w:eastAsia="da-DK"/>
              </w:rPr>
              <w:t>rmation</w:t>
            </w:r>
            <w:r w:rsidRPr="005C6917">
              <w:rPr>
                <w:rFonts w:ascii="Calibri" w:eastAsia="Times New Roman" w:hAnsi="Calibri" w:cs="Calibri"/>
                <w:b w:val="0"/>
                <w:color w:val="000000"/>
                <w:sz w:val="18"/>
                <w:lang w:val="en-US" w:eastAsia="da-DK"/>
              </w:rPr>
              <w:t xml:space="preserve"> in Denmark</w:t>
            </w:r>
          </w:p>
        </w:tc>
        <w:tc>
          <w:tcPr>
            <w:tcW w:w="1630" w:type="dxa"/>
            <w:noWrap/>
            <w:hideMark/>
          </w:tcPr>
          <w:p w14:paraId="502F299A"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101</w:t>
            </w:r>
          </w:p>
        </w:tc>
        <w:tc>
          <w:tcPr>
            <w:tcW w:w="1630" w:type="dxa"/>
            <w:noWrap/>
            <w:hideMark/>
          </w:tcPr>
          <w:p w14:paraId="3C5BCA9E"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102</w:t>
            </w:r>
          </w:p>
        </w:tc>
        <w:tc>
          <w:tcPr>
            <w:tcW w:w="1630" w:type="dxa"/>
            <w:noWrap/>
            <w:hideMark/>
          </w:tcPr>
          <w:p w14:paraId="2878E8CA"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110</w:t>
            </w:r>
          </w:p>
        </w:tc>
        <w:tc>
          <w:tcPr>
            <w:tcW w:w="1630" w:type="dxa"/>
            <w:noWrap/>
            <w:hideMark/>
          </w:tcPr>
          <w:p w14:paraId="41875B9C"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112</w:t>
            </w:r>
          </w:p>
        </w:tc>
      </w:tr>
      <w:tr w:rsidR="008B1201" w:rsidRPr="005C6917" w14:paraId="082EEFEF"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C3E9094" w14:textId="77777777" w:rsidR="008B1201" w:rsidRPr="005C6917" w:rsidRDefault="008B1201" w:rsidP="008B1201">
            <w:pPr>
              <w:rPr>
                <w:rFonts w:ascii="Calibri" w:eastAsia="Times New Roman" w:hAnsi="Calibri" w:cs="Calibri"/>
                <w:b w:val="0"/>
                <w:color w:val="000000"/>
                <w:sz w:val="18"/>
                <w:lang w:eastAsia="da-DK"/>
              </w:rPr>
            </w:pPr>
            <w:r w:rsidRPr="005C6917">
              <w:rPr>
                <w:rFonts w:ascii="Calibri" w:eastAsia="Times New Roman" w:hAnsi="Calibri" w:cs="Calibri"/>
                <w:b w:val="0"/>
                <w:color w:val="000000"/>
                <w:sz w:val="18"/>
                <w:lang w:eastAsia="da-DK"/>
              </w:rPr>
              <w:t>Administration</w:t>
            </w:r>
          </w:p>
        </w:tc>
        <w:tc>
          <w:tcPr>
            <w:tcW w:w="1630" w:type="dxa"/>
            <w:noWrap/>
            <w:hideMark/>
          </w:tcPr>
          <w:p w14:paraId="273D384A"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215</w:t>
            </w:r>
          </w:p>
        </w:tc>
        <w:tc>
          <w:tcPr>
            <w:tcW w:w="1630" w:type="dxa"/>
            <w:noWrap/>
            <w:hideMark/>
          </w:tcPr>
          <w:p w14:paraId="72A5288A"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215</w:t>
            </w:r>
          </w:p>
        </w:tc>
        <w:tc>
          <w:tcPr>
            <w:tcW w:w="1630" w:type="dxa"/>
            <w:noWrap/>
            <w:hideMark/>
          </w:tcPr>
          <w:p w14:paraId="45111A6D"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215</w:t>
            </w:r>
          </w:p>
        </w:tc>
        <w:tc>
          <w:tcPr>
            <w:tcW w:w="1630" w:type="dxa"/>
            <w:noWrap/>
            <w:hideMark/>
          </w:tcPr>
          <w:p w14:paraId="3C2F9333"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224</w:t>
            </w:r>
          </w:p>
        </w:tc>
      </w:tr>
      <w:tr w:rsidR="008B1201" w:rsidRPr="005C6917" w14:paraId="6F07A447"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BB76697" w14:textId="77777777" w:rsidR="008B1201" w:rsidRPr="005C6917" w:rsidRDefault="008B1201" w:rsidP="008B1201">
            <w:pPr>
              <w:rPr>
                <w:rFonts w:ascii="Calibri" w:eastAsia="Times New Roman" w:hAnsi="Calibri" w:cs="Calibri"/>
                <w:b w:val="0"/>
                <w:bCs w:val="0"/>
                <w:color w:val="000000"/>
                <w:sz w:val="18"/>
                <w:lang w:eastAsia="da-DK"/>
              </w:rPr>
            </w:pPr>
            <w:r w:rsidRPr="005C6917">
              <w:rPr>
                <w:rFonts w:ascii="Calibri" w:eastAsia="Times New Roman" w:hAnsi="Calibri" w:cs="Calibri"/>
                <w:b w:val="0"/>
                <w:bCs w:val="0"/>
                <w:color w:val="000000"/>
                <w:sz w:val="18"/>
                <w:lang w:eastAsia="da-DK"/>
              </w:rPr>
              <w:t>Total CPS funds</w:t>
            </w:r>
          </w:p>
        </w:tc>
        <w:tc>
          <w:tcPr>
            <w:tcW w:w="1630" w:type="dxa"/>
            <w:noWrap/>
            <w:hideMark/>
          </w:tcPr>
          <w:p w14:paraId="15E75C44"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3.290</w:t>
            </w:r>
          </w:p>
        </w:tc>
        <w:tc>
          <w:tcPr>
            <w:tcW w:w="1630" w:type="dxa"/>
            <w:noWrap/>
            <w:hideMark/>
          </w:tcPr>
          <w:p w14:paraId="67CB5306"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3.290</w:t>
            </w:r>
          </w:p>
        </w:tc>
        <w:tc>
          <w:tcPr>
            <w:tcW w:w="1630" w:type="dxa"/>
            <w:noWrap/>
            <w:hideMark/>
          </w:tcPr>
          <w:p w14:paraId="7E3D0177"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3.290</w:t>
            </w:r>
          </w:p>
        </w:tc>
        <w:tc>
          <w:tcPr>
            <w:tcW w:w="1630" w:type="dxa"/>
            <w:noWrap/>
            <w:hideMark/>
          </w:tcPr>
          <w:p w14:paraId="056E2ED7"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3.290</w:t>
            </w:r>
          </w:p>
        </w:tc>
      </w:tr>
      <w:tr w:rsidR="008B1201" w:rsidRPr="005C6917" w14:paraId="41709418"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3361E26" w14:textId="77777777" w:rsidR="008B1201" w:rsidRPr="005C6917" w:rsidRDefault="008B1201" w:rsidP="008B1201">
            <w:pPr>
              <w:rPr>
                <w:rFonts w:ascii="Calibri" w:eastAsia="Times New Roman" w:hAnsi="Calibri" w:cs="Calibri"/>
                <w:b w:val="0"/>
                <w:color w:val="000000"/>
                <w:sz w:val="18"/>
                <w:lang w:eastAsia="da-DK"/>
              </w:rPr>
            </w:pPr>
            <w:r w:rsidRPr="005C6917">
              <w:rPr>
                <w:rFonts w:ascii="Calibri" w:eastAsia="Times New Roman" w:hAnsi="Calibri" w:cs="Calibri"/>
                <w:b w:val="0"/>
                <w:color w:val="000000"/>
                <w:sz w:val="18"/>
                <w:lang w:eastAsia="da-DK"/>
              </w:rPr>
              <w:t>Co-</w:t>
            </w:r>
            <w:proofErr w:type="spellStart"/>
            <w:r w:rsidRPr="005C6917">
              <w:rPr>
                <w:rFonts w:ascii="Calibri" w:eastAsia="Times New Roman" w:hAnsi="Calibri" w:cs="Calibri"/>
                <w:b w:val="0"/>
                <w:color w:val="000000"/>
                <w:sz w:val="18"/>
                <w:lang w:eastAsia="da-DK"/>
              </w:rPr>
              <w:t>financing</w:t>
            </w:r>
            <w:proofErr w:type="spellEnd"/>
          </w:p>
        </w:tc>
        <w:tc>
          <w:tcPr>
            <w:tcW w:w="1630" w:type="dxa"/>
            <w:noWrap/>
            <w:hideMark/>
          </w:tcPr>
          <w:p w14:paraId="1E2F5014" w14:textId="77777777" w:rsidR="008B1201" w:rsidRPr="005C6917" w:rsidRDefault="008B1201" w:rsidP="008B12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 </w:t>
            </w:r>
          </w:p>
        </w:tc>
        <w:tc>
          <w:tcPr>
            <w:tcW w:w="1630" w:type="dxa"/>
            <w:noWrap/>
            <w:hideMark/>
          </w:tcPr>
          <w:p w14:paraId="181FD28E" w14:textId="77777777" w:rsidR="008B1201" w:rsidRPr="005C6917" w:rsidRDefault="008B1201" w:rsidP="008B120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 </w:t>
            </w:r>
          </w:p>
        </w:tc>
        <w:tc>
          <w:tcPr>
            <w:tcW w:w="1630" w:type="dxa"/>
            <w:noWrap/>
            <w:hideMark/>
          </w:tcPr>
          <w:p w14:paraId="17DD4969"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30</w:t>
            </w:r>
          </w:p>
        </w:tc>
        <w:tc>
          <w:tcPr>
            <w:tcW w:w="1630" w:type="dxa"/>
            <w:noWrap/>
            <w:hideMark/>
          </w:tcPr>
          <w:p w14:paraId="1F5600FC"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8"/>
                <w:lang w:eastAsia="da-DK"/>
              </w:rPr>
            </w:pPr>
            <w:r w:rsidRPr="005C6917">
              <w:rPr>
                <w:rFonts w:ascii="Calibri" w:eastAsia="Times New Roman" w:hAnsi="Calibri" w:cs="Calibri"/>
                <w:color w:val="000000"/>
                <w:sz w:val="18"/>
                <w:lang w:eastAsia="da-DK"/>
              </w:rPr>
              <w:t>130</w:t>
            </w:r>
          </w:p>
        </w:tc>
      </w:tr>
      <w:tr w:rsidR="008B1201" w:rsidRPr="005C6917" w14:paraId="1A14C3C3" w14:textId="77777777" w:rsidTr="00043BB1">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16EE40AD" w14:textId="77777777" w:rsidR="008B1201" w:rsidRPr="005C6917" w:rsidRDefault="008B1201" w:rsidP="008B1201">
            <w:pPr>
              <w:rPr>
                <w:rFonts w:ascii="Calibri" w:eastAsia="Times New Roman" w:hAnsi="Calibri" w:cs="Calibri"/>
                <w:b w:val="0"/>
                <w:bCs w:val="0"/>
                <w:color w:val="000000"/>
                <w:sz w:val="18"/>
                <w:lang w:eastAsia="da-DK"/>
              </w:rPr>
            </w:pPr>
            <w:proofErr w:type="gramStart"/>
            <w:r w:rsidRPr="005C6917">
              <w:rPr>
                <w:rFonts w:ascii="Calibri" w:eastAsia="Times New Roman" w:hAnsi="Calibri" w:cs="Calibri"/>
                <w:b w:val="0"/>
                <w:bCs w:val="0"/>
                <w:color w:val="000000"/>
                <w:sz w:val="18"/>
                <w:lang w:eastAsia="da-DK"/>
              </w:rPr>
              <w:t>Total budget</w:t>
            </w:r>
            <w:proofErr w:type="gramEnd"/>
          </w:p>
        </w:tc>
        <w:tc>
          <w:tcPr>
            <w:tcW w:w="1630" w:type="dxa"/>
            <w:noWrap/>
            <w:hideMark/>
          </w:tcPr>
          <w:p w14:paraId="4D33EC29"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3.290</w:t>
            </w:r>
          </w:p>
        </w:tc>
        <w:tc>
          <w:tcPr>
            <w:tcW w:w="1630" w:type="dxa"/>
            <w:noWrap/>
            <w:hideMark/>
          </w:tcPr>
          <w:p w14:paraId="5BF7CD64"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3.290</w:t>
            </w:r>
          </w:p>
        </w:tc>
        <w:tc>
          <w:tcPr>
            <w:tcW w:w="1630" w:type="dxa"/>
            <w:noWrap/>
            <w:hideMark/>
          </w:tcPr>
          <w:p w14:paraId="4C8F4FC4"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3.320</w:t>
            </w:r>
          </w:p>
        </w:tc>
        <w:tc>
          <w:tcPr>
            <w:tcW w:w="1630" w:type="dxa"/>
            <w:noWrap/>
            <w:hideMark/>
          </w:tcPr>
          <w:p w14:paraId="30F3F542" w14:textId="77777777" w:rsidR="008B1201" w:rsidRPr="005C6917" w:rsidRDefault="008B1201" w:rsidP="008B1201">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color w:val="000000"/>
                <w:sz w:val="18"/>
                <w:lang w:eastAsia="da-DK"/>
              </w:rPr>
            </w:pPr>
            <w:r w:rsidRPr="005C6917">
              <w:rPr>
                <w:rFonts w:ascii="Calibri" w:eastAsia="Times New Roman" w:hAnsi="Calibri" w:cs="Calibri"/>
                <w:b/>
                <w:bCs/>
                <w:color w:val="000000"/>
                <w:sz w:val="18"/>
                <w:lang w:eastAsia="da-DK"/>
              </w:rPr>
              <w:t>3.420</w:t>
            </w:r>
          </w:p>
        </w:tc>
      </w:tr>
    </w:tbl>
    <w:p w14:paraId="47A9E9CC" w14:textId="77777777" w:rsidR="005266AB" w:rsidRDefault="005266AB" w:rsidP="00A21322">
      <w:pPr>
        <w:autoSpaceDE w:val="0"/>
        <w:autoSpaceDN w:val="0"/>
        <w:spacing w:after="0" w:line="240" w:lineRule="auto"/>
        <w:rPr>
          <w:rFonts w:cs="Arial"/>
          <w:lang w:val="en-US"/>
        </w:rPr>
      </w:pPr>
    </w:p>
    <w:p w14:paraId="6E36A61C" w14:textId="77777777" w:rsidR="003A4750" w:rsidRDefault="004D19C9" w:rsidP="00A21322">
      <w:pPr>
        <w:autoSpaceDE w:val="0"/>
        <w:autoSpaceDN w:val="0"/>
        <w:spacing w:after="0" w:line="240" w:lineRule="auto"/>
        <w:rPr>
          <w:rFonts w:cs="Arial"/>
          <w:lang w:val="en-US"/>
        </w:rPr>
      </w:pPr>
      <w:r w:rsidRPr="004C6528">
        <w:rPr>
          <w:rFonts w:cs="Arial"/>
          <w:lang w:val="en-US"/>
        </w:rPr>
        <w:t xml:space="preserve">Overall financial management </w:t>
      </w:r>
      <w:r w:rsidR="007E2D6D">
        <w:rPr>
          <w:rFonts w:cs="Arial"/>
          <w:lang w:val="en-US"/>
        </w:rPr>
        <w:t>is</w:t>
      </w:r>
      <w:r w:rsidR="00E76156" w:rsidRPr="004C6528">
        <w:rPr>
          <w:rFonts w:cs="Arial"/>
          <w:lang w:val="en-US"/>
        </w:rPr>
        <w:t xml:space="preserve"> </w:t>
      </w:r>
      <w:r w:rsidRPr="004C6528">
        <w:rPr>
          <w:rFonts w:cs="Arial"/>
          <w:lang w:val="en-US"/>
        </w:rPr>
        <w:t xml:space="preserve">governed by </w:t>
      </w:r>
      <w:r w:rsidR="008E2289" w:rsidRPr="004C6528">
        <w:rPr>
          <w:rFonts w:cs="Arial"/>
          <w:lang w:val="en-US"/>
        </w:rPr>
        <w:t>an operational manual</w:t>
      </w:r>
      <w:r w:rsidR="00E76156" w:rsidRPr="004C6528">
        <w:rPr>
          <w:rFonts w:cs="Arial"/>
          <w:lang w:val="en-US"/>
        </w:rPr>
        <w:t xml:space="preserve"> that </w:t>
      </w:r>
      <w:r w:rsidRPr="004C6528">
        <w:rPr>
          <w:rFonts w:cs="Arial"/>
          <w:lang w:val="en-US"/>
        </w:rPr>
        <w:t>cover</w:t>
      </w:r>
      <w:r w:rsidR="00E76156" w:rsidRPr="004C6528">
        <w:rPr>
          <w:rFonts w:cs="Arial"/>
          <w:lang w:val="en-US"/>
        </w:rPr>
        <w:t>s</w:t>
      </w:r>
      <w:r w:rsidRPr="004C6528">
        <w:rPr>
          <w:rFonts w:cs="Arial"/>
          <w:lang w:val="en-US"/>
        </w:rPr>
        <w:t xml:space="preserve"> all relevant aspects from general principles of efficient and trustworthy financial / fund management to detailed instructions on how </w:t>
      </w:r>
      <w:r w:rsidR="007E2D6D" w:rsidRPr="004C6528">
        <w:rPr>
          <w:rFonts w:cs="Arial"/>
          <w:lang w:val="en-US"/>
        </w:rPr>
        <w:t xml:space="preserve">in practice </w:t>
      </w:r>
      <w:r w:rsidRPr="004C6528">
        <w:rPr>
          <w:rFonts w:cs="Arial"/>
          <w:lang w:val="en-US"/>
        </w:rPr>
        <w:t xml:space="preserve">to maintain proper books of account and ongoing monitoring / </w:t>
      </w:r>
      <w:r w:rsidR="007E2D6D">
        <w:rPr>
          <w:rFonts w:cs="Arial"/>
          <w:lang w:val="en-US"/>
        </w:rPr>
        <w:t>b</w:t>
      </w:r>
      <w:r w:rsidRPr="004C6528">
        <w:rPr>
          <w:rFonts w:cs="Arial"/>
          <w:lang w:val="en-US"/>
        </w:rPr>
        <w:t xml:space="preserve">enchmarking of financial performance, including adequate internal as well as external financial and administrative control mechanisms. In accordance to OD practice, detailed sub budgets </w:t>
      </w:r>
      <w:r w:rsidR="007E2D6D">
        <w:rPr>
          <w:rFonts w:cs="Arial"/>
          <w:lang w:val="en-US"/>
        </w:rPr>
        <w:t>are</w:t>
      </w:r>
      <w:r w:rsidRPr="004C6528">
        <w:rPr>
          <w:rFonts w:cs="Arial"/>
          <w:lang w:val="en-US"/>
        </w:rPr>
        <w:t xml:space="preserve"> developed at activity and output level on a yearly basis</w:t>
      </w:r>
      <w:r w:rsidR="007E2D6D">
        <w:rPr>
          <w:rFonts w:cs="Arial"/>
          <w:lang w:val="en-US"/>
        </w:rPr>
        <w:t>,</w:t>
      </w:r>
      <w:r w:rsidRPr="004C6528">
        <w:rPr>
          <w:rFonts w:cs="Arial"/>
          <w:lang w:val="en-US"/>
        </w:rPr>
        <w:t xml:space="preserve"> providing coherence between the expected results, intervention logics and other contextual circumstances.</w:t>
      </w:r>
      <w:r w:rsidR="007E2D6D">
        <w:rPr>
          <w:rFonts w:cs="Arial"/>
          <w:lang w:val="en-US"/>
        </w:rPr>
        <w:t xml:space="preserve"> </w:t>
      </w:r>
      <w:r w:rsidRPr="004C6528">
        <w:rPr>
          <w:rFonts w:cs="Arial"/>
          <w:lang w:val="en-US"/>
        </w:rPr>
        <w:t>In addition</w:t>
      </w:r>
      <w:r w:rsidR="007E2D6D">
        <w:rPr>
          <w:rFonts w:cs="Arial"/>
          <w:lang w:val="en-US"/>
        </w:rPr>
        <w:t>,</w:t>
      </w:r>
      <w:r w:rsidRPr="004C6528">
        <w:rPr>
          <w:rFonts w:cs="Arial"/>
          <w:lang w:val="en-US"/>
        </w:rPr>
        <w:t xml:space="preserve"> OD </w:t>
      </w:r>
      <w:r w:rsidR="007E2D6D">
        <w:rPr>
          <w:rFonts w:cs="Arial"/>
          <w:lang w:val="en-US"/>
        </w:rPr>
        <w:t xml:space="preserve">practices </w:t>
      </w:r>
      <w:r w:rsidRPr="004C6528">
        <w:rPr>
          <w:rFonts w:cs="Arial"/>
          <w:lang w:val="en-US"/>
        </w:rPr>
        <w:t xml:space="preserve">zero tolerance for corruption according to the developed anti-corruption policy </w:t>
      </w:r>
      <w:r w:rsidR="000C36B4" w:rsidRPr="004C6528">
        <w:rPr>
          <w:rFonts w:cs="Arial"/>
          <w:lang w:val="en-US"/>
        </w:rPr>
        <w:t>(</w:t>
      </w:r>
      <w:r w:rsidR="007E2D6D">
        <w:rPr>
          <w:rFonts w:cs="Arial"/>
          <w:lang w:val="en-US"/>
        </w:rPr>
        <w:t>a</w:t>
      </w:r>
      <w:r w:rsidRPr="004C6528">
        <w:rPr>
          <w:rFonts w:cs="Arial"/>
          <w:lang w:val="en-US"/>
        </w:rPr>
        <w:t xml:space="preserve">nnex </w:t>
      </w:r>
      <w:r w:rsidR="002866C0">
        <w:rPr>
          <w:rFonts w:cs="Arial"/>
          <w:lang w:val="en-US"/>
        </w:rPr>
        <w:t>6.1</w:t>
      </w:r>
      <w:r w:rsidR="000C36B4" w:rsidRPr="004C6528">
        <w:rPr>
          <w:rFonts w:cs="Arial"/>
          <w:lang w:val="en-US"/>
        </w:rPr>
        <w:t>)</w:t>
      </w:r>
      <w:r w:rsidRPr="004C6528">
        <w:rPr>
          <w:rFonts w:cs="Arial"/>
          <w:lang w:val="en-US"/>
        </w:rPr>
        <w:t xml:space="preserve">, which </w:t>
      </w:r>
      <w:r w:rsidR="007E2D6D">
        <w:rPr>
          <w:rFonts w:cs="Arial"/>
          <w:lang w:val="en-US"/>
        </w:rPr>
        <w:t xml:space="preserve">is </w:t>
      </w:r>
      <w:r w:rsidRPr="004C6528">
        <w:rPr>
          <w:rFonts w:cs="Arial"/>
          <w:lang w:val="en-US"/>
        </w:rPr>
        <w:t>presented and discussed at the upcoming partner workshop</w:t>
      </w:r>
      <w:r w:rsidR="002866C0">
        <w:rPr>
          <w:rFonts w:cs="Arial"/>
          <w:lang w:val="en-US"/>
        </w:rPr>
        <w:t xml:space="preserve"> </w:t>
      </w:r>
      <w:r w:rsidR="007E2D6D">
        <w:rPr>
          <w:rFonts w:cs="Arial"/>
          <w:lang w:val="en-US"/>
        </w:rPr>
        <w:t xml:space="preserve">ultimo </w:t>
      </w:r>
      <w:r w:rsidR="002866C0">
        <w:rPr>
          <w:rFonts w:cs="Arial"/>
          <w:lang w:val="en-US"/>
        </w:rPr>
        <w:t>2019</w:t>
      </w:r>
      <w:r w:rsidRPr="004C6528">
        <w:rPr>
          <w:rFonts w:cs="Arial"/>
          <w:lang w:val="en-US"/>
        </w:rPr>
        <w:t xml:space="preserve">. Cost-efficiency is reportedly a recurrent theme in the planning and the follow-up between and within partners. Given the type of activities (advocacy, capacity development, market development, strategic developments), </w:t>
      </w:r>
      <w:r w:rsidR="001363C9">
        <w:rPr>
          <w:rFonts w:cs="Arial"/>
          <w:lang w:val="en-US"/>
        </w:rPr>
        <w:t xml:space="preserve">a </w:t>
      </w:r>
      <w:r w:rsidR="001B4A5D">
        <w:rPr>
          <w:rFonts w:cs="Arial"/>
          <w:lang w:val="en-US"/>
        </w:rPr>
        <w:t xml:space="preserve">need for </w:t>
      </w:r>
      <w:r w:rsidRPr="004C6528">
        <w:rPr>
          <w:rFonts w:cs="Arial"/>
          <w:lang w:val="en-US"/>
        </w:rPr>
        <w:t xml:space="preserve">allocating staff </w:t>
      </w:r>
      <w:r w:rsidR="001B4A5D">
        <w:rPr>
          <w:rFonts w:cs="Arial"/>
          <w:lang w:val="en-US"/>
        </w:rPr>
        <w:t xml:space="preserve">and </w:t>
      </w:r>
      <w:r w:rsidRPr="004C6528">
        <w:rPr>
          <w:rFonts w:cs="Arial"/>
          <w:lang w:val="en-US"/>
        </w:rPr>
        <w:t>time to such activities</w:t>
      </w:r>
      <w:r w:rsidR="001B4A5D">
        <w:rPr>
          <w:rFonts w:cs="Arial"/>
          <w:lang w:val="en-US"/>
        </w:rPr>
        <w:t xml:space="preserve"> is </w:t>
      </w:r>
      <w:r w:rsidR="001B4A5D" w:rsidRPr="004C6528">
        <w:rPr>
          <w:rFonts w:cs="Arial"/>
          <w:lang w:val="en-US"/>
        </w:rPr>
        <w:t>well-defined and argued</w:t>
      </w:r>
      <w:r w:rsidRPr="004C6528">
        <w:rPr>
          <w:rFonts w:cs="Arial"/>
          <w:lang w:val="en-US"/>
        </w:rPr>
        <w:t xml:space="preserve">. Such ‘soft’ activities require relatively more staff hours than ‘hard’ activities/delivery. Allocating </w:t>
      </w:r>
      <w:proofErr w:type="gramStart"/>
      <w:r w:rsidRPr="004C6528">
        <w:rPr>
          <w:rFonts w:cs="Arial"/>
          <w:lang w:val="en-US"/>
        </w:rPr>
        <w:t>sufficient</w:t>
      </w:r>
      <w:proofErr w:type="gramEnd"/>
      <w:r w:rsidRPr="004C6528">
        <w:rPr>
          <w:rFonts w:cs="Arial"/>
          <w:lang w:val="en-US"/>
        </w:rPr>
        <w:t xml:space="preserve"> staff-time in all the partner </w:t>
      </w:r>
      <w:proofErr w:type="spellStart"/>
      <w:r w:rsidRPr="004C6528">
        <w:rPr>
          <w:rFonts w:cs="Arial"/>
          <w:lang w:val="en-US"/>
        </w:rPr>
        <w:t>organisations</w:t>
      </w:r>
      <w:proofErr w:type="spellEnd"/>
      <w:r w:rsidRPr="004C6528">
        <w:rPr>
          <w:rFonts w:cs="Arial"/>
          <w:lang w:val="en-US"/>
        </w:rPr>
        <w:t xml:space="preserve"> in the </w:t>
      </w:r>
      <w:proofErr w:type="spellStart"/>
      <w:r w:rsidR="001B4A5D">
        <w:rPr>
          <w:rFonts w:cs="Arial"/>
          <w:lang w:val="en-US"/>
        </w:rPr>
        <w:t>P</w:t>
      </w:r>
      <w:r w:rsidRPr="004C6528">
        <w:rPr>
          <w:rFonts w:cs="Arial"/>
          <w:lang w:val="en-US"/>
        </w:rPr>
        <w:t>rogramme</w:t>
      </w:r>
      <w:proofErr w:type="spellEnd"/>
      <w:r w:rsidRPr="004C6528">
        <w:rPr>
          <w:rFonts w:cs="Arial"/>
          <w:lang w:val="en-US"/>
        </w:rPr>
        <w:t xml:space="preserve"> is key to delivering the outputs related to the </w:t>
      </w:r>
      <w:proofErr w:type="spellStart"/>
      <w:r w:rsidR="001B4A5D">
        <w:rPr>
          <w:rFonts w:cs="Arial"/>
          <w:lang w:val="en-US"/>
        </w:rPr>
        <w:t>P</w:t>
      </w:r>
      <w:r w:rsidRPr="004C6528">
        <w:rPr>
          <w:rFonts w:cs="Arial"/>
          <w:lang w:val="en-US"/>
        </w:rPr>
        <w:t>rogramme</w:t>
      </w:r>
      <w:proofErr w:type="spellEnd"/>
      <w:r w:rsidRPr="004C6528">
        <w:rPr>
          <w:rFonts w:cs="Arial"/>
          <w:lang w:val="en-US"/>
        </w:rPr>
        <w:t xml:space="preserve"> area</w:t>
      </w:r>
      <w:r w:rsidR="001B4A5D">
        <w:rPr>
          <w:rFonts w:cs="Arial"/>
          <w:lang w:val="en-US"/>
        </w:rPr>
        <w:t xml:space="preserve">s as well as </w:t>
      </w:r>
      <w:r w:rsidRPr="004C6528">
        <w:rPr>
          <w:rFonts w:cs="Arial"/>
          <w:lang w:val="en-US"/>
        </w:rPr>
        <w:t xml:space="preserve">allocating sufficient staff-time to OD is </w:t>
      </w:r>
      <w:r w:rsidR="001B4A5D">
        <w:rPr>
          <w:rFonts w:cs="Arial"/>
          <w:lang w:val="en-US"/>
        </w:rPr>
        <w:t xml:space="preserve">required </w:t>
      </w:r>
      <w:r w:rsidRPr="004C6528">
        <w:rPr>
          <w:rFonts w:cs="Arial"/>
          <w:lang w:val="en-US"/>
        </w:rPr>
        <w:t>in</w:t>
      </w:r>
      <w:r w:rsidR="001B4A5D">
        <w:rPr>
          <w:rFonts w:cs="Arial"/>
          <w:lang w:val="en-US"/>
        </w:rPr>
        <w:t xml:space="preserve"> this first phase.</w:t>
      </w:r>
      <w:r w:rsidRPr="004C6528">
        <w:rPr>
          <w:rFonts w:cs="Arial"/>
          <w:lang w:val="en-US"/>
        </w:rPr>
        <w:t xml:space="preserve"> The budget has been balanced in respect of this. </w:t>
      </w:r>
      <w:r w:rsidR="008E2289" w:rsidRPr="004C6528">
        <w:rPr>
          <w:rFonts w:cs="Arial"/>
          <w:lang w:val="en-US"/>
        </w:rPr>
        <w:t>In addition to cost efficiency</w:t>
      </w:r>
      <w:r w:rsidR="003A4750">
        <w:rPr>
          <w:rFonts w:cs="Arial"/>
          <w:lang w:val="en-US"/>
        </w:rPr>
        <w:t>,</w:t>
      </w:r>
      <w:r w:rsidR="008E2289" w:rsidRPr="004C6528">
        <w:rPr>
          <w:rFonts w:cs="Arial"/>
          <w:lang w:val="en-US"/>
        </w:rPr>
        <w:t xml:space="preserve"> the requested technical input from OD is to a certain degree based on experienced experts from ODs development committee and board members whom are working on a voluntary basis. </w:t>
      </w:r>
    </w:p>
    <w:p w14:paraId="35881F4D" w14:textId="77777777" w:rsidR="003A4750" w:rsidRDefault="003A4750" w:rsidP="00A21322">
      <w:pPr>
        <w:autoSpaceDE w:val="0"/>
        <w:autoSpaceDN w:val="0"/>
        <w:spacing w:after="0" w:line="240" w:lineRule="auto"/>
        <w:rPr>
          <w:rFonts w:cs="Arial"/>
          <w:lang w:val="en-US"/>
        </w:rPr>
      </w:pPr>
    </w:p>
    <w:p w14:paraId="5127ABCD" w14:textId="2D2F012B" w:rsidR="004D19C9" w:rsidRPr="004C6528" w:rsidRDefault="004D19C9" w:rsidP="00A21322">
      <w:pPr>
        <w:autoSpaceDE w:val="0"/>
        <w:autoSpaceDN w:val="0"/>
        <w:spacing w:after="0" w:line="240" w:lineRule="auto"/>
        <w:rPr>
          <w:rFonts w:cs="Arial"/>
          <w:lang w:val="en-US"/>
        </w:rPr>
      </w:pPr>
      <w:r w:rsidRPr="004C6528">
        <w:rPr>
          <w:rFonts w:cs="Arial"/>
          <w:lang w:val="en-US"/>
        </w:rPr>
        <w:t xml:space="preserve">Spending and cost efficiency is continuously monitored. Partner </w:t>
      </w:r>
      <w:proofErr w:type="spellStart"/>
      <w:r w:rsidR="00D66E18">
        <w:rPr>
          <w:rFonts w:cs="Arial"/>
          <w:lang w:val="en-US"/>
        </w:rPr>
        <w:t>organisation</w:t>
      </w:r>
      <w:r w:rsidRPr="004C6528">
        <w:rPr>
          <w:rFonts w:cs="Arial"/>
          <w:lang w:val="en-US"/>
        </w:rPr>
        <w:t>s</w:t>
      </w:r>
      <w:proofErr w:type="spellEnd"/>
      <w:r w:rsidRPr="004C6528">
        <w:rPr>
          <w:rFonts w:cs="Arial"/>
          <w:lang w:val="en-US"/>
        </w:rPr>
        <w:t xml:space="preserve"> are obliged to financially report on a quarterly basis. This procedure allows for timely review of cost efficiency and necessary adjustments. In particular</w:t>
      </w:r>
      <w:r w:rsidR="003A4750">
        <w:rPr>
          <w:rFonts w:cs="Arial"/>
          <w:lang w:val="en-US"/>
        </w:rPr>
        <w:t>,</w:t>
      </w:r>
      <w:r w:rsidRPr="004C6528">
        <w:rPr>
          <w:rFonts w:cs="Arial"/>
          <w:lang w:val="en-US"/>
        </w:rPr>
        <w:t xml:space="preserve"> the cost ratio between activities and other costs (fixed cost) is monitored closely. In case of under- versus overperformance, swift reallocation between partners can be made, increasing cost effectiveness. </w:t>
      </w:r>
      <w:r w:rsidR="00CD6F03" w:rsidRPr="004C6528">
        <w:rPr>
          <w:rFonts w:cs="Arial"/>
          <w:lang w:val="en-US"/>
        </w:rPr>
        <w:t xml:space="preserve">A </w:t>
      </w:r>
      <w:r w:rsidRPr="004C6528">
        <w:rPr>
          <w:rFonts w:cs="Arial"/>
          <w:lang w:val="en-US"/>
        </w:rPr>
        <w:t xml:space="preserve">mutually agreed division of roles in the partnership, which facilitates more (partner) involvement in some of the management aspects of the </w:t>
      </w:r>
      <w:proofErr w:type="spellStart"/>
      <w:r w:rsidR="003A4750">
        <w:rPr>
          <w:rFonts w:cs="Arial"/>
          <w:lang w:val="en-US"/>
        </w:rPr>
        <w:t>P</w:t>
      </w:r>
      <w:r w:rsidRPr="004C6528">
        <w:rPr>
          <w:rFonts w:cs="Arial"/>
          <w:lang w:val="en-US"/>
        </w:rPr>
        <w:t>rogramme</w:t>
      </w:r>
      <w:proofErr w:type="spellEnd"/>
      <w:r w:rsidR="008E2289" w:rsidRPr="004C6528">
        <w:rPr>
          <w:rFonts w:cs="Arial"/>
          <w:lang w:val="en-US"/>
        </w:rPr>
        <w:t>,</w:t>
      </w:r>
      <w:r w:rsidRPr="004C6528">
        <w:rPr>
          <w:rFonts w:cs="Arial"/>
          <w:lang w:val="en-US"/>
        </w:rPr>
        <w:t xml:space="preserve"> </w:t>
      </w:r>
      <w:r w:rsidR="003A4750">
        <w:rPr>
          <w:rFonts w:cs="Arial"/>
          <w:lang w:val="en-US"/>
        </w:rPr>
        <w:t xml:space="preserve">is </w:t>
      </w:r>
      <w:r w:rsidRPr="004C6528">
        <w:rPr>
          <w:rFonts w:cs="Arial"/>
          <w:lang w:val="en-US"/>
        </w:rPr>
        <w:t xml:space="preserve">implemented. </w:t>
      </w:r>
      <w:r w:rsidR="001665ED">
        <w:rPr>
          <w:rFonts w:cs="Arial"/>
          <w:lang w:val="en-US"/>
        </w:rPr>
        <w:t>R</w:t>
      </w:r>
      <w:r w:rsidRPr="004C6528">
        <w:rPr>
          <w:rFonts w:cs="Arial"/>
          <w:lang w:val="en-US"/>
        </w:rPr>
        <w:t xml:space="preserve">educing the number of countries by </w:t>
      </w:r>
      <w:r w:rsidR="001665ED">
        <w:rPr>
          <w:rFonts w:cs="Arial"/>
          <w:lang w:val="en-US"/>
        </w:rPr>
        <w:t>one</w:t>
      </w:r>
      <w:r w:rsidRPr="004C6528">
        <w:rPr>
          <w:rFonts w:cs="Arial"/>
          <w:lang w:val="en-US"/>
        </w:rPr>
        <w:t xml:space="preserve"> and reducing the number of </w:t>
      </w:r>
      <w:proofErr w:type="gramStart"/>
      <w:r w:rsidRPr="004C6528">
        <w:rPr>
          <w:rFonts w:cs="Arial"/>
          <w:lang w:val="en-US"/>
        </w:rPr>
        <w:t>partner</w:t>
      </w:r>
      <w:proofErr w:type="gramEnd"/>
      <w:r w:rsidRPr="004C6528">
        <w:rPr>
          <w:rFonts w:cs="Arial"/>
          <w:lang w:val="en-US"/>
        </w:rPr>
        <w:t xml:space="preserve"> </w:t>
      </w:r>
      <w:proofErr w:type="spellStart"/>
      <w:r w:rsidR="00D66E18">
        <w:rPr>
          <w:rFonts w:cs="Arial"/>
          <w:lang w:val="en-US"/>
        </w:rPr>
        <w:t>organisation</w:t>
      </w:r>
      <w:r w:rsidRPr="004C6528">
        <w:rPr>
          <w:rFonts w:cs="Arial"/>
          <w:lang w:val="en-US"/>
        </w:rPr>
        <w:t>s</w:t>
      </w:r>
      <w:proofErr w:type="spellEnd"/>
      <w:r w:rsidRPr="004C6528">
        <w:rPr>
          <w:rFonts w:cs="Arial"/>
          <w:lang w:val="en-US"/>
        </w:rPr>
        <w:t xml:space="preserve"> by </w:t>
      </w:r>
      <w:r w:rsidR="001665ED">
        <w:rPr>
          <w:rFonts w:cs="Arial"/>
          <w:lang w:val="en-US"/>
        </w:rPr>
        <w:t xml:space="preserve">two </w:t>
      </w:r>
      <w:r w:rsidRPr="004C6528">
        <w:rPr>
          <w:rFonts w:cs="Arial"/>
          <w:lang w:val="en-US"/>
        </w:rPr>
        <w:t>is expected to be an important element in addressing cost efficiency</w:t>
      </w:r>
      <w:r w:rsidR="001665ED">
        <w:rPr>
          <w:rFonts w:cs="Arial"/>
          <w:lang w:val="en-US"/>
        </w:rPr>
        <w:t>, e</w:t>
      </w:r>
      <w:r w:rsidRPr="004C6528">
        <w:rPr>
          <w:rFonts w:cs="Arial"/>
          <w:lang w:val="en-US"/>
        </w:rPr>
        <w:t xml:space="preserve">.g. by proportionally lowering the fixed costs. </w:t>
      </w:r>
      <w:r w:rsidR="00CD6F03" w:rsidRPr="004C6528">
        <w:rPr>
          <w:rFonts w:cs="Arial"/>
          <w:lang w:val="en-US"/>
        </w:rPr>
        <w:t>However</w:t>
      </w:r>
      <w:r w:rsidR="001665ED">
        <w:rPr>
          <w:rFonts w:cs="Arial"/>
          <w:lang w:val="en-US"/>
        </w:rPr>
        <w:t>,</w:t>
      </w:r>
      <w:r w:rsidR="00CD6F03" w:rsidRPr="004C6528">
        <w:rPr>
          <w:rFonts w:cs="Arial"/>
          <w:lang w:val="en-US"/>
        </w:rPr>
        <w:t xml:space="preserve"> </w:t>
      </w:r>
      <w:r w:rsidR="001665ED">
        <w:rPr>
          <w:rFonts w:cs="Arial"/>
          <w:lang w:val="en-US"/>
        </w:rPr>
        <w:t xml:space="preserve">in </w:t>
      </w:r>
      <w:r w:rsidR="00CD6F03" w:rsidRPr="004C6528">
        <w:rPr>
          <w:rFonts w:cs="Arial"/>
          <w:lang w:val="en-US"/>
        </w:rPr>
        <w:t xml:space="preserve">this phase I </w:t>
      </w:r>
      <w:r w:rsidR="001665ED">
        <w:rPr>
          <w:rFonts w:cs="Arial"/>
          <w:lang w:val="en-US"/>
        </w:rPr>
        <w:t>of</w:t>
      </w:r>
      <w:r w:rsidR="00CD6F03" w:rsidRPr="004C6528">
        <w:rPr>
          <w:rFonts w:cs="Arial"/>
          <w:lang w:val="en-US"/>
        </w:rPr>
        <w:t xml:space="preserve"> the </w:t>
      </w:r>
      <w:proofErr w:type="spellStart"/>
      <w:r w:rsidR="001665ED">
        <w:rPr>
          <w:rFonts w:cs="Arial"/>
          <w:lang w:val="en-US"/>
        </w:rPr>
        <w:t>P</w:t>
      </w:r>
      <w:r w:rsidR="00CD6F03" w:rsidRPr="004C6528">
        <w:rPr>
          <w:rFonts w:cs="Arial"/>
          <w:lang w:val="en-US"/>
        </w:rPr>
        <w:t>rogram</w:t>
      </w:r>
      <w:r w:rsidR="001665ED">
        <w:rPr>
          <w:rFonts w:cs="Arial"/>
          <w:lang w:val="en-US"/>
        </w:rPr>
        <w:t>me</w:t>
      </w:r>
      <w:proofErr w:type="spellEnd"/>
      <w:r w:rsidR="001665ED">
        <w:rPr>
          <w:rFonts w:cs="Arial"/>
          <w:lang w:val="en-US"/>
        </w:rPr>
        <w:t xml:space="preserve">, </w:t>
      </w:r>
      <w:r w:rsidR="00CD6F03" w:rsidRPr="004C6528">
        <w:rPr>
          <w:rFonts w:cs="Arial"/>
          <w:lang w:val="en-US"/>
        </w:rPr>
        <w:t xml:space="preserve">technical assistance is </w:t>
      </w:r>
      <w:r w:rsidR="001665ED">
        <w:rPr>
          <w:rFonts w:cs="Arial"/>
          <w:lang w:val="en-US"/>
        </w:rPr>
        <w:t>crucial to its successful implementation</w:t>
      </w:r>
      <w:r w:rsidR="00CD6F03" w:rsidRPr="004C6528">
        <w:rPr>
          <w:rFonts w:cs="Arial"/>
          <w:lang w:val="en-US"/>
        </w:rPr>
        <w:t xml:space="preserve">. In </w:t>
      </w:r>
      <w:r w:rsidR="001665ED">
        <w:rPr>
          <w:rFonts w:cs="Arial"/>
          <w:lang w:val="en-US"/>
        </w:rPr>
        <w:t xml:space="preserve">the design of the </w:t>
      </w:r>
      <w:r w:rsidR="00CD6F03" w:rsidRPr="004C6528">
        <w:rPr>
          <w:rFonts w:cs="Arial"/>
          <w:lang w:val="en-US"/>
        </w:rPr>
        <w:t>budget</w:t>
      </w:r>
      <w:r w:rsidR="001665ED">
        <w:rPr>
          <w:rFonts w:cs="Arial"/>
          <w:lang w:val="en-US"/>
        </w:rPr>
        <w:t xml:space="preserve">, technical assistance is maintained at </w:t>
      </w:r>
      <w:r w:rsidR="00CD6F03" w:rsidRPr="004C6528">
        <w:rPr>
          <w:rFonts w:cs="Arial"/>
          <w:lang w:val="en-US"/>
        </w:rPr>
        <w:t xml:space="preserve">the same actual level throughout the </w:t>
      </w:r>
      <w:proofErr w:type="spellStart"/>
      <w:r w:rsidR="001665ED">
        <w:rPr>
          <w:rFonts w:cs="Arial"/>
          <w:lang w:val="en-US"/>
        </w:rPr>
        <w:t>P</w:t>
      </w:r>
      <w:r w:rsidR="00CD6F03" w:rsidRPr="004C6528">
        <w:rPr>
          <w:rFonts w:cs="Arial"/>
          <w:lang w:val="en-US"/>
        </w:rPr>
        <w:t>rogram</w:t>
      </w:r>
      <w:r w:rsidR="001665ED">
        <w:rPr>
          <w:rFonts w:cs="Arial"/>
          <w:lang w:val="en-US"/>
        </w:rPr>
        <w:t>me</w:t>
      </w:r>
      <w:proofErr w:type="spellEnd"/>
      <w:r w:rsidR="00CD6F03" w:rsidRPr="004C6528">
        <w:rPr>
          <w:rFonts w:cs="Arial"/>
          <w:lang w:val="en-US"/>
        </w:rPr>
        <w:t>, though the salary incre</w:t>
      </w:r>
      <w:r w:rsidR="001665ED">
        <w:rPr>
          <w:rFonts w:cs="Arial"/>
          <w:lang w:val="en-US"/>
        </w:rPr>
        <w:t>a</w:t>
      </w:r>
      <w:r w:rsidR="00CD6F03" w:rsidRPr="004C6528">
        <w:rPr>
          <w:rFonts w:cs="Arial"/>
          <w:lang w:val="en-US"/>
        </w:rPr>
        <w:t xml:space="preserve">ses in the period, </w:t>
      </w:r>
      <w:r w:rsidR="001665ED">
        <w:rPr>
          <w:rFonts w:cs="Arial"/>
          <w:lang w:val="en-US"/>
        </w:rPr>
        <w:t>meaning allocated hours decreases.</w:t>
      </w:r>
      <w:r w:rsidR="009507A3">
        <w:rPr>
          <w:rFonts w:cs="Arial"/>
          <w:lang w:val="en-US"/>
        </w:rPr>
        <w:t xml:space="preserve"> </w:t>
      </w:r>
      <w:r w:rsidR="00B743B7">
        <w:rPr>
          <w:rFonts w:cs="Arial"/>
          <w:lang w:val="en-US"/>
        </w:rPr>
        <w:t xml:space="preserve">Throughout the </w:t>
      </w:r>
      <w:proofErr w:type="spellStart"/>
      <w:r w:rsidR="00B743B7">
        <w:rPr>
          <w:rFonts w:cs="Arial"/>
          <w:lang w:val="en-US"/>
        </w:rPr>
        <w:t>Programme</w:t>
      </w:r>
      <w:proofErr w:type="spellEnd"/>
      <w:r w:rsidR="00B743B7">
        <w:rPr>
          <w:rFonts w:cs="Arial"/>
          <w:lang w:val="en-US"/>
        </w:rPr>
        <w:t xml:space="preserve">, its financial tasks </w:t>
      </w:r>
      <w:proofErr w:type="gramStart"/>
      <w:r w:rsidR="00B743B7">
        <w:rPr>
          <w:rFonts w:cs="Arial"/>
          <w:lang w:val="en-US"/>
        </w:rPr>
        <w:t>is</w:t>
      </w:r>
      <w:proofErr w:type="gramEnd"/>
      <w:r w:rsidR="00B743B7">
        <w:rPr>
          <w:rFonts w:cs="Arial"/>
          <w:lang w:val="en-US"/>
        </w:rPr>
        <w:t xml:space="preserve"> closely monitored and managed by</w:t>
      </w:r>
      <w:r w:rsidR="00CD6F03" w:rsidRPr="004C6528">
        <w:rPr>
          <w:rFonts w:cs="Arial"/>
          <w:lang w:val="en-US"/>
        </w:rPr>
        <w:t xml:space="preserve"> </w:t>
      </w:r>
      <w:r w:rsidR="00B743B7">
        <w:rPr>
          <w:rFonts w:cs="Arial"/>
          <w:lang w:val="en-US"/>
        </w:rPr>
        <w:t xml:space="preserve">OD </w:t>
      </w:r>
      <w:r w:rsidR="00CD6F03" w:rsidRPr="004C6528">
        <w:rPr>
          <w:rFonts w:cs="Arial"/>
          <w:lang w:val="en-US"/>
        </w:rPr>
        <w:t xml:space="preserve">resource persons </w:t>
      </w:r>
      <w:r w:rsidR="00B743B7">
        <w:rPr>
          <w:rFonts w:cs="Arial"/>
          <w:lang w:val="en-US"/>
        </w:rPr>
        <w:t xml:space="preserve">with </w:t>
      </w:r>
      <w:r w:rsidR="008E2289" w:rsidRPr="006435D9">
        <w:rPr>
          <w:rFonts w:cs="Arial"/>
          <w:lang w:val="en-US"/>
        </w:rPr>
        <w:t>strong competencies and experiences in financial management including budget</w:t>
      </w:r>
      <w:r w:rsidR="00B743B7">
        <w:rPr>
          <w:rFonts w:cs="Arial"/>
          <w:lang w:val="en-US"/>
        </w:rPr>
        <w:t xml:space="preserve"> </w:t>
      </w:r>
      <w:r w:rsidR="008E2289" w:rsidRPr="006435D9">
        <w:rPr>
          <w:rFonts w:cs="Arial"/>
          <w:lang w:val="en-US"/>
        </w:rPr>
        <w:t xml:space="preserve">planning, </w:t>
      </w:r>
      <w:proofErr w:type="spellStart"/>
      <w:r w:rsidR="008E2289" w:rsidRPr="006435D9">
        <w:rPr>
          <w:rFonts w:cs="Arial"/>
          <w:lang w:val="en-US"/>
        </w:rPr>
        <w:t>monitorering</w:t>
      </w:r>
      <w:proofErr w:type="spellEnd"/>
      <w:r w:rsidR="008E2289" w:rsidRPr="006435D9">
        <w:rPr>
          <w:rFonts w:cs="Arial"/>
          <w:lang w:val="en-US"/>
        </w:rPr>
        <w:t>, risk management</w:t>
      </w:r>
      <w:r w:rsidR="006435D9" w:rsidRPr="006435D9">
        <w:rPr>
          <w:rFonts w:cs="Arial"/>
          <w:lang w:val="en-US"/>
        </w:rPr>
        <w:t xml:space="preserve"> and</w:t>
      </w:r>
      <w:r w:rsidR="008E2289" w:rsidRPr="006435D9">
        <w:rPr>
          <w:rFonts w:cs="Arial"/>
          <w:lang w:val="en-US"/>
        </w:rPr>
        <w:t xml:space="preserve"> financial processes</w:t>
      </w:r>
      <w:bookmarkEnd w:id="92"/>
      <w:r w:rsidR="006435D9" w:rsidRPr="006435D9">
        <w:rPr>
          <w:rFonts w:cs="Arial"/>
          <w:lang w:val="en-US"/>
        </w:rPr>
        <w:t>.</w:t>
      </w:r>
    </w:p>
    <w:sectPr w:rsidR="004D19C9" w:rsidRPr="004C6528" w:rsidSect="00AD5AA7">
      <w:footerReference w:type="default" r:id="rId17"/>
      <w:pgSz w:w="11906" w:h="16838"/>
      <w:pgMar w:top="1701" w:right="1134" w:bottom="1701"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681CF" w14:textId="77777777" w:rsidR="00A36019" w:rsidRDefault="00A36019" w:rsidP="00084EC0">
      <w:pPr>
        <w:spacing w:after="0" w:line="240" w:lineRule="auto"/>
      </w:pPr>
      <w:r>
        <w:separator/>
      </w:r>
    </w:p>
  </w:endnote>
  <w:endnote w:type="continuationSeparator" w:id="0">
    <w:p w14:paraId="35B582B4" w14:textId="77777777" w:rsidR="00A36019" w:rsidRDefault="00A36019" w:rsidP="0008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eta Book L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0D80" w14:textId="77777777" w:rsidR="00A36019" w:rsidRDefault="00A360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710"/>
      <w:gridCol w:w="1928"/>
    </w:tblGrid>
    <w:sdt>
      <w:sdtPr>
        <w:rPr>
          <w:rFonts w:asciiTheme="majorHAnsi" w:eastAsiaTheme="majorEastAsia" w:hAnsiTheme="majorHAnsi" w:cstheme="majorBidi"/>
          <w:sz w:val="20"/>
          <w:szCs w:val="20"/>
        </w:rPr>
        <w:id w:val="517741880"/>
        <w:docPartObj>
          <w:docPartGallery w:val="Page Numbers (Bottom of Page)"/>
          <w:docPartUnique/>
        </w:docPartObj>
      </w:sdtPr>
      <w:sdtEndPr>
        <w:rPr>
          <w:rFonts w:ascii="Arial" w:eastAsiaTheme="minorHAnsi" w:hAnsi="Arial" w:cstheme="minorBidi"/>
          <w:sz w:val="22"/>
          <w:szCs w:val="22"/>
        </w:rPr>
      </w:sdtEndPr>
      <w:sdtContent>
        <w:tr w:rsidR="00A36019" w14:paraId="09388F1F" w14:textId="77777777">
          <w:trPr>
            <w:trHeight w:val="727"/>
          </w:trPr>
          <w:tc>
            <w:tcPr>
              <w:tcW w:w="4000" w:type="pct"/>
              <w:tcBorders>
                <w:right w:val="triple" w:sz="4" w:space="0" w:color="4472C4" w:themeColor="accent1"/>
              </w:tcBorders>
            </w:tcPr>
            <w:p w14:paraId="7E777912" w14:textId="34CBF476" w:rsidR="00A36019" w:rsidRDefault="00A36019">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14:paraId="486C990E" w14:textId="59D7545A" w:rsidR="00A36019" w:rsidRDefault="00A3601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14:paraId="45DE68D3" w14:textId="77777777" w:rsidR="00A36019" w:rsidRDefault="00A3601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D2956" w14:textId="77777777" w:rsidR="00A36019" w:rsidRDefault="00A36019" w:rsidP="00084EC0">
      <w:pPr>
        <w:spacing w:after="0" w:line="240" w:lineRule="auto"/>
      </w:pPr>
      <w:r>
        <w:separator/>
      </w:r>
    </w:p>
  </w:footnote>
  <w:footnote w:type="continuationSeparator" w:id="0">
    <w:p w14:paraId="4E7F2D7E" w14:textId="77777777" w:rsidR="00A36019" w:rsidRDefault="00A36019" w:rsidP="00084EC0">
      <w:pPr>
        <w:spacing w:after="0" w:line="240" w:lineRule="auto"/>
      </w:pPr>
      <w:r>
        <w:continuationSeparator/>
      </w:r>
    </w:p>
  </w:footnote>
  <w:footnote w:id="1">
    <w:p w14:paraId="03D23DB6" w14:textId="724190E3" w:rsidR="00A36019" w:rsidRPr="001C5F12" w:rsidRDefault="00A36019">
      <w:pPr>
        <w:pStyle w:val="Fodnotetekst"/>
        <w:rPr>
          <w:rFonts w:cs="Arial"/>
          <w:sz w:val="18"/>
          <w:szCs w:val="18"/>
          <w:lang w:val="en-US"/>
        </w:rPr>
      </w:pPr>
      <w:r w:rsidRPr="001C5F12">
        <w:rPr>
          <w:rStyle w:val="Fodnotehenvisning"/>
          <w:rFonts w:cs="Arial"/>
          <w:sz w:val="18"/>
          <w:szCs w:val="18"/>
        </w:rPr>
        <w:footnoteRef/>
      </w:r>
      <w:r w:rsidRPr="001C5F12">
        <w:rPr>
          <w:rFonts w:cs="Arial"/>
          <w:sz w:val="18"/>
          <w:szCs w:val="18"/>
          <w:lang w:val="en-US"/>
        </w:rPr>
        <w:t xml:space="preserve"> </w:t>
      </w:r>
      <w:r w:rsidRPr="001C5F12">
        <w:rPr>
          <w:rFonts w:cs="Arial"/>
          <w:sz w:val="18"/>
          <w:szCs w:val="18"/>
          <w:lang w:val="en-GB"/>
        </w:rPr>
        <w:t xml:space="preserve">Organic farming is the process of producing food and </w:t>
      </w:r>
      <w:proofErr w:type="spellStart"/>
      <w:r w:rsidRPr="001C5F12">
        <w:rPr>
          <w:rFonts w:cs="Arial"/>
          <w:sz w:val="18"/>
          <w:szCs w:val="18"/>
          <w:lang w:val="en-GB"/>
        </w:rPr>
        <w:t>fiber</w:t>
      </w:r>
      <w:proofErr w:type="spellEnd"/>
      <w:r w:rsidRPr="001C5F12">
        <w:rPr>
          <w:rFonts w:cs="Arial"/>
          <w:sz w:val="18"/>
          <w:szCs w:val="18"/>
          <w:lang w:val="en-GB"/>
        </w:rPr>
        <w:t xml:space="preserve"> focusing on conservation of natural resources and maintaining fertile soils, clean water and rich biodiversity naturally. In organic farming, we aim to build up healthy fertile soil, which can produce healthy plants and give feed to healthy animals and healthy humans. Organic farming is a way of farming which is based on locally available resources and avoid chemicals and genetically modified organisms. In organic farming, </w:t>
      </w:r>
      <w:proofErr w:type="spellStart"/>
      <w:r w:rsidRPr="001C5F12">
        <w:rPr>
          <w:rFonts w:cs="Arial"/>
          <w:sz w:val="18"/>
          <w:szCs w:val="18"/>
          <w:lang w:val="en-GB"/>
        </w:rPr>
        <w:t>agro</w:t>
      </w:r>
      <w:proofErr w:type="spellEnd"/>
      <w:r w:rsidRPr="001C5F12">
        <w:rPr>
          <w:rFonts w:cs="Arial"/>
          <w:sz w:val="18"/>
          <w:szCs w:val="18"/>
          <w:lang w:val="en-GB"/>
        </w:rPr>
        <w:t>-ecological farming practices are used consciously to reach good health at all levels.</w:t>
      </w:r>
    </w:p>
  </w:footnote>
  <w:footnote w:id="2">
    <w:p w14:paraId="62C2543B" w14:textId="77777777" w:rsidR="00A36019" w:rsidRPr="001C5F12" w:rsidRDefault="00A36019" w:rsidP="001822E9">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Farmer Family Learning Groups is an innovative approach facilitating groups of farmers to commit to taking ownership of developing their organic agricultural production in joint capacity building with the other group members in a process that aims at improving yields, food security and social capital in the local community.</w:t>
      </w:r>
    </w:p>
  </w:footnote>
  <w:footnote w:id="3">
    <w:p w14:paraId="631E2EE7" w14:textId="22D26F9A" w:rsidR="00A36019" w:rsidRPr="001C5F12" w:rsidRDefault="00A36019" w:rsidP="00227ACA">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Market Association (MA) and cooperative are defined as a </w:t>
      </w:r>
      <w:r w:rsidRPr="001C5F12">
        <w:rPr>
          <w:rFonts w:cs="Arial"/>
          <w:sz w:val="18"/>
          <w:szCs w:val="18"/>
          <w:shd w:val="clear" w:color="auto" w:fill="FFFFFF"/>
          <w:lang w:val="en-GB"/>
        </w:rPr>
        <w:t xml:space="preserve">farm, business or other organisation owned and run jointly by its members who share the profits or benefits. Cooperative are at a higher level than MA in terms of market analysis, </w:t>
      </w:r>
      <w:proofErr w:type="spellStart"/>
      <w:r w:rsidRPr="001C5F12">
        <w:rPr>
          <w:rFonts w:cs="Arial"/>
          <w:sz w:val="18"/>
          <w:szCs w:val="18"/>
          <w:shd w:val="clear" w:color="auto" w:fill="FFFFFF"/>
          <w:lang w:val="en-GB"/>
        </w:rPr>
        <w:t>businessplans</w:t>
      </w:r>
      <w:proofErr w:type="spellEnd"/>
      <w:r w:rsidRPr="001C5F12">
        <w:rPr>
          <w:rFonts w:cs="Arial"/>
          <w:sz w:val="18"/>
          <w:szCs w:val="18"/>
          <w:shd w:val="clear" w:color="auto" w:fill="FFFFFF"/>
          <w:lang w:val="en-GB"/>
        </w:rPr>
        <w:t xml:space="preserve"> and market access. </w:t>
      </w:r>
    </w:p>
  </w:footnote>
  <w:footnote w:id="4">
    <w:p w14:paraId="17FA3733" w14:textId="77777777" w:rsidR="00A36019" w:rsidRPr="001C5F12" w:rsidRDefault="00A36019" w:rsidP="00227ACA">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t>
      </w:r>
      <w:hyperlink r:id="rId1" w:history="1">
        <w:r w:rsidRPr="001C5F12">
          <w:rPr>
            <w:rStyle w:val="Hyperlink"/>
            <w:rFonts w:cs="Arial"/>
            <w:color w:val="auto"/>
            <w:sz w:val="18"/>
            <w:szCs w:val="18"/>
            <w:u w:val="none"/>
            <w:lang w:val="en-GB"/>
          </w:rPr>
          <w:t>https://www.ifoam.bio/en/organic-landmarks/principles-organic-agriculture</w:t>
        </w:r>
      </w:hyperlink>
    </w:p>
  </w:footnote>
  <w:footnote w:id="5">
    <w:p w14:paraId="18E13710" w14:textId="3A7D037B" w:rsidR="00A36019" w:rsidRPr="001C5F12" w:rsidRDefault="00A36019" w:rsidP="00374A47">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Social capital has different definitions. In the context of this Programme, social capital is understood as the sum of resources - actual or virtual - that accrue to an individual or a group. The resources of </w:t>
      </w:r>
      <w:proofErr w:type="gramStart"/>
      <w:r w:rsidRPr="001C5F12">
        <w:rPr>
          <w:rFonts w:cs="Arial"/>
          <w:sz w:val="18"/>
          <w:szCs w:val="18"/>
          <w:lang w:val="en-GB"/>
        </w:rPr>
        <w:t>each individual</w:t>
      </w:r>
      <w:proofErr w:type="gramEnd"/>
      <w:r w:rsidRPr="001C5F12">
        <w:rPr>
          <w:rFonts w:cs="Arial"/>
          <w:sz w:val="18"/>
          <w:szCs w:val="18"/>
          <w:lang w:val="en-GB"/>
        </w:rPr>
        <w:t xml:space="preserve"> (man, woman, young or elderly) have a possible impact on the process, the coherence and the development of the group and hence being aware and actively developing the collective social capital can create positive changes for the group. </w:t>
      </w:r>
    </w:p>
  </w:footnote>
  <w:footnote w:id="6">
    <w:p w14:paraId="71AA6716" w14:textId="77777777"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World Population Review: </w:t>
      </w:r>
      <w:hyperlink r:id="rId2" w:history="1">
        <w:r w:rsidRPr="001C5F12">
          <w:rPr>
            <w:rStyle w:val="Hyperlink"/>
            <w:rFonts w:cs="Arial"/>
            <w:color w:val="auto"/>
            <w:sz w:val="18"/>
            <w:szCs w:val="18"/>
            <w:u w:val="none"/>
            <w:lang w:val="en-GB"/>
          </w:rPr>
          <w:t>http://worldpopulationreview.com/countries/uganda-population/</w:t>
        </w:r>
      </w:hyperlink>
    </w:p>
  </w:footnote>
  <w:footnote w:id="7">
    <w:p w14:paraId="2713D6C5" w14:textId="75CF2B9F"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World Life Expectancy: </w:t>
      </w:r>
      <w:hyperlink r:id="rId3" w:history="1">
        <w:r w:rsidRPr="001C5F12">
          <w:rPr>
            <w:rStyle w:val="Hyperlink"/>
            <w:rFonts w:cs="Arial"/>
            <w:color w:val="auto"/>
            <w:sz w:val="18"/>
            <w:szCs w:val="18"/>
            <w:u w:val="none"/>
            <w:lang w:val="en-GB"/>
          </w:rPr>
          <w:t>https://www.worldlifeexpectancy.com/uganda-life-expectancy</w:t>
        </w:r>
      </w:hyperlink>
    </w:p>
  </w:footnote>
  <w:footnote w:id="8">
    <w:p w14:paraId="48C847C5" w14:textId="375D7B1A" w:rsidR="00A36019" w:rsidRPr="001C5F12" w:rsidRDefault="00A36019">
      <w:pPr>
        <w:pStyle w:val="Fodnotetekst"/>
        <w:rPr>
          <w:rFonts w:cs="Arial"/>
          <w:sz w:val="18"/>
          <w:szCs w:val="18"/>
          <w:lang w:val="en-GB"/>
        </w:rPr>
      </w:pPr>
      <w:r w:rsidRPr="001C5F12">
        <w:rPr>
          <w:rStyle w:val="Fodnotehenvisning"/>
          <w:rFonts w:cs="Arial"/>
          <w:sz w:val="18"/>
          <w:szCs w:val="18"/>
        </w:rPr>
        <w:footnoteRef/>
      </w:r>
      <w:r w:rsidRPr="001C5F12">
        <w:rPr>
          <w:rFonts w:cs="Arial"/>
          <w:sz w:val="18"/>
          <w:szCs w:val="18"/>
          <w:lang w:val="en-GB"/>
        </w:rPr>
        <w:t xml:space="preserve"> Transparency index 2018 </w:t>
      </w:r>
      <w:hyperlink r:id="rId4" w:history="1">
        <w:r w:rsidRPr="001C5F12">
          <w:rPr>
            <w:rStyle w:val="Hyperlink"/>
            <w:rFonts w:cs="Arial"/>
            <w:color w:val="auto"/>
            <w:sz w:val="18"/>
            <w:szCs w:val="18"/>
            <w:u w:val="none"/>
            <w:lang w:val="en-GB"/>
          </w:rPr>
          <w:t>https://www.transparency.org/cpi2018</w:t>
        </w:r>
      </w:hyperlink>
      <w:r w:rsidRPr="001C5F12">
        <w:rPr>
          <w:rFonts w:cs="Arial"/>
          <w:sz w:val="18"/>
          <w:szCs w:val="18"/>
          <w:lang w:val="en-GB"/>
        </w:rPr>
        <w:t xml:space="preserve"> </w:t>
      </w:r>
    </w:p>
  </w:footnote>
  <w:footnote w:id="9">
    <w:p w14:paraId="65356E35" w14:textId="1B6E65A3"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Uganda Bureau of Statistics 2017</w:t>
      </w:r>
    </w:p>
  </w:footnote>
  <w:footnote w:id="10">
    <w:p w14:paraId="03B27D27" w14:textId="753DD7E8"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Uganda vision 2040</w:t>
      </w:r>
    </w:p>
  </w:footnote>
  <w:footnote w:id="11">
    <w:p w14:paraId="4157134E" w14:textId="662211E5"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Uganda vision 2040</w:t>
      </w:r>
    </w:p>
  </w:footnote>
  <w:footnote w:id="12">
    <w:p w14:paraId="272C82A1" w14:textId="77777777" w:rsidR="00A36019" w:rsidRPr="001C5F12" w:rsidRDefault="00A36019" w:rsidP="00A820AD">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African Union 2014</w:t>
      </w:r>
    </w:p>
  </w:footnote>
  <w:footnote w:id="13">
    <w:p w14:paraId="576F3E7C" w14:textId="77777777" w:rsidR="00A36019" w:rsidRPr="001C5F12" w:rsidRDefault="00A36019" w:rsidP="00A820AD">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URT, 2011, MAFC, 2014</w:t>
      </w:r>
    </w:p>
  </w:footnote>
  <w:footnote w:id="14">
    <w:p w14:paraId="7BE90B25" w14:textId="59FF0398"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t>
      </w:r>
      <w:r w:rsidRPr="001C5F12">
        <w:rPr>
          <w:rFonts w:eastAsia="Times New Roman" w:cs="Arial"/>
          <w:sz w:val="18"/>
          <w:szCs w:val="18"/>
          <w:lang w:val="en-GB"/>
        </w:rPr>
        <w:t>URT, 2016</w:t>
      </w:r>
    </w:p>
  </w:footnote>
  <w:footnote w:id="15">
    <w:p w14:paraId="13F6F613" w14:textId="77777777" w:rsidR="00A36019" w:rsidRPr="001C5F12" w:rsidRDefault="00A36019" w:rsidP="001D6A32">
      <w:pPr>
        <w:pStyle w:val="Default"/>
        <w:rPr>
          <w:rFonts w:ascii="Arial" w:hAnsi="Arial" w:cs="Arial"/>
          <w:color w:val="auto"/>
          <w:sz w:val="18"/>
          <w:szCs w:val="18"/>
          <w:lang w:val="en-GB"/>
        </w:rPr>
      </w:pPr>
      <w:r w:rsidRPr="001C5F12">
        <w:rPr>
          <w:rStyle w:val="Fodnotehenvisning"/>
          <w:rFonts w:ascii="Arial" w:hAnsi="Arial" w:cs="Arial"/>
          <w:color w:val="auto"/>
          <w:sz w:val="18"/>
          <w:szCs w:val="18"/>
        </w:rPr>
        <w:footnoteRef/>
      </w:r>
      <w:r w:rsidRPr="001C5F12">
        <w:rPr>
          <w:rFonts w:ascii="Arial" w:hAnsi="Arial" w:cs="Arial"/>
          <w:color w:val="auto"/>
          <w:sz w:val="18"/>
          <w:szCs w:val="18"/>
          <w:lang w:val="en-GB"/>
        </w:rPr>
        <w:t xml:space="preserve"> Organic production is the process of producing food and </w:t>
      </w:r>
      <w:proofErr w:type="spellStart"/>
      <w:r w:rsidRPr="001C5F12">
        <w:rPr>
          <w:rFonts w:ascii="Arial" w:hAnsi="Arial" w:cs="Arial"/>
          <w:color w:val="auto"/>
          <w:sz w:val="18"/>
          <w:szCs w:val="18"/>
          <w:lang w:val="en-GB"/>
        </w:rPr>
        <w:t>fiber</w:t>
      </w:r>
      <w:proofErr w:type="spellEnd"/>
      <w:r w:rsidRPr="001C5F12">
        <w:rPr>
          <w:rFonts w:ascii="Arial" w:hAnsi="Arial" w:cs="Arial"/>
          <w:color w:val="auto"/>
          <w:sz w:val="18"/>
          <w:szCs w:val="18"/>
          <w:lang w:val="en-GB"/>
        </w:rPr>
        <w:t xml:space="preserve"> focusing on conservation of natural resources and maintaining fertile soils, clean water and rich biodiversity naturally and is based on Four Principles:</w:t>
      </w:r>
    </w:p>
    <w:p w14:paraId="044AF5EC" w14:textId="77777777" w:rsidR="00A36019" w:rsidRPr="001C5F12" w:rsidRDefault="00A36019" w:rsidP="001D6A32">
      <w:pPr>
        <w:pStyle w:val="Listeafsnit"/>
        <w:numPr>
          <w:ilvl w:val="0"/>
          <w:numId w:val="41"/>
        </w:numPr>
        <w:autoSpaceDE w:val="0"/>
        <w:autoSpaceDN w:val="0"/>
        <w:adjustRightInd w:val="0"/>
        <w:spacing w:after="68" w:line="240" w:lineRule="auto"/>
        <w:rPr>
          <w:rFonts w:cs="Arial"/>
          <w:sz w:val="18"/>
          <w:szCs w:val="18"/>
          <w:lang w:val="en-GB"/>
        </w:rPr>
      </w:pPr>
      <w:r w:rsidRPr="001C5F12">
        <w:rPr>
          <w:rFonts w:cs="Arial"/>
          <w:sz w:val="18"/>
          <w:szCs w:val="18"/>
          <w:lang w:val="en-GB"/>
        </w:rPr>
        <w:t xml:space="preserve">The Principle of Ecology: Organic Agriculture should be based on living ecological systems and cycles, work with them, emulate them and help sustain them </w:t>
      </w:r>
    </w:p>
    <w:p w14:paraId="4AC908FE" w14:textId="77777777" w:rsidR="00A36019" w:rsidRPr="001C5F12" w:rsidRDefault="00A36019" w:rsidP="001D6A32">
      <w:pPr>
        <w:pStyle w:val="Listeafsnit"/>
        <w:numPr>
          <w:ilvl w:val="0"/>
          <w:numId w:val="41"/>
        </w:numPr>
        <w:autoSpaceDE w:val="0"/>
        <w:autoSpaceDN w:val="0"/>
        <w:adjustRightInd w:val="0"/>
        <w:spacing w:after="68" w:line="240" w:lineRule="auto"/>
        <w:rPr>
          <w:rFonts w:cs="Arial"/>
          <w:sz w:val="18"/>
          <w:szCs w:val="18"/>
          <w:lang w:val="en-GB"/>
        </w:rPr>
      </w:pPr>
      <w:r w:rsidRPr="001C5F12">
        <w:rPr>
          <w:rFonts w:cs="Arial"/>
          <w:sz w:val="18"/>
          <w:szCs w:val="18"/>
          <w:lang w:val="en-GB"/>
        </w:rPr>
        <w:t xml:space="preserve">The Principle of Care: Organic Agriculture should be managed in a precautionary and responsible manner to protect the health and well-being of current and future generations of the environment </w:t>
      </w:r>
    </w:p>
    <w:p w14:paraId="1D6AE333" w14:textId="77777777" w:rsidR="00A36019" w:rsidRPr="001C5F12" w:rsidRDefault="00A36019" w:rsidP="001D6A32">
      <w:pPr>
        <w:pStyle w:val="Listeafsnit"/>
        <w:numPr>
          <w:ilvl w:val="0"/>
          <w:numId w:val="41"/>
        </w:numPr>
        <w:autoSpaceDE w:val="0"/>
        <w:autoSpaceDN w:val="0"/>
        <w:adjustRightInd w:val="0"/>
        <w:spacing w:after="68" w:line="240" w:lineRule="auto"/>
        <w:rPr>
          <w:rFonts w:cs="Arial"/>
          <w:sz w:val="18"/>
          <w:szCs w:val="18"/>
          <w:lang w:val="en-GB"/>
        </w:rPr>
      </w:pPr>
      <w:r w:rsidRPr="001C5F12">
        <w:rPr>
          <w:rFonts w:cs="Arial"/>
          <w:sz w:val="18"/>
          <w:szCs w:val="18"/>
          <w:lang w:val="en-GB"/>
        </w:rPr>
        <w:t xml:space="preserve">The Principle of Fairness: Organic Agriculture should build on relationships that ensure fairness </w:t>
      </w:r>
      <w:proofErr w:type="gramStart"/>
      <w:r w:rsidRPr="001C5F12">
        <w:rPr>
          <w:rFonts w:cs="Arial"/>
          <w:sz w:val="18"/>
          <w:szCs w:val="18"/>
          <w:lang w:val="en-GB"/>
        </w:rPr>
        <w:t>with regard to</w:t>
      </w:r>
      <w:proofErr w:type="gramEnd"/>
      <w:r w:rsidRPr="001C5F12">
        <w:rPr>
          <w:rFonts w:cs="Arial"/>
          <w:sz w:val="18"/>
          <w:szCs w:val="18"/>
          <w:lang w:val="en-GB"/>
        </w:rPr>
        <w:t xml:space="preserve"> the common environment and life opportunities </w:t>
      </w:r>
    </w:p>
    <w:p w14:paraId="5C893880" w14:textId="042445D0" w:rsidR="00A36019" w:rsidRPr="001C5F12" w:rsidRDefault="00A36019" w:rsidP="00BA527E">
      <w:pPr>
        <w:pStyle w:val="Listeafsnit"/>
        <w:numPr>
          <w:ilvl w:val="0"/>
          <w:numId w:val="41"/>
        </w:numPr>
        <w:autoSpaceDE w:val="0"/>
        <w:autoSpaceDN w:val="0"/>
        <w:adjustRightInd w:val="0"/>
        <w:spacing w:after="0" w:line="240" w:lineRule="auto"/>
        <w:rPr>
          <w:rFonts w:cs="Arial"/>
          <w:sz w:val="18"/>
          <w:szCs w:val="18"/>
          <w:lang w:val="en-GB"/>
        </w:rPr>
      </w:pPr>
      <w:r w:rsidRPr="001C5F12">
        <w:rPr>
          <w:rFonts w:cs="Arial"/>
          <w:sz w:val="18"/>
          <w:szCs w:val="18"/>
          <w:lang w:val="en-GB"/>
        </w:rPr>
        <w:t xml:space="preserve">The Principle of Health: Organic Agriculture should sustain the health of soil, plant, animal, humans and planet as one and indivisible </w:t>
      </w:r>
    </w:p>
  </w:footnote>
  <w:footnote w:id="16">
    <w:p w14:paraId="3E77FFE1" w14:textId="6C0DDC93"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t>
      </w:r>
      <w:hyperlink r:id="rId5" w:history="1">
        <w:r w:rsidRPr="001C5F12">
          <w:rPr>
            <w:rStyle w:val="Hyperlink"/>
            <w:rFonts w:cs="Arial"/>
            <w:color w:val="auto"/>
            <w:sz w:val="18"/>
            <w:szCs w:val="18"/>
            <w:u w:val="none"/>
            <w:lang w:val="en-GB"/>
          </w:rPr>
          <w:t>https://issuu.com/okologidk/docs/markedsnotat_2018_-_enkeltsider</w:t>
        </w:r>
      </w:hyperlink>
    </w:p>
  </w:footnote>
  <w:footnote w:id="17">
    <w:p w14:paraId="13D5B670" w14:textId="42A8D64C"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t>
      </w:r>
      <w:hyperlink r:id="rId6" w:history="1">
        <w:r w:rsidRPr="001C5F12">
          <w:rPr>
            <w:rStyle w:val="Hyperlink"/>
            <w:rFonts w:cs="Arial"/>
            <w:color w:val="auto"/>
            <w:sz w:val="18"/>
            <w:szCs w:val="18"/>
            <w:u w:val="none"/>
            <w:lang w:val="en-GB"/>
          </w:rPr>
          <w:t>http://organicdenmark.com/news/2018/un-award-for-denmark-s-organic-plan</w:t>
        </w:r>
      </w:hyperlink>
    </w:p>
  </w:footnote>
  <w:footnote w:id="18">
    <w:p w14:paraId="6BF6551F" w14:textId="5C658DA8"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t>
      </w:r>
      <w:hyperlink r:id="rId7" w:history="1">
        <w:r w:rsidRPr="001C5F12">
          <w:rPr>
            <w:rStyle w:val="Hyperlink"/>
            <w:rFonts w:cs="Arial"/>
            <w:color w:val="auto"/>
            <w:sz w:val="18"/>
            <w:szCs w:val="18"/>
            <w:u w:val="none"/>
            <w:lang w:val="en-GB"/>
          </w:rPr>
          <w:t>http://uis.unesco.org/en/glossary-term/non-formal-education</w:t>
        </w:r>
      </w:hyperlink>
    </w:p>
  </w:footnote>
  <w:footnote w:id="19">
    <w:p w14:paraId="6128EECA" w14:textId="1E0F881B" w:rsidR="00A36019" w:rsidRPr="001C5F12" w:rsidRDefault="00A36019" w:rsidP="008E7844">
      <w:pPr>
        <w:pStyle w:val="Fodnotetekst"/>
        <w:rPr>
          <w:rFonts w:cs="Arial"/>
          <w:sz w:val="18"/>
          <w:szCs w:val="18"/>
          <w:lang w:val="en-GB"/>
        </w:rPr>
      </w:pPr>
      <w:r w:rsidRPr="001C5F12">
        <w:rPr>
          <w:rStyle w:val="Fodnotehenvisning"/>
          <w:rFonts w:cs="Arial"/>
          <w:sz w:val="18"/>
          <w:szCs w:val="18"/>
          <w:lang w:val="en-GB"/>
        </w:rPr>
        <w:footnoteRef/>
      </w:r>
      <w:r w:rsidRPr="001C5F12">
        <w:rPr>
          <w:rFonts w:cs="Arial"/>
          <w:sz w:val="18"/>
          <w:szCs w:val="18"/>
          <w:lang w:val="en-GB"/>
        </w:rPr>
        <w:t xml:space="preserve"> </w:t>
      </w:r>
      <w:hyperlink r:id="rId8" w:history="1">
        <w:r w:rsidRPr="001C5F12">
          <w:rPr>
            <w:rStyle w:val="Hyperlink"/>
            <w:rFonts w:cs="Arial"/>
            <w:color w:val="auto"/>
            <w:sz w:val="18"/>
            <w:szCs w:val="18"/>
            <w:u w:val="none"/>
            <w:lang w:val="en-GB"/>
          </w:rPr>
          <w:t>http://hdr.undp.org/en/data</w:t>
        </w:r>
      </w:hyperlink>
    </w:p>
  </w:footnote>
  <w:footnote w:id="20">
    <w:p w14:paraId="388B1286" w14:textId="67F66238" w:rsidR="00A36019" w:rsidRPr="001C5F12" w:rsidRDefault="00A36019">
      <w:pPr>
        <w:pStyle w:val="Fodnotetekst"/>
        <w:rPr>
          <w:rFonts w:cs="Arial"/>
          <w:sz w:val="18"/>
          <w:szCs w:val="18"/>
          <w:lang w:val="en-US"/>
        </w:rPr>
      </w:pPr>
      <w:r w:rsidRPr="001C5F12">
        <w:rPr>
          <w:rStyle w:val="Fodnotehenvisning"/>
          <w:rFonts w:cs="Arial"/>
          <w:sz w:val="18"/>
          <w:szCs w:val="18"/>
        </w:rPr>
        <w:footnoteRef/>
      </w:r>
      <w:r w:rsidRPr="001C5F12">
        <w:rPr>
          <w:rFonts w:cs="Arial"/>
          <w:sz w:val="18"/>
          <w:szCs w:val="18"/>
          <w:lang w:val="en-US"/>
        </w:rPr>
        <w:t xml:space="preserve"> See also the report ’Farmer Family Groups for Community Development’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2" type="#_x0000_t75" style="width:15pt;height:16.5pt" o:bullet="t">
        <v:imagedata r:id="rId1" o:title="art6FBE"/>
      </v:shape>
    </w:pict>
  </w:numPicBullet>
  <w:abstractNum w:abstractNumId="0" w15:restartNumberingAfterBreak="0">
    <w:nsid w:val="045C64C9"/>
    <w:multiLevelType w:val="hybridMultilevel"/>
    <w:tmpl w:val="50F8A3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E3269"/>
    <w:multiLevelType w:val="hybridMultilevel"/>
    <w:tmpl w:val="31BE9FC2"/>
    <w:lvl w:ilvl="0" w:tplc="3FA4CD6E">
      <w:start w:val="1"/>
      <w:numFmt w:val="bullet"/>
      <w:lvlText w:val=""/>
      <w:lvlPicBulletId w:val="0"/>
      <w:lvlJc w:val="left"/>
      <w:pPr>
        <w:tabs>
          <w:tab w:val="num" w:pos="720"/>
        </w:tabs>
        <w:ind w:left="720" w:hanging="360"/>
      </w:pPr>
      <w:rPr>
        <w:rFonts w:ascii="Symbol" w:hAnsi="Symbol" w:hint="default"/>
      </w:rPr>
    </w:lvl>
    <w:lvl w:ilvl="1" w:tplc="AEE05F4E" w:tentative="1">
      <w:start w:val="1"/>
      <w:numFmt w:val="bullet"/>
      <w:lvlText w:val=""/>
      <w:lvlPicBulletId w:val="0"/>
      <w:lvlJc w:val="left"/>
      <w:pPr>
        <w:tabs>
          <w:tab w:val="num" w:pos="1440"/>
        </w:tabs>
        <w:ind w:left="1440" w:hanging="360"/>
      </w:pPr>
      <w:rPr>
        <w:rFonts w:ascii="Symbol" w:hAnsi="Symbol" w:hint="default"/>
      </w:rPr>
    </w:lvl>
    <w:lvl w:ilvl="2" w:tplc="B9884AE8" w:tentative="1">
      <w:start w:val="1"/>
      <w:numFmt w:val="bullet"/>
      <w:lvlText w:val=""/>
      <w:lvlPicBulletId w:val="0"/>
      <w:lvlJc w:val="left"/>
      <w:pPr>
        <w:tabs>
          <w:tab w:val="num" w:pos="2160"/>
        </w:tabs>
        <w:ind w:left="2160" w:hanging="360"/>
      </w:pPr>
      <w:rPr>
        <w:rFonts w:ascii="Symbol" w:hAnsi="Symbol" w:hint="default"/>
      </w:rPr>
    </w:lvl>
    <w:lvl w:ilvl="3" w:tplc="3B8AA728" w:tentative="1">
      <w:start w:val="1"/>
      <w:numFmt w:val="bullet"/>
      <w:lvlText w:val=""/>
      <w:lvlPicBulletId w:val="0"/>
      <w:lvlJc w:val="left"/>
      <w:pPr>
        <w:tabs>
          <w:tab w:val="num" w:pos="2880"/>
        </w:tabs>
        <w:ind w:left="2880" w:hanging="360"/>
      </w:pPr>
      <w:rPr>
        <w:rFonts w:ascii="Symbol" w:hAnsi="Symbol" w:hint="default"/>
      </w:rPr>
    </w:lvl>
    <w:lvl w:ilvl="4" w:tplc="3DC2C640" w:tentative="1">
      <w:start w:val="1"/>
      <w:numFmt w:val="bullet"/>
      <w:lvlText w:val=""/>
      <w:lvlPicBulletId w:val="0"/>
      <w:lvlJc w:val="left"/>
      <w:pPr>
        <w:tabs>
          <w:tab w:val="num" w:pos="3600"/>
        </w:tabs>
        <w:ind w:left="3600" w:hanging="360"/>
      </w:pPr>
      <w:rPr>
        <w:rFonts w:ascii="Symbol" w:hAnsi="Symbol" w:hint="default"/>
      </w:rPr>
    </w:lvl>
    <w:lvl w:ilvl="5" w:tplc="F810466C" w:tentative="1">
      <w:start w:val="1"/>
      <w:numFmt w:val="bullet"/>
      <w:lvlText w:val=""/>
      <w:lvlPicBulletId w:val="0"/>
      <w:lvlJc w:val="left"/>
      <w:pPr>
        <w:tabs>
          <w:tab w:val="num" w:pos="4320"/>
        </w:tabs>
        <w:ind w:left="4320" w:hanging="360"/>
      </w:pPr>
      <w:rPr>
        <w:rFonts w:ascii="Symbol" w:hAnsi="Symbol" w:hint="default"/>
      </w:rPr>
    </w:lvl>
    <w:lvl w:ilvl="6" w:tplc="31E212C4" w:tentative="1">
      <w:start w:val="1"/>
      <w:numFmt w:val="bullet"/>
      <w:lvlText w:val=""/>
      <w:lvlPicBulletId w:val="0"/>
      <w:lvlJc w:val="left"/>
      <w:pPr>
        <w:tabs>
          <w:tab w:val="num" w:pos="5040"/>
        </w:tabs>
        <w:ind w:left="5040" w:hanging="360"/>
      </w:pPr>
      <w:rPr>
        <w:rFonts w:ascii="Symbol" w:hAnsi="Symbol" w:hint="default"/>
      </w:rPr>
    </w:lvl>
    <w:lvl w:ilvl="7" w:tplc="590A2F28" w:tentative="1">
      <w:start w:val="1"/>
      <w:numFmt w:val="bullet"/>
      <w:lvlText w:val=""/>
      <w:lvlPicBulletId w:val="0"/>
      <w:lvlJc w:val="left"/>
      <w:pPr>
        <w:tabs>
          <w:tab w:val="num" w:pos="5760"/>
        </w:tabs>
        <w:ind w:left="5760" w:hanging="360"/>
      </w:pPr>
      <w:rPr>
        <w:rFonts w:ascii="Symbol" w:hAnsi="Symbol" w:hint="default"/>
      </w:rPr>
    </w:lvl>
    <w:lvl w:ilvl="8" w:tplc="7C6A94A2"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14C460B9"/>
    <w:multiLevelType w:val="hybridMultilevel"/>
    <w:tmpl w:val="C85CEC7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6D1051A"/>
    <w:multiLevelType w:val="hybridMultilevel"/>
    <w:tmpl w:val="D19E1BDC"/>
    <w:lvl w:ilvl="0" w:tplc="0AA4B6E8">
      <w:start w:val="1"/>
      <w:numFmt w:val="bullet"/>
      <w:lvlText w:val=""/>
      <w:lvlPicBulletId w:val="0"/>
      <w:lvlJc w:val="left"/>
      <w:pPr>
        <w:tabs>
          <w:tab w:val="num" w:pos="720"/>
        </w:tabs>
        <w:ind w:left="720" w:hanging="360"/>
      </w:pPr>
      <w:rPr>
        <w:rFonts w:ascii="Symbol" w:hAnsi="Symbol" w:hint="default"/>
      </w:rPr>
    </w:lvl>
    <w:lvl w:ilvl="1" w:tplc="79182022" w:tentative="1">
      <w:start w:val="1"/>
      <w:numFmt w:val="bullet"/>
      <w:lvlText w:val=""/>
      <w:lvlPicBulletId w:val="0"/>
      <w:lvlJc w:val="left"/>
      <w:pPr>
        <w:tabs>
          <w:tab w:val="num" w:pos="1440"/>
        </w:tabs>
        <w:ind w:left="1440" w:hanging="360"/>
      </w:pPr>
      <w:rPr>
        <w:rFonts w:ascii="Symbol" w:hAnsi="Symbol" w:hint="default"/>
      </w:rPr>
    </w:lvl>
    <w:lvl w:ilvl="2" w:tplc="36943BC2" w:tentative="1">
      <w:start w:val="1"/>
      <w:numFmt w:val="bullet"/>
      <w:lvlText w:val=""/>
      <w:lvlPicBulletId w:val="0"/>
      <w:lvlJc w:val="left"/>
      <w:pPr>
        <w:tabs>
          <w:tab w:val="num" w:pos="2160"/>
        </w:tabs>
        <w:ind w:left="2160" w:hanging="360"/>
      </w:pPr>
      <w:rPr>
        <w:rFonts w:ascii="Symbol" w:hAnsi="Symbol" w:hint="default"/>
      </w:rPr>
    </w:lvl>
    <w:lvl w:ilvl="3" w:tplc="11789F2A" w:tentative="1">
      <w:start w:val="1"/>
      <w:numFmt w:val="bullet"/>
      <w:lvlText w:val=""/>
      <w:lvlPicBulletId w:val="0"/>
      <w:lvlJc w:val="left"/>
      <w:pPr>
        <w:tabs>
          <w:tab w:val="num" w:pos="2880"/>
        </w:tabs>
        <w:ind w:left="2880" w:hanging="360"/>
      </w:pPr>
      <w:rPr>
        <w:rFonts w:ascii="Symbol" w:hAnsi="Symbol" w:hint="default"/>
      </w:rPr>
    </w:lvl>
    <w:lvl w:ilvl="4" w:tplc="865E3AA8" w:tentative="1">
      <w:start w:val="1"/>
      <w:numFmt w:val="bullet"/>
      <w:lvlText w:val=""/>
      <w:lvlPicBulletId w:val="0"/>
      <w:lvlJc w:val="left"/>
      <w:pPr>
        <w:tabs>
          <w:tab w:val="num" w:pos="3600"/>
        </w:tabs>
        <w:ind w:left="3600" w:hanging="360"/>
      </w:pPr>
      <w:rPr>
        <w:rFonts w:ascii="Symbol" w:hAnsi="Symbol" w:hint="default"/>
      </w:rPr>
    </w:lvl>
    <w:lvl w:ilvl="5" w:tplc="C046CEFA" w:tentative="1">
      <w:start w:val="1"/>
      <w:numFmt w:val="bullet"/>
      <w:lvlText w:val=""/>
      <w:lvlPicBulletId w:val="0"/>
      <w:lvlJc w:val="left"/>
      <w:pPr>
        <w:tabs>
          <w:tab w:val="num" w:pos="4320"/>
        </w:tabs>
        <w:ind w:left="4320" w:hanging="360"/>
      </w:pPr>
      <w:rPr>
        <w:rFonts w:ascii="Symbol" w:hAnsi="Symbol" w:hint="default"/>
      </w:rPr>
    </w:lvl>
    <w:lvl w:ilvl="6" w:tplc="F0D49D70" w:tentative="1">
      <w:start w:val="1"/>
      <w:numFmt w:val="bullet"/>
      <w:lvlText w:val=""/>
      <w:lvlPicBulletId w:val="0"/>
      <w:lvlJc w:val="left"/>
      <w:pPr>
        <w:tabs>
          <w:tab w:val="num" w:pos="5040"/>
        </w:tabs>
        <w:ind w:left="5040" w:hanging="360"/>
      </w:pPr>
      <w:rPr>
        <w:rFonts w:ascii="Symbol" w:hAnsi="Symbol" w:hint="default"/>
      </w:rPr>
    </w:lvl>
    <w:lvl w:ilvl="7" w:tplc="53A8ED38" w:tentative="1">
      <w:start w:val="1"/>
      <w:numFmt w:val="bullet"/>
      <w:lvlText w:val=""/>
      <w:lvlPicBulletId w:val="0"/>
      <w:lvlJc w:val="left"/>
      <w:pPr>
        <w:tabs>
          <w:tab w:val="num" w:pos="5760"/>
        </w:tabs>
        <w:ind w:left="5760" w:hanging="360"/>
      </w:pPr>
      <w:rPr>
        <w:rFonts w:ascii="Symbol" w:hAnsi="Symbol" w:hint="default"/>
      </w:rPr>
    </w:lvl>
    <w:lvl w:ilvl="8" w:tplc="12D49BA2"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18DD055E"/>
    <w:multiLevelType w:val="hybridMultilevel"/>
    <w:tmpl w:val="387EBF6C"/>
    <w:lvl w:ilvl="0" w:tplc="15F01D86">
      <w:start w:val="1"/>
      <w:numFmt w:val="bullet"/>
      <w:lvlText w:val=""/>
      <w:lvlPicBulletId w:val="0"/>
      <w:lvlJc w:val="left"/>
      <w:pPr>
        <w:tabs>
          <w:tab w:val="num" w:pos="720"/>
        </w:tabs>
        <w:ind w:left="720" w:hanging="360"/>
      </w:pPr>
      <w:rPr>
        <w:rFonts w:ascii="Symbol" w:hAnsi="Symbol" w:hint="default"/>
      </w:rPr>
    </w:lvl>
    <w:lvl w:ilvl="1" w:tplc="F1FE6444" w:tentative="1">
      <w:start w:val="1"/>
      <w:numFmt w:val="bullet"/>
      <w:lvlText w:val=""/>
      <w:lvlPicBulletId w:val="0"/>
      <w:lvlJc w:val="left"/>
      <w:pPr>
        <w:tabs>
          <w:tab w:val="num" w:pos="1440"/>
        </w:tabs>
        <w:ind w:left="1440" w:hanging="360"/>
      </w:pPr>
      <w:rPr>
        <w:rFonts w:ascii="Symbol" w:hAnsi="Symbol" w:hint="default"/>
      </w:rPr>
    </w:lvl>
    <w:lvl w:ilvl="2" w:tplc="E558EB3A" w:tentative="1">
      <w:start w:val="1"/>
      <w:numFmt w:val="bullet"/>
      <w:lvlText w:val=""/>
      <w:lvlPicBulletId w:val="0"/>
      <w:lvlJc w:val="left"/>
      <w:pPr>
        <w:tabs>
          <w:tab w:val="num" w:pos="2160"/>
        </w:tabs>
        <w:ind w:left="2160" w:hanging="360"/>
      </w:pPr>
      <w:rPr>
        <w:rFonts w:ascii="Symbol" w:hAnsi="Symbol" w:hint="default"/>
      </w:rPr>
    </w:lvl>
    <w:lvl w:ilvl="3" w:tplc="8D2444EE" w:tentative="1">
      <w:start w:val="1"/>
      <w:numFmt w:val="bullet"/>
      <w:lvlText w:val=""/>
      <w:lvlPicBulletId w:val="0"/>
      <w:lvlJc w:val="left"/>
      <w:pPr>
        <w:tabs>
          <w:tab w:val="num" w:pos="2880"/>
        </w:tabs>
        <w:ind w:left="2880" w:hanging="360"/>
      </w:pPr>
      <w:rPr>
        <w:rFonts w:ascii="Symbol" w:hAnsi="Symbol" w:hint="default"/>
      </w:rPr>
    </w:lvl>
    <w:lvl w:ilvl="4" w:tplc="EBA6EF54" w:tentative="1">
      <w:start w:val="1"/>
      <w:numFmt w:val="bullet"/>
      <w:lvlText w:val=""/>
      <w:lvlPicBulletId w:val="0"/>
      <w:lvlJc w:val="left"/>
      <w:pPr>
        <w:tabs>
          <w:tab w:val="num" w:pos="3600"/>
        </w:tabs>
        <w:ind w:left="3600" w:hanging="360"/>
      </w:pPr>
      <w:rPr>
        <w:rFonts w:ascii="Symbol" w:hAnsi="Symbol" w:hint="default"/>
      </w:rPr>
    </w:lvl>
    <w:lvl w:ilvl="5" w:tplc="054A5326" w:tentative="1">
      <w:start w:val="1"/>
      <w:numFmt w:val="bullet"/>
      <w:lvlText w:val=""/>
      <w:lvlPicBulletId w:val="0"/>
      <w:lvlJc w:val="left"/>
      <w:pPr>
        <w:tabs>
          <w:tab w:val="num" w:pos="4320"/>
        </w:tabs>
        <w:ind w:left="4320" w:hanging="360"/>
      </w:pPr>
      <w:rPr>
        <w:rFonts w:ascii="Symbol" w:hAnsi="Symbol" w:hint="default"/>
      </w:rPr>
    </w:lvl>
    <w:lvl w:ilvl="6" w:tplc="608AF46E" w:tentative="1">
      <w:start w:val="1"/>
      <w:numFmt w:val="bullet"/>
      <w:lvlText w:val=""/>
      <w:lvlPicBulletId w:val="0"/>
      <w:lvlJc w:val="left"/>
      <w:pPr>
        <w:tabs>
          <w:tab w:val="num" w:pos="5040"/>
        </w:tabs>
        <w:ind w:left="5040" w:hanging="360"/>
      </w:pPr>
      <w:rPr>
        <w:rFonts w:ascii="Symbol" w:hAnsi="Symbol" w:hint="default"/>
      </w:rPr>
    </w:lvl>
    <w:lvl w:ilvl="7" w:tplc="CE62FE22" w:tentative="1">
      <w:start w:val="1"/>
      <w:numFmt w:val="bullet"/>
      <w:lvlText w:val=""/>
      <w:lvlPicBulletId w:val="0"/>
      <w:lvlJc w:val="left"/>
      <w:pPr>
        <w:tabs>
          <w:tab w:val="num" w:pos="5760"/>
        </w:tabs>
        <w:ind w:left="5760" w:hanging="360"/>
      </w:pPr>
      <w:rPr>
        <w:rFonts w:ascii="Symbol" w:hAnsi="Symbol" w:hint="default"/>
      </w:rPr>
    </w:lvl>
    <w:lvl w:ilvl="8" w:tplc="1FAEB9C6"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A9F79C8"/>
    <w:multiLevelType w:val="multilevel"/>
    <w:tmpl w:val="410CE2E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E02206"/>
    <w:multiLevelType w:val="hybridMultilevel"/>
    <w:tmpl w:val="30743EAA"/>
    <w:lvl w:ilvl="0" w:tplc="62C82A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C3FCA"/>
    <w:multiLevelType w:val="multilevel"/>
    <w:tmpl w:val="800E0792"/>
    <w:lvl w:ilvl="0">
      <w:start w:val="1"/>
      <w:numFmt w:val="bullet"/>
      <w:lvlText w:val=""/>
      <w:lvlJc w:val="left"/>
      <w:pPr>
        <w:tabs>
          <w:tab w:val="num" w:pos="540"/>
        </w:tabs>
        <w:ind w:left="54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8" w15:restartNumberingAfterBreak="0">
    <w:nsid w:val="1D614F08"/>
    <w:multiLevelType w:val="hybridMultilevel"/>
    <w:tmpl w:val="6A1AFD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12F457F"/>
    <w:multiLevelType w:val="hybridMultilevel"/>
    <w:tmpl w:val="0F245D1C"/>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C0926"/>
    <w:multiLevelType w:val="hybridMultilevel"/>
    <w:tmpl w:val="75C0A3B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33D0C46"/>
    <w:multiLevelType w:val="hybridMultilevel"/>
    <w:tmpl w:val="DC9E50BE"/>
    <w:lvl w:ilvl="0" w:tplc="05FE54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23C98"/>
    <w:multiLevelType w:val="hybridMultilevel"/>
    <w:tmpl w:val="975C2564"/>
    <w:lvl w:ilvl="0" w:tplc="07E6760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812D60"/>
    <w:multiLevelType w:val="hybridMultilevel"/>
    <w:tmpl w:val="A14A0DF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2D3F7D60"/>
    <w:multiLevelType w:val="multilevel"/>
    <w:tmpl w:val="DE82A97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asciiTheme="minorHAnsi" w:eastAsiaTheme="minorHAnsi" w:hAnsiTheme="minorHAnsi" w:cstheme="minorBidi" w:hint="default"/>
        <w:color w:val="auto"/>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965E4"/>
    <w:multiLevelType w:val="hybridMultilevel"/>
    <w:tmpl w:val="2F52ADF0"/>
    <w:lvl w:ilvl="0" w:tplc="2A960BC0">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9140265"/>
    <w:multiLevelType w:val="hybridMultilevel"/>
    <w:tmpl w:val="28C8D06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DA76144"/>
    <w:multiLevelType w:val="multilevel"/>
    <w:tmpl w:val="DE82A97A"/>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asciiTheme="minorHAnsi" w:eastAsiaTheme="minorHAnsi" w:hAnsiTheme="minorHAnsi" w:cstheme="minorBidi" w:hint="default"/>
        <w:color w:val="auto"/>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8C7A64"/>
    <w:multiLevelType w:val="hybridMultilevel"/>
    <w:tmpl w:val="88329130"/>
    <w:lvl w:ilvl="0" w:tplc="7248D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455E04"/>
    <w:multiLevelType w:val="hybridMultilevel"/>
    <w:tmpl w:val="412CB3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47CA57B8"/>
    <w:multiLevelType w:val="hybridMultilevel"/>
    <w:tmpl w:val="F80680D0"/>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88A166E"/>
    <w:multiLevelType w:val="hybridMultilevel"/>
    <w:tmpl w:val="46048E7E"/>
    <w:lvl w:ilvl="0" w:tplc="04090013">
      <w:start w:val="1"/>
      <w:numFmt w:val="upperRoman"/>
      <w:lvlText w:val="%1."/>
      <w:lvlJc w:val="right"/>
      <w:pPr>
        <w:ind w:left="2835" w:hanging="360"/>
      </w:p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2" w15:restartNumberingAfterBreak="0">
    <w:nsid w:val="4C6B5B14"/>
    <w:multiLevelType w:val="hybridMultilevel"/>
    <w:tmpl w:val="BAB8B5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C952D47"/>
    <w:multiLevelType w:val="hybridMultilevel"/>
    <w:tmpl w:val="78667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3B32D4"/>
    <w:multiLevelType w:val="hybridMultilevel"/>
    <w:tmpl w:val="3E4438B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46A2269"/>
    <w:multiLevelType w:val="hybridMultilevel"/>
    <w:tmpl w:val="88C2EA6C"/>
    <w:lvl w:ilvl="0" w:tplc="08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DD514C"/>
    <w:multiLevelType w:val="hybridMultilevel"/>
    <w:tmpl w:val="0C9E880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58DF3A2B"/>
    <w:multiLevelType w:val="hybridMultilevel"/>
    <w:tmpl w:val="7570BF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59501D2A"/>
    <w:multiLevelType w:val="hybridMultilevel"/>
    <w:tmpl w:val="2F9602E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98E7394"/>
    <w:multiLevelType w:val="hybridMultilevel"/>
    <w:tmpl w:val="ACE8E99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155AF3"/>
    <w:multiLevelType w:val="hybridMultilevel"/>
    <w:tmpl w:val="A844C50C"/>
    <w:lvl w:ilvl="0" w:tplc="52588F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A95553"/>
    <w:multiLevelType w:val="hybridMultilevel"/>
    <w:tmpl w:val="1EDC61DE"/>
    <w:lvl w:ilvl="0" w:tplc="04090013">
      <w:start w:val="1"/>
      <w:numFmt w:val="upperRoman"/>
      <w:lvlText w:val="%1."/>
      <w:lvlJc w:val="right"/>
      <w:pPr>
        <w:ind w:left="3000" w:hanging="360"/>
      </w:pPr>
    </w:lvl>
    <w:lvl w:ilvl="1" w:tplc="04090019" w:tentative="1">
      <w:start w:val="1"/>
      <w:numFmt w:val="lowerLetter"/>
      <w:lvlText w:val="%2."/>
      <w:lvlJc w:val="left"/>
      <w:pPr>
        <w:ind w:left="3720" w:hanging="360"/>
      </w:pPr>
    </w:lvl>
    <w:lvl w:ilvl="2" w:tplc="0409001B" w:tentative="1">
      <w:start w:val="1"/>
      <w:numFmt w:val="lowerRoman"/>
      <w:lvlText w:val="%3."/>
      <w:lvlJc w:val="right"/>
      <w:pPr>
        <w:ind w:left="4440" w:hanging="180"/>
      </w:pPr>
    </w:lvl>
    <w:lvl w:ilvl="3" w:tplc="0409000F" w:tentative="1">
      <w:start w:val="1"/>
      <w:numFmt w:val="decimal"/>
      <w:lvlText w:val="%4."/>
      <w:lvlJc w:val="left"/>
      <w:pPr>
        <w:ind w:left="5160" w:hanging="360"/>
      </w:pPr>
    </w:lvl>
    <w:lvl w:ilvl="4" w:tplc="04090019" w:tentative="1">
      <w:start w:val="1"/>
      <w:numFmt w:val="lowerLetter"/>
      <w:lvlText w:val="%5."/>
      <w:lvlJc w:val="left"/>
      <w:pPr>
        <w:ind w:left="5880" w:hanging="360"/>
      </w:pPr>
    </w:lvl>
    <w:lvl w:ilvl="5" w:tplc="0409001B" w:tentative="1">
      <w:start w:val="1"/>
      <w:numFmt w:val="lowerRoman"/>
      <w:lvlText w:val="%6."/>
      <w:lvlJc w:val="right"/>
      <w:pPr>
        <w:ind w:left="6600" w:hanging="180"/>
      </w:pPr>
    </w:lvl>
    <w:lvl w:ilvl="6" w:tplc="0409000F" w:tentative="1">
      <w:start w:val="1"/>
      <w:numFmt w:val="decimal"/>
      <w:lvlText w:val="%7."/>
      <w:lvlJc w:val="left"/>
      <w:pPr>
        <w:ind w:left="7320" w:hanging="360"/>
      </w:pPr>
    </w:lvl>
    <w:lvl w:ilvl="7" w:tplc="04090019" w:tentative="1">
      <w:start w:val="1"/>
      <w:numFmt w:val="lowerLetter"/>
      <w:lvlText w:val="%8."/>
      <w:lvlJc w:val="left"/>
      <w:pPr>
        <w:ind w:left="8040" w:hanging="360"/>
      </w:pPr>
    </w:lvl>
    <w:lvl w:ilvl="8" w:tplc="0409001B" w:tentative="1">
      <w:start w:val="1"/>
      <w:numFmt w:val="lowerRoman"/>
      <w:lvlText w:val="%9."/>
      <w:lvlJc w:val="right"/>
      <w:pPr>
        <w:ind w:left="8760" w:hanging="180"/>
      </w:pPr>
    </w:lvl>
  </w:abstractNum>
  <w:abstractNum w:abstractNumId="32" w15:restartNumberingAfterBreak="0">
    <w:nsid w:val="64BC5914"/>
    <w:multiLevelType w:val="hybridMultilevel"/>
    <w:tmpl w:val="1A42CEA0"/>
    <w:lvl w:ilvl="0" w:tplc="04090013">
      <w:start w:val="1"/>
      <w:numFmt w:val="upperRoman"/>
      <w:lvlText w:val="%1."/>
      <w:lvlJc w:val="right"/>
      <w:pPr>
        <w:ind w:left="2955" w:hanging="360"/>
      </w:pPr>
    </w:lvl>
    <w:lvl w:ilvl="1" w:tplc="04090019" w:tentative="1">
      <w:start w:val="1"/>
      <w:numFmt w:val="lowerLetter"/>
      <w:lvlText w:val="%2."/>
      <w:lvlJc w:val="left"/>
      <w:pPr>
        <w:ind w:left="3675" w:hanging="360"/>
      </w:pPr>
    </w:lvl>
    <w:lvl w:ilvl="2" w:tplc="0409001B" w:tentative="1">
      <w:start w:val="1"/>
      <w:numFmt w:val="lowerRoman"/>
      <w:lvlText w:val="%3."/>
      <w:lvlJc w:val="right"/>
      <w:pPr>
        <w:ind w:left="4395" w:hanging="180"/>
      </w:pPr>
    </w:lvl>
    <w:lvl w:ilvl="3" w:tplc="0409000F" w:tentative="1">
      <w:start w:val="1"/>
      <w:numFmt w:val="decimal"/>
      <w:lvlText w:val="%4."/>
      <w:lvlJc w:val="left"/>
      <w:pPr>
        <w:ind w:left="5115" w:hanging="360"/>
      </w:pPr>
    </w:lvl>
    <w:lvl w:ilvl="4" w:tplc="04090019" w:tentative="1">
      <w:start w:val="1"/>
      <w:numFmt w:val="lowerLetter"/>
      <w:lvlText w:val="%5."/>
      <w:lvlJc w:val="left"/>
      <w:pPr>
        <w:ind w:left="5835" w:hanging="360"/>
      </w:pPr>
    </w:lvl>
    <w:lvl w:ilvl="5" w:tplc="0409001B" w:tentative="1">
      <w:start w:val="1"/>
      <w:numFmt w:val="lowerRoman"/>
      <w:lvlText w:val="%6."/>
      <w:lvlJc w:val="right"/>
      <w:pPr>
        <w:ind w:left="6555" w:hanging="180"/>
      </w:pPr>
    </w:lvl>
    <w:lvl w:ilvl="6" w:tplc="0409000F" w:tentative="1">
      <w:start w:val="1"/>
      <w:numFmt w:val="decimal"/>
      <w:lvlText w:val="%7."/>
      <w:lvlJc w:val="left"/>
      <w:pPr>
        <w:ind w:left="7275" w:hanging="360"/>
      </w:pPr>
    </w:lvl>
    <w:lvl w:ilvl="7" w:tplc="04090019" w:tentative="1">
      <w:start w:val="1"/>
      <w:numFmt w:val="lowerLetter"/>
      <w:lvlText w:val="%8."/>
      <w:lvlJc w:val="left"/>
      <w:pPr>
        <w:ind w:left="7995" w:hanging="360"/>
      </w:pPr>
    </w:lvl>
    <w:lvl w:ilvl="8" w:tplc="0409001B" w:tentative="1">
      <w:start w:val="1"/>
      <w:numFmt w:val="lowerRoman"/>
      <w:lvlText w:val="%9."/>
      <w:lvlJc w:val="right"/>
      <w:pPr>
        <w:ind w:left="8715" w:hanging="180"/>
      </w:pPr>
    </w:lvl>
  </w:abstractNum>
  <w:abstractNum w:abstractNumId="33" w15:restartNumberingAfterBreak="0">
    <w:nsid w:val="687A69BC"/>
    <w:multiLevelType w:val="hybridMultilevel"/>
    <w:tmpl w:val="196A5ED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4" w15:restartNumberingAfterBreak="0">
    <w:nsid w:val="6C3E5E36"/>
    <w:multiLevelType w:val="hybridMultilevel"/>
    <w:tmpl w:val="235AB3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0B46C69"/>
    <w:multiLevelType w:val="hybridMultilevel"/>
    <w:tmpl w:val="F80680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714A6C91"/>
    <w:multiLevelType w:val="hybridMultilevel"/>
    <w:tmpl w:val="DE74C4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7645078B"/>
    <w:multiLevelType w:val="hybridMultilevel"/>
    <w:tmpl w:val="0ECAAF36"/>
    <w:lvl w:ilvl="0" w:tplc="38989670">
      <w:start w:val="1"/>
      <w:numFmt w:val="bullet"/>
      <w:lvlText w:val=""/>
      <w:lvlPicBulletId w:val="0"/>
      <w:lvlJc w:val="left"/>
      <w:pPr>
        <w:tabs>
          <w:tab w:val="num" w:pos="720"/>
        </w:tabs>
        <w:ind w:left="720" w:hanging="360"/>
      </w:pPr>
      <w:rPr>
        <w:rFonts w:ascii="Symbol" w:hAnsi="Symbol" w:hint="default"/>
      </w:rPr>
    </w:lvl>
    <w:lvl w:ilvl="1" w:tplc="C208439C" w:tentative="1">
      <w:start w:val="1"/>
      <w:numFmt w:val="bullet"/>
      <w:lvlText w:val=""/>
      <w:lvlPicBulletId w:val="0"/>
      <w:lvlJc w:val="left"/>
      <w:pPr>
        <w:tabs>
          <w:tab w:val="num" w:pos="1440"/>
        </w:tabs>
        <w:ind w:left="1440" w:hanging="360"/>
      </w:pPr>
      <w:rPr>
        <w:rFonts w:ascii="Symbol" w:hAnsi="Symbol" w:hint="default"/>
      </w:rPr>
    </w:lvl>
    <w:lvl w:ilvl="2" w:tplc="0FC6A4E0" w:tentative="1">
      <w:start w:val="1"/>
      <w:numFmt w:val="bullet"/>
      <w:lvlText w:val=""/>
      <w:lvlPicBulletId w:val="0"/>
      <w:lvlJc w:val="left"/>
      <w:pPr>
        <w:tabs>
          <w:tab w:val="num" w:pos="2160"/>
        </w:tabs>
        <w:ind w:left="2160" w:hanging="360"/>
      </w:pPr>
      <w:rPr>
        <w:rFonts w:ascii="Symbol" w:hAnsi="Symbol" w:hint="default"/>
      </w:rPr>
    </w:lvl>
    <w:lvl w:ilvl="3" w:tplc="D13C7A66" w:tentative="1">
      <w:start w:val="1"/>
      <w:numFmt w:val="bullet"/>
      <w:lvlText w:val=""/>
      <w:lvlPicBulletId w:val="0"/>
      <w:lvlJc w:val="left"/>
      <w:pPr>
        <w:tabs>
          <w:tab w:val="num" w:pos="2880"/>
        </w:tabs>
        <w:ind w:left="2880" w:hanging="360"/>
      </w:pPr>
      <w:rPr>
        <w:rFonts w:ascii="Symbol" w:hAnsi="Symbol" w:hint="default"/>
      </w:rPr>
    </w:lvl>
    <w:lvl w:ilvl="4" w:tplc="04B842BE" w:tentative="1">
      <w:start w:val="1"/>
      <w:numFmt w:val="bullet"/>
      <w:lvlText w:val=""/>
      <w:lvlPicBulletId w:val="0"/>
      <w:lvlJc w:val="left"/>
      <w:pPr>
        <w:tabs>
          <w:tab w:val="num" w:pos="3600"/>
        </w:tabs>
        <w:ind w:left="3600" w:hanging="360"/>
      </w:pPr>
      <w:rPr>
        <w:rFonts w:ascii="Symbol" w:hAnsi="Symbol" w:hint="default"/>
      </w:rPr>
    </w:lvl>
    <w:lvl w:ilvl="5" w:tplc="DC02C768" w:tentative="1">
      <w:start w:val="1"/>
      <w:numFmt w:val="bullet"/>
      <w:lvlText w:val=""/>
      <w:lvlPicBulletId w:val="0"/>
      <w:lvlJc w:val="left"/>
      <w:pPr>
        <w:tabs>
          <w:tab w:val="num" w:pos="4320"/>
        </w:tabs>
        <w:ind w:left="4320" w:hanging="360"/>
      </w:pPr>
      <w:rPr>
        <w:rFonts w:ascii="Symbol" w:hAnsi="Symbol" w:hint="default"/>
      </w:rPr>
    </w:lvl>
    <w:lvl w:ilvl="6" w:tplc="54744D94" w:tentative="1">
      <w:start w:val="1"/>
      <w:numFmt w:val="bullet"/>
      <w:lvlText w:val=""/>
      <w:lvlPicBulletId w:val="0"/>
      <w:lvlJc w:val="left"/>
      <w:pPr>
        <w:tabs>
          <w:tab w:val="num" w:pos="5040"/>
        </w:tabs>
        <w:ind w:left="5040" w:hanging="360"/>
      </w:pPr>
      <w:rPr>
        <w:rFonts w:ascii="Symbol" w:hAnsi="Symbol" w:hint="default"/>
      </w:rPr>
    </w:lvl>
    <w:lvl w:ilvl="7" w:tplc="B7B04D36" w:tentative="1">
      <w:start w:val="1"/>
      <w:numFmt w:val="bullet"/>
      <w:lvlText w:val=""/>
      <w:lvlPicBulletId w:val="0"/>
      <w:lvlJc w:val="left"/>
      <w:pPr>
        <w:tabs>
          <w:tab w:val="num" w:pos="5760"/>
        </w:tabs>
        <w:ind w:left="5760" w:hanging="360"/>
      </w:pPr>
      <w:rPr>
        <w:rFonts w:ascii="Symbol" w:hAnsi="Symbol" w:hint="default"/>
      </w:rPr>
    </w:lvl>
    <w:lvl w:ilvl="8" w:tplc="71F65244" w:tentative="1">
      <w:start w:val="1"/>
      <w:numFmt w:val="bullet"/>
      <w:lvlText w:val=""/>
      <w:lvlPicBulletId w:val="0"/>
      <w:lvlJc w:val="left"/>
      <w:pPr>
        <w:tabs>
          <w:tab w:val="num" w:pos="6480"/>
        </w:tabs>
        <w:ind w:left="6480" w:hanging="360"/>
      </w:pPr>
      <w:rPr>
        <w:rFonts w:ascii="Symbol" w:hAnsi="Symbol" w:hint="default"/>
      </w:rPr>
    </w:lvl>
  </w:abstractNum>
  <w:abstractNum w:abstractNumId="38" w15:restartNumberingAfterBreak="0">
    <w:nsid w:val="792008D5"/>
    <w:multiLevelType w:val="hybridMultilevel"/>
    <w:tmpl w:val="265A90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AA73B2A"/>
    <w:multiLevelType w:val="multilevel"/>
    <w:tmpl w:val="A1782748"/>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40" w15:restartNumberingAfterBreak="0">
    <w:nsid w:val="7F651EB9"/>
    <w:multiLevelType w:val="hybridMultilevel"/>
    <w:tmpl w:val="BE6013A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39"/>
  </w:num>
  <w:num w:numId="2">
    <w:abstractNumId w:val="20"/>
  </w:num>
  <w:num w:numId="3">
    <w:abstractNumId w:val="22"/>
  </w:num>
  <w:num w:numId="4">
    <w:abstractNumId w:val="24"/>
  </w:num>
  <w:num w:numId="5">
    <w:abstractNumId w:val="38"/>
  </w:num>
  <w:num w:numId="6">
    <w:abstractNumId w:val="12"/>
  </w:num>
  <w:num w:numId="7">
    <w:abstractNumId w:val="35"/>
  </w:num>
  <w:num w:numId="8">
    <w:abstractNumId w:val="17"/>
  </w:num>
  <w:num w:numId="9">
    <w:abstractNumId w:val="21"/>
  </w:num>
  <w:num w:numId="10">
    <w:abstractNumId w:val="32"/>
  </w:num>
  <w:num w:numId="11">
    <w:abstractNumId w:val="31"/>
  </w:num>
  <w:num w:numId="12">
    <w:abstractNumId w:val="14"/>
  </w:num>
  <w:num w:numId="13">
    <w:abstractNumId w:val="18"/>
  </w:num>
  <w:num w:numId="14">
    <w:abstractNumId w:val="0"/>
  </w:num>
  <w:num w:numId="15">
    <w:abstractNumId w:val="6"/>
  </w:num>
  <w:num w:numId="16">
    <w:abstractNumId w:val="30"/>
  </w:num>
  <w:num w:numId="17">
    <w:abstractNumId w:val="7"/>
  </w:num>
  <w:num w:numId="18">
    <w:abstractNumId w:val="29"/>
  </w:num>
  <w:num w:numId="19">
    <w:abstractNumId w:val="16"/>
  </w:num>
  <w:num w:numId="20">
    <w:abstractNumId w:val="9"/>
  </w:num>
  <w:num w:numId="21">
    <w:abstractNumId w:val="5"/>
    <w:lvlOverride w:ilvl="0"/>
    <w:lvlOverride w:ilvl="1">
      <w:startOverride w:val="1"/>
    </w:lvlOverride>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1"/>
  </w:num>
  <w:num w:numId="25">
    <w:abstractNumId w:val="10"/>
  </w:num>
  <w:num w:numId="26">
    <w:abstractNumId w:val="19"/>
  </w:num>
  <w:num w:numId="27">
    <w:abstractNumId w:val="2"/>
  </w:num>
  <w:num w:numId="28">
    <w:abstractNumId w:val="27"/>
  </w:num>
  <w:num w:numId="29">
    <w:abstractNumId w:val="26"/>
  </w:num>
  <w:num w:numId="30">
    <w:abstractNumId w:val="40"/>
  </w:num>
  <w:num w:numId="31">
    <w:abstractNumId w:val="13"/>
  </w:num>
  <w:num w:numId="32">
    <w:abstractNumId w:val="37"/>
  </w:num>
  <w:num w:numId="33">
    <w:abstractNumId w:val="3"/>
  </w:num>
  <w:num w:numId="34">
    <w:abstractNumId w:val="4"/>
  </w:num>
  <w:num w:numId="35">
    <w:abstractNumId w:val="1"/>
  </w:num>
  <w:num w:numId="36">
    <w:abstractNumId w:val="33"/>
  </w:num>
  <w:num w:numId="37">
    <w:abstractNumId w:val="28"/>
  </w:num>
  <w:num w:numId="38">
    <w:abstractNumId w:val="23"/>
  </w:num>
  <w:num w:numId="39">
    <w:abstractNumId w:val="15"/>
  </w:num>
  <w:num w:numId="40">
    <w:abstractNumId w:val="8"/>
  </w:num>
  <w:num w:numId="41">
    <w:abstractNumId w:val="36"/>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88"/>
    <w:rsid w:val="000002D0"/>
    <w:rsid w:val="00000501"/>
    <w:rsid w:val="0000079E"/>
    <w:rsid w:val="00000B1E"/>
    <w:rsid w:val="00001135"/>
    <w:rsid w:val="000029B7"/>
    <w:rsid w:val="00002BF6"/>
    <w:rsid w:val="00003C05"/>
    <w:rsid w:val="000053CE"/>
    <w:rsid w:val="00005C4B"/>
    <w:rsid w:val="000068CC"/>
    <w:rsid w:val="00006967"/>
    <w:rsid w:val="00006A55"/>
    <w:rsid w:val="000071C9"/>
    <w:rsid w:val="0000743D"/>
    <w:rsid w:val="00010914"/>
    <w:rsid w:val="00010A40"/>
    <w:rsid w:val="00010FEA"/>
    <w:rsid w:val="00011B88"/>
    <w:rsid w:val="0001224A"/>
    <w:rsid w:val="000127B8"/>
    <w:rsid w:val="00014BA9"/>
    <w:rsid w:val="00015094"/>
    <w:rsid w:val="00015245"/>
    <w:rsid w:val="0001556E"/>
    <w:rsid w:val="00016BD2"/>
    <w:rsid w:val="00017333"/>
    <w:rsid w:val="00021474"/>
    <w:rsid w:val="00021AD8"/>
    <w:rsid w:val="00022F19"/>
    <w:rsid w:val="00023E15"/>
    <w:rsid w:val="000240CF"/>
    <w:rsid w:val="000247F9"/>
    <w:rsid w:val="00024D78"/>
    <w:rsid w:val="00026D0E"/>
    <w:rsid w:val="00027823"/>
    <w:rsid w:val="00027F5A"/>
    <w:rsid w:val="000302AC"/>
    <w:rsid w:val="000312F7"/>
    <w:rsid w:val="00031B08"/>
    <w:rsid w:val="00032891"/>
    <w:rsid w:val="00032AF0"/>
    <w:rsid w:val="000330B5"/>
    <w:rsid w:val="00033FD9"/>
    <w:rsid w:val="00034478"/>
    <w:rsid w:val="00035214"/>
    <w:rsid w:val="00035FD9"/>
    <w:rsid w:val="000366A2"/>
    <w:rsid w:val="0004062C"/>
    <w:rsid w:val="00040A35"/>
    <w:rsid w:val="00040C0E"/>
    <w:rsid w:val="00041859"/>
    <w:rsid w:val="00041FBA"/>
    <w:rsid w:val="00042D3D"/>
    <w:rsid w:val="00043BB1"/>
    <w:rsid w:val="00044799"/>
    <w:rsid w:val="00046524"/>
    <w:rsid w:val="00046D2F"/>
    <w:rsid w:val="000508A3"/>
    <w:rsid w:val="00050ED3"/>
    <w:rsid w:val="00051C53"/>
    <w:rsid w:val="000545B4"/>
    <w:rsid w:val="000553ED"/>
    <w:rsid w:val="00055DEA"/>
    <w:rsid w:val="00055F7C"/>
    <w:rsid w:val="00056176"/>
    <w:rsid w:val="00056E6B"/>
    <w:rsid w:val="00060BE2"/>
    <w:rsid w:val="00061444"/>
    <w:rsid w:val="00061833"/>
    <w:rsid w:val="00061C95"/>
    <w:rsid w:val="0006223F"/>
    <w:rsid w:val="00062C3B"/>
    <w:rsid w:val="00063996"/>
    <w:rsid w:val="00064BF9"/>
    <w:rsid w:val="000658BA"/>
    <w:rsid w:val="00066A66"/>
    <w:rsid w:val="00067E35"/>
    <w:rsid w:val="00067E4E"/>
    <w:rsid w:val="00067F71"/>
    <w:rsid w:val="000709CE"/>
    <w:rsid w:val="000714CC"/>
    <w:rsid w:val="000718B5"/>
    <w:rsid w:val="00072A54"/>
    <w:rsid w:val="00073FD2"/>
    <w:rsid w:val="00074791"/>
    <w:rsid w:val="00074872"/>
    <w:rsid w:val="0007499D"/>
    <w:rsid w:val="00076D06"/>
    <w:rsid w:val="000771D6"/>
    <w:rsid w:val="0007757C"/>
    <w:rsid w:val="00080F15"/>
    <w:rsid w:val="000813A7"/>
    <w:rsid w:val="00082988"/>
    <w:rsid w:val="000835FF"/>
    <w:rsid w:val="0008370E"/>
    <w:rsid w:val="000845DA"/>
    <w:rsid w:val="00084EC0"/>
    <w:rsid w:val="00084F2A"/>
    <w:rsid w:val="000851FF"/>
    <w:rsid w:val="00085CC2"/>
    <w:rsid w:val="0008671D"/>
    <w:rsid w:val="00086AC7"/>
    <w:rsid w:val="00087197"/>
    <w:rsid w:val="00087BCC"/>
    <w:rsid w:val="00087E35"/>
    <w:rsid w:val="00087EEA"/>
    <w:rsid w:val="00090E20"/>
    <w:rsid w:val="00091A58"/>
    <w:rsid w:val="000933A0"/>
    <w:rsid w:val="00094231"/>
    <w:rsid w:val="00094FCE"/>
    <w:rsid w:val="00097225"/>
    <w:rsid w:val="00097630"/>
    <w:rsid w:val="000979F9"/>
    <w:rsid w:val="000A03FA"/>
    <w:rsid w:val="000A10B7"/>
    <w:rsid w:val="000A2130"/>
    <w:rsid w:val="000A23AD"/>
    <w:rsid w:val="000A2AFB"/>
    <w:rsid w:val="000A3995"/>
    <w:rsid w:val="000A3A2C"/>
    <w:rsid w:val="000A3B0F"/>
    <w:rsid w:val="000A4D70"/>
    <w:rsid w:val="000A676B"/>
    <w:rsid w:val="000A6E66"/>
    <w:rsid w:val="000A7099"/>
    <w:rsid w:val="000A72AD"/>
    <w:rsid w:val="000A78C4"/>
    <w:rsid w:val="000B091F"/>
    <w:rsid w:val="000B0D1F"/>
    <w:rsid w:val="000B12D5"/>
    <w:rsid w:val="000B19E8"/>
    <w:rsid w:val="000B19F5"/>
    <w:rsid w:val="000B20A7"/>
    <w:rsid w:val="000B3135"/>
    <w:rsid w:val="000B56DB"/>
    <w:rsid w:val="000B5A40"/>
    <w:rsid w:val="000B5EDB"/>
    <w:rsid w:val="000B667C"/>
    <w:rsid w:val="000B693D"/>
    <w:rsid w:val="000B69D8"/>
    <w:rsid w:val="000B7102"/>
    <w:rsid w:val="000C06C0"/>
    <w:rsid w:val="000C0D1E"/>
    <w:rsid w:val="000C115F"/>
    <w:rsid w:val="000C1F95"/>
    <w:rsid w:val="000C36B4"/>
    <w:rsid w:val="000C4751"/>
    <w:rsid w:val="000C476C"/>
    <w:rsid w:val="000C4C42"/>
    <w:rsid w:val="000C5341"/>
    <w:rsid w:val="000C57B0"/>
    <w:rsid w:val="000C5FDB"/>
    <w:rsid w:val="000C63AB"/>
    <w:rsid w:val="000D030B"/>
    <w:rsid w:val="000D0619"/>
    <w:rsid w:val="000D0915"/>
    <w:rsid w:val="000D0EEE"/>
    <w:rsid w:val="000D12F6"/>
    <w:rsid w:val="000D2BC0"/>
    <w:rsid w:val="000D3583"/>
    <w:rsid w:val="000D40CB"/>
    <w:rsid w:val="000D4377"/>
    <w:rsid w:val="000D44CB"/>
    <w:rsid w:val="000D5003"/>
    <w:rsid w:val="000D5590"/>
    <w:rsid w:val="000D617F"/>
    <w:rsid w:val="000D6DA1"/>
    <w:rsid w:val="000D79A7"/>
    <w:rsid w:val="000D7A4D"/>
    <w:rsid w:val="000E0D7A"/>
    <w:rsid w:val="000E1F25"/>
    <w:rsid w:val="000E3A20"/>
    <w:rsid w:val="000E3F23"/>
    <w:rsid w:val="000E44AF"/>
    <w:rsid w:val="000E57F9"/>
    <w:rsid w:val="000E58D5"/>
    <w:rsid w:val="000E6C78"/>
    <w:rsid w:val="000F2E82"/>
    <w:rsid w:val="000F3000"/>
    <w:rsid w:val="000F48CE"/>
    <w:rsid w:val="000F5261"/>
    <w:rsid w:val="000F5B13"/>
    <w:rsid w:val="000F5F5F"/>
    <w:rsid w:val="000F64FE"/>
    <w:rsid w:val="000F6E87"/>
    <w:rsid w:val="000F7531"/>
    <w:rsid w:val="000F7BAD"/>
    <w:rsid w:val="00100765"/>
    <w:rsid w:val="00100AEC"/>
    <w:rsid w:val="00100B6F"/>
    <w:rsid w:val="00100E11"/>
    <w:rsid w:val="0010255A"/>
    <w:rsid w:val="00102CC5"/>
    <w:rsid w:val="001030BE"/>
    <w:rsid w:val="001054DB"/>
    <w:rsid w:val="001055C5"/>
    <w:rsid w:val="00105FC9"/>
    <w:rsid w:val="001063CB"/>
    <w:rsid w:val="00106D74"/>
    <w:rsid w:val="00106E12"/>
    <w:rsid w:val="00106F7C"/>
    <w:rsid w:val="00107012"/>
    <w:rsid w:val="00107685"/>
    <w:rsid w:val="00107C63"/>
    <w:rsid w:val="00107D6D"/>
    <w:rsid w:val="00110058"/>
    <w:rsid w:val="00110E3A"/>
    <w:rsid w:val="00111D61"/>
    <w:rsid w:val="001121CF"/>
    <w:rsid w:val="001133C4"/>
    <w:rsid w:val="00114E2B"/>
    <w:rsid w:val="0011599B"/>
    <w:rsid w:val="00116D31"/>
    <w:rsid w:val="00121015"/>
    <w:rsid w:val="0012185F"/>
    <w:rsid w:val="00123BD3"/>
    <w:rsid w:val="001257E9"/>
    <w:rsid w:val="00125F82"/>
    <w:rsid w:val="0012629F"/>
    <w:rsid w:val="00126383"/>
    <w:rsid w:val="00126E49"/>
    <w:rsid w:val="001272B2"/>
    <w:rsid w:val="0013121A"/>
    <w:rsid w:val="001314D5"/>
    <w:rsid w:val="001319D6"/>
    <w:rsid w:val="00131D76"/>
    <w:rsid w:val="00131E17"/>
    <w:rsid w:val="0013335E"/>
    <w:rsid w:val="00133368"/>
    <w:rsid w:val="00133C8C"/>
    <w:rsid w:val="00134D73"/>
    <w:rsid w:val="001356BB"/>
    <w:rsid w:val="001363C9"/>
    <w:rsid w:val="0013750F"/>
    <w:rsid w:val="00137656"/>
    <w:rsid w:val="00140459"/>
    <w:rsid w:val="00140D00"/>
    <w:rsid w:val="001416DE"/>
    <w:rsid w:val="001421CC"/>
    <w:rsid w:val="00144418"/>
    <w:rsid w:val="001445EC"/>
    <w:rsid w:val="00144BA2"/>
    <w:rsid w:val="001453AF"/>
    <w:rsid w:val="00145FF2"/>
    <w:rsid w:val="00146029"/>
    <w:rsid w:val="0014669A"/>
    <w:rsid w:val="00150407"/>
    <w:rsid w:val="00151BF8"/>
    <w:rsid w:val="001525FB"/>
    <w:rsid w:val="001526ED"/>
    <w:rsid w:val="00152D51"/>
    <w:rsid w:val="00152E4F"/>
    <w:rsid w:val="00152F17"/>
    <w:rsid w:val="00153390"/>
    <w:rsid w:val="00154439"/>
    <w:rsid w:val="0015461B"/>
    <w:rsid w:val="0015469E"/>
    <w:rsid w:val="0015610E"/>
    <w:rsid w:val="00156AFE"/>
    <w:rsid w:val="001604E3"/>
    <w:rsid w:val="001613A4"/>
    <w:rsid w:val="00161418"/>
    <w:rsid w:val="0016157D"/>
    <w:rsid w:val="00161589"/>
    <w:rsid w:val="00164CA1"/>
    <w:rsid w:val="00164EB3"/>
    <w:rsid w:val="001654A5"/>
    <w:rsid w:val="001655A6"/>
    <w:rsid w:val="001657B0"/>
    <w:rsid w:val="00166550"/>
    <w:rsid w:val="001665ED"/>
    <w:rsid w:val="00166902"/>
    <w:rsid w:val="00167179"/>
    <w:rsid w:val="00167B1D"/>
    <w:rsid w:val="00170E8C"/>
    <w:rsid w:val="0017288B"/>
    <w:rsid w:val="00172946"/>
    <w:rsid w:val="00172B36"/>
    <w:rsid w:val="00173FA5"/>
    <w:rsid w:val="00174673"/>
    <w:rsid w:val="001755AB"/>
    <w:rsid w:val="00175A7D"/>
    <w:rsid w:val="0017790A"/>
    <w:rsid w:val="00180461"/>
    <w:rsid w:val="00181399"/>
    <w:rsid w:val="00181490"/>
    <w:rsid w:val="001822E9"/>
    <w:rsid w:val="001825D1"/>
    <w:rsid w:val="00185352"/>
    <w:rsid w:val="001867E7"/>
    <w:rsid w:val="0018697B"/>
    <w:rsid w:val="00186BBC"/>
    <w:rsid w:val="00186D99"/>
    <w:rsid w:val="00191BC7"/>
    <w:rsid w:val="00192324"/>
    <w:rsid w:val="001924F8"/>
    <w:rsid w:val="00193462"/>
    <w:rsid w:val="001934D0"/>
    <w:rsid w:val="001943B1"/>
    <w:rsid w:val="00194D5F"/>
    <w:rsid w:val="0019566F"/>
    <w:rsid w:val="001958E1"/>
    <w:rsid w:val="0019622B"/>
    <w:rsid w:val="00196768"/>
    <w:rsid w:val="0019772E"/>
    <w:rsid w:val="001A0B1A"/>
    <w:rsid w:val="001A2135"/>
    <w:rsid w:val="001A2B30"/>
    <w:rsid w:val="001A2C38"/>
    <w:rsid w:val="001A2FBF"/>
    <w:rsid w:val="001A335B"/>
    <w:rsid w:val="001A3648"/>
    <w:rsid w:val="001A3D46"/>
    <w:rsid w:val="001A47C0"/>
    <w:rsid w:val="001A5DAE"/>
    <w:rsid w:val="001B09DE"/>
    <w:rsid w:val="001B2706"/>
    <w:rsid w:val="001B29A3"/>
    <w:rsid w:val="001B2FBC"/>
    <w:rsid w:val="001B370D"/>
    <w:rsid w:val="001B38A0"/>
    <w:rsid w:val="001B395D"/>
    <w:rsid w:val="001B40E1"/>
    <w:rsid w:val="001B4430"/>
    <w:rsid w:val="001B4996"/>
    <w:rsid w:val="001B49F9"/>
    <w:rsid w:val="001B4A5D"/>
    <w:rsid w:val="001B4DF9"/>
    <w:rsid w:val="001B51ED"/>
    <w:rsid w:val="001B5D2E"/>
    <w:rsid w:val="001B5FEE"/>
    <w:rsid w:val="001B64AF"/>
    <w:rsid w:val="001B6726"/>
    <w:rsid w:val="001B6B0B"/>
    <w:rsid w:val="001C0056"/>
    <w:rsid w:val="001C0B32"/>
    <w:rsid w:val="001C0BC6"/>
    <w:rsid w:val="001C172A"/>
    <w:rsid w:val="001C290D"/>
    <w:rsid w:val="001C3AD0"/>
    <w:rsid w:val="001C42ED"/>
    <w:rsid w:val="001C4D9C"/>
    <w:rsid w:val="001C5F12"/>
    <w:rsid w:val="001C6359"/>
    <w:rsid w:val="001C6F3E"/>
    <w:rsid w:val="001C75CA"/>
    <w:rsid w:val="001D1BD8"/>
    <w:rsid w:val="001D1C05"/>
    <w:rsid w:val="001D3099"/>
    <w:rsid w:val="001D5DDE"/>
    <w:rsid w:val="001D6298"/>
    <w:rsid w:val="001D6A32"/>
    <w:rsid w:val="001D7DFC"/>
    <w:rsid w:val="001E083B"/>
    <w:rsid w:val="001E1282"/>
    <w:rsid w:val="001E1B97"/>
    <w:rsid w:val="001E1DFF"/>
    <w:rsid w:val="001E2E74"/>
    <w:rsid w:val="001E328C"/>
    <w:rsid w:val="001E32D6"/>
    <w:rsid w:val="001E3DB1"/>
    <w:rsid w:val="001E5AFF"/>
    <w:rsid w:val="001E7161"/>
    <w:rsid w:val="001F0B79"/>
    <w:rsid w:val="001F1789"/>
    <w:rsid w:val="001F39C9"/>
    <w:rsid w:val="001F5D3C"/>
    <w:rsid w:val="001F6298"/>
    <w:rsid w:val="001F657C"/>
    <w:rsid w:val="001F692B"/>
    <w:rsid w:val="001F743F"/>
    <w:rsid w:val="00200BBA"/>
    <w:rsid w:val="00200E2F"/>
    <w:rsid w:val="00200FF8"/>
    <w:rsid w:val="0020123B"/>
    <w:rsid w:val="00201CFE"/>
    <w:rsid w:val="00201FF9"/>
    <w:rsid w:val="002025C1"/>
    <w:rsid w:val="00204FFE"/>
    <w:rsid w:val="0020519B"/>
    <w:rsid w:val="0020548B"/>
    <w:rsid w:val="00207724"/>
    <w:rsid w:val="00207CC6"/>
    <w:rsid w:val="00213597"/>
    <w:rsid w:val="0021399E"/>
    <w:rsid w:val="00213F54"/>
    <w:rsid w:val="002142C5"/>
    <w:rsid w:val="00214E0A"/>
    <w:rsid w:val="00215C6A"/>
    <w:rsid w:val="00216E08"/>
    <w:rsid w:val="00217866"/>
    <w:rsid w:val="00217962"/>
    <w:rsid w:val="00221ECF"/>
    <w:rsid w:val="002227C3"/>
    <w:rsid w:val="00222AC6"/>
    <w:rsid w:val="0022462E"/>
    <w:rsid w:val="002246EA"/>
    <w:rsid w:val="00224CA2"/>
    <w:rsid w:val="00224FD0"/>
    <w:rsid w:val="00226834"/>
    <w:rsid w:val="00227247"/>
    <w:rsid w:val="00227ACA"/>
    <w:rsid w:val="0023020D"/>
    <w:rsid w:val="00230835"/>
    <w:rsid w:val="00230B95"/>
    <w:rsid w:val="0023122B"/>
    <w:rsid w:val="00231E15"/>
    <w:rsid w:val="00233A96"/>
    <w:rsid w:val="00233D1D"/>
    <w:rsid w:val="00236E3C"/>
    <w:rsid w:val="002372C2"/>
    <w:rsid w:val="00240571"/>
    <w:rsid w:val="002419D4"/>
    <w:rsid w:val="00244673"/>
    <w:rsid w:val="00245F63"/>
    <w:rsid w:val="0024645F"/>
    <w:rsid w:val="00246BEC"/>
    <w:rsid w:val="00246FB6"/>
    <w:rsid w:val="00247854"/>
    <w:rsid w:val="0025002D"/>
    <w:rsid w:val="0025217C"/>
    <w:rsid w:val="00252DF3"/>
    <w:rsid w:val="00252F51"/>
    <w:rsid w:val="00253A2C"/>
    <w:rsid w:val="00254EBC"/>
    <w:rsid w:val="00256AEC"/>
    <w:rsid w:val="002570BD"/>
    <w:rsid w:val="002571BE"/>
    <w:rsid w:val="002572DA"/>
    <w:rsid w:val="00257642"/>
    <w:rsid w:val="00257D27"/>
    <w:rsid w:val="00260813"/>
    <w:rsid w:val="002609E1"/>
    <w:rsid w:val="00260C9D"/>
    <w:rsid w:val="002620E5"/>
    <w:rsid w:val="00262662"/>
    <w:rsid w:val="00262CFB"/>
    <w:rsid w:val="002638AA"/>
    <w:rsid w:val="002644B9"/>
    <w:rsid w:val="0026456C"/>
    <w:rsid w:val="00265918"/>
    <w:rsid w:val="0026606D"/>
    <w:rsid w:val="00266626"/>
    <w:rsid w:val="002669AD"/>
    <w:rsid w:val="00270AF0"/>
    <w:rsid w:val="002713A5"/>
    <w:rsid w:val="00271C30"/>
    <w:rsid w:val="002720C0"/>
    <w:rsid w:val="0027242D"/>
    <w:rsid w:val="00272626"/>
    <w:rsid w:val="00272DC0"/>
    <w:rsid w:val="002737E9"/>
    <w:rsid w:val="00273A04"/>
    <w:rsid w:val="00273C0E"/>
    <w:rsid w:val="00273DCD"/>
    <w:rsid w:val="00274343"/>
    <w:rsid w:val="00274434"/>
    <w:rsid w:val="00274820"/>
    <w:rsid w:val="002751B8"/>
    <w:rsid w:val="0027547C"/>
    <w:rsid w:val="002759C6"/>
    <w:rsid w:val="00275D15"/>
    <w:rsid w:val="0027640D"/>
    <w:rsid w:val="00277123"/>
    <w:rsid w:val="00277616"/>
    <w:rsid w:val="00277CFC"/>
    <w:rsid w:val="00280C20"/>
    <w:rsid w:val="0028111A"/>
    <w:rsid w:val="002827E4"/>
    <w:rsid w:val="00283274"/>
    <w:rsid w:val="002849FB"/>
    <w:rsid w:val="00284A1A"/>
    <w:rsid w:val="00285C38"/>
    <w:rsid w:val="00286136"/>
    <w:rsid w:val="002862E9"/>
    <w:rsid w:val="002866C0"/>
    <w:rsid w:val="00290036"/>
    <w:rsid w:val="00290757"/>
    <w:rsid w:val="0029078A"/>
    <w:rsid w:val="00291D6C"/>
    <w:rsid w:val="00292558"/>
    <w:rsid w:val="0029281E"/>
    <w:rsid w:val="00292BCB"/>
    <w:rsid w:val="002941CB"/>
    <w:rsid w:val="00295141"/>
    <w:rsid w:val="002953C0"/>
    <w:rsid w:val="0029743B"/>
    <w:rsid w:val="0029797E"/>
    <w:rsid w:val="002A0E55"/>
    <w:rsid w:val="002A1957"/>
    <w:rsid w:val="002A2001"/>
    <w:rsid w:val="002A3AC4"/>
    <w:rsid w:val="002A4651"/>
    <w:rsid w:val="002A49AE"/>
    <w:rsid w:val="002A4ECB"/>
    <w:rsid w:val="002A527B"/>
    <w:rsid w:val="002A601A"/>
    <w:rsid w:val="002A61F5"/>
    <w:rsid w:val="002B0143"/>
    <w:rsid w:val="002B0385"/>
    <w:rsid w:val="002B1692"/>
    <w:rsid w:val="002B18D8"/>
    <w:rsid w:val="002B2476"/>
    <w:rsid w:val="002B2A3D"/>
    <w:rsid w:val="002B2AF1"/>
    <w:rsid w:val="002B30DE"/>
    <w:rsid w:val="002B38A3"/>
    <w:rsid w:val="002B3A75"/>
    <w:rsid w:val="002B4209"/>
    <w:rsid w:val="002B5148"/>
    <w:rsid w:val="002B52AB"/>
    <w:rsid w:val="002B5303"/>
    <w:rsid w:val="002B5608"/>
    <w:rsid w:val="002B6DE8"/>
    <w:rsid w:val="002C0132"/>
    <w:rsid w:val="002C04E4"/>
    <w:rsid w:val="002C22C6"/>
    <w:rsid w:val="002C2479"/>
    <w:rsid w:val="002C2BBD"/>
    <w:rsid w:val="002C2BD4"/>
    <w:rsid w:val="002C33B8"/>
    <w:rsid w:val="002C42BE"/>
    <w:rsid w:val="002C501E"/>
    <w:rsid w:val="002C5C2B"/>
    <w:rsid w:val="002C6B2B"/>
    <w:rsid w:val="002C736E"/>
    <w:rsid w:val="002C7713"/>
    <w:rsid w:val="002C7B35"/>
    <w:rsid w:val="002D00E6"/>
    <w:rsid w:val="002D059B"/>
    <w:rsid w:val="002D0A44"/>
    <w:rsid w:val="002D1835"/>
    <w:rsid w:val="002D250E"/>
    <w:rsid w:val="002D26CB"/>
    <w:rsid w:val="002D26E9"/>
    <w:rsid w:val="002D2BBC"/>
    <w:rsid w:val="002D33C3"/>
    <w:rsid w:val="002D4432"/>
    <w:rsid w:val="002D4FC5"/>
    <w:rsid w:val="002D5723"/>
    <w:rsid w:val="002D5903"/>
    <w:rsid w:val="002D5D2D"/>
    <w:rsid w:val="002D5F34"/>
    <w:rsid w:val="002D6DBA"/>
    <w:rsid w:val="002D7AA4"/>
    <w:rsid w:val="002E176A"/>
    <w:rsid w:val="002E1FFA"/>
    <w:rsid w:val="002E2A85"/>
    <w:rsid w:val="002E2F03"/>
    <w:rsid w:val="002E3F0F"/>
    <w:rsid w:val="002E42A8"/>
    <w:rsid w:val="002E4415"/>
    <w:rsid w:val="002E584A"/>
    <w:rsid w:val="002E5B54"/>
    <w:rsid w:val="002E72F2"/>
    <w:rsid w:val="002E78B6"/>
    <w:rsid w:val="002F0C9E"/>
    <w:rsid w:val="002F244B"/>
    <w:rsid w:val="002F2BFA"/>
    <w:rsid w:val="002F3D9C"/>
    <w:rsid w:val="002F3EFC"/>
    <w:rsid w:val="002F44DA"/>
    <w:rsid w:val="002F4995"/>
    <w:rsid w:val="002F571B"/>
    <w:rsid w:val="002F5CCC"/>
    <w:rsid w:val="002F668B"/>
    <w:rsid w:val="002F731A"/>
    <w:rsid w:val="002F77B0"/>
    <w:rsid w:val="003004AB"/>
    <w:rsid w:val="0030177E"/>
    <w:rsid w:val="00302503"/>
    <w:rsid w:val="00302590"/>
    <w:rsid w:val="003040E7"/>
    <w:rsid w:val="0030491E"/>
    <w:rsid w:val="003051C9"/>
    <w:rsid w:val="00305258"/>
    <w:rsid w:val="00305453"/>
    <w:rsid w:val="0031066F"/>
    <w:rsid w:val="00311A13"/>
    <w:rsid w:val="00313B52"/>
    <w:rsid w:val="00314ABC"/>
    <w:rsid w:val="00314CEC"/>
    <w:rsid w:val="00314DE9"/>
    <w:rsid w:val="0031588C"/>
    <w:rsid w:val="00315C38"/>
    <w:rsid w:val="00317161"/>
    <w:rsid w:val="00317826"/>
    <w:rsid w:val="00317B7A"/>
    <w:rsid w:val="00320011"/>
    <w:rsid w:val="00320116"/>
    <w:rsid w:val="003203A2"/>
    <w:rsid w:val="00320C9F"/>
    <w:rsid w:val="00324057"/>
    <w:rsid w:val="0032456E"/>
    <w:rsid w:val="00324B02"/>
    <w:rsid w:val="00324C1E"/>
    <w:rsid w:val="00324DF5"/>
    <w:rsid w:val="0032555A"/>
    <w:rsid w:val="00326014"/>
    <w:rsid w:val="00326BDB"/>
    <w:rsid w:val="0033016D"/>
    <w:rsid w:val="00330A47"/>
    <w:rsid w:val="00331254"/>
    <w:rsid w:val="00331EAE"/>
    <w:rsid w:val="00332060"/>
    <w:rsid w:val="0033377B"/>
    <w:rsid w:val="00333BEB"/>
    <w:rsid w:val="00333C1D"/>
    <w:rsid w:val="00335C67"/>
    <w:rsid w:val="003366E3"/>
    <w:rsid w:val="00340078"/>
    <w:rsid w:val="00342911"/>
    <w:rsid w:val="00343411"/>
    <w:rsid w:val="00343A2C"/>
    <w:rsid w:val="003446F4"/>
    <w:rsid w:val="0034481E"/>
    <w:rsid w:val="00346969"/>
    <w:rsid w:val="0034756A"/>
    <w:rsid w:val="00347D76"/>
    <w:rsid w:val="00347DD0"/>
    <w:rsid w:val="00347DFD"/>
    <w:rsid w:val="00350152"/>
    <w:rsid w:val="00350654"/>
    <w:rsid w:val="00351257"/>
    <w:rsid w:val="003512C7"/>
    <w:rsid w:val="00352755"/>
    <w:rsid w:val="00353516"/>
    <w:rsid w:val="0035460D"/>
    <w:rsid w:val="0035544B"/>
    <w:rsid w:val="00355D3D"/>
    <w:rsid w:val="003562C5"/>
    <w:rsid w:val="003567BC"/>
    <w:rsid w:val="00357047"/>
    <w:rsid w:val="00357A0C"/>
    <w:rsid w:val="00357CA5"/>
    <w:rsid w:val="003607F1"/>
    <w:rsid w:val="00361350"/>
    <w:rsid w:val="00361CF6"/>
    <w:rsid w:val="003620AE"/>
    <w:rsid w:val="0036317A"/>
    <w:rsid w:val="0036416F"/>
    <w:rsid w:val="003642D9"/>
    <w:rsid w:val="0036475D"/>
    <w:rsid w:val="00364781"/>
    <w:rsid w:val="00364BBD"/>
    <w:rsid w:val="0036685A"/>
    <w:rsid w:val="00366AE9"/>
    <w:rsid w:val="00366D18"/>
    <w:rsid w:val="00367996"/>
    <w:rsid w:val="0037029F"/>
    <w:rsid w:val="003705D0"/>
    <w:rsid w:val="00372067"/>
    <w:rsid w:val="00372710"/>
    <w:rsid w:val="003734AF"/>
    <w:rsid w:val="00373EC7"/>
    <w:rsid w:val="00374302"/>
    <w:rsid w:val="00374838"/>
    <w:rsid w:val="00374A47"/>
    <w:rsid w:val="0037532B"/>
    <w:rsid w:val="0037542F"/>
    <w:rsid w:val="0037644D"/>
    <w:rsid w:val="00377A05"/>
    <w:rsid w:val="00377E03"/>
    <w:rsid w:val="00380A4F"/>
    <w:rsid w:val="00381E35"/>
    <w:rsid w:val="0038208F"/>
    <w:rsid w:val="00383762"/>
    <w:rsid w:val="003837C9"/>
    <w:rsid w:val="00383AFF"/>
    <w:rsid w:val="00384017"/>
    <w:rsid w:val="00385281"/>
    <w:rsid w:val="003908B0"/>
    <w:rsid w:val="00391897"/>
    <w:rsid w:val="00395202"/>
    <w:rsid w:val="003954DE"/>
    <w:rsid w:val="003977F6"/>
    <w:rsid w:val="00397DE5"/>
    <w:rsid w:val="003A0090"/>
    <w:rsid w:val="003A0216"/>
    <w:rsid w:val="003A03FC"/>
    <w:rsid w:val="003A0FDF"/>
    <w:rsid w:val="003A156A"/>
    <w:rsid w:val="003A15E0"/>
    <w:rsid w:val="003A1B62"/>
    <w:rsid w:val="003A2350"/>
    <w:rsid w:val="003A3102"/>
    <w:rsid w:val="003A335B"/>
    <w:rsid w:val="003A411D"/>
    <w:rsid w:val="003A4750"/>
    <w:rsid w:val="003A47E9"/>
    <w:rsid w:val="003A4D17"/>
    <w:rsid w:val="003A52E0"/>
    <w:rsid w:val="003A558E"/>
    <w:rsid w:val="003A64F9"/>
    <w:rsid w:val="003A6C64"/>
    <w:rsid w:val="003A7B6B"/>
    <w:rsid w:val="003B063B"/>
    <w:rsid w:val="003B0C44"/>
    <w:rsid w:val="003B1066"/>
    <w:rsid w:val="003B294D"/>
    <w:rsid w:val="003B3038"/>
    <w:rsid w:val="003B5CDB"/>
    <w:rsid w:val="003B5CEC"/>
    <w:rsid w:val="003B6A7A"/>
    <w:rsid w:val="003C0B7F"/>
    <w:rsid w:val="003C0FD1"/>
    <w:rsid w:val="003C1184"/>
    <w:rsid w:val="003C15CF"/>
    <w:rsid w:val="003C18BE"/>
    <w:rsid w:val="003C1B27"/>
    <w:rsid w:val="003C1EA1"/>
    <w:rsid w:val="003C29E5"/>
    <w:rsid w:val="003C2F8D"/>
    <w:rsid w:val="003C33C5"/>
    <w:rsid w:val="003C3808"/>
    <w:rsid w:val="003C3C28"/>
    <w:rsid w:val="003C3F24"/>
    <w:rsid w:val="003C56A6"/>
    <w:rsid w:val="003C5E0B"/>
    <w:rsid w:val="003C6610"/>
    <w:rsid w:val="003C7365"/>
    <w:rsid w:val="003D08F6"/>
    <w:rsid w:val="003D0E57"/>
    <w:rsid w:val="003D15AE"/>
    <w:rsid w:val="003D2AED"/>
    <w:rsid w:val="003D2C89"/>
    <w:rsid w:val="003D3E02"/>
    <w:rsid w:val="003D3FD0"/>
    <w:rsid w:val="003D4280"/>
    <w:rsid w:val="003D4A24"/>
    <w:rsid w:val="003D4EC0"/>
    <w:rsid w:val="003D6027"/>
    <w:rsid w:val="003D60F5"/>
    <w:rsid w:val="003D6298"/>
    <w:rsid w:val="003D677D"/>
    <w:rsid w:val="003D7520"/>
    <w:rsid w:val="003E0624"/>
    <w:rsid w:val="003E0DD6"/>
    <w:rsid w:val="003E1DFE"/>
    <w:rsid w:val="003E24DA"/>
    <w:rsid w:val="003E2D57"/>
    <w:rsid w:val="003E3483"/>
    <w:rsid w:val="003E34BC"/>
    <w:rsid w:val="003E3D76"/>
    <w:rsid w:val="003E540B"/>
    <w:rsid w:val="003E57E1"/>
    <w:rsid w:val="003E594F"/>
    <w:rsid w:val="003E7AA3"/>
    <w:rsid w:val="003E7C00"/>
    <w:rsid w:val="003E7C2E"/>
    <w:rsid w:val="003E7F53"/>
    <w:rsid w:val="003F0434"/>
    <w:rsid w:val="003F053D"/>
    <w:rsid w:val="003F06A8"/>
    <w:rsid w:val="003F184E"/>
    <w:rsid w:val="003F21E1"/>
    <w:rsid w:val="003F28F1"/>
    <w:rsid w:val="003F2A07"/>
    <w:rsid w:val="003F317F"/>
    <w:rsid w:val="003F62A7"/>
    <w:rsid w:val="0040085C"/>
    <w:rsid w:val="004010F7"/>
    <w:rsid w:val="00401150"/>
    <w:rsid w:val="0040331E"/>
    <w:rsid w:val="00403E21"/>
    <w:rsid w:val="004045CA"/>
    <w:rsid w:val="00405765"/>
    <w:rsid w:val="00405A83"/>
    <w:rsid w:val="00405FC9"/>
    <w:rsid w:val="00406E1B"/>
    <w:rsid w:val="0040710F"/>
    <w:rsid w:val="00407286"/>
    <w:rsid w:val="0040767E"/>
    <w:rsid w:val="00410131"/>
    <w:rsid w:val="00410B73"/>
    <w:rsid w:val="00410CEC"/>
    <w:rsid w:val="004120D5"/>
    <w:rsid w:val="00412969"/>
    <w:rsid w:val="00412F25"/>
    <w:rsid w:val="00413759"/>
    <w:rsid w:val="00414EB0"/>
    <w:rsid w:val="00416D61"/>
    <w:rsid w:val="00420274"/>
    <w:rsid w:val="00420EA9"/>
    <w:rsid w:val="0042201D"/>
    <w:rsid w:val="00422427"/>
    <w:rsid w:val="00422DE3"/>
    <w:rsid w:val="00422EB0"/>
    <w:rsid w:val="00422FA3"/>
    <w:rsid w:val="0042313E"/>
    <w:rsid w:val="004245EA"/>
    <w:rsid w:val="004249D0"/>
    <w:rsid w:val="004250E5"/>
    <w:rsid w:val="0042651B"/>
    <w:rsid w:val="00426FF3"/>
    <w:rsid w:val="00427BDD"/>
    <w:rsid w:val="00430DB6"/>
    <w:rsid w:val="00431165"/>
    <w:rsid w:val="00431688"/>
    <w:rsid w:val="004318D6"/>
    <w:rsid w:val="00431C2F"/>
    <w:rsid w:val="0043335A"/>
    <w:rsid w:val="0043363C"/>
    <w:rsid w:val="00433E2C"/>
    <w:rsid w:val="0043453B"/>
    <w:rsid w:val="00434CD7"/>
    <w:rsid w:val="0043511D"/>
    <w:rsid w:val="00435F64"/>
    <w:rsid w:val="00436C27"/>
    <w:rsid w:val="00437364"/>
    <w:rsid w:val="0043788D"/>
    <w:rsid w:val="00440340"/>
    <w:rsid w:val="0044107F"/>
    <w:rsid w:val="004411C3"/>
    <w:rsid w:val="004418C2"/>
    <w:rsid w:val="00443CEF"/>
    <w:rsid w:val="004448EA"/>
    <w:rsid w:val="00445235"/>
    <w:rsid w:val="0044559C"/>
    <w:rsid w:val="00445847"/>
    <w:rsid w:val="00446136"/>
    <w:rsid w:val="0044669E"/>
    <w:rsid w:val="00446E1C"/>
    <w:rsid w:val="00447159"/>
    <w:rsid w:val="00447D8D"/>
    <w:rsid w:val="004508A5"/>
    <w:rsid w:val="00450900"/>
    <w:rsid w:val="00450C00"/>
    <w:rsid w:val="0045175C"/>
    <w:rsid w:val="00454748"/>
    <w:rsid w:val="004547D7"/>
    <w:rsid w:val="00454AEE"/>
    <w:rsid w:val="00454E44"/>
    <w:rsid w:val="00456613"/>
    <w:rsid w:val="00456D3C"/>
    <w:rsid w:val="004574A3"/>
    <w:rsid w:val="0045760B"/>
    <w:rsid w:val="00457636"/>
    <w:rsid w:val="00457B7A"/>
    <w:rsid w:val="00460464"/>
    <w:rsid w:val="00460BD7"/>
    <w:rsid w:val="00462E6C"/>
    <w:rsid w:val="004633A1"/>
    <w:rsid w:val="0046342F"/>
    <w:rsid w:val="004641A2"/>
    <w:rsid w:val="004644E1"/>
    <w:rsid w:val="0046454C"/>
    <w:rsid w:val="0046485F"/>
    <w:rsid w:val="00465527"/>
    <w:rsid w:val="0046679E"/>
    <w:rsid w:val="00466B9D"/>
    <w:rsid w:val="00467540"/>
    <w:rsid w:val="0047007D"/>
    <w:rsid w:val="004704B1"/>
    <w:rsid w:val="00471525"/>
    <w:rsid w:val="00472540"/>
    <w:rsid w:val="00472AC1"/>
    <w:rsid w:val="00472CDC"/>
    <w:rsid w:val="00473CB2"/>
    <w:rsid w:val="00474137"/>
    <w:rsid w:val="0047439E"/>
    <w:rsid w:val="004743FC"/>
    <w:rsid w:val="00476C27"/>
    <w:rsid w:val="00477C70"/>
    <w:rsid w:val="00477CB8"/>
    <w:rsid w:val="00480692"/>
    <w:rsid w:val="0048297C"/>
    <w:rsid w:val="004840F7"/>
    <w:rsid w:val="004846A3"/>
    <w:rsid w:val="00484978"/>
    <w:rsid w:val="004864DA"/>
    <w:rsid w:val="00486EB1"/>
    <w:rsid w:val="00487435"/>
    <w:rsid w:val="004909DC"/>
    <w:rsid w:val="0049164A"/>
    <w:rsid w:val="00491E53"/>
    <w:rsid w:val="00492555"/>
    <w:rsid w:val="00492661"/>
    <w:rsid w:val="00492781"/>
    <w:rsid w:val="00492DD2"/>
    <w:rsid w:val="004932EC"/>
    <w:rsid w:val="00493903"/>
    <w:rsid w:val="00493C54"/>
    <w:rsid w:val="00494B3E"/>
    <w:rsid w:val="004964A8"/>
    <w:rsid w:val="00497D83"/>
    <w:rsid w:val="004A02B6"/>
    <w:rsid w:val="004A07B9"/>
    <w:rsid w:val="004A1808"/>
    <w:rsid w:val="004A18DB"/>
    <w:rsid w:val="004A2230"/>
    <w:rsid w:val="004A23AD"/>
    <w:rsid w:val="004A3CA9"/>
    <w:rsid w:val="004A4A10"/>
    <w:rsid w:val="004A4AC2"/>
    <w:rsid w:val="004A4DB6"/>
    <w:rsid w:val="004A504D"/>
    <w:rsid w:val="004A570F"/>
    <w:rsid w:val="004A7519"/>
    <w:rsid w:val="004A761E"/>
    <w:rsid w:val="004B1050"/>
    <w:rsid w:val="004B18BD"/>
    <w:rsid w:val="004B2CB4"/>
    <w:rsid w:val="004B2CE7"/>
    <w:rsid w:val="004B3112"/>
    <w:rsid w:val="004B4199"/>
    <w:rsid w:val="004B52CD"/>
    <w:rsid w:val="004C0392"/>
    <w:rsid w:val="004C0672"/>
    <w:rsid w:val="004C2281"/>
    <w:rsid w:val="004C346A"/>
    <w:rsid w:val="004C3D7D"/>
    <w:rsid w:val="004C5414"/>
    <w:rsid w:val="004C6528"/>
    <w:rsid w:val="004C69C6"/>
    <w:rsid w:val="004C6F78"/>
    <w:rsid w:val="004C788D"/>
    <w:rsid w:val="004C7E9B"/>
    <w:rsid w:val="004D02D4"/>
    <w:rsid w:val="004D0D71"/>
    <w:rsid w:val="004D110C"/>
    <w:rsid w:val="004D1466"/>
    <w:rsid w:val="004D19C9"/>
    <w:rsid w:val="004D28CB"/>
    <w:rsid w:val="004D29B1"/>
    <w:rsid w:val="004D2BF1"/>
    <w:rsid w:val="004D2DAA"/>
    <w:rsid w:val="004D3240"/>
    <w:rsid w:val="004D3D7D"/>
    <w:rsid w:val="004D4025"/>
    <w:rsid w:val="004D4336"/>
    <w:rsid w:val="004D43D7"/>
    <w:rsid w:val="004D4BB6"/>
    <w:rsid w:val="004D505D"/>
    <w:rsid w:val="004D6020"/>
    <w:rsid w:val="004D60BE"/>
    <w:rsid w:val="004D60FC"/>
    <w:rsid w:val="004D6956"/>
    <w:rsid w:val="004D697D"/>
    <w:rsid w:val="004D75D3"/>
    <w:rsid w:val="004E039C"/>
    <w:rsid w:val="004E07EF"/>
    <w:rsid w:val="004E0CB1"/>
    <w:rsid w:val="004E19DD"/>
    <w:rsid w:val="004E1C18"/>
    <w:rsid w:val="004E2553"/>
    <w:rsid w:val="004E3754"/>
    <w:rsid w:val="004E3F74"/>
    <w:rsid w:val="004E42C8"/>
    <w:rsid w:val="004E5DC2"/>
    <w:rsid w:val="004E61A5"/>
    <w:rsid w:val="004E77E4"/>
    <w:rsid w:val="004E7FAA"/>
    <w:rsid w:val="004F0595"/>
    <w:rsid w:val="004F0F51"/>
    <w:rsid w:val="004F2A8B"/>
    <w:rsid w:val="004F3308"/>
    <w:rsid w:val="004F3C5C"/>
    <w:rsid w:val="004F433D"/>
    <w:rsid w:val="004F4509"/>
    <w:rsid w:val="004F7878"/>
    <w:rsid w:val="00502654"/>
    <w:rsid w:val="005036C7"/>
    <w:rsid w:val="00504722"/>
    <w:rsid w:val="00504A68"/>
    <w:rsid w:val="00505BF0"/>
    <w:rsid w:val="0050735C"/>
    <w:rsid w:val="005113BE"/>
    <w:rsid w:val="00511F9F"/>
    <w:rsid w:val="0051244F"/>
    <w:rsid w:val="00512EC9"/>
    <w:rsid w:val="00514015"/>
    <w:rsid w:val="0051429C"/>
    <w:rsid w:val="00515439"/>
    <w:rsid w:val="00517B8B"/>
    <w:rsid w:val="00520025"/>
    <w:rsid w:val="0052064A"/>
    <w:rsid w:val="00520910"/>
    <w:rsid w:val="005211BE"/>
    <w:rsid w:val="0052127F"/>
    <w:rsid w:val="00521E9B"/>
    <w:rsid w:val="0052404C"/>
    <w:rsid w:val="00524A2A"/>
    <w:rsid w:val="005257BF"/>
    <w:rsid w:val="00525CB6"/>
    <w:rsid w:val="00525E51"/>
    <w:rsid w:val="005262C5"/>
    <w:rsid w:val="005263A3"/>
    <w:rsid w:val="005266AB"/>
    <w:rsid w:val="0052675F"/>
    <w:rsid w:val="00526FC1"/>
    <w:rsid w:val="005271D6"/>
    <w:rsid w:val="005275FF"/>
    <w:rsid w:val="00527814"/>
    <w:rsid w:val="00530849"/>
    <w:rsid w:val="0053145A"/>
    <w:rsid w:val="005323ED"/>
    <w:rsid w:val="00533B8F"/>
    <w:rsid w:val="005345B3"/>
    <w:rsid w:val="0053610C"/>
    <w:rsid w:val="00536403"/>
    <w:rsid w:val="00536CD2"/>
    <w:rsid w:val="00537765"/>
    <w:rsid w:val="00537E61"/>
    <w:rsid w:val="00537FED"/>
    <w:rsid w:val="00540F55"/>
    <w:rsid w:val="0054137D"/>
    <w:rsid w:val="005413B1"/>
    <w:rsid w:val="0054146F"/>
    <w:rsid w:val="00541AED"/>
    <w:rsid w:val="00544740"/>
    <w:rsid w:val="00544CC6"/>
    <w:rsid w:val="00544E5C"/>
    <w:rsid w:val="0055238B"/>
    <w:rsid w:val="005523F3"/>
    <w:rsid w:val="00552EC2"/>
    <w:rsid w:val="0055301D"/>
    <w:rsid w:val="00553E8A"/>
    <w:rsid w:val="005543E9"/>
    <w:rsid w:val="005549A8"/>
    <w:rsid w:val="005555DF"/>
    <w:rsid w:val="005564AA"/>
    <w:rsid w:val="0055753D"/>
    <w:rsid w:val="0055761B"/>
    <w:rsid w:val="00557EC1"/>
    <w:rsid w:val="00560E39"/>
    <w:rsid w:val="00560F66"/>
    <w:rsid w:val="00564120"/>
    <w:rsid w:val="0056439D"/>
    <w:rsid w:val="00564655"/>
    <w:rsid w:val="00564789"/>
    <w:rsid w:val="00566C87"/>
    <w:rsid w:val="00567025"/>
    <w:rsid w:val="00567A1A"/>
    <w:rsid w:val="005707B6"/>
    <w:rsid w:val="005712DC"/>
    <w:rsid w:val="00571ACE"/>
    <w:rsid w:val="005723C7"/>
    <w:rsid w:val="005723D1"/>
    <w:rsid w:val="0057307A"/>
    <w:rsid w:val="00573DA0"/>
    <w:rsid w:val="005759C2"/>
    <w:rsid w:val="005769B6"/>
    <w:rsid w:val="00577935"/>
    <w:rsid w:val="00580E86"/>
    <w:rsid w:val="00581634"/>
    <w:rsid w:val="00581EF3"/>
    <w:rsid w:val="00585860"/>
    <w:rsid w:val="00586F87"/>
    <w:rsid w:val="00590DC5"/>
    <w:rsid w:val="00591732"/>
    <w:rsid w:val="00591C0B"/>
    <w:rsid w:val="0059215B"/>
    <w:rsid w:val="005921BE"/>
    <w:rsid w:val="00595CDD"/>
    <w:rsid w:val="00595E8D"/>
    <w:rsid w:val="005960A1"/>
    <w:rsid w:val="00596CC6"/>
    <w:rsid w:val="00596EDF"/>
    <w:rsid w:val="005A0085"/>
    <w:rsid w:val="005A02C9"/>
    <w:rsid w:val="005A2D2D"/>
    <w:rsid w:val="005A33F1"/>
    <w:rsid w:val="005A364D"/>
    <w:rsid w:val="005A3E0F"/>
    <w:rsid w:val="005A3FD4"/>
    <w:rsid w:val="005A4C16"/>
    <w:rsid w:val="005A5EA5"/>
    <w:rsid w:val="005A6996"/>
    <w:rsid w:val="005A7498"/>
    <w:rsid w:val="005A74B2"/>
    <w:rsid w:val="005A7AA3"/>
    <w:rsid w:val="005A7B95"/>
    <w:rsid w:val="005B1C22"/>
    <w:rsid w:val="005B2349"/>
    <w:rsid w:val="005B4DA9"/>
    <w:rsid w:val="005B51D5"/>
    <w:rsid w:val="005B5C15"/>
    <w:rsid w:val="005B6FFD"/>
    <w:rsid w:val="005B7612"/>
    <w:rsid w:val="005B76A4"/>
    <w:rsid w:val="005B77F8"/>
    <w:rsid w:val="005C0013"/>
    <w:rsid w:val="005C0549"/>
    <w:rsid w:val="005C09A9"/>
    <w:rsid w:val="005C0B35"/>
    <w:rsid w:val="005C16FD"/>
    <w:rsid w:val="005C1A90"/>
    <w:rsid w:val="005C1B52"/>
    <w:rsid w:val="005C1EF3"/>
    <w:rsid w:val="005C2129"/>
    <w:rsid w:val="005C271B"/>
    <w:rsid w:val="005C2A30"/>
    <w:rsid w:val="005C35D1"/>
    <w:rsid w:val="005C46EB"/>
    <w:rsid w:val="005C5D50"/>
    <w:rsid w:val="005C6917"/>
    <w:rsid w:val="005C6E20"/>
    <w:rsid w:val="005D0093"/>
    <w:rsid w:val="005D0773"/>
    <w:rsid w:val="005D0AD3"/>
    <w:rsid w:val="005D0D07"/>
    <w:rsid w:val="005D29BD"/>
    <w:rsid w:val="005D4EDA"/>
    <w:rsid w:val="005D5E14"/>
    <w:rsid w:val="005D664D"/>
    <w:rsid w:val="005D6677"/>
    <w:rsid w:val="005D67CC"/>
    <w:rsid w:val="005D7150"/>
    <w:rsid w:val="005D78F0"/>
    <w:rsid w:val="005E1053"/>
    <w:rsid w:val="005E2F6E"/>
    <w:rsid w:val="005E2FA7"/>
    <w:rsid w:val="005E4393"/>
    <w:rsid w:val="005E68A9"/>
    <w:rsid w:val="005E6AFD"/>
    <w:rsid w:val="005E6E5F"/>
    <w:rsid w:val="005F0700"/>
    <w:rsid w:val="005F097E"/>
    <w:rsid w:val="005F12A7"/>
    <w:rsid w:val="005F1E10"/>
    <w:rsid w:val="005F2282"/>
    <w:rsid w:val="005F2466"/>
    <w:rsid w:val="005F2622"/>
    <w:rsid w:val="005F2C4A"/>
    <w:rsid w:val="005F3386"/>
    <w:rsid w:val="005F36BD"/>
    <w:rsid w:val="005F3B5F"/>
    <w:rsid w:val="005F47C5"/>
    <w:rsid w:val="005F51AC"/>
    <w:rsid w:val="005F55C2"/>
    <w:rsid w:val="005F58C5"/>
    <w:rsid w:val="005F6595"/>
    <w:rsid w:val="005F7906"/>
    <w:rsid w:val="0060052F"/>
    <w:rsid w:val="00600989"/>
    <w:rsid w:val="006016C5"/>
    <w:rsid w:val="00601FAB"/>
    <w:rsid w:val="00601FCA"/>
    <w:rsid w:val="00603439"/>
    <w:rsid w:val="00603A63"/>
    <w:rsid w:val="00603B73"/>
    <w:rsid w:val="00603FA7"/>
    <w:rsid w:val="0060477B"/>
    <w:rsid w:val="006054BB"/>
    <w:rsid w:val="00605537"/>
    <w:rsid w:val="006056C6"/>
    <w:rsid w:val="006061E2"/>
    <w:rsid w:val="0060663E"/>
    <w:rsid w:val="00606C5E"/>
    <w:rsid w:val="00606E4F"/>
    <w:rsid w:val="0060777B"/>
    <w:rsid w:val="00607BDC"/>
    <w:rsid w:val="00607F0C"/>
    <w:rsid w:val="00610FA0"/>
    <w:rsid w:val="006114B5"/>
    <w:rsid w:val="006124EB"/>
    <w:rsid w:val="00612A6C"/>
    <w:rsid w:val="00613273"/>
    <w:rsid w:val="00613827"/>
    <w:rsid w:val="00613F5D"/>
    <w:rsid w:val="00614039"/>
    <w:rsid w:val="00614821"/>
    <w:rsid w:val="006162CA"/>
    <w:rsid w:val="00616353"/>
    <w:rsid w:val="00617D58"/>
    <w:rsid w:val="006229D3"/>
    <w:rsid w:val="00623CBA"/>
    <w:rsid w:val="00623F4D"/>
    <w:rsid w:val="00625126"/>
    <w:rsid w:val="0062601E"/>
    <w:rsid w:val="006264EC"/>
    <w:rsid w:val="00626EB6"/>
    <w:rsid w:val="0062727A"/>
    <w:rsid w:val="0063100B"/>
    <w:rsid w:val="00631D28"/>
    <w:rsid w:val="00632D17"/>
    <w:rsid w:val="006340BD"/>
    <w:rsid w:val="00634620"/>
    <w:rsid w:val="006358FB"/>
    <w:rsid w:val="0064087D"/>
    <w:rsid w:val="00640C5A"/>
    <w:rsid w:val="00641316"/>
    <w:rsid w:val="00642B6A"/>
    <w:rsid w:val="00642D35"/>
    <w:rsid w:val="00642D53"/>
    <w:rsid w:val="006435B0"/>
    <w:rsid w:val="006435D9"/>
    <w:rsid w:val="006448CE"/>
    <w:rsid w:val="00646A91"/>
    <w:rsid w:val="00646B3F"/>
    <w:rsid w:val="00647048"/>
    <w:rsid w:val="006474F0"/>
    <w:rsid w:val="00647A03"/>
    <w:rsid w:val="0065193F"/>
    <w:rsid w:val="0065248A"/>
    <w:rsid w:val="0065341D"/>
    <w:rsid w:val="0065374A"/>
    <w:rsid w:val="00654CDB"/>
    <w:rsid w:val="00655453"/>
    <w:rsid w:val="00657AD3"/>
    <w:rsid w:val="00657C14"/>
    <w:rsid w:val="006606FC"/>
    <w:rsid w:val="00660AC1"/>
    <w:rsid w:val="00661F5A"/>
    <w:rsid w:val="00661F77"/>
    <w:rsid w:val="00662B60"/>
    <w:rsid w:val="0066446E"/>
    <w:rsid w:val="00664E02"/>
    <w:rsid w:val="0066529A"/>
    <w:rsid w:val="006659F3"/>
    <w:rsid w:val="00665C8D"/>
    <w:rsid w:val="0066647E"/>
    <w:rsid w:val="00666BE8"/>
    <w:rsid w:val="0067049C"/>
    <w:rsid w:val="00671294"/>
    <w:rsid w:val="0067135D"/>
    <w:rsid w:val="00671943"/>
    <w:rsid w:val="00672342"/>
    <w:rsid w:val="00672421"/>
    <w:rsid w:val="00672872"/>
    <w:rsid w:val="0067317A"/>
    <w:rsid w:val="00673E5E"/>
    <w:rsid w:val="0067493B"/>
    <w:rsid w:val="006751C9"/>
    <w:rsid w:val="00676686"/>
    <w:rsid w:val="00677DD6"/>
    <w:rsid w:val="0068024A"/>
    <w:rsid w:val="00680ACD"/>
    <w:rsid w:val="00680B8F"/>
    <w:rsid w:val="006814AD"/>
    <w:rsid w:val="00681CA7"/>
    <w:rsid w:val="0068265C"/>
    <w:rsid w:val="00682E08"/>
    <w:rsid w:val="00682F9D"/>
    <w:rsid w:val="00683281"/>
    <w:rsid w:val="006860EB"/>
    <w:rsid w:val="00690151"/>
    <w:rsid w:val="00691610"/>
    <w:rsid w:val="00691770"/>
    <w:rsid w:val="006923CC"/>
    <w:rsid w:val="00693930"/>
    <w:rsid w:val="006944EC"/>
    <w:rsid w:val="00695A97"/>
    <w:rsid w:val="0069646E"/>
    <w:rsid w:val="006964D5"/>
    <w:rsid w:val="006A0365"/>
    <w:rsid w:val="006A1F0F"/>
    <w:rsid w:val="006A377F"/>
    <w:rsid w:val="006A45DF"/>
    <w:rsid w:val="006A4AD9"/>
    <w:rsid w:val="006A63CD"/>
    <w:rsid w:val="006A75A3"/>
    <w:rsid w:val="006A7FBC"/>
    <w:rsid w:val="006B0E10"/>
    <w:rsid w:val="006B2402"/>
    <w:rsid w:val="006B2444"/>
    <w:rsid w:val="006B42BC"/>
    <w:rsid w:val="006B6CBD"/>
    <w:rsid w:val="006B6D56"/>
    <w:rsid w:val="006B72DB"/>
    <w:rsid w:val="006B7764"/>
    <w:rsid w:val="006C1280"/>
    <w:rsid w:val="006C142F"/>
    <w:rsid w:val="006C14C8"/>
    <w:rsid w:val="006C164E"/>
    <w:rsid w:val="006C17E0"/>
    <w:rsid w:val="006C27C4"/>
    <w:rsid w:val="006C37A8"/>
    <w:rsid w:val="006C3F44"/>
    <w:rsid w:val="006C3F8B"/>
    <w:rsid w:val="006C43D1"/>
    <w:rsid w:val="006C4537"/>
    <w:rsid w:val="006C46FF"/>
    <w:rsid w:val="006C4CB8"/>
    <w:rsid w:val="006C632C"/>
    <w:rsid w:val="006C6443"/>
    <w:rsid w:val="006C64CC"/>
    <w:rsid w:val="006C6E4A"/>
    <w:rsid w:val="006C73B3"/>
    <w:rsid w:val="006D09B1"/>
    <w:rsid w:val="006D1DAC"/>
    <w:rsid w:val="006D2C19"/>
    <w:rsid w:val="006D419C"/>
    <w:rsid w:val="006D6F86"/>
    <w:rsid w:val="006D7860"/>
    <w:rsid w:val="006D7E3D"/>
    <w:rsid w:val="006E0647"/>
    <w:rsid w:val="006E0C67"/>
    <w:rsid w:val="006E1E2B"/>
    <w:rsid w:val="006E286E"/>
    <w:rsid w:val="006E2EBF"/>
    <w:rsid w:val="006E3396"/>
    <w:rsid w:val="006E3537"/>
    <w:rsid w:val="006E39C4"/>
    <w:rsid w:val="006E3ACE"/>
    <w:rsid w:val="006E47B2"/>
    <w:rsid w:val="006E4B26"/>
    <w:rsid w:val="006E539F"/>
    <w:rsid w:val="006E6BE6"/>
    <w:rsid w:val="006E7164"/>
    <w:rsid w:val="006E7BC8"/>
    <w:rsid w:val="006F0CA5"/>
    <w:rsid w:val="006F0D9D"/>
    <w:rsid w:val="006F2158"/>
    <w:rsid w:val="006F21B5"/>
    <w:rsid w:val="006F28D5"/>
    <w:rsid w:val="006F4231"/>
    <w:rsid w:val="006F4281"/>
    <w:rsid w:val="006F4E72"/>
    <w:rsid w:val="006F5817"/>
    <w:rsid w:val="006F6886"/>
    <w:rsid w:val="006F6AA2"/>
    <w:rsid w:val="006F6ECC"/>
    <w:rsid w:val="006F714E"/>
    <w:rsid w:val="006F7818"/>
    <w:rsid w:val="006F7E21"/>
    <w:rsid w:val="0070002E"/>
    <w:rsid w:val="00700311"/>
    <w:rsid w:val="0070062D"/>
    <w:rsid w:val="00700AB4"/>
    <w:rsid w:val="007013C5"/>
    <w:rsid w:val="007013E6"/>
    <w:rsid w:val="00701860"/>
    <w:rsid w:val="007026C9"/>
    <w:rsid w:val="00704184"/>
    <w:rsid w:val="0070487B"/>
    <w:rsid w:val="00706548"/>
    <w:rsid w:val="00707B78"/>
    <w:rsid w:val="0071028A"/>
    <w:rsid w:val="007105A2"/>
    <w:rsid w:val="0071060E"/>
    <w:rsid w:val="007114E9"/>
    <w:rsid w:val="007141E2"/>
    <w:rsid w:val="00715207"/>
    <w:rsid w:val="0071671C"/>
    <w:rsid w:val="00717B1D"/>
    <w:rsid w:val="007202A4"/>
    <w:rsid w:val="00721786"/>
    <w:rsid w:val="00721825"/>
    <w:rsid w:val="00721946"/>
    <w:rsid w:val="00721FFE"/>
    <w:rsid w:val="007220E9"/>
    <w:rsid w:val="00723647"/>
    <w:rsid w:val="0072579B"/>
    <w:rsid w:val="00725862"/>
    <w:rsid w:val="007266B8"/>
    <w:rsid w:val="00726F50"/>
    <w:rsid w:val="0072720A"/>
    <w:rsid w:val="007319CB"/>
    <w:rsid w:val="0073288B"/>
    <w:rsid w:val="007329FF"/>
    <w:rsid w:val="00732AC2"/>
    <w:rsid w:val="00732DDF"/>
    <w:rsid w:val="00733E07"/>
    <w:rsid w:val="00734FBC"/>
    <w:rsid w:val="007351EB"/>
    <w:rsid w:val="0074001F"/>
    <w:rsid w:val="007413A5"/>
    <w:rsid w:val="00741641"/>
    <w:rsid w:val="007423AA"/>
    <w:rsid w:val="0074293E"/>
    <w:rsid w:val="00742F66"/>
    <w:rsid w:val="0074347D"/>
    <w:rsid w:val="00744305"/>
    <w:rsid w:val="00744871"/>
    <w:rsid w:val="007454B9"/>
    <w:rsid w:val="007454BE"/>
    <w:rsid w:val="00745552"/>
    <w:rsid w:val="0074593F"/>
    <w:rsid w:val="00745AB4"/>
    <w:rsid w:val="0074693F"/>
    <w:rsid w:val="007469C8"/>
    <w:rsid w:val="0074784B"/>
    <w:rsid w:val="00751F17"/>
    <w:rsid w:val="0075214E"/>
    <w:rsid w:val="00752188"/>
    <w:rsid w:val="00752BC7"/>
    <w:rsid w:val="007534C4"/>
    <w:rsid w:val="00753AE6"/>
    <w:rsid w:val="00753D3A"/>
    <w:rsid w:val="007541B5"/>
    <w:rsid w:val="007543D0"/>
    <w:rsid w:val="007547B5"/>
    <w:rsid w:val="00754CB6"/>
    <w:rsid w:val="00756CAA"/>
    <w:rsid w:val="007572D1"/>
    <w:rsid w:val="00757A49"/>
    <w:rsid w:val="0076006C"/>
    <w:rsid w:val="007600D2"/>
    <w:rsid w:val="0076189B"/>
    <w:rsid w:val="0076267A"/>
    <w:rsid w:val="007630C8"/>
    <w:rsid w:val="00763849"/>
    <w:rsid w:val="00763ADE"/>
    <w:rsid w:val="007662AB"/>
    <w:rsid w:val="00766A6F"/>
    <w:rsid w:val="00771E9C"/>
    <w:rsid w:val="007728B5"/>
    <w:rsid w:val="00777E6E"/>
    <w:rsid w:val="0078027A"/>
    <w:rsid w:val="007809B1"/>
    <w:rsid w:val="00780B28"/>
    <w:rsid w:val="00781B32"/>
    <w:rsid w:val="00782B53"/>
    <w:rsid w:val="00785527"/>
    <w:rsid w:val="007855C4"/>
    <w:rsid w:val="00785C73"/>
    <w:rsid w:val="00785E6F"/>
    <w:rsid w:val="007861CF"/>
    <w:rsid w:val="00786221"/>
    <w:rsid w:val="007870E5"/>
    <w:rsid w:val="00787312"/>
    <w:rsid w:val="00787B30"/>
    <w:rsid w:val="00787C37"/>
    <w:rsid w:val="00790405"/>
    <w:rsid w:val="007907AC"/>
    <w:rsid w:val="00791118"/>
    <w:rsid w:val="007923CB"/>
    <w:rsid w:val="0079248D"/>
    <w:rsid w:val="00792797"/>
    <w:rsid w:val="0079287B"/>
    <w:rsid w:val="00792D8E"/>
    <w:rsid w:val="00793A66"/>
    <w:rsid w:val="00795E9A"/>
    <w:rsid w:val="00797B62"/>
    <w:rsid w:val="00797DE6"/>
    <w:rsid w:val="007A1460"/>
    <w:rsid w:val="007A2669"/>
    <w:rsid w:val="007A268A"/>
    <w:rsid w:val="007A35A3"/>
    <w:rsid w:val="007A3632"/>
    <w:rsid w:val="007A43EE"/>
    <w:rsid w:val="007A48E9"/>
    <w:rsid w:val="007A503D"/>
    <w:rsid w:val="007A5AB7"/>
    <w:rsid w:val="007A5F4F"/>
    <w:rsid w:val="007A6480"/>
    <w:rsid w:val="007A740F"/>
    <w:rsid w:val="007B0E88"/>
    <w:rsid w:val="007B1AC0"/>
    <w:rsid w:val="007B251E"/>
    <w:rsid w:val="007B407F"/>
    <w:rsid w:val="007B4114"/>
    <w:rsid w:val="007B4A42"/>
    <w:rsid w:val="007B5823"/>
    <w:rsid w:val="007B5C53"/>
    <w:rsid w:val="007B6C2A"/>
    <w:rsid w:val="007B6F8F"/>
    <w:rsid w:val="007C0669"/>
    <w:rsid w:val="007C0F95"/>
    <w:rsid w:val="007C29CE"/>
    <w:rsid w:val="007C3242"/>
    <w:rsid w:val="007C352A"/>
    <w:rsid w:val="007C3BFC"/>
    <w:rsid w:val="007C3F36"/>
    <w:rsid w:val="007C6E7A"/>
    <w:rsid w:val="007C75C9"/>
    <w:rsid w:val="007D1CAE"/>
    <w:rsid w:val="007D1FDA"/>
    <w:rsid w:val="007D26DE"/>
    <w:rsid w:val="007D26F4"/>
    <w:rsid w:val="007D2A95"/>
    <w:rsid w:val="007D354D"/>
    <w:rsid w:val="007D3786"/>
    <w:rsid w:val="007D3F91"/>
    <w:rsid w:val="007D461B"/>
    <w:rsid w:val="007D4A0F"/>
    <w:rsid w:val="007D4B12"/>
    <w:rsid w:val="007D4BD7"/>
    <w:rsid w:val="007E020E"/>
    <w:rsid w:val="007E03E0"/>
    <w:rsid w:val="007E08A5"/>
    <w:rsid w:val="007E11B0"/>
    <w:rsid w:val="007E2D6D"/>
    <w:rsid w:val="007E3AC8"/>
    <w:rsid w:val="007E3D2D"/>
    <w:rsid w:val="007E588C"/>
    <w:rsid w:val="007E7848"/>
    <w:rsid w:val="007F12D6"/>
    <w:rsid w:val="007F17C2"/>
    <w:rsid w:val="007F21B6"/>
    <w:rsid w:val="007F303F"/>
    <w:rsid w:val="007F469A"/>
    <w:rsid w:val="007F4B6E"/>
    <w:rsid w:val="007F64D5"/>
    <w:rsid w:val="007F66DB"/>
    <w:rsid w:val="007F7B2C"/>
    <w:rsid w:val="00800DC8"/>
    <w:rsid w:val="00802784"/>
    <w:rsid w:val="0080340B"/>
    <w:rsid w:val="00803A7F"/>
    <w:rsid w:val="00804EB2"/>
    <w:rsid w:val="00804F55"/>
    <w:rsid w:val="0080651C"/>
    <w:rsid w:val="00807A4D"/>
    <w:rsid w:val="00807F17"/>
    <w:rsid w:val="00807F81"/>
    <w:rsid w:val="00810338"/>
    <w:rsid w:val="008114C3"/>
    <w:rsid w:val="00812A93"/>
    <w:rsid w:val="0081357F"/>
    <w:rsid w:val="00814DC5"/>
    <w:rsid w:val="00821ECE"/>
    <w:rsid w:val="0082258E"/>
    <w:rsid w:val="008229EF"/>
    <w:rsid w:val="008243D5"/>
    <w:rsid w:val="00824D66"/>
    <w:rsid w:val="00825277"/>
    <w:rsid w:val="008268F1"/>
    <w:rsid w:val="00827C61"/>
    <w:rsid w:val="00831F4D"/>
    <w:rsid w:val="008321AB"/>
    <w:rsid w:val="00832600"/>
    <w:rsid w:val="008330CD"/>
    <w:rsid w:val="008335BE"/>
    <w:rsid w:val="00833D9D"/>
    <w:rsid w:val="00833E53"/>
    <w:rsid w:val="00834FEC"/>
    <w:rsid w:val="008361EF"/>
    <w:rsid w:val="008369D7"/>
    <w:rsid w:val="00837AB4"/>
    <w:rsid w:val="00837B1B"/>
    <w:rsid w:val="008404E0"/>
    <w:rsid w:val="00840D76"/>
    <w:rsid w:val="00842388"/>
    <w:rsid w:val="008426AA"/>
    <w:rsid w:val="00842E28"/>
    <w:rsid w:val="00843910"/>
    <w:rsid w:val="008439EF"/>
    <w:rsid w:val="00844197"/>
    <w:rsid w:val="008448A0"/>
    <w:rsid w:val="00844A0C"/>
    <w:rsid w:val="00845CD5"/>
    <w:rsid w:val="00845F18"/>
    <w:rsid w:val="00846F5A"/>
    <w:rsid w:val="008476FB"/>
    <w:rsid w:val="00847BEE"/>
    <w:rsid w:val="00847F92"/>
    <w:rsid w:val="00850D10"/>
    <w:rsid w:val="00850E81"/>
    <w:rsid w:val="00850F42"/>
    <w:rsid w:val="00851A36"/>
    <w:rsid w:val="00851DAC"/>
    <w:rsid w:val="00851DB1"/>
    <w:rsid w:val="00854778"/>
    <w:rsid w:val="008547D4"/>
    <w:rsid w:val="0085510E"/>
    <w:rsid w:val="00855BE2"/>
    <w:rsid w:val="00856A0E"/>
    <w:rsid w:val="00857669"/>
    <w:rsid w:val="00857736"/>
    <w:rsid w:val="00861ABD"/>
    <w:rsid w:val="00862A54"/>
    <w:rsid w:val="00862A87"/>
    <w:rsid w:val="008637F1"/>
    <w:rsid w:val="00863CA5"/>
    <w:rsid w:val="00863F25"/>
    <w:rsid w:val="00864366"/>
    <w:rsid w:val="008644E0"/>
    <w:rsid w:val="00865080"/>
    <w:rsid w:val="008669B3"/>
    <w:rsid w:val="00867DDA"/>
    <w:rsid w:val="00867FB7"/>
    <w:rsid w:val="00870A97"/>
    <w:rsid w:val="008717F4"/>
    <w:rsid w:val="00871D8C"/>
    <w:rsid w:val="00873204"/>
    <w:rsid w:val="00874803"/>
    <w:rsid w:val="00874BED"/>
    <w:rsid w:val="00875703"/>
    <w:rsid w:val="00875F0E"/>
    <w:rsid w:val="0087719D"/>
    <w:rsid w:val="00877A47"/>
    <w:rsid w:val="00877E61"/>
    <w:rsid w:val="00880F2E"/>
    <w:rsid w:val="00880FCE"/>
    <w:rsid w:val="00881115"/>
    <w:rsid w:val="008811CC"/>
    <w:rsid w:val="008819F8"/>
    <w:rsid w:val="00882AD8"/>
    <w:rsid w:val="00883927"/>
    <w:rsid w:val="008848BF"/>
    <w:rsid w:val="00884A3C"/>
    <w:rsid w:val="0088537D"/>
    <w:rsid w:val="008862FC"/>
    <w:rsid w:val="00886C85"/>
    <w:rsid w:val="00891D3A"/>
    <w:rsid w:val="0089352B"/>
    <w:rsid w:val="00893CA5"/>
    <w:rsid w:val="00895195"/>
    <w:rsid w:val="00896350"/>
    <w:rsid w:val="00896D66"/>
    <w:rsid w:val="008A13C6"/>
    <w:rsid w:val="008A18CF"/>
    <w:rsid w:val="008A192C"/>
    <w:rsid w:val="008A3316"/>
    <w:rsid w:val="008A3ADC"/>
    <w:rsid w:val="008A3FC8"/>
    <w:rsid w:val="008A4443"/>
    <w:rsid w:val="008A607D"/>
    <w:rsid w:val="008A7E5A"/>
    <w:rsid w:val="008B1201"/>
    <w:rsid w:val="008B3080"/>
    <w:rsid w:val="008B3B64"/>
    <w:rsid w:val="008B493D"/>
    <w:rsid w:val="008B552B"/>
    <w:rsid w:val="008B6A5C"/>
    <w:rsid w:val="008B70DF"/>
    <w:rsid w:val="008C05A6"/>
    <w:rsid w:val="008C0D7D"/>
    <w:rsid w:val="008C1559"/>
    <w:rsid w:val="008C17E4"/>
    <w:rsid w:val="008C216D"/>
    <w:rsid w:val="008C2B3D"/>
    <w:rsid w:val="008C3A3D"/>
    <w:rsid w:val="008C3ABF"/>
    <w:rsid w:val="008C4088"/>
    <w:rsid w:val="008C4597"/>
    <w:rsid w:val="008C4822"/>
    <w:rsid w:val="008C4EE7"/>
    <w:rsid w:val="008C615E"/>
    <w:rsid w:val="008C6C6D"/>
    <w:rsid w:val="008C7884"/>
    <w:rsid w:val="008D044C"/>
    <w:rsid w:val="008D0689"/>
    <w:rsid w:val="008D1D22"/>
    <w:rsid w:val="008D1E7B"/>
    <w:rsid w:val="008D29C7"/>
    <w:rsid w:val="008D2DDA"/>
    <w:rsid w:val="008D34CC"/>
    <w:rsid w:val="008D572D"/>
    <w:rsid w:val="008D627C"/>
    <w:rsid w:val="008D6434"/>
    <w:rsid w:val="008D6A75"/>
    <w:rsid w:val="008D728A"/>
    <w:rsid w:val="008D7650"/>
    <w:rsid w:val="008E016E"/>
    <w:rsid w:val="008E2289"/>
    <w:rsid w:val="008E247A"/>
    <w:rsid w:val="008E2B5A"/>
    <w:rsid w:val="008E3B77"/>
    <w:rsid w:val="008E49E7"/>
    <w:rsid w:val="008E5B89"/>
    <w:rsid w:val="008E5D37"/>
    <w:rsid w:val="008E6211"/>
    <w:rsid w:val="008E6741"/>
    <w:rsid w:val="008E6C33"/>
    <w:rsid w:val="008E6DEC"/>
    <w:rsid w:val="008E7844"/>
    <w:rsid w:val="008E7875"/>
    <w:rsid w:val="008E7B4C"/>
    <w:rsid w:val="008F005C"/>
    <w:rsid w:val="008F0262"/>
    <w:rsid w:val="008F07FE"/>
    <w:rsid w:val="008F080E"/>
    <w:rsid w:val="008F1758"/>
    <w:rsid w:val="008F3F64"/>
    <w:rsid w:val="008F6AFA"/>
    <w:rsid w:val="008F6CCA"/>
    <w:rsid w:val="009006DF"/>
    <w:rsid w:val="00900CE1"/>
    <w:rsid w:val="00901378"/>
    <w:rsid w:val="009026A4"/>
    <w:rsid w:val="009032B5"/>
    <w:rsid w:val="00903947"/>
    <w:rsid w:val="009041EE"/>
    <w:rsid w:val="00905776"/>
    <w:rsid w:val="00910107"/>
    <w:rsid w:val="0091035A"/>
    <w:rsid w:val="00910529"/>
    <w:rsid w:val="00910DC6"/>
    <w:rsid w:val="009112C6"/>
    <w:rsid w:val="00914196"/>
    <w:rsid w:val="009158B9"/>
    <w:rsid w:val="00920449"/>
    <w:rsid w:val="00920D0C"/>
    <w:rsid w:val="00920EBB"/>
    <w:rsid w:val="00921B9C"/>
    <w:rsid w:val="00921C16"/>
    <w:rsid w:val="0092261B"/>
    <w:rsid w:val="00922D60"/>
    <w:rsid w:val="00922FCF"/>
    <w:rsid w:val="00924B09"/>
    <w:rsid w:val="00924CCB"/>
    <w:rsid w:val="0092597E"/>
    <w:rsid w:val="009269BF"/>
    <w:rsid w:val="00927F04"/>
    <w:rsid w:val="0093023D"/>
    <w:rsid w:val="0093044B"/>
    <w:rsid w:val="00930EC8"/>
    <w:rsid w:val="00931274"/>
    <w:rsid w:val="009318B8"/>
    <w:rsid w:val="00931C49"/>
    <w:rsid w:val="00932968"/>
    <w:rsid w:val="009331CE"/>
    <w:rsid w:val="009341EC"/>
    <w:rsid w:val="0093459F"/>
    <w:rsid w:val="009366CA"/>
    <w:rsid w:val="00936EAC"/>
    <w:rsid w:val="00937017"/>
    <w:rsid w:val="0093703C"/>
    <w:rsid w:val="00937AD5"/>
    <w:rsid w:val="00940951"/>
    <w:rsid w:val="009414E6"/>
    <w:rsid w:val="00941DE6"/>
    <w:rsid w:val="00942C11"/>
    <w:rsid w:val="00943168"/>
    <w:rsid w:val="00943934"/>
    <w:rsid w:val="00944078"/>
    <w:rsid w:val="00944237"/>
    <w:rsid w:val="009448B6"/>
    <w:rsid w:val="00945A52"/>
    <w:rsid w:val="00945C9B"/>
    <w:rsid w:val="00945E9B"/>
    <w:rsid w:val="009504D2"/>
    <w:rsid w:val="009507A3"/>
    <w:rsid w:val="00950F2E"/>
    <w:rsid w:val="00952D6A"/>
    <w:rsid w:val="00953688"/>
    <w:rsid w:val="00953C95"/>
    <w:rsid w:val="00954B64"/>
    <w:rsid w:val="00954DA6"/>
    <w:rsid w:val="00955F4D"/>
    <w:rsid w:val="00957022"/>
    <w:rsid w:val="00957077"/>
    <w:rsid w:val="00960172"/>
    <w:rsid w:val="00961023"/>
    <w:rsid w:val="009610D4"/>
    <w:rsid w:val="009636D1"/>
    <w:rsid w:val="009640DB"/>
    <w:rsid w:val="00964FC6"/>
    <w:rsid w:val="00965131"/>
    <w:rsid w:val="009700D2"/>
    <w:rsid w:val="009701CC"/>
    <w:rsid w:val="009701EC"/>
    <w:rsid w:val="00970CB4"/>
    <w:rsid w:val="00970ED0"/>
    <w:rsid w:val="009715E1"/>
    <w:rsid w:val="009728FA"/>
    <w:rsid w:val="00972912"/>
    <w:rsid w:val="009729CF"/>
    <w:rsid w:val="00973060"/>
    <w:rsid w:val="00974512"/>
    <w:rsid w:val="009745CE"/>
    <w:rsid w:val="00974B2C"/>
    <w:rsid w:val="009752FB"/>
    <w:rsid w:val="0097570C"/>
    <w:rsid w:val="00975F09"/>
    <w:rsid w:val="00976999"/>
    <w:rsid w:val="00976E4F"/>
    <w:rsid w:val="00977E8E"/>
    <w:rsid w:val="00980B4F"/>
    <w:rsid w:val="00981304"/>
    <w:rsid w:val="00981F76"/>
    <w:rsid w:val="009828A1"/>
    <w:rsid w:val="00982A90"/>
    <w:rsid w:val="00983003"/>
    <w:rsid w:val="00986748"/>
    <w:rsid w:val="00986776"/>
    <w:rsid w:val="00986DC4"/>
    <w:rsid w:val="00987711"/>
    <w:rsid w:val="00987A9A"/>
    <w:rsid w:val="00990B63"/>
    <w:rsid w:val="00991B59"/>
    <w:rsid w:val="009924A7"/>
    <w:rsid w:val="00992F36"/>
    <w:rsid w:val="009935AC"/>
    <w:rsid w:val="00994085"/>
    <w:rsid w:val="00994769"/>
    <w:rsid w:val="00994919"/>
    <w:rsid w:val="00994AA6"/>
    <w:rsid w:val="009951D1"/>
    <w:rsid w:val="009956B6"/>
    <w:rsid w:val="00995EEB"/>
    <w:rsid w:val="00996199"/>
    <w:rsid w:val="009962E2"/>
    <w:rsid w:val="00996F7F"/>
    <w:rsid w:val="00997A20"/>
    <w:rsid w:val="00997D6B"/>
    <w:rsid w:val="00997FB5"/>
    <w:rsid w:val="009A0F02"/>
    <w:rsid w:val="009A329F"/>
    <w:rsid w:val="009A32F4"/>
    <w:rsid w:val="009A3C37"/>
    <w:rsid w:val="009A3CB1"/>
    <w:rsid w:val="009A40DF"/>
    <w:rsid w:val="009A49C7"/>
    <w:rsid w:val="009A60D2"/>
    <w:rsid w:val="009A70DB"/>
    <w:rsid w:val="009A7CCD"/>
    <w:rsid w:val="009B0D06"/>
    <w:rsid w:val="009B0E66"/>
    <w:rsid w:val="009B2076"/>
    <w:rsid w:val="009B27BF"/>
    <w:rsid w:val="009B2DED"/>
    <w:rsid w:val="009B34E0"/>
    <w:rsid w:val="009B4D5D"/>
    <w:rsid w:val="009B54F0"/>
    <w:rsid w:val="009B553A"/>
    <w:rsid w:val="009B5CB6"/>
    <w:rsid w:val="009B5EF6"/>
    <w:rsid w:val="009B6C38"/>
    <w:rsid w:val="009B749E"/>
    <w:rsid w:val="009C08F1"/>
    <w:rsid w:val="009C197B"/>
    <w:rsid w:val="009C1E15"/>
    <w:rsid w:val="009C361E"/>
    <w:rsid w:val="009C3D26"/>
    <w:rsid w:val="009C476E"/>
    <w:rsid w:val="009C5597"/>
    <w:rsid w:val="009C57F6"/>
    <w:rsid w:val="009C5870"/>
    <w:rsid w:val="009C61C9"/>
    <w:rsid w:val="009C7B2E"/>
    <w:rsid w:val="009C7BFB"/>
    <w:rsid w:val="009D0BA7"/>
    <w:rsid w:val="009D307B"/>
    <w:rsid w:val="009D33F8"/>
    <w:rsid w:val="009D342C"/>
    <w:rsid w:val="009D35DA"/>
    <w:rsid w:val="009D3ADD"/>
    <w:rsid w:val="009D5573"/>
    <w:rsid w:val="009D5D1B"/>
    <w:rsid w:val="009D61FD"/>
    <w:rsid w:val="009D6E8D"/>
    <w:rsid w:val="009E0764"/>
    <w:rsid w:val="009E0A8C"/>
    <w:rsid w:val="009E0D44"/>
    <w:rsid w:val="009E2258"/>
    <w:rsid w:val="009E3792"/>
    <w:rsid w:val="009E3FF8"/>
    <w:rsid w:val="009E430A"/>
    <w:rsid w:val="009E4BB0"/>
    <w:rsid w:val="009E52A8"/>
    <w:rsid w:val="009E6214"/>
    <w:rsid w:val="009F161A"/>
    <w:rsid w:val="009F1CC3"/>
    <w:rsid w:val="009F2AAD"/>
    <w:rsid w:val="009F44C9"/>
    <w:rsid w:val="009F567C"/>
    <w:rsid w:val="009F6C14"/>
    <w:rsid w:val="00A018EE"/>
    <w:rsid w:val="00A023BB"/>
    <w:rsid w:val="00A02965"/>
    <w:rsid w:val="00A029A0"/>
    <w:rsid w:val="00A02A69"/>
    <w:rsid w:val="00A035AF"/>
    <w:rsid w:val="00A03A73"/>
    <w:rsid w:val="00A03D61"/>
    <w:rsid w:val="00A044A1"/>
    <w:rsid w:val="00A0465A"/>
    <w:rsid w:val="00A046B3"/>
    <w:rsid w:val="00A04ABF"/>
    <w:rsid w:val="00A058E6"/>
    <w:rsid w:val="00A05A40"/>
    <w:rsid w:val="00A069D0"/>
    <w:rsid w:val="00A07EDB"/>
    <w:rsid w:val="00A10583"/>
    <w:rsid w:val="00A10A90"/>
    <w:rsid w:val="00A12CFD"/>
    <w:rsid w:val="00A12E4B"/>
    <w:rsid w:val="00A130F9"/>
    <w:rsid w:val="00A13612"/>
    <w:rsid w:val="00A137B3"/>
    <w:rsid w:val="00A13906"/>
    <w:rsid w:val="00A13987"/>
    <w:rsid w:val="00A1430F"/>
    <w:rsid w:val="00A14C29"/>
    <w:rsid w:val="00A14E20"/>
    <w:rsid w:val="00A15488"/>
    <w:rsid w:val="00A15A7D"/>
    <w:rsid w:val="00A16A6A"/>
    <w:rsid w:val="00A16E33"/>
    <w:rsid w:val="00A1760F"/>
    <w:rsid w:val="00A20E39"/>
    <w:rsid w:val="00A21322"/>
    <w:rsid w:val="00A22A4C"/>
    <w:rsid w:val="00A22F53"/>
    <w:rsid w:val="00A24339"/>
    <w:rsid w:val="00A24AE5"/>
    <w:rsid w:val="00A25538"/>
    <w:rsid w:val="00A25F40"/>
    <w:rsid w:val="00A262A4"/>
    <w:rsid w:val="00A27C04"/>
    <w:rsid w:val="00A30774"/>
    <w:rsid w:val="00A308BD"/>
    <w:rsid w:val="00A31AC0"/>
    <w:rsid w:val="00A32F94"/>
    <w:rsid w:val="00A337A9"/>
    <w:rsid w:val="00A33BEE"/>
    <w:rsid w:val="00A34339"/>
    <w:rsid w:val="00A36019"/>
    <w:rsid w:val="00A37EBB"/>
    <w:rsid w:val="00A37F1B"/>
    <w:rsid w:val="00A40905"/>
    <w:rsid w:val="00A40962"/>
    <w:rsid w:val="00A40A05"/>
    <w:rsid w:val="00A40B53"/>
    <w:rsid w:val="00A40B9A"/>
    <w:rsid w:val="00A411CF"/>
    <w:rsid w:val="00A41A33"/>
    <w:rsid w:val="00A42935"/>
    <w:rsid w:val="00A43BD2"/>
    <w:rsid w:val="00A444DD"/>
    <w:rsid w:val="00A448CC"/>
    <w:rsid w:val="00A44BE2"/>
    <w:rsid w:val="00A4595C"/>
    <w:rsid w:val="00A461BE"/>
    <w:rsid w:val="00A468AB"/>
    <w:rsid w:val="00A475D6"/>
    <w:rsid w:val="00A47E32"/>
    <w:rsid w:val="00A510CF"/>
    <w:rsid w:val="00A517F8"/>
    <w:rsid w:val="00A51819"/>
    <w:rsid w:val="00A52988"/>
    <w:rsid w:val="00A529B0"/>
    <w:rsid w:val="00A5313D"/>
    <w:rsid w:val="00A53C12"/>
    <w:rsid w:val="00A53C26"/>
    <w:rsid w:val="00A55974"/>
    <w:rsid w:val="00A55B87"/>
    <w:rsid w:val="00A55E32"/>
    <w:rsid w:val="00A5695B"/>
    <w:rsid w:val="00A56CF1"/>
    <w:rsid w:val="00A57083"/>
    <w:rsid w:val="00A57630"/>
    <w:rsid w:val="00A6002D"/>
    <w:rsid w:val="00A603AE"/>
    <w:rsid w:val="00A62212"/>
    <w:rsid w:val="00A640E2"/>
    <w:rsid w:val="00A645CE"/>
    <w:rsid w:val="00A665EC"/>
    <w:rsid w:val="00A66B04"/>
    <w:rsid w:val="00A66C2E"/>
    <w:rsid w:val="00A6788F"/>
    <w:rsid w:val="00A679DF"/>
    <w:rsid w:val="00A67D36"/>
    <w:rsid w:val="00A70D4B"/>
    <w:rsid w:val="00A713A2"/>
    <w:rsid w:val="00A713BB"/>
    <w:rsid w:val="00A72172"/>
    <w:rsid w:val="00A72666"/>
    <w:rsid w:val="00A72C94"/>
    <w:rsid w:val="00A738C4"/>
    <w:rsid w:val="00A74AD9"/>
    <w:rsid w:val="00A74CDF"/>
    <w:rsid w:val="00A75ED7"/>
    <w:rsid w:val="00A76439"/>
    <w:rsid w:val="00A76B07"/>
    <w:rsid w:val="00A76C50"/>
    <w:rsid w:val="00A807FF"/>
    <w:rsid w:val="00A814A2"/>
    <w:rsid w:val="00A81729"/>
    <w:rsid w:val="00A81B4F"/>
    <w:rsid w:val="00A81D39"/>
    <w:rsid w:val="00A820AD"/>
    <w:rsid w:val="00A8229E"/>
    <w:rsid w:val="00A83376"/>
    <w:rsid w:val="00A83EBE"/>
    <w:rsid w:val="00A83EF6"/>
    <w:rsid w:val="00A856DA"/>
    <w:rsid w:val="00A85CF3"/>
    <w:rsid w:val="00A8674F"/>
    <w:rsid w:val="00A8726B"/>
    <w:rsid w:val="00A87977"/>
    <w:rsid w:val="00A9044C"/>
    <w:rsid w:val="00A90C82"/>
    <w:rsid w:val="00A92B60"/>
    <w:rsid w:val="00A92F72"/>
    <w:rsid w:val="00A937EB"/>
    <w:rsid w:val="00A94F81"/>
    <w:rsid w:val="00A953A7"/>
    <w:rsid w:val="00A95A1B"/>
    <w:rsid w:val="00A975F9"/>
    <w:rsid w:val="00A9776E"/>
    <w:rsid w:val="00AA11E7"/>
    <w:rsid w:val="00AA1446"/>
    <w:rsid w:val="00AA1F24"/>
    <w:rsid w:val="00AA2F58"/>
    <w:rsid w:val="00AA35BD"/>
    <w:rsid w:val="00AA35D0"/>
    <w:rsid w:val="00AA4344"/>
    <w:rsid w:val="00AA4551"/>
    <w:rsid w:val="00AA4998"/>
    <w:rsid w:val="00AA4B47"/>
    <w:rsid w:val="00AA4FAC"/>
    <w:rsid w:val="00AA5388"/>
    <w:rsid w:val="00AA55E0"/>
    <w:rsid w:val="00AA565E"/>
    <w:rsid w:val="00AA6C35"/>
    <w:rsid w:val="00AA7C7D"/>
    <w:rsid w:val="00AA7DD8"/>
    <w:rsid w:val="00AA7E73"/>
    <w:rsid w:val="00AB1956"/>
    <w:rsid w:val="00AB1AD8"/>
    <w:rsid w:val="00AB25FE"/>
    <w:rsid w:val="00AB2B73"/>
    <w:rsid w:val="00AB2FCC"/>
    <w:rsid w:val="00AB3CC8"/>
    <w:rsid w:val="00AB3D50"/>
    <w:rsid w:val="00AB4F87"/>
    <w:rsid w:val="00AB7290"/>
    <w:rsid w:val="00AB7700"/>
    <w:rsid w:val="00AB7833"/>
    <w:rsid w:val="00AB78A3"/>
    <w:rsid w:val="00AC21BB"/>
    <w:rsid w:val="00AC2A88"/>
    <w:rsid w:val="00AC50CC"/>
    <w:rsid w:val="00AC590F"/>
    <w:rsid w:val="00AC5FA7"/>
    <w:rsid w:val="00AC6381"/>
    <w:rsid w:val="00AC6AE4"/>
    <w:rsid w:val="00AD0495"/>
    <w:rsid w:val="00AD0FB0"/>
    <w:rsid w:val="00AD1B35"/>
    <w:rsid w:val="00AD21BE"/>
    <w:rsid w:val="00AD25D0"/>
    <w:rsid w:val="00AD34E7"/>
    <w:rsid w:val="00AD45BA"/>
    <w:rsid w:val="00AD5054"/>
    <w:rsid w:val="00AD5AA7"/>
    <w:rsid w:val="00AD5C39"/>
    <w:rsid w:val="00AD5EC8"/>
    <w:rsid w:val="00AD7B29"/>
    <w:rsid w:val="00AE0BAF"/>
    <w:rsid w:val="00AE108B"/>
    <w:rsid w:val="00AE3028"/>
    <w:rsid w:val="00AE30C0"/>
    <w:rsid w:val="00AE30F7"/>
    <w:rsid w:val="00AE3FAF"/>
    <w:rsid w:val="00AE44A8"/>
    <w:rsid w:val="00AE4DBD"/>
    <w:rsid w:val="00AE77CD"/>
    <w:rsid w:val="00AE78EA"/>
    <w:rsid w:val="00AE797E"/>
    <w:rsid w:val="00AE7CFA"/>
    <w:rsid w:val="00AF3253"/>
    <w:rsid w:val="00AF3B25"/>
    <w:rsid w:val="00AF3E97"/>
    <w:rsid w:val="00AF4557"/>
    <w:rsid w:val="00AF4FAE"/>
    <w:rsid w:val="00AF521D"/>
    <w:rsid w:val="00AF6F1D"/>
    <w:rsid w:val="00AF77A7"/>
    <w:rsid w:val="00AF7B09"/>
    <w:rsid w:val="00B00A4B"/>
    <w:rsid w:val="00B00ABC"/>
    <w:rsid w:val="00B00B58"/>
    <w:rsid w:val="00B00EBC"/>
    <w:rsid w:val="00B02C70"/>
    <w:rsid w:val="00B030D6"/>
    <w:rsid w:val="00B0389F"/>
    <w:rsid w:val="00B03EAC"/>
    <w:rsid w:val="00B03F00"/>
    <w:rsid w:val="00B04873"/>
    <w:rsid w:val="00B05521"/>
    <w:rsid w:val="00B060F5"/>
    <w:rsid w:val="00B07CB5"/>
    <w:rsid w:val="00B1071F"/>
    <w:rsid w:val="00B10FFC"/>
    <w:rsid w:val="00B12282"/>
    <w:rsid w:val="00B122C8"/>
    <w:rsid w:val="00B12A53"/>
    <w:rsid w:val="00B13639"/>
    <w:rsid w:val="00B13C6D"/>
    <w:rsid w:val="00B1624B"/>
    <w:rsid w:val="00B16EBD"/>
    <w:rsid w:val="00B1796F"/>
    <w:rsid w:val="00B21079"/>
    <w:rsid w:val="00B21996"/>
    <w:rsid w:val="00B21CDC"/>
    <w:rsid w:val="00B2204C"/>
    <w:rsid w:val="00B240B5"/>
    <w:rsid w:val="00B24228"/>
    <w:rsid w:val="00B25579"/>
    <w:rsid w:val="00B25DD8"/>
    <w:rsid w:val="00B26481"/>
    <w:rsid w:val="00B26CC6"/>
    <w:rsid w:val="00B30692"/>
    <w:rsid w:val="00B30E08"/>
    <w:rsid w:val="00B33910"/>
    <w:rsid w:val="00B34FBA"/>
    <w:rsid w:val="00B3713E"/>
    <w:rsid w:val="00B37ADC"/>
    <w:rsid w:val="00B403E4"/>
    <w:rsid w:val="00B4085C"/>
    <w:rsid w:val="00B4123E"/>
    <w:rsid w:val="00B4283E"/>
    <w:rsid w:val="00B42905"/>
    <w:rsid w:val="00B430BA"/>
    <w:rsid w:val="00B437E1"/>
    <w:rsid w:val="00B438B0"/>
    <w:rsid w:val="00B45251"/>
    <w:rsid w:val="00B4631C"/>
    <w:rsid w:val="00B472B9"/>
    <w:rsid w:val="00B4771C"/>
    <w:rsid w:val="00B477B2"/>
    <w:rsid w:val="00B501BD"/>
    <w:rsid w:val="00B51053"/>
    <w:rsid w:val="00B515F0"/>
    <w:rsid w:val="00B53522"/>
    <w:rsid w:val="00B53CD3"/>
    <w:rsid w:val="00B5431C"/>
    <w:rsid w:val="00B5442A"/>
    <w:rsid w:val="00B54575"/>
    <w:rsid w:val="00B5463C"/>
    <w:rsid w:val="00B5485D"/>
    <w:rsid w:val="00B54DC5"/>
    <w:rsid w:val="00B56A5C"/>
    <w:rsid w:val="00B6016B"/>
    <w:rsid w:val="00B60470"/>
    <w:rsid w:val="00B608D0"/>
    <w:rsid w:val="00B60A99"/>
    <w:rsid w:val="00B62085"/>
    <w:rsid w:val="00B63DBF"/>
    <w:rsid w:val="00B6426D"/>
    <w:rsid w:val="00B656F1"/>
    <w:rsid w:val="00B65782"/>
    <w:rsid w:val="00B65888"/>
    <w:rsid w:val="00B65B6B"/>
    <w:rsid w:val="00B66974"/>
    <w:rsid w:val="00B70D44"/>
    <w:rsid w:val="00B711C1"/>
    <w:rsid w:val="00B714B2"/>
    <w:rsid w:val="00B72186"/>
    <w:rsid w:val="00B7395B"/>
    <w:rsid w:val="00B73AC1"/>
    <w:rsid w:val="00B741A2"/>
    <w:rsid w:val="00B743B7"/>
    <w:rsid w:val="00B754CB"/>
    <w:rsid w:val="00B75945"/>
    <w:rsid w:val="00B75B6B"/>
    <w:rsid w:val="00B7622B"/>
    <w:rsid w:val="00B7643D"/>
    <w:rsid w:val="00B77C8A"/>
    <w:rsid w:val="00B80037"/>
    <w:rsid w:val="00B806E0"/>
    <w:rsid w:val="00B811A2"/>
    <w:rsid w:val="00B81E7F"/>
    <w:rsid w:val="00B820EF"/>
    <w:rsid w:val="00B85F82"/>
    <w:rsid w:val="00B85F9F"/>
    <w:rsid w:val="00B87B14"/>
    <w:rsid w:val="00B87EC7"/>
    <w:rsid w:val="00B90B8D"/>
    <w:rsid w:val="00B92551"/>
    <w:rsid w:val="00B9295F"/>
    <w:rsid w:val="00B93651"/>
    <w:rsid w:val="00B936FB"/>
    <w:rsid w:val="00B94C3C"/>
    <w:rsid w:val="00B94CCC"/>
    <w:rsid w:val="00B94D72"/>
    <w:rsid w:val="00B950F3"/>
    <w:rsid w:val="00B96491"/>
    <w:rsid w:val="00B97565"/>
    <w:rsid w:val="00B97777"/>
    <w:rsid w:val="00BA0377"/>
    <w:rsid w:val="00BA07F4"/>
    <w:rsid w:val="00BA452F"/>
    <w:rsid w:val="00BA527E"/>
    <w:rsid w:val="00BA566A"/>
    <w:rsid w:val="00BA58D1"/>
    <w:rsid w:val="00BA6A50"/>
    <w:rsid w:val="00BA6C54"/>
    <w:rsid w:val="00BB3966"/>
    <w:rsid w:val="00BB5073"/>
    <w:rsid w:val="00BB53D9"/>
    <w:rsid w:val="00BB6667"/>
    <w:rsid w:val="00BB6D1E"/>
    <w:rsid w:val="00BB734D"/>
    <w:rsid w:val="00BB7A20"/>
    <w:rsid w:val="00BC0261"/>
    <w:rsid w:val="00BC05E2"/>
    <w:rsid w:val="00BC1998"/>
    <w:rsid w:val="00BC1BB9"/>
    <w:rsid w:val="00BC49E8"/>
    <w:rsid w:val="00BC4D9D"/>
    <w:rsid w:val="00BC5A94"/>
    <w:rsid w:val="00BC69E5"/>
    <w:rsid w:val="00BC6A82"/>
    <w:rsid w:val="00BC7606"/>
    <w:rsid w:val="00BC7F5B"/>
    <w:rsid w:val="00BD0152"/>
    <w:rsid w:val="00BD081E"/>
    <w:rsid w:val="00BD1425"/>
    <w:rsid w:val="00BD41AE"/>
    <w:rsid w:val="00BD4228"/>
    <w:rsid w:val="00BD42A3"/>
    <w:rsid w:val="00BD4812"/>
    <w:rsid w:val="00BD5277"/>
    <w:rsid w:val="00BD5B5A"/>
    <w:rsid w:val="00BD5CD0"/>
    <w:rsid w:val="00BD605E"/>
    <w:rsid w:val="00BD6CD7"/>
    <w:rsid w:val="00BD6E21"/>
    <w:rsid w:val="00BE123B"/>
    <w:rsid w:val="00BE1887"/>
    <w:rsid w:val="00BE1B39"/>
    <w:rsid w:val="00BE1FAB"/>
    <w:rsid w:val="00BE2864"/>
    <w:rsid w:val="00BE2AD8"/>
    <w:rsid w:val="00BE3AA5"/>
    <w:rsid w:val="00BE45D3"/>
    <w:rsid w:val="00BE573F"/>
    <w:rsid w:val="00BE61DE"/>
    <w:rsid w:val="00BE6390"/>
    <w:rsid w:val="00BE6820"/>
    <w:rsid w:val="00BE74F1"/>
    <w:rsid w:val="00BF0AC6"/>
    <w:rsid w:val="00BF0B3B"/>
    <w:rsid w:val="00BF0F51"/>
    <w:rsid w:val="00BF0FE8"/>
    <w:rsid w:val="00BF1629"/>
    <w:rsid w:val="00BF32D1"/>
    <w:rsid w:val="00BF35AE"/>
    <w:rsid w:val="00BF3E11"/>
    <w:rsid w:val="00BF402E"/>
    <w:rsid w:val="00BF59F2"/>
    <w:rsid w:val="00BF667A"/>
    <w:rsid w:val="00BF6E0D"/>
    <w:rsid w:val="00BF6F92"/>
    <w:rsid w:val="00BF711B"/>
    <w:rsid w:val="00BF7169"/>
    <w:rsid w:val="00BF7450"/>
    <w:rsid w:val="00BF765C"/>
    <w:rsid w:val="00BF7AA6"/>
    <w:rsid w:val="00C00A0A"/>
    <w:rsid w:val="00C00E18"/>
    <w:rsid w:val="00C01680"/>
    <w:rsid w:val="00C02117"/>
    <w:rsid w:val="00C02789"/>
    <w:rsid w:val="00C029F4"/>
    <w:rsid w:val="00C034E8"/>
    <w:rsid w:val="00C0365A"/>
    <w:rsid w:val="00C037A3"/>
    <w:rsid w:val="00C04B18"/>
    <w:rsid w:val="00C053FF"/>
    <w:rsid w:val="00C06C77"/>
    <w:rsid w:val="00C07322"/>
    <w:rsid w:val="00C078F6"/>
    <w:rsid w:val="00C07DEE"/>
    <w:rsid w:val="00C1009F"/>
    <w:rsid w:val="00C106E8"/>
    <w:rsid w:val="00C10E16"/>
    <w:rsid w:val="00C11149"/>
    <w:rsid w:val="00C11E5C"/>
    <w:rsid w:val="00C121F6"/>
    <w:rsid w:val="00C14C81"/>
    <w:rsid w:val="00C150CB"/>
    <w:rsid w:val="00C15294"/>
    <w:rsid w:val="00C15447"/>
    <w:rsid w:val="00C1548C"/>
    <w:rsid w:val="00C16381"/>
    <w:rsid w:val="00C16480"/>
    <w:rsid w:val="00C170CB"/>
    <w:rsid w:val="00C1781C"/>
    <w:rsid w:val="00C17B1E"/>
    <w:rsid w:val="00C17FC0"/>
    <w:rsid w:val="00C2085F"/>
    <w:rsid w:val="00C20A1F"/>
    <w:rsid w:val="00C215F3"/>
    <w:rsid w:val="00C23D04"/>
    <w:rsid w:val="00C266E1"/>
    <w:rsid w:val="00C3067E"/>
    <w:rsid w:val="00C32A37"/>
    <w:rsid w:val="00C33678"/>
    <w:rsid w:val="00C346F5"/>
    <w:rsid w:val="00C359AF"/>
    <w:rsid w:val="00C36816"/>
    <w:rsid w:val="00C41CDB"/>
    <w:rsid w:val="00C42521"/>
    <w:rsid w:val="00C425CB"/>
    <w:rsid w:val="00C4326C"/>
    <w:rsid w:val="00C43278"/>
    <w:rsid w:val="00C44AAE"/>
    <w:rsid w:val="00C46EC2"/>
    <w:rsid w:val="00C51266"/>
    <w:rsid w:val="00C51EC9"/>
    <w:rsid w:val="00C51F95"/>
    <w:rsid w:val="00C5247A"/>
    <w:rsid w:val="00C537B5"/>
    <w:rsid w:val="00C53E48"/>
    <w:rsid w:val="00C54F9B"/>
    <w:rsid w:val="00C55426"/>
    <w:rsid w:val="00C55C0F"/>
    <w:rsid w:val="00C55E5D"/>
    <w:rsid w:val="00C55F8A"/>
    <w:rsid w:val="00C572D1"/>
    <w:rsid w:val="00C6014D"/>
    <w:rsid w:val="00C61320"/>
    <w:rsid w:val="00C62204"/>
    <w:rsid w:val="00C62D31"/>
    <w:rsid w:val="00C63210"/>
    <w:rsid w:val="00C640E0"/>
    <w:rsid w:val="00C64CDC"/>
    <w:rsid w:val="00C65B7C"/>
    <w:rsid w:val="00C65DE2"/>
    <w:rsid w:val="00C66D2B"/>
    <w:rsid w:val="00C6742E"/>
    <w:rsid w:val="00C715BC"/>
    <w:rsid w:val="00C7255F"/>
    <w:rsid w:val="00C72BA6"/>
    <w:rsid w:val="00C74144"/>
    <w:rsid w:val="00C74C7C"/>
    <w:rsid w:val="00C75D05"/>
    <w:rsid w:val="00C76472"/>
    <w:rsid w:val="00C7728B"/>
    <w:rsid w:val="00C77B41"/>
    <w:rsid w:val="00C80342"/>
    <w:rsid w:val="00C80B0F"/>
    <w:rsid w:val="00C80EE5"/>
    <w:rsid w:val="00C80F33"/>
    <w:rsid w:val="00C826E2"/>
    <w:rsid w:val="00C8275C"/>
    <w:rsid w:val="00C82E97"/>
    <w:rsid w:val="00C8424D"/>
    <w:rsid w:val="00C845A9"/>
    <w:rsid w:val="00C855F5"/>
    <w:rsid w:val="00C85773"/>
    <w:rsid w:val="00C85BC7"/>
    <w:rsid w:val="00C863BD"/>
    <w:rsid w:val="00C869F5"/>
    <w:rsid w:val="00C86CB7"/>
    <w:rsid w:val="00C87460"/>
    <w:rsid w:val="00C9057D"/>
    <w:rsid w:val="00C90827"/>
    <w:rsid w:val="00C918A6"/>
    <w:rsid w:val="00C91D75"/>
    <w:rsid w:val="00C91E36"/>
    <w:rsid w:val="00C936BE"/>
    <w:rsid w:val="00C9436D"/>
    <w:rsid w:val="00C9488E"/>
    <w:rsid w:val="00C95290"/>
    <w:rsid w:val="00C9584F"/>
    <w:rsid w:val="00C966FC"/>
    <w:rsid w:val="00C96AEB"/>
    <w:rsid w:val="00C9747D"/>
    <w:rsid w:val="00CA00F5"/>
    <w:rsid w:val="00CA0BCF"/>
    <w:rsid w:val="00CA2473"/>
    <w:rsid w:val="00CA36C5"/>
    <w:rsid w:val="00CA3879"/>
    <w:rsid w:val="00CA410E"/>
    <w:rsid w:val="00CA43DB"/>
    <w:rsid w:val="00CA489D"/>
    <w:rsid w:val="00CA50C9"/>
    <w:rsid w:val="00CA519D"/>
    <w:rsid w:val="00CA5AAB"/>
    <w:rsid w:val="00CA608E"/>
    <w:rsid w:val="00CA65EC"/>
    <w:rsid w:val="00CA7496"/>
    <w:rsid w:val="00CA76C1"/>
    <w:rsid w:val="00CB02A0"/>
    <w:rsid w:val="00CB1FBA"/>
    <w:rsid w:val="00CB4B55"/>
    <w:rsid w:val="00CB5C32"/>
    <w:rsid w:val="00CB7346"/>
    <w:rsid w:val="00CC0251"/>
    <w:rsid w:val="00CC1403"/>
    <w:rsid w:val="00CC28AA"/>
    <w:rsid w:val="00CC2BAD"/>
    <w:rsid w:val="00CC342B"/>
    <w:rsid w:val="00CC3A04"/>
    <w:rsid w:val="00CC41FB"/>
    <w:rsid w:val="00CC4B47"/>
    <w:rsid w:val="00CC5833"/>
    <w:rsid w:val="00CC6FD7"/>
    <w:rsid w:val="00CD08BB"/>
    <w:rsid w:val="00CD1925"/>
    <w:rsid w:val="00CD2A18"/>
    <w:rsid w:val="00CD36CF"/>
    <w:rsid w:val="00CD4148"/>
    <w:rsid w:val="00CD420A"/>
    <w:rsid w:val="00CD4CC9"/>
    <w:rsid w:val="00CD6C8C"/>
    <w:rsid w:val="00CD6F03"/>
    <w:rsid w:val="00CD7CF3"/>
    <w:rsid w:val="00CD7DCE"/>
    <w:rsid w:val="00CE0115"/>
    <w:rsid w:val="00CE0445"/>
    <w:rsid w:val="00CE0EE6"/>
    <w:rsid w:val="00CE147C"/>
    <w:rsid w:val="00CE17B3"/>
    <w:rsid w:val="00CE1ED5"/>
    <w:rsid w:val="00CE2118"/>
    <w:rsid w:val="00CE2ADB"/>
    <w:rsid w:val="00CE3FFA"/>
    <w:rsid w:val="00CE54E3"/>
    <w:rsid w:val="00CE58D4"/>
    <w:rsid w:val="00CE6330"/>
    <w:rsid w:val="00CE63A0"/>
    <w:rsid w:val="00CE6875"/>
    <w:rsid w:val="00CE79D6"/>
    <w:rsid w:val="00CE7AF2"/>
    <w:rsid w:val="00CE7E02"/>
    <w:rsid w:val="00CE7ED6"/>
    <w:rsid w:val="00CF00F4"/>
    <w:rsid w:val="00CF04BF"/>
    <w:rsid w:val="00CF13AE"/>
    <w:rsid w:val="00CF1752"/>
    <w:rsid w:val="00CF1A27"/>
    <w:rsid w:val="00CF22A3"/>
    <w:rsid w:val="00CF3483"/>
    <w:rsid w:val="00CF417A"/>
    <w:rsid w:val="00CF53FB"/>
    <w:rsid w:val="00CF567A"/>
    <w:rsid w:val="00CF5F66"/>
    <w:rsid w:val="00CF72C1"/>
    <w:rsid w:val="00CF7956"/>
    <w:rsid w:val="00CF7D68"/>
    <w:rsid w:val="00D014ED"/>
    <w:rsid w:val="00D01AD0"/>
    <w:rsid w:val="00D01C6F"/>
    <w:rsid w:val="00D01E15"/>
    <w:rsid w:val="00D02019"/>
    <w:rsid w:val="00D0208C"/>
    <w:rsid w:val="00D0239C"/>
    <w:rsid w:val="00D02FA6"/>
    <w:rsid w:val="00D04169"/>
    <w:rsid w:val="00D04D7C"/>
    <w:rsid w:val="00D05811"/>
    <w:rsid w:val="00D067C3"/>
    <w:rsid w:val="00D06945"/>
    <w:rsid w:val="00D06F66"/>
    <w:rsid w:val="00D0796B"/>
    <w:rsid w:val="00D079DA"/>
    <w:rsid w:val="00D11C0E"/>
    <w:rsid w:val="00D132DC"/>
    <w:rsid w:val="00D13441"/>
    <w:rsid w:val="00D13A7C"/>
    <w:rsid w:val="00D13EA9"/>
    <w:rsid w:val="00D145CB"/>
    <w:rsid w:val="00D14678"/>
    <w:rsid w:val="00D14B61"/>
    <w:rsid w:val="00D14C2A"/>
    <w:rsid w:val="00D1548E"/>
    <w:rsid w:val="00D15A8B"/>
    <w:rsid w:val="00D16177"/>
    <w:rsid w:val="00D179FC"/>
    <w:rsid w:val="00D2095B"/>
    <w:rsid w:val="00D20BE6"/>
    <w:rsid w:val="00D23CD7"/>
    <w:rsid w:val="00D240A1"/>
    <w:rsid w:val="00D24D47"/>
    <w:rsid w:val="00D24D71"/>
    <w:rsid w:val="00D26C27"/>
    <w:rsid w:val="00D276A8"/>
    <w:rsid w:val="00D27D4E"/>
    <w:rsid w:val="00D30158"/>
    <w:rsid w:val="00D3214C"/>
    <w:rsid w:val="00D32370"/>
    <w:rsid w:val="00D32729"/>
    <w:rsid w:val="00D32ADC"/>
    <w:rsid w:val="00D32AEF"/>
    <w:rsid w:val="00D341B1"/>
    <w:rsid w:val="00D34D9D"/>
    <w:rsid w:val="00D350D4"/>
    <w:rsid w:val="00D3541C"/>
    <w:rsid w:val="00D35EA7"/>
    <w:rsid w:val="00D408DC"/>
    <w:rsid w:val="00D42409"/>
    <w:rsid w:val="00D42B2B"/>
    <w:rsid w:val="00D430BF"/>
    <w:rsid w:val="00D431B7"/>
    <w:rsid w:val="00D43249"/>
    <w:rsid w:val="00D432AF"/>
    <w:rsid w:val="00D433F8"/>
    <w:rsid w:val="00D44F2C"/>
    <w:rsid w:val="00D45B47"/>
    <w:rsid w:val="00D47CE4"/>
    <w:rsid w:val="00D47FAB"/>
    <w:rsid w:val="00D5038B"/>
    <w:rsid w:val="00D50EE1"/>
    <w:rsid w:val="00D517F3"/>
    <w:rsid w:val="00D5231E"/>
    <w:rsid w:val="00D5322E"/>
    <w:rsid w:val="00D536AF"/>
    <w:rsid w:val="00D538D1"/>
    <w:rsid w:val="00D53FF3"/>
    <w:rsid w:val="00D5449E"/>
    <w:rsid w:val="00D548ED"/>
    <w:rsid w:val="00D5502D"/>
    <w:rsid w:val="00D559CC"/>
    <w:rsid w:val="00D56540"/>
    <w:rsid w:val="00D5669C"/>
    <w:rsid w:val="00D567C9"/>
    <w:rsid w:val="00D56A7A"/>
    <w:rsid w:val="00D605AB"/>
    <w:rsid w:val="00D60A0E"/>
    <w:rsid w:val="00D60E36"/>
    <w:rsid w:val="00D622C8"/>
    <w:rsid w:val="00D6263E"/>
    <w:rsid w:val="00D653AD"/>
    <w:rsid w:val="00D66B36"/>
    <w:rsid w:val="00D66E18"/>
    <w:rsid w:val="00D70752"/>
    <w:rsid w:val="00D7086F"/>
    <w:rsid w:val="00D71EDF"/>
    <w:rsid w:val="00D71FF1"/>
    <w:rsid w:val="00D730F0"/>
    <w:rsid w:val="00D74212"/>
    <w:rsid w:val="00D744E2"/>
    <w:rsid w:val="00D745C2"/>
    <w:rsid w:val="00D763B3"/>
    <w:rsid w:val="00D80040"/>
    <w:rsid w:val="00D81641"/>
    <w:rsid w:val="00D81EFA"/>
    <w:rsid w:val="00D82166"/>
    <w:rsid w:val="00D8232E"/>
    <w:rsid w:val="00D8242B"/>
    <w:rsid w:val="00D824EA"/>
    <w:rsid w:val="00D827E0"/>
    <w:rsid w:val="00D829C1"/>
    <w:rsid w:val="00D830A6"/>
    <w:rsid w:val="00D84AA7"/>
    <w:rsid w:val="00D859A9"/>
    <w:rsid w:val="00D86F04"/>
    <w:rsid w:val="00D87167"/>
    <w:rsid w:val="00D87BD7"/>
    <w:rsid w:val="00D90EA9"/>
    <w:rsid w:val="00D9119A"/>
    <w:rsid w:val="00D91AEF"/>
    <w:rsid w:val="00D91ED9"/>
    <w:rsid w:val="00D9359C"/>
    <w:rsid w:val="00D941C5"/>
    <w:rsid w:val="00D949B9"/>
    <w:rsid w:val="00D96FD9"/>
    <w:rsid w:val="00D97027"/>
    <w:rsid w:val="00D972EE"/>
    <w:rsid w:val="00DA0010"/>
    <w:rsid w:val="00DA0533"/>
    <w:rsid w:val="00DA0B09"/>
    <w:rsid w:val="00DA1F4D"/>
    <w:rsid w:val="00DA2830"/>
    <w:rsid w:val="00DA381B"/>
    <w:rsid w:val="00DA3D2D"/>
    <w:rsid w:val="00DA4867"/>
    <w:rsid w:val="00DA54F6"/>
    <w:rsid w:val="00DA6E89"/>
    <w:rsid w:val="00DB036B"/>
    <w:rsid w:val="00DB0EDB"/>
    <w:rsid w:val="00DB1462"/>
    <w:rsid w:val="00DB1F4B"/>
    <w:rsid w:val="00DB3792"/>
    <w:rsid w:val="00DB480B"/>
    <w:rsid w:val="00DB4969"/>
    <w:rsid w:val="00DB5D68"/>
    <w:rsid w:val="00DB63BD"/>
    <w:rsid w:val="00DB7451"/>
    <w:rsid w:val="00DC02D3"/>
    <w:rsid w:val="00DC2892"/>
    <w:rsid w:val="00DC3F76"/>
    <w:rsid w:val="00DC4DC6"/>
    <w:rsid w:val="00DC60A8"/>
    <w:rsid w:val="00DC657D"/>
    <w:rsid w:val="00DC68EF"/>
    <w:rsid w:val="00DC78AD"/>
    <w:rsid w:val="00DD015D"/>
    <w:rsid w:val="00DD050E"/>
    <w:rsid w:val="00DD05BD"/>
    <w:rsid w:val="00DD09E2"/>
    <w:rsid w:val="00DD0FC8"/>
    <w:rsid w:val="00DD1106"/>
    <w:rsid w:val="00DD1D17"/>
    <w:rsid w:val="00DD36DD"/>
    <w:rsid w:val="00DD3911"/>
    <w:rsid w:val="00DD46CD"/>
    <w:rsid w:val="00DD4BB4"/>
    <w:rsid w:val="00DD4F9B"/>
    <w:rsid w:val="00DD4FEE"/>
    <w:rsid w:val="00DD6B1E"/>
    <w:rsid w:val="00DD6D1A"/>
    <w:rsid w:val="00DE13E8"/>
    <w:rsid w:val="00DE5914"/>
    <w:rsid w:val="00DE6214"/>
    <w:rsid w:val="00DE6323"/>
    <w:rsid w:val="00DE6574"/>
    <w:rsid w:val="00DE7216"/>
    <w:rsid w:val="00DE7E54"/>
    <w:rsid w:val="00DF1FAE"/>
    <w:rsid w:val="00DF2A0A"/>
    <w:rsid w:val="00DF38F2"/>
    <w:rsid w:val="00DF39A3"/>
    <w:rsid w:val="00DF3A58"/>
    <w:rsid w:val="00DF47B2"/>
    <w:rsid w:val="00DF63E0"/>
    <w:rsid w:val="00DF670F"/>
    <w:rsid w:val="00DF76AF"/>
    <w:rsid w:val="00E00578"/>
    <w:rsid w:val="00E00EDD"/>
    <w:rsid w:val="00E016A3"/>
    <w:rsid w:val="00E01C05"/>
    <w:rsid w:val="00E03C10"/>
    <w:rsid w:val="00E04FB7"/>
    <w:rsid w:val="00E05103"/>
    <w:rsid w:val="00E06E60"/>
    <w:rsid w:val="00E077A8"/>
    <w:rsid w:val="00E0780D"/>
    <w:rsid w:val="00E10D78"/>
    <w:rsid w:val="00E10F1C"/>
    <w:rsid w:val="00E13133"/>
    <w:rsid w:val="00E13375"/>
    <w:rsid w:val="00E133D5"/>
    <w:rsid w:val="00E136D7"/>
    <w:rsid w:val="00E13F87"/>
    <w:rsid w:val="00E145E8"/>
    <w:rsid w:val="00E161ED"/>
    <w:rsid w:val="00E20F53"/>
    <w:rsid w:val="00E2260D"/>
    <w:rsid w:val="00E22A5D"/>
    <w:rsid w:val="00E23A64"/>
    <w:rsid w:val="00E24260"/>
    <w:rsid w:val="00E24403"/>
    <w:rsid w:val="00E24BAD"/>
    <w:rsid w:val="00E25FE7"/>
    <w:rsid w:val="00E2671A"/>
    <w:rsid w:val="00E2732C"/>
    <w:rsid w:val="00E2755E"/>
    <w:rsid w:val="00E2794B"/>
    <w:rsid w:val="00E27D8C"/>
    <w:rsid w:val="00E27DF1"/>
    <w:rsid w:val="00E32089"/>
    <w:rsid w:val="00E32333"/>
    <w:rsid w:val="00E33987"/>
    <w:rsid w:val="00E33E96"/>
    <w:rsid w:val="00E34D21"/>
    <w:rsid w:val="00E35A08"/>
    <w:rsid w:val="00E36ADC"/>
    <w:rsid w:val="00E36DC8"/>
    <w:rsid w:val="00E37225"/>
    <w:rsid w:val="00E37816"/>
    <w:rsid w:val="00E40956"/>
    <w:rsid w:val="00E41315"/>
    <w:rsid w:val="00E42BE0"/>
    <w:rsid w:val="00E44392"/>
    <w:rsid w:val="00E44808"/>
    <w:rsid w:val="00E453CC"/>
    <w:rsid w:val="00E453D9"/>
    <w:rsid w:val="00E455DF"/>
    <w:rsid w:val="00E458A1"/>
    <w:rsid w:val="00E4608D"/>
    <w:rsid w:val="00E473BD"/>
    <w:rsid w:val="00E5041F"/>
    <w:rsid w:val="00E50B18"/>
    <w:rsid w:val="00E523EB"/>
    <w:rsid w:val="00E52A98"/>
    <w:rsid w:val="00E5339A"/>
    <w:rsid w:val="00E542B3"/>
    <w:rsid w:val="00E54EDF"/>
    <w:rsid w:val="00E551A6"/>
    <w:rsid w:val="00E5572F"/>
    <w:rsid w:val="00E560FC"/>
    <w:rsid w:val="00E57287"/>
    <w:rsid w:val="00E57B49"/>
    <w:rsid w:val="00E60180"/>
    <w:rsid w:val="00E612C3"/>
    <w:rsid w:val="00E6161A"/>
    <w:rsid w:val="00E62AE1"/>
    <w:rsid w:val="00E63A0A"/>
    <w:rsid w:val="00E648A5"/>
    <w:rsid w:val="00E6588F"/>
    <w:rsid w:val="00E65E38"/>
    <w:rsid w:val="00E66168"/>
    <w:rsid w:val="00E67EAA"/>
    <w:rsid w:val="00E67EDA"/>
    <w:rsid w:val="00E70910"/>
    <w:rsid w:val="00E71419"/>
    <w:rsid w:val="00E719F8"/>
    <w:rsid w:val="00E7205B"/>
    <w:rsid w:val="00E721CF"/>
    <w:rsid w:val="00E730E9"/>
    <w:rsid w:val="00E73930"/>
    <w:rsid w:val="00E739C5"/>
    <w:rsid w:val="00E752EC"/>
    <w:rsid w:val="00E75658"/>
    <w:rsid w:val="00E76156"/>
    <w:rsid w:val="00E766D2"/>
    <w:rsid w:val="00E811C9"/>
    <w:rsid w:val="00E82A24"/>
    <w:rsid w:val="00E82B5C"/>
    <w:rsid w:val="00E8333E"/>
    <w:rsid w:val="00E833A8"/>
    <w:rsid w:val="00E84378"/>
    <w:rsid w:val="00E84449"/>
    <w:rsid w:val="00E846EC"/>
    <w:rsid w:val="00E85F3F"/>
    <w:rsid w:val="00E86252"/>
    <w:rsid w:val="00E86769"/>
    <w:rsid w:val="00E867CD"/>
    <w:rsid w:val="00E86CD9"/>
    <w:rsid w:val="00E86E49"/>
    <w:rsid w:val="00E8717C"/>
    <w:rsid w:val="00E902BA"/>
    <w:rsid w:val="00E912B2"/>
    <w:rsid w:val="00E91727"/>
    <w:rsid w:val="00E92C58"/>
    <w:rsid w:val="00E92C95"/>
    <w:rsid w:val="00E92EBE"/>
    <w:rsid w:val="00E93322"/>
    <w:rsid w:val="00E933CA"/>
    <w:rsid w:val="00E93486"/>
    <w:rsid w:val="00E94001"/>
    <w:rsid w:val="00E95D91"/>
    <w:rsid w:val="00E96335"/>
    <w:rsid w:val="00E965BF"/>
    <w:rsid w:val="00EA05BF"/>
    <w:rsid w:val="00EA076B"/>
    <w:rsid w:val="00EA0F2A"/>
    <w:rsid w:val="00EA3A7D"/>
    <w:rsid w:val="00EA4CF4"/>
    <w:rsid w:val="00EA6061"/>
    <w:rsid w:val="00EA621F"/>
    <w:rsid w:val="00EA631D"/>
    <w:rsid w:val="00EA7EFE"/>
    <w:rsid w:val="00EB1049"/>
    <w:rsid w:val="00EB159C"/>
    <w:rsid w:val="00EB18EF"/>
    <w:rsid w:val="00EB2218"/>
    <w:rsid w:val="00EB2A86"/>
    <w:rsid w:val="00EB6455"/>
    <w:rsid w:val="00EB6545"/>
    <w:rsid w:val="00EB716B"/>
    <w:rsid w:val="00EC0ABD"/>
    <w:rsid w:val="00EC107A"/>
    <w:rsid w:val="00EC10B7"/>
    <w:rsid w:val="00EC110A"/>
    <w:rsid w:val="00EC23A3"/>
    <w:rsid w:val="00EC2577"/>
    <w:rsid w:val="00EC2DDA"/>
    <w:rsid w:val="00EC4B58"/>
    <w:rsid w:val="00EC614B"/>
    <w:rsid w:val="00EC66EB"/>
    <w:rsid w:val="00EC78F8"/>
    <w:rsid w:val="00ED15B4"/>
    <w:rsid w:val="00ED1AA7"/>
    <w:rsid w:val="00ED1F0E"/>
    <w:rsid w:val="00ED28AD"/>
    <w:rsid w:val="00ED50A4"/>
    <w:rsid w:val="00ED69D1"/>
    <w:rsid w:val="00EE0CB2"/>
    <w:rsid w:val="00EE1163"/>
    <w:rsid w:val="00EE17DE"/>
    <w:rsid w:val="00EE232D"/>
    <w:rsid w:val="00EE3C47"/>
    <w:rsid w:val="00EE3F33"/>
    <w:rsid w:val="00EE4BE0"/>
    <w:rsid w:val="00EE4C36"/>
    <w:rsid w:val="00EE5807"/>
    <w:rsid w:val="00EE58A4"/>
    <w:rsid w:val="00EE6548"/>
    <w:rsid w:val="00EE6B05"/>
    <w:rsid w:val="00EE721C"/>
    <w:rsid w:val="00EF0349"/>
    <w:rsid w:val="00EF18AD"/>
    <w:rsid w:val="00EF4076"/>
    <w:rsid w:val="00EF4957"/>
    <w:rsid w:val="00EF75A3"/>
    <w:rsid w:val="00F0021F"/>
    <w:rsid w:val="00F01396"/>
    <w:rsid w:val="00F01CED"/>
    <w:rsid w:val="00F01EC3"/>
    <w:rsid w:val="00F029D1"/>
    <w:rsid w:val="00F02E11"/>
    <w:rsid w:val="00F041FF"/>
    <w:rsid w:val="00F043E4"/>
    <w:rsid w:val="00F04B2A"/>
    <w:rsid w:val="00F04E92"/>
    <w:rsid w:val="00F05071"/>
    <w:rsid w:val="00F05539"/>
    <w:rsid w:val="00F064AB"/>
    <w:rsid w:val="00F077F7"/>
    <w:rsid w:val="00F0785F"/>
    <w:rsid w:val="00F07F56"/>
    <w:rsid w:val="00F07FDA"/>
    <w:rsid w:val="00F10707"/>
    <w:rsid w:val="00F10CCD"/>
    <w:rsid w:val="00F10CE2"/>
    <w:rsid w:val="00F10EE0"/>
    <w:rsid w:val="00F11E22"/>
    <w:rsid w:val="00F122FE"/>
    <w:rsid w:val="00F12D64"/>
    <w:rsid w:val="00F1383B"/>
    <w:rsid w:val="00F13C0D"/>
    <w:rsid w:val="00F14CA6"/>
    <w:rsid w:val="00F14D9E"/>
    <w:rsid w:val="00F15691"/>
    <w:rsid w:val="00F16CD0"/>
    <w:rsid w:val="00F16D22"/>
    <w:rsid w:val="00F17415"/>
    <w:rsid w:val="00F17425"/>
    <w:rsid w:val="00F177AB"/>
    <w:rsid w:val="00F2098E"/>
    <w:rsid w:val="00F20C78"/>
    <w:rsid w:val="00F21635"/>
    <w:rsid w:val="00F22F22"/>
    <w:rsid w:val="00F242AE"/>
    <w:rsid w:val="00F243DB"/>
    <w:rsid w:val="00F24F67"/>
    <w:rsid w:val="00F25567"/>
    <w:rsid w:val="00F2590C"/>
    <w:rsid w:val="00F26906"/>
    <w:rsid w:val="00F26A99"/>
    <w:rsid w:val="00F26C99"/>
    <w:rsid w:val="00F26CD3"/>
    <w:rsid w:val="00F27A55"/>
    <w:rsid w:val="00F30F03"/>
    <w:rsid w:val="00F3101A"/>
    <w:rsid w:val="00F3152D"/>
    <w:rsid w:val="00F34B91"/>
    <w:rsid w:val="00F35D3B"/>
    <w:rsid w:val="00F366DE"/>
    <w:rsid w:val="00F404AD"/>
    <w:rsid w:val="00F43396"/>
    <w:rsid w:val="00F43920"/>
    <w:rsid w:val="00F4449F"/>
    <w:rsid w:val="00F44E0D"/>
    <w:rsid w:val="00F454DF"/>
    <w:rsid w:val="00F457E3"/>
    <w:rsid w:val="00F4630F"/>
    <w:rsid w:val="00F46A19"/>
    <w:rsid w:val="00F46C0F"/>
    <w:rsid w:val="00F47E9A"/>
    <w:rsid w:val="00F504E9"/>
    <w:rsid w:val="00F50F5B"/>
    <w:rsid w:val="00F51172"/>
    <w:rsid w:val="00F51775"/>
    <w:rsid w:val="00F53FA5"/>
    <w:rsid w:val="00F54444"/>
    <w:rsid w:val="00F54E4B"/>
    <w:rsid w:val="00F56871"/>
    <w:rsid w:val="00F57AB1"/>
    <w:rsid w:val="00F57C82"/>
    <w:rsid w:val="00F60574"/>
    <w:rsid w:val="00F60BA6"/>
    <w:rsid w:val="00F61950"/>
    <w:rsid w:val="00F61FAD"/>
    <w:rsid w:val="00F6270D"/>
    <w:rsid w:val="00F63A0C"/>
    <w:rsid w:val="00F63E9D"/>
    <w:rsid w:val="00F65BEC"/>
    <w:rsid w:val="00F65FF1"/>
    <w:rsid w:val="00F661B0"/>
    <w:rsid w:val="00F66695"/>
    <w:rsid w:val="00F6756C"/>
    <w:rsid w:val="00F700C1"/>
    <w:rsid w:val="00F70B9B"/>
    <w:rsid w:val="00F717FE"/>
    <w:rsid w:val="00F71C75"/>
    <w:rsid w:val="00F721ED"/>
    <w:rsid w:val="00F7255B"/>
    <w:rsid w:val="00F72E18"/>
    <w:rsid w:val="00F734A1"/>
    <w:rsid w:val="00F74095"/>
    <w:rsid w:val="00F7436A"/>
    <w:rsid w:val="00F767A5"/>
    <w:rsid w:val="00F76D28"/>
    <w:rsid w:val="00F77031"/>
    <w:rsid w:val="00F770DD"/>
    <w:rsid w:val="00F77C4C"/>
    <w:rsid w:val="00F77E45"/>
    <w:rsid w:val="00F812F2"/>
    <w:rsid w:val="00F821E2"/>
    <w:rsid w:val="00F825FD"/>
    <w:rsid w:val="00F826BB"/>
    <w:rsid w:val="00F8308F"/>
    <w:rsid w:val="00F834C2"/>
    <w:rsid w:val="00F83AE6"/>
    <w:rsid w:val="00F84143"/>
    <w:rsid w:val="00F84229"/>
    <w:rsid w:val="00F844EC"/>
    <w:rsid w:val="00F85FBC"/>
    <w:rsid w:val="00F87A63"/>
    <w:rsid w:val="00F87EA3"/>
    <w:rsid w:val="00F91646"/>
    <w:rsid w:val="00F923C2"/>
    <w:rsid w:val="00F927C9"/>
    <w:rsid w:val="00F94601"/>
    <w:rsid w:val="00F958E7"/>
    <w:rsid w:val="00F95FEC"/>
    <w:rsid w:val="00F971B6"/>
    <w:rsid w:val="00F97652"/>
    <w:rsid w:val="00F97922"/>
    <w:rsid w:val="00FA1899"/>
    <w:rsid w:val="00FA1F10"/>
    <w:rsid w:val="00FA457A"/>
    <w:rsid w:val="00FA4D70"/>
    <w:rsid w:val="00FA5145"/>
    <w:rsid w:val="00FA5F4A"/>
    <w:rsid w:val="00FA6690"/>
    <w:rsid w:val="00FB0028"/>
    <w:rsid w:val="00FB12D5"/>
    <w:rsid w:val="00FB2C0F"/>
    <w:rsid w:val="00FB3901"/>
    <w:rsid w:val="00FB49C1"/>
    <w:rsid w:val="00FB4A13"/>
    <w:rsid w:val="00FB541A"/>
    <w:rsid w:val="00FB5DF9"/>
    <w:rsid w:val="00FB6A0F"/>
    <w:rsid w:val="00FC11BE"/>
    <w:rsid w:val="00FC2BBA"/>
    <w:rsid w:val="00FC379B"/>
    <w:rsid w:val="00FC4467"/>
    <w:rsid w:val="00FC4968"/>
    <w:rsid w:val="00FC4BD1"/>
    <w:rsid w:val="00FC5566"/>
    <w:rsid w:val="00FC62AC"/>
    <w:rsid w:val="00FC6652"/>
    <w:rsid w:val="00FC66E7"/>
    <w:rsid w:val="00FC7F56"/>
    <w:rsid w:val="00FD10A9"/>
    <w:rsid w:val="00FD1183"/>
    <w:rsid w:val="00FD13E4"/>
    <w:rsid w:val="00FD145B"/>
    <w:rsid w:val="00FD21DA"/>
    <w:rsid w:val="00FD24D7"/>
    <w:rsid w:val="00FD3DD6"/>
    <w:rsid w:val="00FD4AD6"/>
    <w:rsid w:val="00FD5125"/>
    <w:rsid w:val="00FD5947"/>
    <w:rsid w:val="00FD5F24"/>
    <w:rsid w:val="00FD6CDB"/>
    <w:rsid w:val="00FD7D88"/>
    <w:rsid w:val="00FE1B89"/>
    <w:rsid w:val="00FE2386"/>
    <w:rsid w:val="00FE263C"/>
    <w:rsid w:val="00FE324D"/>
    <w:rsid w:val="00FE7BC2"/>
    <w:rsid w:val="00FE7F52"/>
    <w:rsid w:val="00FF095E"/>
    <w:rsid w:val="00FF0EEA"/>
    <w:rsid w:val="00FF1140"/>
    <w:rsid w:val="00FF275D"/>
    <w:rsid w:val="00FF280F"/>
    <w:rsid w:val="00FF56F2"/>
    <w:rsid w:val="00FF6176"/>
    <w:rsid w:val="00FF715F"/>
    <w:rsid w:val="00FF7391"/>
    <w:rsid w:val="00FF73B9"/>
    <w:rsid w:val="00FF75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F8C33"/>
  <w15:chartTrackingRefBased/>
  <w15:docId w15:val="{0835EAE5-CF0C-4547-8F6F-8373900C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3A4"/>
    <w:rPr>
      <w:rFonts w:ascii="Arial" w:hAnsi="Arial"/>
    </w:rPr>
  </w:style>
  <w:style w:type="paragraph" w:styleId="Overskrift1">
    <w:name w:val="heading 1"/>
    <w:basedOn w:val="Normal"/>
    <w:next w:val="Normal"/>
    <w:link w:val="Overskrift1Tegn"/>
    <w:autoRedefine/>
    <w:uiPriority w:val="9"/>
    <w:qFormat/>
    <w:rsid w:val="00084F2A"/>
    <w:pPr>
      <w:keepNext/>
      <w:keepLines/>
      <w:numPr>
        <w:numId w:val="1"/>
      </w:numPr>
      <w:spacing w:after="0" w:line="240" w:lineRule="auto"/>
      <w:contextualSpacing/>
      <w:outlineLvl w:val="0"/>
    </w:pPr>
    <w:rPr>
      <w:rFonts w:eastAsiaTheme="majorEastAsia" w:cs="Arial"/>
      <w:b/>
      <w:lang w:val="en-GB"/>
    </w:rPr>
  </w:style>
  <w:style w:type="paragraph" w:styleId="Overskrift2">
    <w:name w:val="heading 2"/>
    <w:basedOn w:val="Normal"/>
    <w:next w:val="Normal"/>
    <w:link w:val="Overskrift2Tegn1"/>
    <w:autoRedefine/>
    <w:uiPriority w:val="9"/>
    <w:unhideWhenUsed/>
    <w:qFormat/>
    <w:rsid w:val="0074293E"/>
    <w:pPr>
      <w:keepNext/>
      <w:keepLines/>
      <w:numPr>
        <w:ilvl w:val="1"/>
        <w:numId w:val="1"/>
      </w:numPr>
      <w:spacing w:after="0" w:line="240" w:lineRule="auto"/>
      <w:contextualSpacing/>
      <w:outlineLvl w:val="1"/>
    </w:pPr>
    <w:rPr>
      <w:rFonts w:eastAsiaTheme="majorEastAsia" w:cs="Arial"/>
      <w:b/>
      <w:lang w:val="en-GB"/>
    </w:rPr>
  </w:style>
  <w:style w:type="paragraph" w:styleId="Overskrift3">
    <w:name w:val="heading 3"/>
    <w:basedOn w:val="Normal"/>
    <w:next w:val="Normal"/>
    <w:link w:val="Overskrift3Tegn"/>
    <w:uiPriority w:val="9"/>
    <w:unhideWhenUsed/>
    <w:qFormat/>
    <w:rsid w:val="00436C27"/>
    <w:pPr>
      <w:keepNext/>
      <w:keepLines/>
      <w:numPr>
        <w:ilvl w:val="2"/>
        <w:numId w:val="1"/>
      </w:numPr>
      <w:spacing w:before="40" w:after="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E8625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00E8625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00E8625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unhideWhenUsed/>
    <w:qFormat/>
    <w:rsid w:val="00E8625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unhideWhenUsed/>
    <w:qFormat/>
    <w:rsid w:val="00E8625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E8625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842388"/>
    <w:pPr>
      <w:ind w:left="720"/>
      <w:contextualSpacing/>
    </w:pPr>
  </w:style>
  <w:style w:type="table" w:styleId="Tabel-Gitter">
    <w:name w:val="Table Grid"/>
    <w:basedOn w:val="Tabel-Normal"/>
    <w:uiPriority w:val="39"/>
    <w:rsid w:val="00842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link w:val="Listeafsnit"/>
    <w:uiPriority w:val="34"/>
    <w:qFormat/>
    <w:locked/>
    <w:rsid w:val="00842388"/>
  </w:style>
  <w:style w:type="character" w:styleId="Kommentarhenvisning">
    <w:name w:val="annotation reference"/>
    <w:basedOn w:val="Standardskrifttypeiafsnit"/>
    <w:uiPriority w:val="99"/>
    <w:semiHidden/>
    <w:unhideWhenUsed/>
    <w:rsid w:val="00842388"/>
    <w:rPr>
      <w:sz w:val="16"/>
      <w:szCs w:val="16"/>
    </w:rPr>
  </w:style>
  <w:style w:type="paragraph" w:styleId="Kommentartekst">
    <w:name w:val="annotation text"/>
    <w:basedOn w:val="Normal"/>
    <w:link w:val="KommentartekstTegn"/>
    <w:uiPriority w:val="99"/>
    <w:unhideWhenUsed/>
    <w:rsid w:val="00842388"/>
    <w:pPr>
      <w:spacing w:line="240" w:lineRule="auto"/>
    </w:pPr>
    <w:rPr>
      <w:sz w:val="20"/>
      <w:szCs w:val="20"/>
    </w:rPr>
  </w:style>
  <w:style w:type="character" w:customStyle="1" w:styleId="KommentartekstTegn">
    <w:name w:val="Kommentartekst Tegn"/>
    <w:basedOn w:val="Standardskrifttypeiafsnit"/>
    <w:link w:val="Kommentartekst"/>
    <w:uiPriority w:val="99"/>
    <w:rsid w:val="00842388"/>
    <w:rPr>
      <w:sz w:val="20"/>
      <w:szCs w:val="20"/>
    </w:rPr>
  </w:style>
  <w:style w:type="paragraph" w:styleId="Kommentaremne">
    <w:name w:val="annotation subject"/>
    <w:basedOn w:val="Kommentartekst"/>
    <w:next w:val="Kommentartekst"/>
    <w:link w:val="KommentaremneTegn"/>
    <w:uiPriority w:val="99"/>
    <w:semiHidden/>
    <w:unhideWhenUsed/>
    <w:rsid w:val="00842388"/>
    <w:rPr>
      <w:b/>
      <w:bCs/>
    </w:rPr>
  </w:style>
  <w:style w:type="character" w:customStyle="1" w:styleId="KommentaremneTegn">
    <w:name w:val="Kommentaremne Tegn"/>
    <w:basedOn w:val="KommentartekstTegn"/>
    <w:link w:val="Kommentaremne"/>
    <w:uiPriority w:val="99"/>
    <w:semiHidden/>
    <w:rsid w:val="00842388"/>
    <w:rPr>
      <w:b/>
      <w:bCs/>
      <w:sz w:val="20"/>
      <w:szCs w:val="20"/>
    </w:rPr>
  </w:style>
  <w:style w:type="paragraph" w:styleId="Markeringsbobletekst">
    <w:name w:val="Balloon Text"/>
    <w:basedOn w:val="Normal"/>
    <w:link w:val="MarkeringsbobletekstTegn"/>
    <w:uiPriority w:val="99"/>
    <w:semiHidden/>
    <w:unhideWhenUsed/>
    <w:rsid w:val="00842388"/>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42388"/>
    <w:rPr>
      <w:rFonts w:ascii="Segoe UI" w:hAnsi="Segoe UI" w:cs="Segoe UI"/>
      <w:sz w:val="18"/>
      <w:szCs w:val="18"/>
    </w:rPr>
  </w:style>
  <w:style w:type="paragraph" w:styleId="Sidefod">
    <w:name w:val="footer"/>
    <w:basedOn w:val="Normal"/>
    <w:link w:val="SidefodTegn"/>
    <w:uiPriority w:val="99"/>
    <w:unhideWhenUsed/>
    <w:rsid w:val="00D536A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36AF"/>
  </w:style>
  <w:style w:type="character" w:customStyle="1" w:styleId="Overskrift1Tegn">
    <w:name w:val="Overskrift 1 Tegn"/>
    <w:basedOn w:val="Standardskrifttypeiafsnit"/>
    <w:link w:val="Overskrift1"/>
    <w:uiPriority w:val="9"/>
    <w:rsid w:val="00084F2A"/>
    <w:rPr>
      <w:rFonts w:ascii="Arial" w:eastAsiaTheme="majorEastAsia" w:hAnsi="Arial" w:cs="Arial"/>
      <w:b/>
      <w:lang w:val="en-GB"/>
    </w:rPr>
  </w:style>
  <w:style w:type="character" w:customStyle="1" w:styleId="Overskrift2Tegn">
    <w:name w:val="Overskrift 2 Tegn"/>
    <w:basedOn w:val="Standardskrifttypeiafsnit"/>
    <w:uiPriority w:val="9"/>
    <w:semiHidden/>
    <w:rsid w:val="00E86252"/>
    <w:rPr>
      <w:rFonts w:asciiTheme="majorHAnsi" w:eastAsiaTheme="majorEastAsia" w:hAnsiTheme="majorHAnsi" w:cstheme="majorBidi"/>
      <w:color w:val="2F5496" w:themeColor="accent1" w:themeShade="BF"/>
      <w:sz w:val="26"/>
      <w:szCs w:val="26"/>
    </w:rPr>
  </w:style>
  <w:style w:type="character" w:customStyle="1" w:styleId="Overskrift3Tegn">
    <w:name w:val="Overskrift 3 Tegn"/>
    <w:basedOn w:val="Standardskrifttypeiafsnit"/>
    <w:link w:val="Overskrift3"/>
    <w:uiPriority w:val="9"/>
    <w:rsid w:val="00436C27"/>
    <w:rPr>
      <w:rFonts w:ascii="Arial" w:eastAsiaTheme="majorEastAsia" w:hAnsi="Arial" w:cstheme="majorBidi"/>
      <w:b/>
      <w:szCs w:val="24"/>
    </w:rPr>
  </w:style>
  <w:style w:type="character" w:customStyle="1" w:styleId="Overskrift4Tegn">
    <w:name w:val="Overskrift 4 Tegn"/>
    <w:basedOn w:val="Standardskrifttypeiafsnit"/>
    <w:link w:val="Overskrift4"/>
    <w:uiPriority w:val="9"/>
    <w:rsid w:val="00E86252"/>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rsid w:val="00E86252"/>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rsid w:val="00E86252"/>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rsid w:val="00E86252"/>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rsid w:val="00E8625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rsid w:val="00E86252"/>
    <w:rPr>
      <w:rFonts w:asciiTheme="majorHAnsi" w:eastAsiaTheme="majorEastAsia" w:hAnsiTheme="majorHAnsi" w:cstheme="majorBidi"/>
      <w:i/>
      <w:iCs/>
      <w:color w:val="272727" w:themeColor="text1" w:themeTint="D8"/>
      <w:sz w:val="21"/>
      <w:szCs w:val="21"/>
    </w:rPr>
  </w:style>
  <w:style w:type="character" w:customStyle="1" w:styleId="FodnotetekstTegn">
    <w:name w:val="Fodnotetekst Tegn"/>
    <w:basedOn w:val="Standardskrifttypeiafsnit"/>
    <w:link w:val="Fodnotetekst"/>
    <w:uiPriority w:val="99"/>
    <w:qFormat/>
    <w:rsid w:val="00E86252"/>
    <w:rPr>
      <w:sz w:val="20"/>
      <w:szCs w:val="20"/>
    </w:rPr>
  </w:style>
  <w:style w:type="character" w:styleId="Fodnotehenvisning">
    <w:name w:val="footnote reference"/>
    <w:basedOn w:val="Standardskrifttypeiafsnit"/>
    <w:uiPriority w:val="99"/>
    <w:unhideWhenUsed/>
    <w:qFormat/>
    <w:rsid w:val="00E86252"/>
    <w:rPr>
      <w:vertAlign w:val="superscript"/>
    </w:rPr>
  </w:style>
  <w:style w:type="character" w:styleId="Hyperlink">
    <w:name w:val="Hyperlink"/>
    <w:basedOn w:val="Standardskrifttypeiafsnit"/>
    <w:uiPriority w:val="99"/>
    <w:unhideWhenUsed/>
    <w:rsid w:val="00E86252"/>
    <w:rPr>
      <w:color w:val="0563C1" w:themeColor="hyperlink"/>
      <w:u w:val="single"/>
    </w:rPr>
  </w:style>
  <w:style w:type="paragraph" w:styleId="Fodnotetekst">
    <w:name w:val="footnote text"/>
    <w:basedOn w:val="Normal"/>
    <w:link w:val="FodnotetekstTegn"/>
    <w:uiPriority w:val="99"/>
    <w:unhideWhenUsed/>
    <w:qFormat/>
    <w:rsid w:val="00E86252"/>
    <w:pPr>
      <w:spacing w:after="0" w:line="240" w:lineRule="auto"/>
    </w:pPr>
    <w:rPr>
      <w:sz w:val="20"/>
      <w:szCs w:val="20"/>
    </w:rPr>
  </w:style>
  <w:style w:type="character" w:customStyle="1" w:styleId="FodnotetekstTegn1">
    <w:name w:val="Fodnotetekst Tegn1"/>
    <w:basedOn w:val="Standardskrifttypeiafsnit"/>
    <w:uiPriority w:val="99"/>
    <w:semiHidden/>
    <w:rsid w:val="00E86252"/>
    <w:rPr>
      <w:sz w:val="20"/>
      <w:szCs w:val="20"/>
    </w:rPr>
  </w:style>
  <w:style w:type="character" w:customStyle="1" w:styleId="Overskrift2Tegn1">
    <w:name w:val="Overskrift 2 Tegn1"/>
    <w:basedOn w:val="Standardskrifttypeiafsnit"/>
    <w:link w:val="Overskrift2"/>
    <w:uiPriority w:val="9"/>
    <w:rsid w:val="0074293E"/>
    <w:rPr>
      <w:rFonts w:ascii="Arial" w:eastAsiaTheme="majorEastAsia" w:hAnsi="Arial" w:cs="Arial"/>
      <w:b/>
      <w:lang w:val="en-GB"/>
    </w:rPr>
  </w:style>
  <w:style w:type="paragraph" w:styleId="Brdtekst">
    <w:name w:val="Body Text"/>
    <w:basedOn w:val="Normal"/>
    <w:link w:val="BrdtekstTegn"/>
    <w:rsid w:val="00F97652"/>
    <w:pPr>
      <w:spacing w:after="140" w:line="288" w:lineRule="auto"/>
    </w:pPr>
  </w:style>
  <w:style w:type="character" w:customStyle="1" w:styleId="BrdtekstTegn">
    <w:name w:val="Brødtekst Tegn"/>
    <w:basedOn w:val="Standardskrifttypeiafsnit"/>
    <w:link w:val="Brdtekst"/>
    <w:rsid w:val="00F97652"/>
  </w:style>
  <w:style w:type="paragraph" w:styleId="Overskrift">
    <w:name w:val="TOC Heading"/>
    <w:basedOn w:val="Overskrift1"/>
    <w:next w:val="Normal"/>
    <w:uiPriority w:val="39"/>
    <w:unhideWhenUsed/>
    <w:qFormat/>
    <w:rsid w:val="005C0013"/>
    <w:pPr>
      <w:numPr>
        <w:numId w:val="0"/>
      </w:numPr>
      <w:outlineLvl w:val="9"/>
    </w:pPr>
    <w:rPr>
      <w:color w:val="2F5496" w:themeColor="accent1" w:themeShade="BF"/>
      <w:lang w:eastAsia="da-DK"/>
    </w:rPr>
  </w:style>
  <w:style w:type="paragraph" w:styleId="Indholdsfortegnelse1">
    <w:name w:val="toc 1"/>
    <w:basedOn w:val="Normal"/>
    <w:next w:val="Normal"/>
    <w:autoRedefine/>
    <w:uiPriority w:val="39"/>
    <w:unhideWhenUsed/>
    <w:rsid w:val="001055C5"/>
    <w:pPr>
      <w:tabs>
        <w:tab w:val="left" w:pos="442"/>
        <w:tab w:val="right" w:leader="dot" w:pos="9628"/>
      </w:tabs>
      <w:spacing w:after="100"/>
    </w:pPr>
    <w:rPr>
      <w:b/>
      <w:noProof/>
    </w:rPr>
  </w:style>
  <w:style w:type="paragraph" w:styleId="Indholdsfortegnelse2">
    <w:name w:val="toc 2"/>
    <w:basedOn w:val="Normal"/>
    <w:next w:val="Normal"/>
    <w:autoRedefine/>
    <w:uiPriority w:val="39"/>
    <w:unhideWhenUsed/>
    <w:rsid w:val="005C0013"/>
    <w:pPr>
      <w:spacing w:after="100"/>
      <w:ind w:left="220"/>
    </w:pPr>
  </w:style>
  <w:style w:type="paragraph" w:styleId="Indholdsfortegnelse3">
    <w:name w:val="toc 3"/>
    <w:basedOn w:val="Normal"/>
    <w:next w:val="Normal"/>
    <w:autoRedefine/>
    <w:uiPriority w:val="39"/>
    <w:unhideWhenUsed/>
    <w:rsid w:val="002A4ECB"/>
    <w:pPr>
      <w:tabs>
        <w:tab w:val="left" w:pos="1320"/>
        <w:tab w:val="right" w:leader="dot" w:pos="9628"/>
      </w:tabs>
      <w:spacing w:after="0" w:line="240" w:lineRule="auto"/>
      <w:ind w:left="442"/>
    </w:pPr>
    <w:rPr>
      <w:rFonts w:cs="Arial"/>
      <w:noProof/>
      <w:lang w:val="en-GB"/>
    </w:rPr>
  </w:style>
  <w:style w:type="character" w:styleId="Ulstomtale">
    <w:name w:val="Unresolved Mention"/>
    <w:basedOn w:val="Standardskrifttypeiafsnit"/>
    <w:uiPriority w:val="99"/>
    <w:semiHidden/>
    <w:unhideWhenUsed/>
    <w:rsid w:val="003E594F"/>
    <w:rPr>
      <w:color w:val="605E5C"/>
      <w:shd w:val="clear" w:color="auto" w:fill="E1DFDD"/>
    </w:rPr>
  </w:style>
  <w:style w:type="paragraph" w:customStyle="1" w:styleId="Default">
    <w:name w:val="Default"/>
    <w:rsid w:val="006A1F0F"/>
    <w:pPr>
      <w:autoSpaceDE w:val="0"/>
      <w:autoSpaceDN w:val="0"/>
      <w:adjustRightInd w:val="0"/>
      <w:spacing w:after="0" w:line="240" w:lineRule="auto"/>
    </w:pPr>
    <w:rPr>
      <w:rFonts w:ascii="Calibri" w:hAnsi="Calibri" w:cs="Calibri"/>
      <w:color w:val="000000"/>
      <w:sz w:val="24"/>
      <w:szCs w:val="24"/>
    </w:rPr>
  </w:style>
  <w:style w:type="character" w:customStyle="1" w:styleId="A10">
    <w:name w:val="A10"/>
    <w:uiPriority w:val="99"/>
    <w:rsid w:val="00213F54"/>
    <w:rPr>
      <w:rFonts w:cs="Meta Book LF"/>
      <w:color w:val="003D7C"/>
      <w:sz w:val="22"/>
      <w:szCs w:val="22"/>
    </w:rPr>
  </w:style>
  <w:style w:type="paragraph" w:styleId="NormalWeb">
    <w:name w:val="Normal (Web)"/>
    <w:basedOn w:val="Normal"/>
    <w:uiPriority w:val="99"/>
    <w:semiHidden/>
    <w:unhideWhenUsed/>
    <w:rsid w:val="002E584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2E584A"/>
    <w:rPr>
      <w:i/>
      <w:iCs/>
    </w:rPr>
  </w:style>
  <w:style w:type="paragraph" w:customStyle="1" w:styleId="xmsonormal">
    <w:name w:val="x_msonormal"/>
    <w:basedOn w:val="Normal"/>
    <w:rsid w:val="007A26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BesgtLink">
    <w:name w:val="FollowedHyperlink"/>
    <w:basedOn w:val="Standardskrifttypeiafsnit"/>
    <w:uiPriority w:val="99"/>
    <w:semiHidden/>
    <w:unhideWhenUsed/>
    <w:rsid w:val="00A475D6"/>
    <w:rPr>
      <w:color w:val="954F72" w:themeColor="followedHyperlink"/>
      <w:u w:val="single"/>
    </w:rPr>
  </w:style>
  <w:style w:type="character" w:styleId="Strk">
    <w:name w:val="Strong"/>
    <w:basedOn w:val="Standardskrifttypeiafsnit"/>
    <w:uiPriority w:val="22"/>
    <w:qFormat/>
    <w:rsid w:val="00A40B53"/>
    <w:rPr>
      <w:b/>
      <w:bCs/>
    </w:rPr>
  </w:style>
  <w:style w:type="paragraph" w:styleId="Sidehoved">
    <w:name w:val="header"/>
    <w:basedOn w:val="Normal"/>
    <w:link w:val="SidehovedTegn"/>
    <w:uiPriority w:val="99"/>
    <w:unhideWhenUsed/>
    <w:rsid w:val="004C03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C0392"/>
  </w:style>
  <w:style w:type="table" w:styleId="Gittertabel5-mrk-farve1">
    <w:name w:val="Grid Table 5 Dark Accent 1"/>
    <w:basedOn w:val="Tabel-Normal"/>
    <w:uiPriority w:val="50"/>
    <w:rsid w:val="00536CD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Ingenafstand">
    <w:name w:val="No Spacing"/>
    <w:uiPriority w:val="1"/>
    <w:qFormat/>
    <w:rsid w:val="00085CC2"/>
    <w:pPr>
      <w:spacing w:after="0" w:line="240" w:lineRule="auto"/>
    </w:pPr>
  </w:style>
  <w:style w:type="table" w:styleId="Gittertabel1-lys-farve5">
    <w:name w:val="Grid Table 1 Light Accent 5"/>
    <w:basedOn w:val="Tabel-Normal"/>
    <w:uiPriority w:val="46"/>
    <w:rsid w:val="0041013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t">
    <w:name w:val="st"/>
    <w:basedOn w:val="Standardskrifttypeiafsnit"/>
    <w:rsid w:val="00FC11BE"/>
  </w:style>
  <w:style w:type="character" w:customStyle="1" w:styleId="e24kjd">
    <w:name w:val="e24kjd"/>
    <w:basedOn w:val="Standardskrifttypeiafsnit"/>
    <w:rsid w:val="004A5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0630">
      <w:bodyDiv w:val="1"/>
      <w:marLeft w:val="0"/>
      <w:marRight w:val="0"/>
      <w:marTop w:val="0"/>
      <w:marBottom w:val="0"/>
      <w:divBdr>
        <w:top w:val="none" w:sz="0" w:space="0" w:color="auto"/>
        <w:left w:val="none" w:sz="0" w:space="0" w:color="auto"/>
        <w:bottom w:val="none" w:sz="0" w:space="0" w:color="auto"/>
        <w:right w:val="none" w:sz="0" w:space="0" w:color="auto"/>
      </w:divBdr>
    </w:div>
    <w:div w:id="184103495">
      <w:bodyDiv w:val="1"/>
      <w:marLeft w:val="0"/>
      <w:marRight w:val="0"/>
      <w:marTop w:val="0"/>
      <w:marBottom w:val="0"/>
      <w:divBdr>
        <w:top w:val="none" w:sz="0" w:space="0" w:color="auto"/>
        <w:left w:val="none" w:sz="0" w:space="0" w:color="auto"/>
        <w:bottom w:val="none" w:sz="0" w:space="0" w:color="auto"/>
        <w:right w:val="none" w:sz="0" w:space="0" w:color="auto"/>
      </w:divBdr>
    </w:div>
    <w:div w:id="351496437">
      <w:bodyDiv w:val="1"/>
      <w:marLeft w:val="0"/>
      <w:marRight w:val="0"/>
      <w:marTop w:val="0"/>
      <w:marBottom w:val="0"/>
      <w:divBdr>
        <w:top w:val="none" w:sz="0" w:space="0" w:color="auto"/>
        <w:left w:val="none" w:sz="0" w:space="0" w:color="auto"/>
        <w:bottom w:val="none" w:sz="0" w:space="0" w:color="auto"/>
        <w:right w:val="none" w:sz="0" w:space="0" w:color="auto"/>
      </w:divBdr>
    </w:div>
    <w:div w:id="438992768">
      <w:bodyDiv w:val="1"/>
      <w:marLeft w:val="0"/>
      <w:marRight w:val="0"/>
      <w:marTop w:val="0"/>
      <w:marBottom w:val="0"/>
      <w:divBdr>
        <w:top w:val="none" w:sz="0" w:space="0" w:color="auto"/>
        <w:left w:val="none" w:sz="0" w:space="0" w:color="auto"/>
        <w:bottom w:val="none" w:sz="0" w:space="0" w:color="auto"/>
        <w:right w:val="none" w:sz="0" w:space="0" w:color="auto"/>
      </w:divBdr>
    </w:div>
    <w:div w:id="619343334">
      <w:bodyDiv w:val="1"/>
      <w:marLeft w:val="0"/>
      <w:marRight w:val="0"/>
      <w:marTop w:val="0"/>
      <w:marBottom w:val="0"/>
      <w:divBdr>
        <w:top w:val="none" w:sz="0" w:space="0" w:color="auto"/>
        <w:left w:val="none" w:sz="0" w:space="0" w:color="auto"/>
        <w:bottom w:val="none" w:sz="0" w:space="0" w:color="auto"/>
        <w:right w:val="none" w:sz="0" w:space="0" w:color="auto"/>
      </w:divBdr>
    </w:div>
    <w:div w:id="694773546">
      <w:bodyDiv w:val="1"/>
      <w:marLeft w:val="0"/>
      <w:marRight w:val="0"/>
      <w:marTop w:val="0"/>
      <w:marBottom w:val="0"/>
      <w:divBdr>
        <w:top w:val="none" w:sz="0" w:space="0" w:color="auto"/>
        <w:left w:val="none" w:sz="0" w:space="0" w:color="auto"/>
        <w:bottom w:val="none" w:sz="0" w:space="0" w:color="auto"/>
        <w:right w:val="none" w:sz="0" w:space="0" w:color="auto"/>
      </w:divBdr>
    </w:div>
    <w:div w:id="774639721">
      <w:bodyDiv w:val="1"/>
      <w:marLeft w:val="0"/>
      <w:marRight w:val="0"/>
      <w:marTop w:val="0"/>
      <w:marBottom w:val="0"/>
      <w:divBdr>
        <w:top w:val="none" w:sz="0" w:space="0" w:color="auto"/>
        <w:left w:val="none" w:sz="0" w:space="0" w:color="auto"/>
        <w:bottom w:val="none" w:sz="0" w:space="0" w:color="auto"/>
        <w:right w:val="none" w:sz="0" w:space="0" w:color="auto"/>
      </w:divBdr>
    </w:div>
    <w:div w:id="832336796">
      <w:bodyDiv w:val="1"/>
      <w:marLeft w:val="0"/>
      <w:marRight w:val="0"/>
      <w:marTop w:val="0"/>
      <w:marBottom w:val="0"/>
      <w:divBdr>
        <w:top w:val="none" w:sz="0" w:space="0" w:color="auto"/>
        <w:left w:val="none" w:sz="0" w:space="0" w:color="auto"/>
        <w:bottom w:val="none" w:sz="0" w:space="0" w:color="auto"/>
        <w:right w:val="none" w:sz="0" w:space="0" w:color="auto"/>
      </w:divBdr>
    </w:div>
    <w:div w:id="927275037">
      <w:bodyDiv w:val="1"/>
      <w:marLeft w:val="0"/>
      <w:marRight w:val="0"/>
      <w:marTop w:val="0"/>
      <w:marBottom w:val="0"/>
      <w:divBdr>
        <w:top w:val="none" w:sz="0" w:space="0" w:color="auto"/>
        <w:left w:val="none" w:sz="0" w:space="0" w:color="auto"/>
        <w:bottom w:val="none" w:sz="0" w:space="0" w:color="auto"/>
        <w:right w:val="none" w:sz="0" w:space="0" w:color="auto"/>
      </w:divBdr>
    </w:div>
    <w:div w:id="1256137484">
      <w:bodyDiv w:val="1"/>
      <w:marLeft w:val="0"/>
      <w:marRight w:val="0"/>
      <w:marTop w:val="0"/>
      <w:marBottom w:val="0"/>
      <w:divBdr>
        <w:top w:val="none" w:sz="0" w:space="0" w:color="auto"/>
        <w:left w:val="none" w:sz="0" w:space="0" w:color="auto"/>
        <w:bottom w:val="none" w:sz="0" w:space="0" w:color="auto"/>
        <w:right w:val="none" w:sz="0" w:space="0" w:color="auto"/>
      </w:divBdr>
    </w:div>
    <w:div w:id="1471023561">
      <w:bodyDiv w:val="1"/>
      <w:marLeft w:val="0"/>
      <w:marRight w:val="0"/>
      <w:marTop w:val="0"/>
      <w:marBottom w:val="0"/>
      <w:divBdr>
        <w:top w:val="none" w:sz="0" w:space="0" w:color="auto"/>
        <w:left w:val="none" w:sz="0" w:space="0" w:color="auto"/>
        <w:bottom w:val="none" w:sz="0" w:space="0" w:color="auto"/>
        <w:right w:val="none" w:sz="0" w:space="0" w:color="auto"/>
      </w:divBdr>
    </w:div>
    <w:div w:id="1517890334">
      <w:bodyDiv w:val="1"/>
      <w:marLeft w:val="0"/>
      <w:marRight w:val="0"/>
      <w:marTop w:val="0"/>
      <w:marBottom w:val="0"/>
      <w:divBdr>
        <w:top w:val="none" w:sz="0" w:space="0" w:color="auto"/>
        <w:left w:val="none" w:sz="0" w:space="0" w:color="auto"/>
        <w:bottom w:val="none" w:sz="0" w:space="0" w:color="auto"/>
        <w:right w:val="none" w:sz="0" w:space="0" w:color="auto"/>
      </w:divBdr>
    </w:div>
    <w:div w:id="1529761411">
      <w:bodyDiv w:val="1"/>
      <w:marLeft w:val="0"/>
      <w:marRight w:val="0"/>
      <w:marTop w:val="0"/>
      <w:marBottom w:val="0"/>
      <w:divBdr>
        <w:top w:val="none" w:sz="0" w:space="0" w:color="auto"/>
        <w:left w:val="none" w:sz="0" w:space="0" w:color="auto"/>
        <w:bottom w:val="none" w:sz="0" w:space="0" w:color="auto"/>
        <w:right w:val="none" w:sz="0" w:space="0" w:color="auto"/>
      </w:divBdr>
    </w:div>
    <w:div w:id="1593660683">
      <w:bodyDiv w:val="1"/>
      <w:marLeft w:val="0"/>
      <w:marRight w:val="0"/>
      <w:marTop w:val="0"/>
      <w:marBottom w:val="0"/>
      <w:divBdr>
        <w:top w:val="none" w:sz="0" w:space="0" w:color="auto"/>
        <w:left w:val="none" w:sz="0" w:space="0" w:color="auto"/>
        <w:bottom w:val="none" w:sz="0" w:space="0" w:color="auto"/>
        <w:right w:val="none" w:sz="0" w:space="0" w:color="auto"/>
      </w:divBdr>
    </w:div>
    <w:div w:id="1811246262">
      <w:bodyDiv w:val="1"/>
      <w:marLeft w:val="0"/>
      <w:marRight w:val="0"/>
      <w:marTop w:val="0"/>
      <w:marBottom w:val="0"/>
      <w:divBdr>
        <w:top w:val="none" w:sz="0" w:space="0" w:color="auto"/>
        <w:left w:val="none" w:sz="0" w:space="0" w:color="auto"/>
        <w:bottom w:val="none" w:sz="0" w:space="0" w:color="auto"/>
        <w:right w:val="none" w:sz="0" w:space="0" w:color="auto"/>
      </w:divBdr>
    </w:div>
    <w:div w:id="1838375273">
      <w:bodyDiv w:val="1"/>
      <w:marLeft w:val="0"/>
      <w:marRight w:val="0"/>
      <w:marTop w:val="0"/>
      <w:marBottom w:val="0"/>
      <w:divBdr>
        <w:top w:val="none" w:sz="0" w:space="0" w:color="auto"/>
        <w:left w:val="none" w:sz="0" w:space="0" w:color="auto"/>
        <w:bottom w:val="none" w:sz="0" w:space="0" w:color="auto"/>
        <w:right w:val="none" w:sz="0" w:space="0" w:color="auto"/>
      </w:divBdr>
    </w:div>
    <w:div w:id="1967151242">
      <w:bodyDiv w:val="1"/>
      <w:marLeft w:val="0"/>
      <w:marRight w:val="0"/>
      <w:marTop w:val="0"/>
      <w:marBottom w:val="0"/>
      <w:divBdr>
        <w:top w:val="none" w:sz="0" w:space="0" w:color="auto"/>
        <w:left w:val="none" w:sz="0" w:space="0" w:color="auto"/>
        <w:bottom w:val="none" w:sz="0" w:space="0" w:color="auto"/>
        <w:right w:val="none" w:sz="0" w:space="0" w:color="auto"/>
      </w:divBdr>
    </w:div>
    <w:div w:id="2022075911">
      <w:bodyDiv w:val="1"/>
      <w:marLeft w:val="0"/>
      <w:marRight w:val="0"/>
      <w:marTop w:val="0"/>
      <w:marBottom w:val="0"/>
      <w:divBdr>
        <w:top w:val="none" w:sz="0" w:space="0" w:color="auto"/>
        <w:left w:val="none" w:sz="0" w:space="0" w:color="auto"/>
        <w:bottom w:val="none" w:sz="0" w:space="0" w:color="auto"/>
        <w:right w:val="none" w:sz="0" w:space="0" w:color="auto"/>
      </w:divBdr>
    </w:div>
    <w:div w:id="2052416951">
      <w:bodyDiv w:val="1"/>
      <w:marLeft w:val="0"/>
      <w:marRight w:val="0"/>
      <w:marTop w:val="0"/>
      <w:marBottom w:val="0"/>
      <w:divBdr>
        <w:top w:val="none" w:sz="0" w:space="0" w:color="auto"/>
        <w:left w:val="none" w:sz="0" w:space="0" w:color="auto"/>
        <w:bottom w:val="none" w:sz="0" w:space="0" w:color="auto"/>
        <w:right w:val="none" w:sz="0" w:space="0" w:color="auto"/>
      </w:divBdr>
    </w:div>
    <w:div w:id="2087258461">
      <w:bodyDiv w:val="1"/>
      <w:marLeft w:val="0"/>
      <w:marRight w:val="0"/>
      <w:marTop w:val="0"/>
      <w:marBottom w:val="0"/>
      <w:divBdr>
        <w:top w:val="none" w:sz="0" w:space="0" w:color="auto"/>
        <w:left w:val="none" w:sz="0" w:space="0" w:color="auto"/>
        <w:bottom w:val="none" w:sz="0" w:space="0" w:color="auto"/>
        <w:right w:val="none" w:sz="0" w:space="0" w:color="auto"/>
      </w:divBdr>
    </w:div>
    <w:div w:id="21471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unfccc.int/resource/docs/napa/tza0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hyperlink" Target="http://www.kilimo.go.tz/uploads/regulations/National_CSA_Guideline.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nfccc.int/resource/docs/napa/tza01.pdf" TargetMode="External"/><Relationship Id="rId14" Type="http://schemas.openxmlformats.org/officeDocument/2006/relationships/hyperlink" Target="https://www.tanzaniacsaalliance.or.tz/Google%20Drive/MAFC_ACRP.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hdr.undp.org/en/data" TargetMode="External"/><Relationship Id="rId3" Type="http://schemas.openxmlformats.org/officeDocument/2006/relationships/hyperlink" Target="https://www.worldlifeexpectancy.com/uganda-life-expectancy" TargetMode="External"/><Relationship Id="rId7" Type="http://schemas.openxmlformats.org/officeDocument/2006/relationships/hyperlink" Target="http://uis.unesco.org/en/glossary-term/non-formal-education" TargetMode="External"/><Relationship Id="rId2" Type="http://schemas.openxmlformats.org/officeDocument/2006/relationships/hyperlink" Target="http://worldpopulationreview.com/countries/uganda-population/" TargetMode="External"/><Relationship Id="rId1" Type="http://schemas.openxmlformats.org/officeDocument/2006/relationships/hyperlink" Target="https://www.ifoam.bio/en/organic-landmarks/principles-organic-agriculture" TargetMode="External"/><Relationship Id="rId6" Type="http://schemas.openxmlformats.org/officeDocument/2006/relationships/hyperlink" Target="http://organicdenmark.com/news/2018/un-award-for-denmark-s-organic-plan" TargetMode="External"/><Relationship Id="rId5" Type="http://schemas.openxmlformats.org/officeDocument/2006/relationships/hyperlink" Target="https://issuu.com/okologidk/docs/markedsnotat_2018_-_enkeltsider" TargetMode="External"/><Relationship Id="rId4" Type="http://schemas.openxmlformats.org/officeDocument/2006/relationships/hyperlink" Target="https://www.transparency.org/cpi201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6F002-CEC9-4BD4-8FFC-11E9D6D42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21782</Words>
  <Characters>124163</Characters>
  <Application>Microsoft Office Word</Application>
  <DocSecurity>0</DocSecurity>
  <Lines>1034</Lines>
  <Paragraphs>291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Jannie Bak Pedersen</dc:creator>
  <cp:keywords/>
  <dc:description/>
  <cp:lastModifiedBy>Jannie Bak Pedersen</cp:lastModifiedBy>
  <cp:revision>2</cp:revision>
  <dcterms:created xsi:type="dcterms:W3CDTF">2019-09-13T12:40:00Z</dcterms:created>
  <dcterms:modified xsi:type="dcterms:W3CDTF">2019-09-13T12:40:00Z</dcterms:modified>
</cp:coreProperties>
</file>