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26BE" w14:textId="7BDAEBCF" w:rsidR="00BE41B1" w:rsidRPr="000C6B30" w:rsidRDefault="000C6B30" w:rsidP="00970774">
      <w:pPr>
        <w:spacing w:after="160" w:line="259" w:lineRule="auto"/>
        <w:rPr>
          <w:rFonts w:ascii="Calibri" w:eastAsia="Calibri" w:hAnsi="Calibri" w:cs="Calibri"/>
          <w:b/>
          <w:sz w:val="20"/>
          <w:szCs w:val="20"/>
        </w:rPr>
      </w:pPr>
      <w:r w:rsidRPr="000C6B30">
        <w:rPr>
          <w:noProof/>
          <w:sz w:val="22"/>
          <w:szCs w:val="22"/>
        </w:rPr>
        <mc:AlternateContent>
          <mc:Choice Requires="wps">
            <w:drawing>
              <wp:anchor distT="45720" distB="45720" distL="114300" distR="114300" simplePos="0" relativeHeight="251660800" behindDoc="0" locked="0" layoutInCell="1" hidden="0" allowOverlap="1" wp14:anchorId="3F272F17" wp14:editId="73D98DBD">
                <wp:simplePos x="0" y="0"/>
                <wp:positionH relativeFrom="column">
                  <wp:posOffset>1640840</wp:posOffset>
                </wp:positionH>
                <wp:positionV relativeFrom="paragraph">
                  <wp:posOffset>247650</wp:posOffset>
                </wp:positionV>
                <wp:extent cx="4467225" cy="588010"/>
                <wp:effectExtent l="0" t="0" r="28575" b="2159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4467225" cy="588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F9B380" w14:textId="56AFF926" w:rsidR="00C81D23" w:rsidRPr="000C6B30" w:rsidRDefault="00C81D23">
                            <w:pPr>
                              <w:textDirection w:val="btLr"/>
                              <w:rPr>
                                <w:sz w:val="22"/>
                                <w:szCs w:val="22"/>
                              </w:rPr>
                            </w:pPr>
                            <w:r w:rsidRPr="000C6B30">
                              <w:rPr>
                                <w:rFonts w:ascii="Calibri" w:eastAsia="Calibri" w:hAnsi="Calibri" w:cs="Calibri"/>
                                <w:color w:val="000000"/>
                                <w:sz w:val="22"/>
                                <w:szCs w:val="22"/>
                              </w:rPr>
                              <w:t xml:space="preserve"> X    Yes:  reference no.:  17-60-OC            Financial ceiling: &gt;1 Mio.</w:t>
                            </w:r>
                          </w:p>
                          <w:p w14:paraId="45681E40" w14:textId="77777777" w:rsidR="00C81D23" w:rsidRPr="000C6B30" w:rsidRDefault="00C81D23">
                            <w:pPr>
                              <w:textDirection w:val="btLr"/>
                              <w:rPr>
                                <w:sz w:val="22"/>
                                <w:szCs w:val="22"/>
                              </w:rPr>
                            </w:pPr>
                            <w:r w:rsidRPr="000C6B30">
                              <w:rPr>
                                <w:rFonts w:ascii="Calibri" w:eastAsia="Calibri" w:hAnsi="Calibri" w:cs="Calibri"/>
                                <w:color w:val="000000"/>
                                <w:sz w:val="22"/>
                                <w:szCs w:val="22"/>
                              </w:rPr>
                              <w:t xml:space="preserve">       No – if no, an OCA application must be submitted together with the intervention application. </w:t>
                            </w:r>
                          </w:p>
                          <w:p w14:paraId="465D548B" w14:textId="77777777" w:rsidR="00C81D23" w:rsidRDefault="00C81D2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272F17" id="Rectangle 3" o:spid="_x0000_s1026" style="position:absolute;margin-left:129.2pt;margin-top:19.5pt;width:351.75pt;height:4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">
                <v:stroke startarrowwidth="narrow" startarrowlength="short" endarrowwidth="narrow" endarrowlength="short"/>
                <v:textbox inset="2.53958mm,1.2694mm,2.53958mm,1.2694mm">
                  <w:txbxContent>
                    <w:p w14:paraId="4BF9B380" w14:textId="56AFF926" w:rsidR="00C81D23" w:rsidRPr="000C6B30" w:rsidRDefault="00C81D23">
                      <w:pPr>
                        <w:textDirection w:val="btLr"/>
                        <w:rPr>
                          <w:sz w:val="22"/>
                          <w:szCs w:val="22"/>
                        </w:rPr>
                      </w:pPr>
                      <w:r w:rsidRPr="000C6B30">
                        <w:rPr>
                          <w:rFonts w:ascii="Calibri" w:eastAsia="Calibri" w:hAnsi="Calibri" w:cs="Calibri"/>
                          <w:color w:val="000000"/>
                          <w:sz w:val="22"/>
                          <w:szCs w:val="22"/>
                        </w:rPr>
                        <w:t xml:space="preserve"> X    Yes:  reference no.:  17-60-OC            Financial ceiling: &gt;1 Mio.</w:t>
                      </w:r>
                    </w:p>
                    <w:p w14:paraId="45681E40" w14:textId="77777777" w:rsidR="00C81D23" w:rsidRPr="000C6B30" w:rsidRDefault="00C81D23">
                      <w:pPr>
                        <w:textDirection w:val="btLr"/>
                        <w:rPr>
                          <w:sz w:val="22"/>
                          <w:szCs w:val="22"/>
                        </w:rPr>
                      </w:pPr>
                      <w:r w:rsidRPr="000C6B30">
                        <w:rPr>
                          <w:rFonts w:ascii="Calibri" w:eastAsia="Calibri" w:hAnsi="Calibri" w:cs="Calibri"/>
                          <w:color w:val="000000"/>
                          <w:sz w:val="22"/>
                          <w:szCs w:val="22"/>
                        </w:rPr>
                        <w:t xml:space="preserve">       No – if no, an OCA application must be submitted together with the intervention application. </w:t>
                      </w:r>
                    </w:p>
                    <w:p w14:paraId="465D548B" w14:textId="77777777" w:rsidR="00C81D23" w:rsidRDefault="00C81D23">
                      <w:pPr>
                        <w:textDirection w:val="btLr"/>
                      </w:pPr>
                    </w:p>
                  </w:txbxContent>
                </v:textbox>
                <w10:wrap type="square"/>
              </v:rect>
            </w:pict>
          </mc:Fallback>
        </mc:AlternateContent>
      </w:r>
      <w:r w:rsidRPr="000C6B30">
        <w:rPr>
          <w:noProof/>
          <w:sz w:val="22"/>
          <w:szCs w:val="22"/>
        </w:rPr>
        <mc:AlternateContent>
          <mc:Choice Requires="wps">
            <w:drawing>
              <wp:anchor distT="45720" distB="45720" distL="114300" distR="114300" simplePos="0" relativeHeight="251657728" behindDoc="0" locked="0" layoutInCell="1" hidden="0" allowOverlap="1" wp14:anchorId="253D2182" wp14:editId="4E14DB6C">
                <wp:simplePos x="0" y="0"/>
                <wp:positionH relativeFrom="margin">
                  <wp:align>left</wp:align>
                </wp:positionH>
                <wp:positionV relativeFrom="paragraph">
                  <wp:posOffset>247650</wp:posOffset>
                </wp:positionV>
                <wp:extent cx="1609725" cy="588010"/>
                <wp:effectExtent l="0" t="0" r="28575" b="2159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609725" cy="588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A6E30" w14:textId="77777777" w:rsidR="00C81D23" w:rsidRPr="000C6B30" w:rsidRDefault="00C81D23">
                            <w:pPr>
                              <w:textDirection w:val="btLr"/>
                              <w:rPr>
                                <w:sz w:val="22"/>
                                <w:szCs w:val="22"/>
                              </w:rPr>
                            </w:pPr>
                            <w:r w:rsidRPr="000C6B30">
                              <w:rPr>
                                <w:rFonts w:ascii="Calibri" w:eastAsia="Calibri" w:hAnsi="Calibri" w:cs="Calibri"/>
                                <w:color w:val="000000"/>
                                <w:sz w:val="22"/>
                                <w:szCs w:val="22"/>
                              </w:rPr>
                              <w:t>Has your organization prequalified for DERF funding?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3D2182" id="Rectangle 1" o:spid="_x0000_s1027" style="position:absolute;margin-left:0;margin-top:19.5pt;width:126.75pt;height:46.3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">
                <v:stroke startarrowwidth="narrow" startarrowlength="short" endarrowwidth="narrow" endarrowlength="short"/>
                <v:textbox inset="2.53958mm,1.2694mm,2.53958mm,1.2694mm">
                  <w:txbxContent>
                    <w:p w14:paraId="79EA6E30" w14:textId="77777777" w:rsidR="00C81D23" w:rsidRPr="000C6B30" w:rsidRDefault="00C81D23">
                      <w:pPr>
                        <w:textDirection w:val="btLr"/>
                        <w:rPr>
                          <w:sz w:val="22"/>
                          <w:szCs w:val="22"/>
                        </w:rPr>
                      </w:pPr>
                      <w:r w:rsidRPr="000C6B30">
                        <w:rPr>
                          <w:rFonts w:ascii="Calibri" w:eastAsia="Calibri" w:hAnsi="Calibri" w:cs="Calibri"/>
                          <w:color w:val="000000"/>
                          <w:sz w:val="22"/>
                          <w:szCs w:val="22"/>
                        </w:rPr>
                        <w:t>Has your organization prequalified for DERF funding?</w:t>
                      </w:r>
                    </w:p>
                  </w:txbxContent>
                </v:textbox>
                <w10:wrap type="square" anchorx="margin"/>
              </v:rect>
            </w:pict>
          </mc:Fallback>
        </mc:AlternateContent>
      </w:r>
      <w:r w:rsidR="000F4935" w:rsidRPr="000C6B30">
        <w:rPr>
          <w:rFonts w:ascii="Calibri" w:eastAsia="Calibri" w:hAnsi="Calibri" w:cs="Calibri"/>
          <w:b/>
          <w:smallCaps/>
          <w:color w:val="000000"/>
          <w:sz w:val="20"/>
          <w:szCs w:val="20"/>
        </w:rPr>
        <w:t>INTERVENTION APPLICATION FORM: COVID19 PRIORITY COUNTRIES</w:t>
      </w:r>
      <w:r w:rsidR="000F4935" w:rsidRPr="000C6B30">
        <w:rPr>
          <w:noProof/>
          <w:sz w:val="22"/>
          <w:szCs w:val="22"/>
        </w:rPr>
        <mc:AlternateContent>
          <mc:Choice Requires="wps">
            <w:drawing>
              <wp:anchor distT="0" distB="0" distL="114300" distR="114300" simplePos="0" relativeHeight="251661824" behindDoc="0" locked="0" layoutInCell="1" hidden="0" allowOverlap="1" wp14:anchorId="6FC49293" wp14:editId="633808E9">
                <wp:simplePos x="0" y="0"/>
                <wp:positionH relativeFrom="column">
                  <wp:posOffset>1701800</wp:posOffset>
                </wp:positionH>
                <wp:positionV relativeFrom="paragraph">
                  <wp:posOffset>508000</wp:posOffset>
                </wp:positionV>
                <wp:extent cx="193675" cy="155575"/>
                <wp:effectExtent l="0" t="0" r="0" b="0"/>
                <wp:wrapNone/>
                <wp:docPr id="2" name="Rectangle 2"/>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638D8A6" w14:textId="77777777" w:rsidR="00C81D23" w:rsidRDefault="00C81D23">
                            <w:pPr>
                              <w:textDirection w:val="btLr"/>
                            </w:pPr>
                          </w:p>
                        </w:txbxContent>
                      </wps:txbx>
                      <wps:bodyPr spcFirstLastPara="1" wrap="square" lIns="91425" tIns="91425" rIns="91425" bIns="91425" anchor="ctr" anchorCtr="0">
                        <a:noAutofit/>
                      </wps:bodyPr>
                    </wps:wsp>
                  </a:graphicData>
                </a:graphic>
              </wp:anchor>
            </w:drawing>
          </mc:Choice>
          <mc:Fallback>
            <w:pict>
              <v:rect w14:anchorId="6FC49293" id="Rectangle 2" o:spid="_x0000_s1028" style="position:absolute;margin-left:134pt;margin-top:40pt;width:15.25pt;height:12.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" fillcolor="white [3201]" strokecolor="#f79646 [3209]" strokeweight="1pt">
                <v:stroke startarrowwidth="narrow" startarrowlength="short" endarrowwidth="narrow" endarrowlength="short"/>
                <v:textbox inset="2.53958mm,2.53958mm,2.53958mm,2.53958mm">
                  <w:txbxContent>
                    <w:p w14:paraId="4638D8A6" w14:textId="77777777" w:rsidR="00C81D23" w:rsidRDefault="00C81D23">
                      <w:pPr>
                        <w:textDirection w:val="btLr"/>
                      </w:pPr>
                    </w:p>
                  </w:txbxContent>
                </v:textbox>
              </v:rect>
            </w:pict>
          </mc:Fallback>
        </mc:AlternateConten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7"/>
        <w:gridCol w:w="3198"/>
      </w:tblGrid>
      <w:tr w:rsidR="00BE41B1" w:rsidRPr="000C6B30" w14:paraId="38CD32B1" w14:textId="77777777" w:rsidTr="000C6B30">
        <w:trPr>
          <w:trHeight w:val="979"/>
        </w:trPr>
        <w:tc>
          <w:tcPr>
            <w:tcW w:w="6427" w:type="dxa"/>
          </w:tcPr>
          <w:p w14:paraId="536D38D7" w14:textId="77777777" w:rsidR="00BE41B1" w:rsidRPr="000C6B30" w:rsidRDefault="000F4935">
            <w:pPr>
              <w:pBdr>
                <w:top w:val="nil"/>
                <w:left w:val="nil"/>
                <w:bottom w:val="nil"/>
                <w:right w:val="nil"/>
                <w:between w:val="nil"/>
              </w:pBdr>
              <w:rPr>
                <w:b/>
                <w:color w:val="000000"/>
              </w:rPr>
            </w:pPr>
            <w:r w:rsidRPr="000C6B30">
              <w:rPr>
                <w:b/>
                <w:color w:val="000000"/>
              </w:rPr>
              <w:t xml:space="preserve">Do you plan to submit more than two applications under this call? </w:t>
            </w:r>
            <w:r w:rsidRPr="000C6B30">
              <w:rPr>
                <w:color w:val="000000"/>
              </w:rPr>
              <w:t>Applicants who intend to submit more than two applications in total</w:t>
            </w:r>
            <w:r w:rsidRPr="000C6B30">
              <w:rPr>
                <w:b/>
                <w:color w:val="000000"/>
              </w:rPr>
              <w:t xml:space="preserve"> </w:t>
            </w:r>
            <w:r w:rsidRPr="000C6B30">
              <w:rPr>
                <w:color w:val="000000"/>
              </w:rPr>
              <w:t xml:space="preserve">for COVID19 funding under the currently open Calls, must submit all applications at the same time. </w:t>
            </w:r>
          </w:p>
        </w:tc>
        <w:tc>
          <w:tcPr>
            <w:tcW w:w="3198" w:type="dxa"/>
          </w:tcPr>
          <w:p w14:paraId="202A66A6" w14:textId="722D5706" w:rsidR="00BE41B1" w:rsidRPr="000C6B30" w:rsidRDefault="00AF2E19" w:rsidP="00AF2E19">
            <w:pPr>
              <w:pBdr>
                <w:top w:val="nil"/>
                <w:left w:val="nil"/>
                <w:bottom w:val="nil"/>
                <w:right w:val="nil"/>
                <w:between w:val="nil"/>
              </w:pBdr>
              <w:rPr>
                <w:b/>
                <w:color w:val="000000"/>
              </w:rPr>
            </w:pPr>
            <w:r>
              <w:rPr>
                <w:b/>
                <w:color w:val="000000"/>
              </w:rPr>
              <w:t xml:space="preserve">        X      </w:t>
            </w:r>
            <w:r w:rsidR="000F4935" w:rsidRPr="000C6B30">
              <w:rPr>
                <w:b/>
                <w:color w:val="000000"/>
              </w:rPr>
              <w:t>No</w:t>
            </w:r>
          </w:p>
          <w:p w14:paraId="15B0C047" w14:textId="77777777" w:rsidR="00BE41B1" w:rsidRPr="00AF2E19" w:rsidRDefault="000F4935" w:rsidP="00AF2E19">
            <w:pPr>
              <w:pStyle w:val="Listeafsnit"/>
              <w:numPr>
                <w:ilvl w:val="0"/>
                <w:numId w:val="35"/>
              </w:numPr>
              <w:pBdr>
                <w:top w:val="nil"/>
                <w:left w:val="nil"/>
                <w:bottom w:val="nil"/>
                <w:right w:val="nil"/>
                <w:between w:val="nil"/>
              </w:pBdr>
              <w:rPr>
                <w:b/>
                <w:color w:val="000000"/>
              </w:rPr>
            </w:pPr>
            <w:r w:rsidRPr="00AF2E19">
              <w:rPr>
                <w:b/>
                <w:color w:val="000000"/>
              </w:rPr>
              <w:t xml:space="preserve">Yes. If yes, how many: </w:t>
            </w:r>
          </w:p>
        </w:tc>
      </w:tr>
    </w:tbl>
    <w:p w14:paraId="37302708" w14:textId="77777777" w:rsidR="00BE41B1" w:rsidRDefault="00BE41B1">
      <w:pPr>
        <w:rPr>
          <w:rFonts w:ascii="Calibri" w:eastAsia="Calibri" w:hAnsi="Calibri" w:cs="Calibri"/>
          <w:b/>
          <w:sz w:val="22"/>
          <w:szCs w:val="22"/>
        </w:rPr>
      </w:pPr>
    </w:p>
    <w:p w14:paraId="0134FA16" w14:textId="350E1B1A" w:rsidR="00BE41B1" w:rsidRPr="009C639A" w:rsidRDefault="000F4935" w:rsidP="009C639A">
      <w:pPr>
        <w:pStyle w:val="Overskrift2"/>
        <w:numPr>
          <w:ilvl w:val="0"/>
          <w:numId w:val="6"/>
        </w:numPr>
        <w:rPr>
          <w:rFonts w:ascii="Calibri" w:eastAsia="Calibri" w:hAnsi="Calibri" w:cs="Calibri"/>
          <w:sz w:val="22"/>
          <w:szCs w:val="22"/>
        </w:rPr>
      </w:pPr>
      <w:r>
        <w:rPr>
          <w:rFonts w:ascii="Calibri" w:eastAsia="Calibri" w:hAnsi="Calibri" w:cs="Calibri"/>
          <w:sz w:val="22"/>
          <w:szCs w:val="22"/>
        </w:rPr>
        <w:t>The humanitarian intervention</w:t>
      </w:r>
    </w:p>
    <w:p w14:paraId="65461684" w14:textId="77777777" w:rsidR="00BE41B1" w:rsidRPr="005938D6" w:rsidRDefault="000F4935">
      <w:pPr>
        <w:numPr>
          <w:ilvl w:val="0"/>
          <w:numId w:val="13"/>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What sectors will the proposed interventions most relate to (please tick ALL boxes that apply)?</w:t>
      </w:r>
    </w:p>
    <w:p w14:paraId="4CDAA663" w14:textId="77777777" w:rsidR="00BE41B1" w:rsidRPr="005938D6" w:rsidRDefault="00BE41B1">
      <w:pPr>
        <w:pBdr>
          <w:top w:val="nil"/>
          <w:left w:val="nil"/>
          <w:bottom w:val="nil"/>
          <w:right w:val="nil"/>
          <w:between w:val="nil"/>
        </w:pBdr>
        <w:ind w:left="1418" w:hanging="360"/>
        <w:rPr>
          <w:rFonts w:ascii="Calibri" w:eastAsia="Calibri" w:hAnsi="Calibri" w:cs="Calibri"/>
          <w:b/>
          <w:color w:val="000000"/>
          <w:sz w:val="21"/>
          <w:szCs w:val="21"/>
        </w:rPr>
        <w:sectPr w:rsidR="00BE41B1" w:rsidRPr="005938D6">
          <w:headerReference w:type="default" r:id="rId11"/>
          <w:footerReference w:type="default" r:id="rId12"/>
          <w:pgSz w:w="11906" w:h="16838"/>
          <w:pgMar w:top="1701" w:right="1134" w:bottom="1560" w:left="1134" w:header="708" w:footer="708" w:gutter="0"/>
          <w:pgNumType w:start="1"/>
          <w:cols w:space="720" w:equalWidth="0">
            <w:col w:w="9360"/>
          </w:cols>
        </w:sectPr>
      </w:pPr>
    </w:p>
    <w:p w14:paraId="7B2DF509" w14:textId="77777777" w:rsidR="00BE41B1" w:rsidRPr="005938D6" w:rsidRDefault="000F4935" w:rsidP="004D37BB">
      <w:pPr>
        <w:pStyle w:val="Listeafsnit"/>
        <w:numPr>
          <w:ilvl w:val="0"/>
          <w:numId w:val="26"/>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WASH (Water, Sanitation &amp; Hygiene)</w:t>
      </w:r>
    </w:p>
    <w:p w14:paraId="2D1E48A4" w14:textId="77777777" w:rsidR="00BE41B1" w:rsidRPr="005938D6" w:rsidRDefault="000F4935" w:rsidP="004D37BB">
      <w:pPr>
        <w:numPr>
          <w:ilvl w:val="0"/>
          <w:numId w:val="26"/>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Health</w:t>
      </w:r>
    </w:p>
    <w:p w14:paraId="7DD5847B" w14:textId="77777777" w:rsidR="00BE41B1" w:rsidRPr="005938D6" w:rsidRDefault="000F4935" w:rsidP="004D37BB">
      <w:pPr>
        <w:numPr>
          <w:ilvl w:val="0"/>
          <w:numId w:val="26"/>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Shelter</w:t>
      </w:r>
    </w:p>
    <w:p w14:paraId="034858C6" w14:textId="77777777" w:rsidR="00BE41B1" w:rsidRPr="005938D6" w:rsidRDefault="000F4935" w:rsidP="004D37BB">
      <w:pPr>
        <w:numPr>
          <w:ilvl w:val="0"/>
          <w:numId w:val="26"/>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Nutrition</w:t>
      </w:r>
    </w:p>
    <w:p w14:paraId="09826199" w14:textId="77777777" w:rsidR="00BE41B1" w:rsidRPr="005938D6" w:rsidRDefault="000F4935" w:rsidP="004D37BB">
      <w:pPr>
        <w:numPr>
          <w:ilvl w:val="0"/>
          <w:numId w:val="26"/>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Camp Management</w:t>
      </w:r>
    </w:p>
    <w:p w14:paraId="69E6F0DD" w14:textId="1D71B995" w:rsidR="00BE41B1" w:rsidRPr="005938D6" w:rsidRDefault="000F4935" w:rsidP="00E8493B">
      <w:pPr>
        <w:pStyle w:val="Listeafsnit"/>
        <w:numPr>
          <w:ilvl w:val="0"/>
          <w:numId w:val="26"/>
        </w:numPr>
        <w:pBdr>
          <w:top w:val="nil"/>
          <w:left w:val="nil"/>
          <w:bottom w:val="nil"/>
          <w:right w:val="nil"/>
          <w:between w:val="nil"/>
        </w:pBdr>
        <w:rPr>
          <w:rFonts w:ascii="Calibri" w:eastAsia="Calibri" w:hAnsi="Calibri" w:cs="Calibri"/>
          <w:b/>
          <w:color w:val="000000"/>
          <w:sz w:val="21"/>
          <w:szCs w:val="21"/>
        </w:rPr>
      </w:pPr>
      <w:r w:rsidRPr="005938D6">
        <w:rPr>
          <w:rFonts w:ascii="Calibri" w:eastAsia="Calibri" w:hAnsi="Calibri" w:cs="Calibri"/>
          <w:b/>
          <w:color w:val="000000"/>
          <w:sz w:val="21"/>
          <w:szCs w:val="21"/>
        </w:rPr>
        <w:t>Education</w:t>
      </w:r>
    </w:p>
    <w:p w14:paraId="5BB34DA7" w14:textId="160F4DC8" w:rsidR="00BE41B1" w:rsidRPr="005938D6" w:rsidRDefault="00E8493B" w:rsidP="00E8493B">
      <w:pPr>
        <w:pBdr>
          <w:top w:val="nil"/>
          <w:left w:val="nil"/>
          <w:bottom w:val="nil"/>
          <w:right w:val="nil"/>
          <w:between w:val="nil"/>
        </w:pBdr>
        <w:rPr>
          <w:rFonts w:ascii="Calibri" w:eastAsia="Calibri" w:hAnsi="Calibri" w:cs="Calibri"/>
          <w:b/>
          <w:color w:val="000000"/>
          <w:sz w:val="21"/>
          <w:szCs w:val="21"/>
        </w:rPr>
      </w:pPr>
      <w:r w:rsidRPr="005938D6">
        <w:rPr>
          <w:rFonts w:ascii="Calibri" w:eastAsia="Calibri" w:hAnsi="Calibri" w:cs="Calibri"/>
          <w:b/>
          <w:color w:val="000000"/>
          <w:sz w:val="21"/>
          <w:szCs w:val="21"/>
        </w:rPr>
        <w:t xml:space="preserve">       X </w:t>
      </w:r>
      <w:r w:rsidRPr="005938D6">
        <w:rPr>
          <w:rFonts w:ascii="Calibri" w:eastAsia="Calibri" w:hAnsi="Calibri" w:cs="Calibri"/>
          <w:b/>
          <w:color w:val="000000"/>
          <w:sz w:val="21"/>
          <w:szCs w:val="21"/>
        </w:rPr>
        <w:tab/>
      </w:r>
      <w:r w:rsidR="000F4935" w:rsidRPr="005938D6">
        <w:rPr>
          <w:rFonts w:ascii="Calibri" w:eastAsia="Calibri" w:hAnsi="Calibri" w:cs="Calibri"/>
          <w:b/>
          <w:color w:val="000000"/>
          <w:sz w:val="21"/>
          <w:szCs w:val="21"/>
        </w:rPr>
        <w:t>Protection</w:t>
      </w:r>
    </w:p>
    <w:p w14:paraId="08B6E87F" w14:textId="414F83B1" w:rsidR="00BE41B1" w:rsidRPr="005938D6" w:rsidRDefault="00E8493B" w:rsidP="00E8493B">
      <w:pPr>
        <w:pBdr>
          <w:top w:val="nil"/>
          <w:left w:val="nil"/>
          <w:bottom w:val="nil"/>
          <w:right w:val="nil"/>
          <w:between w:val="nil"/>
        </w:pBdr>
        <w:ind w:left="360"/>
        <w:rPr>
          <w:b/>
          <w:color w:val="000000"/>
          <w:sz w:val="21"/>
          <w:szCs w:val="21"/>
        </w:rPr>
      </w:pPr>
      <w:r w:rsidRPr="005938D6">
        <w:rPr>
          <w:rFonts w:ascii="Calibri" w:eastAsia="Calibri" w:hAnsi="Calibri" w:cs="Calibri"/>
          <w:b/>
          <w:color w:val="000000"/>
          <w:sz w:val="21"/>
          <w:szCs w:val="21"/>
        </w:rPr>
        <w:t>X</w:t>
      </w:r>
      <w:r w:rsidRPr="005938D6">
        <w:rPr>
          <w:rFonts w:ascii="Calibri" w:eastAsia="Calibri" w:hAnsi="Calibri" w:cs="Calibri"/>
          <w:b/>
          <w:color w:val="000000"/>
          <w:sz w:val="21"/>
          <w:szCs w:val="21"/>
        </w:rPr>
        <w:tab/>
      </w:r>
      <w:r w:rsidR="000F4935" w:rsidRPr="005938D6">
        <w:rPr>
          <w:rFonts w:ascii="Calibri" w:eastAsia="Calibri" w:hAnsi="Calibri" w:cs="Calibri"/>
          <w:b/>
          <w:color w:val="000000"/>
          <w:sz w:val="21"/>
          <w:szCs w:val="21"/>
        </w:rPr>
        <w:t>Emergency FSL (Food Security and Livelihoods)</w:t>
      </w:r>
    </w:p>
    <w:p w14:paraId="6C020808" w14:textId="6D4175F3" w:rsidR="00BE41B1" w:rsidRPr="005938D6" w:rsidRDefault="00E8493B" w:rsidP="00572DE6">
      <w:pPr>
        <w:pBdr>
          <w:top w:val="nil"/>
          <w:left w:val="nil"/>
          <w:bottom w:val="nil"/>
          <w:right w:val="nil"/>
          <w:between w:val="nil"/>
        </w:pBdr>
        <w:ind w:left="360"/>
        <w:rPr>
          <w:rFonts w:ascii="Calibri" w:eastAsia="Calibri" w:hAnsi="Calibri" w:cs="Calibri"/>
          <w:b/>
          <w:color w:val="000000"/>
          <w:sz w:val="21"/>
          <w:szCs w:val="21"/>
        </w:rPr>
        <w:sectPr w:rsidR="00BE41B1" w:rsidRPr="005938D6">
          <w:type w:val="continuous"/>
          <w:pgSz w:w="11906" w:h="16838"/>
          <w:pgMar w:top="1701" w:right="1134" w:bottom="1560" w:left="1134" w:header="708" w:footer="708" w:gutter="0"/>
          <w:cols w:num="2" w:space="720" w:equalWidth="0">
            <w:col w:w="4677" w:space="282"/>
            <w:col w:w="4677" w:space="0"/>
          </w:cols>
        </w:sectPr>
      </w:pPr>
      <w:r w:rsidRPr="005938D6">
        <w:rPr>
          <w:rFonts w:ascii="Calibri" w:eastAsia="Calibri" w:hAnsi="Calibri" w:cs="Calibri"/>
          <w:b/>
          <w:color w:val="000000"/>
          <w:sz w:val="21"/>
          <w:szCs w:val="21"/>
        </w:rPr>
        <w:t xml:space="preserve">X </w:t>
      </w:r>
      <w:r w:rsidR="000F4935" w:rsidRPr="005938D6">
        <w:rPr>
          <w:rFonts w:ascii="Calibri" w:eastAsia="Calibri" w:hAnsi="Calibri" w:cs="Calibri"/>
          <w:b/>
          <w:color w:val="000000"/>
          <w:sz w:val="21"/>
          <w:szCs w:val="21"/>
        </w:rPr>
        <w:t xml:space="preserve">Other (specify): </w:t>
      </w:r>
      <w:r w:rsidR="00011065">
        <w:rPr>
          <w:rFonts w:ascii="Calibri" w:eastAsia="Calibri" w:hAnsi="Calibri" w:cs="Calibri"/>
          <w:b/>
          <w:color w:val="000000"/>
          <w:sz w:val="21"/>
          <w:szCs w:val="21"/>
        </w:rPr>
        <w:t xml:space="preserve">Multi-purpose conditional cash transfer </w:t>
      </w:r>
      <w:r w:rsidR="00572DE6" w:rsidRPr="005938D6">
        <w:rPr>
          <w:rFonts w:ascii="Calibri" w:eastAsia="Calibri" w:hAnsi="Calibri" w:cs="Calibri"/>
          <w:b/>
          <w:color w:val="000000"/>
          <w:sz w:val="21"/>
          <w:szCs w:val="21"/>
        </w:rPr>
        <w:t>and psychosocial suppo</w:t>
      </w:r>
      <w:r w:rsidR="005938D6" w:rsidRPr="005938D6">
        <w:rPr>
          <w:rFonts w:ascii="Calibri" w:eastAsia="Calibri" w:hAnsi="Calibri" w:cs="Calibri"/>
          <w:b/>
          <w:color w:val="000000"/>
          <w:sz w:val="21"/>
          <w:szCs w:val="21"/>
        </w:rPr>
        <w:t>r</w:t>
      </w:r>
      <w:r w:rsidR="00011065">
        <w:rPr>
          <w:rFonts w:ascii="Calibri" w:eastAsia="Calibri" w:hAnsi="Calibri" w:cs="Calibri"/>
          <w:b/>
          <w:color w:val="000000"/>
          <w:sz w:val="21"/>
          <w:szCs w:val="21"/>
        </w:rPr>
        <w:t>t</w:t>
      </w:r>
    </w:p>
    <w:p w14:paraId="24FB0814" w14:textId="77777777" w:rsidR="00BE41B1" w:rsidRPr="00011065" w:rsidRDefault="00BE41B1">
      <w:pPr>
        <w:rPr>
          <w:rFonts w:ascii="Calibri" w:eastAsia="Calibri" w:hAnsi="Calibri" w:cs="Calibri"/>
          <w:color w:val="000000"/>
          <w:sz w:val="8"/>
          <w:szCs w:val="8"/>
        </w:rPr>
      </w:pPr>
    </w:p>
    <w:p w14:paraId="5A745509" w14:textId="1B532435" w:rsidR="00BE41B1" w:rsidRPr="005938D6" w:rsidRDefault="000F4935" w:rsidP="00F3564C">
      <w:pPr>
        <w:numPr>
          <w:ilvl w:val="0"/>
          <w:numId w:val="13"/>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The overall purpose in short, including the objectives, activities, expected results and indicators to be applied.</w:t>
      </w:r>
    </w:p>
    <w:p w14:paraId="749169EE" w14:textId="5404F849" w:rsidR="00EB290B" w:rsidRPr="00970774" w:rsidRDefault="000F4935" w:rsidP="00970774">
      <w:pPr>
        <w:pStyle w:val="Ingenafstand"/>
        <w:rPr>
          <w:rFonts w:ascii="Calibri" w:eastAsia="Calibri" w:hAnsi="Calibri" w:cs="Calibri"/>
          <w:color w:val="00B0F0"/>
          <w:sz w:val="22"/>
          <w:szCs w:val="22"/>
        </w:rPr>
      </w:pPr>
      <w:r w:rsidRPr="009F5541">
        <w:rPr>
          <w:rFonts w:ascii="Calibri" w:eastAsia="Calibri" w:hAnsi="Calibri" w:cs="Calibri"/>
          <w:sz w:val="22"/>
          <w:szCs w:val="22"/>
        </w:rPr>
        <w:t>The overall goal of the intervention is that “</w:t>
      </w:r>
      <w:r w:rsidR="009B3DDB" w:rsidRPr="00502A2C">
        <w:rPr>
          <w:rFonts w:ascii="Calibri" w:eastAsia="Arial" w:hAnsi="Calibri" w:cs="Calibri"/>
          <w:i/>
          <w:iCs/>
          <w:sz w:val="22"/>
          <w:szCs w:val="22"/>
        </w:rPr>
        <w:t>Children and families vulnerable to domestic violence</w:t>
      </w:r>
      <w:r w:rsidR="00C81D23">
        <w:rPr>
          <w:rStyle w:val="Fodnotehenvisning"/>
          <w:rFonts w:ascii="Calibri" w:eastAsia="Arial" w:hAnsi="Calibri" w:cs="Calibri"/>
          <w:i/>
          <w:iCs/>
          <w:sz w:val="22"/>
          <w:szCs w:val="22"/>
        </w:rPr>
        <w:footnoteReference w:id="1"/>
      </w:r>
      <w:r w:rsidR="001274D9">
        <w:rPr>
          <w:rFonts w:ascii="Calibri" w:eastAsia="Arial" w:hAnsi="Calibri" w:cs="Calibri"/>
          <w:i/>
          <w:iCs/>
          <w:sz w:val="22"/>
          <w:szCs w:val="22"/>
        </w:rPr>
        <w:t xml:space="preserve"> </w:t>
      </w:r>
      <w:r w:rsidR="009B3DDB" w:rsidRPr="00502A2C">
        <w:rPr>
          <w:rFonts w:ascii="Calibri" w:eastAsia="Arial" w:hAnsi="Calibri" w:cs="Calibri"/>
          <w:i/>
          <w:iCs/>
          <w:sz w:val="22"/>
          <w:szCs w:val="22"/>
        </w:rPr>
        <w:t>and food insecurity as an indirect impact of COVID-19 are provided with cash relief and child protection services</w:t>
      </w:r>
      <w:r w:rsidR="00B464C3">
        <w:rPr>
          <w:rFonts w:ascii="Calibri" w:eastAsia="Arial" w:hAnsi="Calibri" w:cs="Calibri"/>
          <w:sz w:val="22"/>
          <w:szCs w:val="22"/>
        </w:rPr>
        <w:t>”.</w:t>
      </w:r>
      <w:r w:rsidR="009B3DDB" w:rsidRPr="00D53540">
        <w:rPr>
          <w:rFonts w:ascii="Calibri" w:eastAsia="Arial" w:hAnsi="Calibri" w:cs="Calibri"/>
          <w:sz w:val="22"/>
          <w:szCs w:val="22"/>
        </w:rPr>
        <w:t xml:space="preserve"> </w:t>
      </w:r>
      <w:r w:rsidR="00B464C3" w:rsidRPr="00D53540">
        <w:rPr>
          <w:rFonts w:ascii="Calibri" w:eastAsia="Calibri" w:hAnsi="Calibri" w:cs="Calibri"/>
          <w:sz w:val="22"/>
          <w:szCs w:val="22"/>
        </w:rPr>
        <w:t>Two</w:t>
      </w:r>
      <w:r w:rsidRPr="00D53540">
        <w:rPr>
          <w:rFonts w:ascii="Calibri" w:eastAsia="Calibri" w:hAnsi="Calibri" w:cs="Calibri"/>
          <w:sz w:val="22"/>
          <w:szCs w:val="22"/>
        </w:rPr>
        <w:t xml:space="preserve"> </w:t>
      </w:r>
      <w:r w:rsidR="00B464C3" w:rsidRPr="00D53540">
        <w:rPr>
          <w:rFonts w:ascii="Calibri" w:eastAsia="Calibri" w:hAnsi="Calibri" w:cs="Calibri"/>
          <w:sz w:val="22"/>
          <w:szCs w:val="22"/>
        </w:rPr>
        <w:t xml:space="preserve">immediate </w:t>
      </w:r>
      <w:r w:rsidRPr="00D53540">
        <w:rPr>
          <w:rFonts w:ascii="Calibri" w:eastAsia="Calibri" w:hAnsi="Calibri" w:cs="Calibri"/>
          <w:sz w:val="22"/>
          <w:szCs w:val="22"/>
        </w:rPr>
        <w:t xml:space="preserve">objectives </w:t>
      </w:r>
      <w:r w:rsidR="00EB1D4F" w:rsidRPr="00D53540">
        <w:rPr>
          <w:rFonts w:ascii="Calibri" w:eastAsia="Calibri" w:hAnsi="Calibri" w:cs="Calibri"/>
          <w:sz w:val="22"/>
          <w:szCs w:val="22"/>
        </w:rPr>
        <w:t>are contributing to the achievement of</w:t>
      </w:r>
      <w:r w:rsidRPr="00D53540">
        <w:rPr>
          <w:rFonts w:ascii="Calibri" w:eastAsia="Calibri" w:hAnsi="Calibri" w:cs="Calibri"/>
          <w:sz w:val="22"/>
          <w:szCs w:val="22"/>
        </w:rPr>
        <w:t xml:space="preserve"> the </w:t>
      </w:r>
      <w:r w:rsidR="00EB1D4F" w:rsidRPr="00D53540">
        <w:rPr>
          <w:rFonts w:ascii="Calibri" w:eastAsia="Calibri" w:hAnsi="Calibri" w:cs="Calibri"/>
          <w:sz w:val="22"/>
          <w:szCs w:val="22"/>
        </w:rPr>
        <w:t xml:space="preserve">overall </w:t>
      </w:r>
      <w:r w:rsidRPr="00D53540">
        <w:rPr>
          <w:rFonts w:ascii="Calibri" w:eastAsia="Calibri" w:hAnsi="Calibri" w:cs="Calibri"/>
          <w:sz w:val="22"/>
          <w:szCs w:val="22"/>
        </w:rPr>
        <w:t>goal.</w:t>
      </w:r>
      <w:r w:rsidR="00BD6B3A">
        <w:rPr>
          <w:rFonts w:ascii="Calibri" w:eastAsia="Calibri" w:hAnsi="Calibri" w:cs="Calibri"/>
          <w:sz w:val="22"/>
          <w:szCs w:val="22"/>
        </w:rPr>
        <w:t xml:space="preserve"> </w:t>
      </w:r>
      <w:r w:rsidR="00F3564C">
        <w:rPr>
          <w:rFonts w:ascii="Calibri" w:eastAsia="Arial" w:hAnsi="Calibri" w:cs="Calibri"/>
          <w:sz w:val="22"/>
          <w:szCs w:val="22"/>
        </w:rPr>
        <w:t xml:space="preserve">The project contributes to the fulfillment of Strategic Priority 2 and Immediate Objective 2.1 of the GHRP. </w:t>
      </w:r>
      <w:r w:rsidRPr="00D53540">
        <w:rPr>
          <w:rFonts w:ascii="Calibri" w:eastAsia="Calibri" w:hAnsi="Calibri" w:cs="Calibri"/>
          <w:sz w:val="22"/>
          <w:szCs w:val="22"/>
        </w:rPr>
        <w:t xml:space="preserve">A detailed Logical Framework describing the activities, expected </w:t>
      </w:r>
      <w:r w:rsidR="00EB1D4F" w:rsidRPr="00D53540">
        <w:rPr>
          <w:rFonts w:ascii="Calibri" w:eastAsia="Calibri" w:hAnsi="Calibri" w:cs="Calibri"/>
          <w:sz w:val="22"/>
          <w:szCs w:val="22"/>
        </w:rPr>
        <w:t xml:space="preserve">outputs </w:t>
      </w:r>
      <w:r w:rsidRPr="00D53540">
        <w:rPr>
          <w:rFonts w:ascii="Calibri" w:eastAsia="Calibri" w:hAnsi="Calibri" w:cs="Calibri"/>
          <w:sz w:val="22"/>
          <w:szCs w:val="22"/>
        </w:rPr>
        <w:t xml:space="preserve">and indicators are attached in Annex A. </w:t>
      </w:r>
      <w:r w:rsidR="00D53540" w:rsidRPr="002719A5">
        <w:rPr>
          <w:rFonts w:ascii="Calibri" w:eastAsia="Arial" w:hAnsi="Calibri" w:cs="Calibri"/>
          <w:b/>
          <w:color w:val="000000"/>
          <w:sz w:val="22"/>
          <w:szCs w:val="22"/>
          <w:u w:val="single"/>
        </w:rPr>
        <w:t xml:space="preserve">Objective 1: </w:t>
      </w:r>
      <w:r w:rsidR="00D53540" w:rsidRPr="002719A5">
        <w:rPr>
          <w:rFonts w:ascii="Calibri" w:eastAsia="Arial" w:hAnsi="Calibri" w:cs="Calibri"/>
          <w:bCs/>
          <w:i/>
          <w:iCs/>
          <w:color w:val="000000"/>
          <w:sz w:val="22"/>
          <w:szCs w:val="22"/>
          <w:u w:val="single"/>
        </w:rPr>
        <w:t>3.500 vulnerable families have</w:t>
      </w:r>
      <w:r w:rsidR="00D53540" w:rsidRPr="002719A5">
        <w:rPr>
          <w:rFonts w:ascii="Calibri" w:eastAsia="Arial" w:hAnsi="Calibri" w:cs="Calibri"/>
          <w:bCs/>
          <w:i/>
          <w:iCs/>
          <w:sz w:val="22"/>
          <w:szCs w:val="22"/>
          <w:u w:val="single"/>
        </w:rPr>
        <w:t xml:space="preserve"> increased</w:t>
      </w:r>
      <w:r w:rsidR="00D53540" w:rsidRPr="002719A5">
        <w:rPr>
          <w:rFonts w:ascii="Calibri" w:eastAsia="Arial" w:hAnsi="Calibri" w:cs="Calibri"/>
          <w:i/>
          <w:iCs/>
          <w:sz w:val="22"/>
          <w:szCs w:val="22"/>
          <w:u w:val="single"/>
        </w:rPr>
        <w:t xml:space="preserve"> access to food and other essential items through multi-purpose conditional cash transfe</w:t>
      </w:r>
      <w:r w:rsidR="00F3564C" w:rsidRPr="002719A5">
        <w:rPr>
          <w:rFonts w:ascii="Calibri" w:eastAsia="Arial" w:hAnsi="Calibri" w:cs="Calibri"/>
          <w:i/>
          <w:iCs/>
          <w:sz w:val="22"/>
          <w:szCs w:val="22"/>
          <w:u w:val="single"/>
        </w:rPr>
        <w:t>r</w:t>
      </w:r>
      <w:r w:rsidR="00A96134" w:rsidRPr="002719A5">
        <w:rPr>
          <w:rFonts w:ascii="Calibri" w:eastAsia="Arial" w:hAnsi="Calibri" w:cs="Calibri"/>
          <w:sz w:val="22"/>
          <w:szCs w:val="22"/>
          <w:u w:val="single"/>
        </w:rPr>
        <w:t>.</w:t>
      </w:r>
      <w:r w:rsidR="00970502">
        <w:rPr>
          <w:rFonts w:ascii="Calibri" w:eastAsia="Arial" w:hAnsi="Calibri" w:cs="Calibri"/>
          <w:sz w:val="22"/>
          <w:szCs w:val="22"/>
        </w:rPr>
        <w:t xml:space="preserve"> </w:t>
      </w:r>
      <w:r w:rsidR="002F3785">
        <w:rPr>
          <w:rFonts w:ascii="Calibri" w:eastAsia="Arial" w:hAnsi="Calibri" w:cs="Calibri"/>
          <w:sz w:val="22"/>
          <w:szCs w:val="22"/>
        </w:rPr>
        <w:t>A multi-purpose cash</w:t>
      </w:r>
      <w:r w:rsidR="00A96134">
        <w:rPr>
          <w:rFonts w:ascii="Calibri" w:eastAsia="Arial" w:hAnsi="Calibri" w:cs="Calibri"/>
          <w:sz w:val="22"/>
          <w:szCs w:val="22"/>
        </w:rPr>
        <w:t xml:space="preserve">-transfer modality </w:t>
      </w:r>
      <w:r w:rsidR="002903D2">
        <w:rPr>
          <w:rFonts w:ascii="Calibri" w:eastAsia="Arial" w:hAnsi="Calibri" w:cs="Calibri"/>
          <w:sz w:val="22"/>
          <w:szCs w:val="22"/>
        </w:rPr>
        <w:t>has been chosen in accordance with the recommendations of the GHRP</w:t>
      </w:r>
      <w:r w:rsidR="006A3450">
        <w:rPr>
          <w:rFonts w:ascii="Calibri" w:eastAsia="Arial" w:hAnsi="Calibri" w:cs="Calibri"/>
          <w:sz w:val="22"/>
          <w:szCs w:val="22"/>
        </w:rPr>
        <w:t xml:space="preserve"> to help </w:t>
      </w:r>
      <w:r w:rsidR="00A47A9B">
        <w:rPr>
          <w:rFonts w:ascii="Calibri" w:eastAsia="Arial" w:hAnsi="Calibri" w:cs="Calibri"/>
          <w:sz w:val="22"/>
          <w:szCs w:val="22"/>
        </w:rPr>
        <w:t>most vulnerable people meet their basic needs and avoid negative coping mechanisms</w:t>
      </w:r>
      <w:r w:rsidR="00280771">
        <w:rPr>
          <w:rFonts w:ascii="Calibri" w:eastAsia="Arial" w:hAnsi="Calibri" w:cs="Calibri"/>
          <w:sz w:val="22"/>
          <w:szCs w:val="22"/>
        </w:rPr>
        <w:t xml:space="preserve"> (output 1.1.)</w:t>
      </w:r>
      <w:r w:rsidR="002903D2">
        <w:rPr>
          <w:rFonts w:ascii="Calibri" w:eastAsia="Arial" w:hAnsi="Calibri" w:cs="Calibri"/>
          <w:sz w:val="22"/>
          <w:szCs w:val="22"/>
        </w:rPr>
        <w:t xml:space="preserve">. </w:t>
      </w:r>
      <w:r w:rsidR="00D16F44">
        <w:rPr>
          <w:rFonts w:ascii="Calibri" w:eastAsia="Arial" w:hAnsi="Calibri" w:cs="Calibri"/>
          <w:sz w:val="22"/>
          <w:szCs w:val="22"/>
        </w:rPr>
        <w:t xml:space="preserve">The grant is conditional to integrate </w:t>
      </w:r>
      <w:r w:rsidR="00FB7BA1">
        <w:rPr>
          <w:rFonts w:ascii="Calibri" w:eastAsia="Arial" w:hAnsi="Calibri" w:cs="Calibri"/>
          <w:sz w:val="22"/>
          <w:szCs w:val="22"/>
        </w:rPr>
        <w:t xml:space="preserve">the cash-transfer with protective services (child protection and psychosocial support) </w:t>
      </w:r>
      <w:r w:rsidR="003511A8">
        <w:rPr>
          <w:rFonts w:ascii="Calibri" w:eastAsia="Arial" w:hAnsi="Calibri" w:cs="Calibri"/>
          <w:sz w:val="22"/>
          <w:szCs w:val="22"/>
        </w:rPr>
        <w:t xml:space="preserve">as recommended by </w:t>
      </w:r>
      <w:r w:rsidR="00EF4DF7">
        <w:rPr>
          <w:rFonts w:ascii="Calibri" w:eastAsia="Arial" w:hAnsi="Calibri" w:cs="Calibri"/>
          <w:sz w:val="22"/>
          <w:szCs w:val="22"/>
        </w:rPr>
        <w:t>the GHRP</w:t>
      </w:r>
      <w:r w:rsidR="00EF4DF7">
        <w:rPr>
          <w:rStyle w:val="Fodnotehenvisning"/>
          <w:rFonts w:ascii="Calibri" w:eastAsia="Arial" w:hAnsi="Calibri" w:cs="Calibri"/>
          <w:sz w:val="22"/>
          <w:szCs w:val="22"/>
        </w:rPr>
        <w:footnoteReference w:id="2"/>
      </w:r>
      <w:r w:rsidR="00EF4DF7">
        <w:rPr>
          <w:rFonts w:ascii="Calibri" w:eastAsia="Arial" w:hAnsi="Calibri" w:cs="Calibri"/>
          <w:sz w:val="22"/>
          <w:szCs w:val="22"/>
        </w:rPr>
        <w:t>.</w:t>
      </w:r>
      <w:r w:rsidR="00E47E4C">
        <w:rPr>
          <w:rFonts w:ascii="Calibri" w:eastAsia="Arial" w:hAnsi="Calibri" w:cs="Calibri"/>
          <w:i/>
          <w:iCs/>
          <w:sz w:val="22"/>
          <w:szCs w:val="22"/>
        </w:rPr>
        <w:t xml:space="preserve"> </w:t>
      </w:r>
      <w:r w:rsidR="004C52B4">
        <w:rPr>
          <w:rFonts w:ascii="Calibri" w:eastAsia="Arial" w:hAnsi="Calibri" w:cs="Calibri"/>
          <w:sz w:val="22"/>
          <w:szCs w:val="22"/>
        </w:rPr>
        <w:t>Targeting of high-risk barangays and most vulnerable families will be done in cooperation with Local Government Unit (LGU) and District Social Welfare Department (DSWD)</w:t>
      </w:r>
      <w:r w:rsidR="008756F4">
        <w:rPr>
          <w:rFonts w:ascii="Calibri" w:eastAsia="Arial" w:hAnsi="Calibri" w:cs="Calibri"/>
          <w:sz w:val="22"/>
          <w:szCs w:val="22"/>
        </w:rPr>
        <w:t xml:space="preserve">. Targeting process is described in greater detail below. </w:t>
      </w:r>
      <w:r w:rsidR="00640A88" w:rsidRPr="00640A88">
        <w:rPr>
          <w:rFonts w:ascii="Calibri" w:eastAsia="Arial" w:hAnsi="Calibri" w:cs="Calibri"/>
          <w:b/>
          <w:color w:val="000000"/>
          <w:sz w:val="22"/>
          <w:szCs w:val="22"/>
          <w:u w:val="single"/>
        </w:rPr>
        <w:t xml:space="preserve">Objective 2: </w:t>
      </w:r>
      <w:r w:rsidR="00640A88" w:rsidRPr="00640A88">
        <w:rPr>
          <w:rFonts w:ascii="Calibri" w:eastAsia="Arial" w:hAnsi="Calibri" w:cs="Calibri"/>
          <w:bCs/>
          <w:i/>
          <w:iCs/>
          <w:color w:val="000000"/>
          <w:sz w:val="22"/>
          <w:szCs w:val="22"/>
          <w:u w:val="single"/>
        </w:rPr>
        <w:t>3.500 families are provided with essential child protection services and psychosocial support</w:t>
      </w:r>
      <w:r w:rsidR="00640A88">
        <w:rPr>
          <w:rFonts w:ascii="Calibri" w:eastAsia="Arial" w:hAnsi="Calibri" w:cs="Calibri"/>
          <w:bCs/>
          <w:i/>
          <w:iCs/>
          <w:color w:val="000000"/>
          <w:sz w:val="22"/>
          <w:szCs w:val="22"/>
          <w:u w:val="single"/>
        </w:rPr>
        <w:t>.</w:t>
      </w:r>
      <w:r w:rsidR="00640A88">
        <w:rPr>
          <w:rFonts w:ascii="Calibri" w:eastAsia="Arial" w:hAnsi="Calibri" w:cs="Calibri"/>
          <w:bCs/>
          <w:color w:val="000000"/>
          <w:sz w:val="22"/>
          <w:szCs w:val="22"/>
        </w:rPr>
        <w:t xml:space="preserve"> </w:t>
      </w:r>
      <w:r w:rsidR="0015480E">
        <w:rPr>
          <w:rFonts w:ascii="Calibri" w:eastAsia="Arial" w:hAnsi="Calibri" w:cs="Calibri"/>
          <w:bCs/>
          <w:color w:val="000000"/>
          <w:sz w:val="22"/>
          <w:szCs w:val="22"/>
        </w:rPr>
        <w:t xml:space="preserve">The condition for receiving </w:t>
      </w:r>
      <w:r w:rsidR="002F6B74">
        <w:rPr>
          <w:rFonts w:ascii="Calibri" w:eastAsia="Arial" w:hAnsi="Calibri" w:cs="Calibri"/>
          <w:bCs/>
          <w:color w:val="000000"/>
          <w:sz w:val="22"/>
          <w:szCs w:val="22"/>
        </w:rPr>
        <w:t>the cash grant is that one parent</w:t>
      </w:r>
      <w:r w:rsidR="00FC4D6B">
        <w:rPr>
          <w:rFonts w:ascii="Calibri" w:eastAsia="Arial" w:hAnsi="Calibri" w:cs="Calibri"/>
          <w:bCs/>
          <w:color w:val="000000"/>
          <w:sz w:val="22"/>
          <w:szCs w:val="22"/>
        </w:rPr>
        <w:t xml:space="preserve"> of each household</w:t>
      </w:r>
      <w:r w:rsidR="002F6B74">
        <w:rPr>
          <w:rFonts w:ascii="Calibri" w:eastAsia="Arial" w:hAnsi="Calibri" w:cs="Calibri"/>
          <w:bCs/>
          <w:color w:val="000000"/>
          <w:sz w:val="22"/>
          <w:szCs w:val="22"/>
        </w:rPr>
        <w:t xml:space="preserve"> </w:t>
      </w:r>
      <w:r w:rsidR="00F31833">
        <w:rPr>
          <w:rFonts w:ascii="Calibri" w:eastAsia="Arial" w:hAnsi="Calibri" w:cs="Calibri"/>
          <w:bCs/>
          <w:color w:val="000000"/>
          <w:sz w:val="22"/>
          <w:szCs w:val="22"/>
        </w:rPr>
        <w:t>attend one child protection training</w:t>
      </w:r>
      <w:r w:rsidR="00533922">
        <w:rPr>
          <w:rFonts w:ascii="Calibri" w:eastAsia="Arial" w:hAnsi="Calibri" w:cs="Calibri"/>
          <w:bCs/>
          <w:color w:val="000000"/>
          <w:sz w:val="22"/>
          <w:szCs w:val="22"/>
        </w:rPr>
        <w:t xml:space="preserve"> (30 participants per workshop</w:t>
      </w:r>
      <w:r w:rsidR="0050416A">
        <w:rPr>
          <w:rFonts w:ascii="Calibri" w:eastAsia="Arial" w:hAnsi="Calibri" w:cs="Calibri"/>
          <w:bCs/>
          <w:color w:val="000000"/>
          <w:sz w:val="22"/>
          <w:szCs w:val="22"/>
        </w:rPr>
        <w:t xml:space="preserve"> with 117 trainings in total)</w:t>
      </w:r>
      <w:r w:rsidR="00F31833">
        <w:rPr>
          <w:rFonts w:ascii="Calibri" w:eastAsia="Arial" w:hAnsi="Calibri" w:cs="Calibri"/>
          <w:bCs/>
          <w:color w:val="000000"/>
          <w:sz w:val="22"/>
          <w:szCs w:val="22"/>
        </w:rPr>
        <w:t xml:space="preserve">. </w:t>
      </w:r>
      <w:r w:rsidR="00FC4D6B">
        <w:rPr>
          <w:rFonts w:ascii="Calibri" w:eastAsia="Arial" w:hAnsi="Calibri" w:cs="Calibri"/>
          <w:bCs/>
          <w:color w:val="000000"/>
          <w:sz w:val="22"/>
          <w:szCs w:val="22"/>
        </w:rPr>
        <w:t xml:space="preserve">The training </w:t>
      </w:r>
      <w:r w:rsidR="00E5509A">
        <w:rPr>
          <w:rFonts w:ascii="Calibri" w:eastAsia="Arial" w:hAnsi="Calibri" w:cs="Calibri"/>
          <w:bCs/>
          <w:color w:val="000000"/>
          <w:sz w:val="22"/>
          <w:szCs w:val="22"/>
        </w:rPr>
        <w:t>which is called Parent’s Module on Child Protection teaches parents how to increase child protection</w:t>
      </w:r>
      <w:r w:rsidR="00CF780D">
        <w:rPr>
          <w:rFonts w:ascii="Calibri" w:eastAsia="Arial" w:hAnsi="Calibri" w:cs="Calibri"/>
          <w:bCs/>
          <w:color w:val="000000"/>
          <w:sz w:val="22"/>
          <w:szCs w:val="22"/>
        </w:rPr>
        <w:t xml:space="preserve"> at home and prevent domestic violence</w:t>
      </w:r>
      <w:r w:rsidR="00E5509A">
        <w:rPr>
          <w:rFonts w:ascii="Calibri" w:eastAsia="Arial" w:hAnsi="Calibri" w:cs="Calibri"/>
          <w:bCs/>
          <w:color w:val="000000"/>
          <w:sz w:val="22"/>
          <w:szCs w:val="22"/>
        </w:rPr>
        <w:t xml:space="preserve"> during lockdown</w:t>
      </w:r>
      <w:r w:rsidR="00D821BA">
        <w:rPr>
          <w:rFonts w:ascii="Calibri" w:eastAsia="Arial" w:hAnsi="Calibri" w:cs="Calibri"/>
          <w:bCs/>
          <w:color w:val="000000"/>
          <w:sz w:val="22"/>
          <w:szCs w:val="22"/>
        </w:rPr>
        <w:t xml:space="preserve"> (output 2.1.)</w:t>
      </w:r>
      <w:r w:rsidR="00E5509A">
        <w:rPr>
          <w:rFonts w:ascii="Calibri" w:eastAsia="Arial" w:hAnsi="Calibri" w:cs="Calibri"/>
          <w:bCs/>
          <w:color w:val="000000"/>
          <w:sz w:val="22"/>
          <w:szCs w:val="22"/>
        </w:rPr>
        <w:t xml:space="preserve">. </w:t>
      </w:r>
      <w:r w:rsidR="00CF780D">
        <w:rPr>
          <w:rFonts w:ascii="Calibri" w:eastAsia="Arial" w:hAnsi="Calibri" w:cs="Calibri"/>
          <w:bCs/>
          <w:color w:val="000000"/>
          <w:sz w:val="22"/>
          <w:szCs w:val="22"/>
        </w:rPr>
        <w:t xml:space="preserve">Four (4) themes are </w:t>
      </w:r>
      <w:r w:rsidR="00E34B84">
        <w:rPr>
          <w:rFonts w:ascii="Calibri" w:eastAsia="Arial" w:hAnsi="Calibri" w:cs="Calibri"/>
          <w:bCs/>
          <w:color w:val="000000"/>
          <w:sz w:val="22"/>
          <w:szCs w:val="22"/>
        </w:rPr>
        <w:t xml:space="preserve">taught </w:t>
      </w:r>
      <w:r w:rsidR="00CF780D">
        <w:rPr>
          <w:rFonts w:ascii="Calibri" w:eastAsia="Arial" w:hAnsi="Calibri" w:cs="Calibri"/>
          <w:bCs/>
          <w:color w:val="000000"/>
          <w:sz w:val="22"/>
          <w:szCs w:val="22"/>
        </w:rPr>
        <w:t xml:space="preserve">during the </w:t>
      </w:r>
      <w:r w:rsidR="000649B7">
        <w:rPr>
          <w:rFonts w:ascii="Calibri" w:eastAsia="Arial" w:hAnsi="Calibri" w:cs="Calibri"/>
          <w:bCs/>
          <w:color w:val="000000"/>
          <w:sz w:val="22"/>
          <w:szCs w:val="22"/>
        </w:rPr>
        <w:t xml:space="preserve">module a) Children’s rights and participation b) Children’s </w:t>
      </w:r>
      <w:r w:rsidR="00132B6A">
        <w:rPr>
          <w:rFonts w:ascii="Calibri" w:eastAsia="Arial" w:hAnsi="Calibri" w:cs="Calibri"/>
          <w:bCs/>
          <w:color w:val="000000"/>
          <w:sz w:val="22"/>
          <w:szCs w:val="22"/>
        </w:rPr>
        <w:t xml:space="preserve">Circle of Care during </w:t>
      </w:r>
      <w:r w:rsidR="00E34B84">
        <w:rPr>
          <w:rFonts w:ascii="Calibri" w:eastAsia="Arial" w:hAnsi="Calibri" w:cs="Calibri"/>
          <w:bCs/>
          <w:color w:val="000000"/>
          <w:sz w:val="22"/>
          <w:szCs w:val="22"/>
        </w:rPr>
        <w:t>E</w:t>
      </w:r>
      <w:r w:rsidR="00132B6A">
        <w:rPr>
          <w:rFonts w:ascii="Calibri" w:eastAsia="Arial" w:hAnsi="Calibri" w:cs="Calibri"/>
          <w:bCs/>
          <w:color w:val="000000"/>
          <w:sz w:val="22"/>
          <w:szCs w:val="22"/>
        </w:rPr>
        <w:t>mergencies</w:t>
      </w:r>
      <w:r w:rsidR="000649B7">
        <w:rPr>
          <w:rFonts w:ascii="Calibri" w:eastAsia="Arial" w:hAnsi="Calibri" w:cs="Calibri"/>
          <w:bCs/>
          <w:color w:val="000000"/>
          <w:sz w:val="22"/>
          <w:szCs w:val="22"/>
        </w:rPr>
        <w:t xml:space="preserve"> </w:t>
      </w:r>
      <w:r w:rsidR="007A1919">
        <w:rPr>
          <w:rFonts w:ascii="Calibri" w:eastAsia="Arial" w:hAnsi="Calibri" w:cs="Calibri"/>
          <w:bCs/>
          <w:color w:val="000000"/>
          <w:sz w:val="22"/>
          <w:szCs w:val="22"/>
        </w:rPr>
        <w:t>c) Safeguarding Children from Online Sexual Exploitation (OSEC)</w:t>
      </w:r>
      <w:r w:rsidR="00AD7E5D">
        <w:rPr>
          <w:rFonts w:ascii="Calibri" w:eastAsia="Arial" w:hAnsi="Calibri" w:cs="Calibri"/>
          <w:bCs/>
          <w:color w:val="000000"/>
          <w:sz w:val="22"/>
          <w:szCs w:val="22"/>
        </w:rPr>
        <w:t xml:space="preserve"> d) Building a Safe Home for Children and Women during </w:t>
      </w:r>
      <w:r w:rsidR="00D821BA">
        <w:rPr>
          <w:rFonts w:ascii="Calibri" w:eastAsia="Arial" w:hAnsi="Calibri" w:cs="Calibri"/>
          <w:bCs/>
          <w:color w:val="000000"/>
          <w:sz w:val="22"/>
          <w:szCs w:val="22"/>
        </w:rPr>
        <w:t>E</w:t>
      </w:r>
      <w:r w:rsidR="00AD7E5D">
        <w:rPr>
          <w:rFonts w:ascii="Calibri" w:eastAsia="Arial" w:hAnsi="Calibri" w:cs="Calibri"/>
          <w:bCs/>
          <w:color w:val="000000"/>
          <w:sz w:val="22"/>
          <w:szCs w:val="22"/>
        </w:rPr>
        <w:t>mergencies</w:t>
      </w:r>
      <w:r w:rsidR="00132B6A">
        <w:rPr>
          <w:rFonts w:ascii="Calibri" w:eastAsia="Arial" w:hAnsi="Calibri" w:cs="Calibri"/>
          <w:bCs/>
          <w:color w:val="000000"/>
          <w:sz w:val="22"/>
          <w:szCs w:val="22"/>
        </w:rPr>
        <w:t xml:space="preserve">. </w:t>
      </w:r>
      <w:r w:rsidR="002D3CD9">
        <w:rPr>
          <w:rFonts w:ascii="Calibri" w:eastAsia="Arial" w:hAnsi="Calibri" w:cs="Calibri"/>
          <w:bCs/>
          <w:color w:val="000000"/>
          <w:sz w:val="22"/>
          <w:szCs w:val="22"/>
        </w:rPr>
        <w:t>The training is facilitated</w:t>
      </w:r>
      <w:r w:rsidR="00203DD8">
        <w:rPr>
          <w:rFonts w:ascii="Calibri" w:eastAsia="Arial" w:hAnsi="Calibri" w:cs="Calibri"/>
          <w:bCs/>
          <w:color w:val="000000"/>
          <w:sz w:val="22"/>
          <w:szCs w:val="22"/>
        </w:rPr>
        <w:t xml:space="preserve"> by volunteers</w:t>
      </w:r>
      <w:r w:rsidR="002D3CD9">
        <w:rPr>
          <w:rFonts w:ascii="Calibri" w:eastAsia="Arial" w:hAnsi="Calibri" w:cs="Calibri"/>
          <w:bCs/>
          <w:color w:val="000000"/>
          <w:sz w:val="22"/>
          <w:szCs w:val="22"/>
        </w:rPr>
        <w:t xml:space="preserve"> in cooperation with </w:t>
      </w:r>
      <w:r w:rsidR="008037A4">
        <w:rPr>
          <w:rFonts w:ascii="Calibri" w:eastAsia="Arial" w:hAnsi="Calibri" w:cs="Calibri"/>
          <w:bCs/>
          <w:color w:val="000000"/>
          <w:sz w:val="22"/>
          <w:szCs w:val="22"/>
        </w:rPr>
        <w:t xml:space="preserve">the </w:t>
      </w:r>
      <w:r w:rsidR="002D3CD9">
        <w:rPr>
          <w:rFonts w:ascii="Calibri" w:eastAsia="Arial" w:hAnsi="Calibri" w:cs="Calibri"/>
          <w:bCs/>
          <w:color w:val="000000"/>
          <w:sz w:val="22"/>
          <w:szCs w:val="22"/>
        </w:rPr>
        <w:t xml:space="preserve">DSWD and </w:t>
      </w:r>
      <w:r w:rsidR="004D59BD">
        <w:rPr>
          <w:rFonts w:ascii="Calibri" w:eastAsia="Arial" w:hAnsi="Calibri" w:cs="Calibri"/>
          <w:bCs/>
          <w:color w:val="000000"/>
          <w:sz w:val="22"/>
          <w:szCs w:val="22"/>
        </w:rPr>
        <w:t xml:space="preserve">is </w:t>
      </w:r>
      <w:r w:rsidR="002D3CD9">
        <w:rPr>
          <w:rFonts w:ascii="Calibri" w:eastAsia="Arial" w:hAnsi="Calibri" w:cs="Calibri"/>
          <w:bCs/>
          <w:color w:val="000000"/>
          <w:sz w:val="22"/>
          <w:szCs w:val="22"/>
        </w:rPr>
        <w:t xml:space="preserve">held in </w:t>
      </w:r>
      <w:r w:rsidR="005748E7">
        <w:rPr>
          <w:rFonts w:ascii="Calibri" w:eastAsia="Arial" w:hAnsi="Calibri" w:cs="Calibri"/>
          <w:bCs/>
          <w:color w:val="000000"/>
          <w:sz w:val="22"/>
          <w:szCs w:val="22"/>
        </w:rPr>
        <w:t xml:space="preserve">outdoor </w:t>
      </w:r>
      <w:r w:rsidR="00203DD8">
        <w:rPr>
          <w:rFonts w:ascii="Calibri" w:eastAsia="Arial" w:hAnsi="Calibri" w:cs="Calibri"/>
          <w:bCs/>
          <w:color w:val="000000"/>
          <w:sz w:val="22"/>
          <w:szCs w:val="22"/>
        </w:rPr>
        <w:t xml:space="preserve">with respect of social distancing. </w:t>
      </w:r>
      <w:r w:rsidR="00637A5E">
        <w:rPr>
          <w:rFonts w:ascii="Calibri" w:eastAsia="Arial" w:hAnsi="Calibri" w:cs="Calibri"/>
          <w:bCs/>
          <w:color w:val="000000"/>
          <w:sz w:val="22"/>
          <w:szCs w:val="22"/>
        </w:rPr>
        <w:t xml:space="preserve">During the Parent’s Module </w:t>
      </w:r>
      <w:r w:rsidR="0080066C">
        <w:rPr>
          <w:rFonts w:ascii="Calibri" w:eastAsia="Arial" w:hAnsi="Calibri" w:cs="Calibri"/>
          <w:bCs/>
          <w:color w:val="000000"/>
          <w:sz w:val="22"/>
          <w:szCs w:val="22"/>
        </w:rPr>
        <w:t xml:space="preserve">on Child Protection </w:t>
      </w:r>
      <w:r w:rsidR="0050416A">
        <w:rPr>
          <w:rFonts w:ascii="Calibri" w:eastAsia="Arial" w:hAnsi="Calibri" w:cs="Calibri"/>
          <w:bCs/>
          <w:color w:val="000000"/>
          <w:sz w:val="22"/>
          <w:szCs w:val="22"/>
        </w:rPr>
        <w:t xml:space="preserve">and in cooperation with the DSWD </w:t>
      </w:r>
      <w:r w:rsidR="006A1D6D">
        <w:rPr>
          <w:rFonts w:ascii="Calibri" w:eastAsia="Arial" w:hAnsi="Calibri" w:cs="Calibri"/>
          <w:bCs/>
          <w:color w:val="000000"/>
          <w:sz w:val="22"/>
          <w:szCs w:val="22"/>
        </w:rPr>
        <w:t xml:space="preserve">2.000 </w:t>
      </w:r>
      <w:r w:rsidR="0050416A">
        <w:rPr>
          <w:rFonts w:ascii="Calibri" w:eastAsia="Arial" w:hAnsi="Calibri" w:cs="Calibri"/>
          <w:bCs/>
          <w:color w:val="000000"/>
          <w:sz w:val="22"/>
          <w:szCs w:val="22"/>
        </w:rPr>
        <w:t xml:space="preserve">families particularly prone to domestic violence </w:t>
      </w:r>
      <w:r w:rsidR="0051427D">
        <w:rPr>
          <w:rFonts w:ascii="Calibri" w:eastAsia="Arial" w:hAnsi="Calibri" w:cs="Calibri"/>
          <w:bCs/>
          <w:color w:val="000000"/>
          <w:sz w:val="22"/>
          <w:szCs w:val="22"/>
        </w:rPr>
        <w:t>(incl. OSEC, violence/abuse against children, and GBV)</w:t>
      </w:r>
      <w:r w:rsidR="00596CBD">
        <w:rPr>
          <w:rFonts w:ascii="Calibri" w:eastAsia="Arial" w:hAnsi="Calibri" w:cs="Calibri"/>
          <w:bCs/>
          <w:color w:val="000000"/>
          <w:sz w:val="22"/>
          <w:szCs w:val="22"/>
        </w:rPr>
        <w:t xml:space="preserve"> </w:t>
      </w:r>
      <w:r w:rsidR="00A80F05">
        <w:rPr>
          <w:rFonts w:ascii="Calibri" w:eastAsia="Arial" w:hAnsi="Calibri" w:cs="Calibri"/>
          <w:bCs/>
          <w:color w:val="000000"/>
          <w:sz w:val="22"/>
          <w:szCs w:val="22"/>
        </w:rPr>
        <w:t>are identified for the Child Protection in Emergencies Mentoring Program (</w:t>
      </w:r>
      <w:proofErr w:type="spellStart"/>
      <w:r w:rsidR="00A80F05">
        <w:rPr>
          <w:rFonts w:ascii="Calibri" w:eastAsia="Arial" w:hAnsi="Calibri" w:cs="Calibri"/>
          <w:bCs/>
          <w:color w:val="000000"/>
          <w:sz w:val="22"/>
          <w:szCs w:val="22"/>
        </w:rPr>
        <w:t>CPiEMP</w:t>
      </w:r>
      <w:proofErr w:type="spellEnd"/>
      <w:r w:rsidR="00A80F05">
        <w:rPr>
          <w:rFonts w:ascii="Calibri" w:eastAsia="Arial" w:hAnsi="Calibri" w:cs="Calibri"/>
          <w:bCs/>
          <w:color w:val="000000"/>
          <w:sz w:val="22"/>
          <w:szCs w:val="22"/>
        </w:rPr>
        <w:t>)</w:t>
      </w:r>
      <w:r w:rsidR="006C1F27">
        <w:rPr>
          <w:rFonts w:ascii="Calibri" w:eastAsia="Arial" w:hAnsi="Calibri" w:cs="Calibri"/>
          <w:bCs/>
          <w:color w:val="000000"/>
          <w:sz w:val="22"/>
          <w:szCs w:val="22"/>
        </w:rPr>
        <w:t xml:space="preserve"> (output 2.2.). The </w:t>
      </w:r>
      <w:proofErr w:type="spellStart"/>
      <w:r w:rsidR="006C1F27">
        <w:rPr>
          <w:rFonts w:ascii="Calibri" w:eastAsia="Arial" w:hAnsi="Calibri" w:cs="Calibri"/>
          <w:bCs/>
          <w:color w:val="000000"/>
          <w:sz w:val="22"/>
          <w:szCs w:val="22"/>
        </w:rPr>
        <w:t>CPiEMP</w:t>
      </w:r>
      <w:proofErr w:type="spellEnd"/>
      <w:r w:rsidR="006C1F27">
        <w:rPr>
          <w:rFonts w:ascii="Calibri" w:eastAsia="Arial" w:hAnsi="Calibri" w:cs="Calibri"/>
          <w:bCs/>
          <w:color w:val="000000"/>
          <w:sz w:val="22"/>
          <w:szCs w:val="22"/>
        </w:rPr>
        <w:t xml:space="preserve"> is a global child protection emergency tool</w:t>
      </w:r>
      <w:r w:rsidR="00BE3CDA">
        <w:rPr>
          <w:rFonts w:ascii="Calibri" w:eastAsia="Arial" w:hAnsi="Calibri" w:cs="Calibri"/>
          <w:bCs/>
          <w:color w:val="000000"/>
          <w:sz w:val="22"/>
          <w:szCs w:val="22"/>
        </w:rPr>
        <w:t>kit</w:t>
      </w:r>
      <w:r w:rsidR="006C1F27">
        <w:rPr>
          <w:rFonts w:ascii="Calibri" w:eastAsia="Arial" w:hAnsi="Calibri" w:cs="Calibri"/>
          <w:bCs/>
          <w:color w:val="000000"/>
          <w:sz w:val="22"/>
          <w:szCs w:val="22"/>
        </w:rPr>
        <w:t xml:space="preserve"> develop</w:t>
      </w:r>
      <w:r w:rsidR="00D43275">
        <w:rPr>
          <w:rFonts w:ascii="Calibri" w:eastAsia="Arial" w:hAnsi="Calibri" w:cs="Calibri"/>
          <w:bCs/>
          <w:color w:val="000000"/>
          <w:sz w:val="22"/>
          <w:szCs w:val="22"/>
        </w:rPr>
        <w:t xml:space="preserve">ed by Viva. The tool has been </w:t>
      </w:r>
      <w:r w:rsidR="00D43275">
        <w:rPr>
          <w:rFonts w:ascii="Calibri" w:eastAsia="Arial" w:hAnsi="Calibri" w:cs="Calibri"/>
          <w:bCs/>
          <w:color w:val="000000"/>
          <w:sz w:val="22"/>
          <w:szCs w:val="22"/>
        </w:rPr>
        <w:lastRenderedPageBreak/>
        <w:t xml:space="preserve">implemented </w:t>
      </w:r>
      <w:r w:rsidR="00F50DD2">
        <w:rPr>
          <w:rFonts w:ascii="Calibri" w:eastAsia="Arial" w:hAnsi="Calibri" w:cs="Calibri"/>
          <w:bCs/>
          <w:color w:val="000000"/>
          <w:sz w:val="22"/>
          <w:szCs w:val="22"/>
        </w:rPr>
        <w:t xml:space="preserve">during lockdown in India with good results. </w:t>
      </w:r>
      <w:r w:rsidR="00125300">
        <w:rPr>
          <w:rFonts w:ascii="Calibri" w:eastAsia="Arial" w:hAnsi="Calibri" w:cs="Calibri"/>
          <w:bCs/>
          <w:color w:val="000000"/>
          <w:sz w:val="22"/>
          <w:szCs w:val="22"/>
        </w:rPr>
        <w:t xml:space="preserve">The purpose of the </w:t>
      </w:r>
      <w:proofErr w:type="spellStart"/>
      <w:r w:rsidR="00873944">
        <w:rPr>
          <w:rFonts w:ascii="Calibri" w:eastAsia="Arial" w:hAnsi="Calibri" w:cs="Calibri"/>
          <w:bCs/>
          <w:color w:val="000000"/>
          <w:sz w:val="22"/>
          <w:szCs w:val="22"/>
        </w:rPr>
        <w:t>CPiEMP</w:t>
      </w:r>
      <w:proofErr w:type="spellEnd"/>
      <w:r w:rsidR="00873944">
        <w:rPr>
          <w:rFonts w:ascii="Calibri" w:eastAsia="Arial" w:hAnsi="Calibri" w:cs="Calibri"/>
          <w:bCs/>
          <w:color w:val="000000"/>
          <w:sz w:val="22"/>
          <w:szCs w:val="22"/>
        </w:rPr>
        <w:t xml:space="preserve"> is to</w:t>
      </w:r>
      <w:r w:rsidR="009157F3">
        <w:rPr>
          <w:rFonts w:ascii="Calibri" w:eastAsia="Arial" w:hAnsi="Calibri" w:cs="Calibri"/>
          <w:bCs/>
          <w:color w:val="000000"/>
          <w:sz w:val="22"/>
          <w:szCs w:val="22"/>
        </w:rPr>
        <w:t xml:space="preserve"> prevent domestic violence and protect</w:t>
      </w:r>
      <w:r w:rsidR="00873944">
        <w:rPr>
          <w:rFonts w:ascii="Calibri" w:eastAsia="Arial" w:hAnsi="Calibri" w:cs="Calibri"/>
          <w:bCs/>
          <w:color w:val="000000"/>
          <w:sz w:val="22"/>
          <w:szCs w:val="22"/>
        </w:rPr>
        <w:t xml:space="preserve"> children and women from violence, </w:t>
      </w:r>
      <w:r w:rsidR="00600FED">
        <w:rPr>
          <w:rFonts w:ascii="Calibri" w:eastAsia="Arial" w:hAnsi="Calibri" w:cs="Calibri"/>
          <w:bCs/>
          <w:color w:val="000000"/>
          <w:sz w:val="22"/>
          <w:szCs w:val="22"/>
        </w:rPr>
        <w:t>abuse,</w:t>
      </w:r>
      <w:r w:rsidR="00873944">
        <w:rPr>
          <w:rFonts w:ascii="Calibri" w:eastAsia="Arial" w:hAnsi="Calibri" w:cs="Calibri"/>
          <w:bCs/>
          <w:color w:val="000000"/>
          <w:sz w:val="22"/>
          <w:szCs w:val="22"/>
        </w:rPr>
        <w:t xml:space="preserve"> and </w:t>
      </w:r>
      <w:r w:rsidR="004D3930">
        <w:rPr>
          <w:rFonts w:ascii="Calibri" w:eastAsia="Arial" w:hAnsi="Calibri" w:cs="Calibri"/>
          <w:bCs/>
          <w:color w:val="000000"/>
          <w:sz w:val="22"/>
          <w:szCs w:val="22"/>
        </w:rPr>
        <w:t>online sexual exploitation during lock down</w:t>
      </w:r>
      <w:r w:rsidR="00CC62B2">
        <w:rPr>
          <w:rFonts w:ascii="Calibri" w:eastAsia="Arial" w:hAnsi="Calibri" w:cs="Calibri"/>
          <w:bCs/>
          <w:color w:val="000000"/>
          <w:sz w:val="22"/>
          <w:szCs w:val="22"/>
        </w:rPr>
        <w:t xml:space="preserve"> and to </w:t>
      </w:r>
      <w:r w:rsidR="004D3930">
        <w:rPr>
          <w:rFonts w:ascii="Calibri" w:eastAsia="Arial" w:hAnsi="Calibri" w:cs="Calibri"/>
          <w:bCs/>
          <w:color w:val="000000"/>
          <w:sz w:val="22"/>
          <w:szCs w:val="22"/>
        </w:rPr>
        <w:t xml:space="preserve">provide </w:t>
      </w:r>
      <w:r w:rsidR="001331A7">
        <w:rPr>
          <w:rFonts w:ascii="Calibri" w:eastAsia="Arial" w:hAnsi="Calibri" w:cs="Calibri"/>
          <w:bCs/>
          <w:color w:val="000000"/>
          <w:sz w:val="22"/>
          <w:szCs w:val="22"/>
        </w:rPr>
        <w:t xml:space="preserve">mental health and </w:t>
      </w:r>
      <w:r w:rsidR="004D3930">
        <w:rPr>
          <w:rFonts w:ascii="Calibri" w:eastAsia="Arial" w:hAnsi="Calibri" w:cs="Calibri"/>
          <w:bCs/>
          <w:color w:val="000000"/>
          <w:sz w:val="22"/>
          <w:szCs w:val="22"/>
        </w:rPr>
        <w:t xml:space="preserve">psychosocial support </w:t>
      </w:r>
      <w:r w:rsidR="001331A7">
        <w:rPr>
          <w:rFonts w:ascii="Calibri" w:eastAsia="Arial" w:hAnsi="Calibri" w:cs="Calibri"/>
          <w:bCs/>
          <w:color w:val="000000"/>
          <w:sz w:val="22"/>
          <w:szCs w:val="22"/>
        </w:rPr>
        <w:t>tools for vulnerable families</w:t>
      </w:r>
      <w:r w:rsidR="00CC62B2">
        <w:rPr>
          <w:rFonts w:ascii="Calibri" w:eastAsia="Arial" w:hAnsi="Calibri" w:cs="Calibri"/>
          <w:bCs/>
          <w:color w:val="000000"/>
          <w:sz w:val="22"/>
          <w:szCs w:val="22"/>
        </w:rPr>
        <w:t xml:space="preserve">. </w:t>
      </w:r>
      <w:r w:rsidR="00143B61">
        <w:rPr>
          <w:rFonts w:ascii="Calibri" w:eastAsia="Arial" w:hAnsi="Calibri" w:cs="Calibri"/>
          <w:bCs/>
          <w:color w:val="000000"/>
          <w:sz w:val="22"/>
          <w:szCs w:val="22"/>
        </w:rPr>
        <w:t xml:space="preserve">The program also provides a reporting mechanism for children and women living in ongoing abuse. </w:t>
      </w:r>
      <w:r w:rsidR="00FB47AF">
        <w:rPr>
          <w:rFonts w:ascii="Calibri" w:eastAsia="Arial" w:hAnsi="Calibri" w:cs="Calibri"/>
          <w:bCs/>
          <w:color w:val="000000"/>
          <w:sz w:val="22"/>
          <w:szCs w:val="22"/>
        </w:rPr>
        <w:t>Reported a</w:t>
      </w:r>
      <w:r w:rsidR="00E828B4">
        <w:rPr>
          <w:rFonts w:ascii="Calibri" w:eastAsia="Arial" w:hAnsi="Calibri" w:cs="Calibri"/>
          <w:bCs/>
          <w:color w:val="000000"/>
          <w:sz w:val="22"/>
          <w:szCs w:val="22"/>
        </w:rPr>
        <w:t xml:space="preserve">buse cases will be referred to local authorities and police. </w:t>
      </w:r>
      <w:r w:rsidR="006A1D6D">
        <w:rPr>
          <w:rFonts w:ascii="Calibri" w:eastAsia="Arial" w:hAnsi="Calibri" w:cs="Calibri"/>
          <w:bCs/>
          <w:color w:val="000000"/>
          <w:sz w:val="22"/>
          <w:szCs w:val="22"/>
        </w:rPr>
        <w:t xml:space="preserve">Target families will </w:t>
      </w:r>
      <w:r w:rsidR="00E060EF">
        <w:rPr>
          <w:rFonts w:ascii="Calibri" w:eastAsia="Arial" w:hAnsi="Calibri" w:cs="Calibri"/>
          <w:bCs/>
          <w:color w:val="000000"/>
          <w:sz w:val="22"/>
          <w:szCs w:val="22"/>
        </w:rPr>
        <w:t>get</w:t>
      </w:r>
      <w:r w:rsidR="004F24F7">
        <w:rPr>
          <w:rFonts w:ascii="Calibri" w:eastAsia="Arial" w:hAnsi="Calibri" w:cs="Calibri"/>
          <w:bCs/>
          <w:color w:val="000000"/>
          <w:sz w:val="22"/>
          <w:szCs w:val="22"/>
        </w:rPr>
        <w:t xml:space="preserve"> a trained</w:t>
      </w:r>
      <w:r w:rsidR="00E060EF">
        <w:rPr>
          <w:rFonts w:ascii="Calibri" w:eastAsia="Arial" w:hAnsi="Calibri" w:cs="Calibri"/>
          <w:bCs/>
          <w:color w:val="000000"/>
          <w:sz w:val="22"/>
          <w:szCs w:val="22"/>
        </w:rPr>
        <w:t xml:space="preserve"> </w:t>
      </w:r>
      <w:r w:rsidR="00953C59">
        <w:rPr>
          <w:rFonts w:ascii="Calibri" w:eastAsia="Arial" w:hAnsi="Calibri" w:cs="Calibri"/>
          <w:bCs/>
          <w:color w:val="000000"/>
          <w:sz w:val="22"/>
          <w:szCs w:val="22"/>
        </w:rPr>
        <w:t xml:space="preserve">mentor </w:t>
      </w:r>
      <w:r w:rsidR="004F24F7">
        <w:rPr>
          <w:rFonts w:ascii="Calibri" w:eastAsia="Arial" w:hAnsi="Calibri" w:cs="Calibri"/>
          <w:bCs/>
          <w:color w:val="000000"/>
          <w:sz w:val="22"/>
          <w:szCs w:val="22"/>
        </w:rPr>
        <w:t>(volunteer)</w:t>
      </w:r>
      <w:r w:rsidR="00031388">
        <w:rPr>
          <w:rFonts w:ascii="Calibri" w:eastAsia="Arial" w:hAnsi="Calibri" w:cs="Calibri"/>
          <w:bCs/>
          <w:color w:val="000000"/>
          <w:sz w:val="22"/>
          <w:szCs w:val="22"/>
        </w:rPr>
        <w:t xml:space="preserve"> who will mentor the family through a period of six (6) weeks. </w:t>
      </w:r>
      <w:r w:rsidR="00FD098D">
        <w:rPr>
          <w:rFonts w:ascii="Calibri" w:eastAsia="Arial" w:hAnsi="Calibri" w:cs="Calibri"/>
          <w:bCs/>
          <w:color w:val="000000"/>
          <w:sz w:val="22"/>
          <w:szCs w:val="22"/>
        </w:rPr>
        <w:t>The mentor will conduct</w:t>
      </w:r>
      <w:r w:rsidR="001E33C0">
        <w:rPr>
          <w:rFonts w:ascii="Calibri" w:eastAsia="Arial" w:hAnsi="Calibri" w:cs="Calibri"/>
          <w:bCs/>
          <w:color w:val="000000"/>
          <w:sz w:val="22"/>
          <w:szCs w:val="22"/>
        </w:rPr>
        <w:t xml:space="preserve"> eight (8) phone calls during the period (one per week + introduct</w:t>
      </w:r>
      <w:r w:rsidR="003F7444">
        <w:rPr>
          <w:rFonts w:ascii="Calibri" w:eastAsia="Arial" w:hAnsi="Calibri" w:cs="Calibri"/>
          <w:bCs/>
          <w:color w:val="000000"/>
          <w:sz w:val="22"/>
          <w:szCs w:val="22"/>
        </w:rPr>
        <w:t>ion and phasing-out call)</w:t>
      </w:r>
      <w:r w:rsidR="002F3344">
        <w:rPr>
          <w:rFonts w:ascii="Calibri" w:eastAsia="Arial" w:hAnsi="Calibri" w:cs="Calibri"/>
          <w:bCs/>
          <w:color w:val="000000"/>
          <w:sz w:val="22"/>
          <w:szCs w:val="22"/>
        </w:rPr>
        <w:t xml:space="preserve"> (social distancing)</w:t>
      </w:r>
      <w:r w:rsidR="0066518D">
        <w:rPr>
          <w:rFonts w:ascii="Calibri" w:eastAsia="Arial" w:hAnsi="Calibri" w:cs="Calibri"/>
          <w:bCs/>
          <w:color w:val="000000"/>
          <w:sz w:val="22"/>
          <w:szCs w:val="22"/>
        </w:rPr>
        <w:t xml:space="preserve">. During the calls the mentor will talk to one parent and one child separately and </w:t>
      </w:r>
      <w:r w:rsidR="006646FC">
        <w:rPr>
          <w:rFonts w:ascii="Calibri" w:eastAsia="Arial" w:hAnsi="Calibri" w:cs="Calibri"/>
          <w:bCs/>
          <w:color w:val="000000"/>
          <w:sz w:val="22"/>
          <w:szCs w:val="22"/>
        </w:rPr>
        <w:t>initiate dialogue, mentoring and training on</w:t>
      </w:r>
      <w:r w:rsidR="008F4650">
        <w:rPr>
          <w:rFonts w:ascii="Calibri" w:eastAsia="Arial" w:hAnsi="Calibri" w:cs="Calibri"/>
          <w:bCs/>
          <w:color w:val="000000"/>
          <w:sz w:val="22"/>
          <w:szCs w:val="22"/>
        </w:rPr>
        <w:t xml:space="preserve"> </w:t>
      </w:r>
      <w:r w:rsidR="006646FC">
        <w:rPr>
          <w:rFonts w:ascii="Calibri" w:eastAsia="Arial" w:hAnsi="Calibri" w:cs="Calibri"/>
          <w:bCs/>
          <w:color w:val="000000"/>
          <w:sz w:val="22"/>
          <w:szCs w:val="22"/>
        </w:rPr>
        <w:t>the following themes (one per week) a) COVID-19 awareness b)</w:t>
      </w:r>
      <w:r w:rsidR="00E20B1F">
        <w:rPr>
          <w:rFonts w:ascii="Calibri" w:eastAsia="Arial" w:hAnsi="Calibri" w:cs="Calibri"/>
          <w:bCs/>
          <w:color w:val="000000"/>
          <w:sz w:val="22"/>
          <w:szCs w:val="22"/>
        </w:rPr>
        <w:t xml:space="preserve"> Building Strong Relationships withing the Family</w:t>
      </w:r>
      <w:r w:rsidR="00203F8D">
        <w:rPr>
          <w:rFonts w:ascii="Calibri" w:eastAsia="Arial" w:hAnsi="Calibri" w:cs="Calibri"/>
          <w:bCs/>
          <w:color w:val="000000"/>
          <w:sz w:val="22"/>
          <w:szCs w:val="22"/>
        </w:rPr>
        <w:t xml:space="preserve"> during</w:t>
      </w:r>
      <w:r w:rsidR="008F4650">
        <w:rPr>
          <w:rFonts w:ascii="Calibri" w:eastAsia="Arial" w:hAnsi="Calibri" w:cs="Calibri"/>
          <w:bCs/>
          <w:color w:val="000000"/>
          <w:sz w:val="22"/>
          <w:szCs w:val="22"/>
        </w:rPr>
        <w:t xml:space="preserve"> lockdown</w:t>
      </w:r>
      <w:r w:rsidR="00E20B1F">
        <w:rPr>
          <w:rFonts w:ascii="Calibri" w:eastAsia="Arial" w:hAnsi="Calibri" w:cs="Calibri"/>
          <w:bCs/>
          <w:color w:val="000000"/>
          <w:sz w:val="22"/>
          <w:szCs w:val="22"/>
        </w:rPr>
        <w:t xml:space="preserve"> C) Mental Health and Resilience </w:t>
      </w:r>
      <w:r w:rsidR="00203F8D">
        <w:rPr>
          <w:rFonts w:ascii="Calibri" w:eastAsia="Arial" w:hAnsi="Calibri" w:cs="Calibri"/>
          <w:bCs/>
          <w:color w:val="000000"/>
          <w:sz w:val="22"/>
          <w:szCs w:val="22"/>
        </w:rPr>
        <w:t xml:space="preserve">for children and parents </w:t>
      </w:r>
      <w:r w:rsidR="00E20B1F">
        <w:rPr>
          <w:rFonts w:ascii="Calibri" w:eastAsia="Arial" w:hAnsi="Calibri" w:cs="Calibri"/>
          <w:bCs/>
          <w:color w:val="000000"/>
          <w:sz w:val="22"/>
          <w:szCs w:val="22"/>
        </w:rPr>
        <w:t xml:space="preserve">during </w:t>
      </w:r>
      <w:r w:rsidR="00203F8D">
        <w:rPr>
          <w:rFonts w:ascii="Calibri" w:eastAsia="Arial" w:hAnsi="Calibri" w:cs="Calibri"/>
          <w:bCs/>
          <w:color w:val="000000"/>
          <w:sz w:val="22"/>
          <w:szCs w:val="22"/>
        </w:rPr>
        <w:t>pandemic</w:t>
      </w:r>
      <w:r w:rsidR="00E20B1F">
        <w:rPr>
          <w:rFonts w:ascii="Calibri" w:eastAsia="Arial" w:hAnsi="Calibri" w:cs="Calibri"/>
          <w:bCs/>
          <w:color w:val="000000"/>
          <w:sz w:val="22"/>
          <w:szCs w:val="22"/>
        </w:rPr>
        <w:t xml:space="preserve"> d) Staying </w:t>
      </w:r>
      <w:r w:rsidR="008F4650">
        <w:rPr>
          <w:rFonts w:ascii="Calibri" w:eastAsia="Arial" w:hAnsi="Calibri" w:cs="Calibri"/>
          <w:bCs/>
          <w:color w:val="000000"/>
          <w:sz w:val="22"/>
          <w:szCs w:val="22"/>
        </w:rPr>
        <w:t>S</w:t>
      </w:r>
      <w:r w:rsidR="00E20B1F">
        <w:rPr>
          <w:rFonts w:ascii="Calibri" w:eastAsia="Arial" w:hAnsi="Calibri" w:cs="Calibri"/>
          <w:bCs/>
          <w:color w:val="000000"/>
          <w:sz w:val="22"/>
          <w:szCs w:val="22"/>
        </w:rPr>
        <w:t xml:space="preserve">afe at Home during Lockdown e) Staying Safe Online f) Learning Together Every Day. </w:t>
      </w:r>
      <w:r w:rsidR="009839FF">
        <w:rPr>
          <w:rFonts w:ascii="Calibri" w:eastAsia="Arial" w:hAnsi="Calibri" w:cs="Calibri"/>
          <w:bCs/>
          <w:color w:val="000000"/>
          <w:sz w:val="22"/>
          <w:szCs w:val="22"/>
        </w:rPr>
        <w:t>The</w:t>
      </w:r>
      <w:r w:rsidR="009030F2">
        <w:rPr>
          <w:rFonts w:ascii="Calibri" w:eastAsia="Arial" w:hAnsi="Calibri" w:cs="Calibri"/>
          <w:bCs/>
          <w:color w:val="000000"/>
          <w:sz w:val="22"/>
          <w:szCs w:val="22"/>
        </w:rPr>
        <w:t xml:space="preserve"> 6-weeks </w:t>
      </w:r>
      <w:r w:rsidR="009839FF">
        <w:rPr>
          <w:rFonts w:ascii="Calibri" w:eastAsia="Arial" w:hAnsi="Calibri" w:cs="Calibri"/>
          <w:bCs/>
          <w:color w:val="000000"/>
          <w:sz w:val="22"/>
          <w:szCs w:val="22"/>
        </w:rPr>
        <w:t xml:space="preserve">mentoring program follows a </w:t>
      </w:r>
      <w:r w:rsidR="00EE33A4">
        <w:rPr>
          <w:rFonts w:ascii="Calibri" w:eastAsia="Arial" w:hAnsi="Calibri" w:cs="Calibri"/>
          <w:bCs/>
          <w:color w:val="000000"/>
          <w:sz w:val="22"/>
          <w:szCs w:val="22"/>
        </w:rPr>
        <w:t xml:space="preserve">comprehensive toolkit ensuring close supervision of volunteer mentors, </w:t>
      </w:r>
      <w:r w:rsidR="00326451">
        <w:rPr>
          <w:rFonts w:ascii="Calibri" w:eastAsia="Arial" w:hAnsi="Calibri" w:cs="Calibri"/>
          <w:bCs/>
          <w:color w:val="000000"/>
          <w:sz w:val="22"/>
          <w:szCs w:val="22"/>
        </w:rPr>
        <w:t>follow-up,</w:t>
      </w:r>
      <w:r w:rsidR="00EE33A4">
        <w:rPr>
          <w:rFonts w:ascii="Calibri" w:eastAsia="Arial" w:hAnsi="Calibri" w:cs="Calibri"/>
          <w:bCs/>
          <w:color w:val="000000"/>
          <w:sz w:val="22"/>
          <w:szCs w:val="22"/>
        </w:rPr>
        <w:t xml:space="preserve"> and do-no-harm principles</w:t>
      </w:r>
      <w:r w:rsidR="009030F2">
        <w:rPr>
          <w:rFonts w:ascii="Calibri" w:eastAsia="Arial" w:hAnsi="Calibri" w:cs="Calibri"/>
          <w:bCs/>
          <w:color w:val="000000"/>
          <w:sz w:val="22"/>
          <w:szCs w:val="22"/>
        </w:rPr>
        <w:t xml:space="preserve">. </w:t>
      </w:r>
      <w:r w:rsidR="003D6FFF">
        <w:rPr>
          <w:rFonts w:ascii="Calibri" w:eastAsia="Arial" w:hAnsi="Calibri" w:cs="Calibri"/>
          <w:bCs/>
          <w:color w:val="000000"/>
          <w:sz w:val="22"/>
          <w:szCs w:val="22"/>
        </w:rPr>
        <w:t>A</w:t>
      </w:r>
      <w:r w:rsidR="00EB290B">
        <w:rPr>
          <w:rFonts w:ascii="Calibri" w:eastAsia="Arial" w:hAnsi="Calibri" w:cs="Calibri"/>
          <w:bCs/>
          <w:color w:val="000000"/>
          <w:sz w:val="22"/>
          <w:szCs w:val="22"/>
        </w:rPr>
        <w:t>n awareness campaign</w:t>
      </w:r>
      <w:r w:rsidR="003D6FFF">
        <w:rPr>
          <w:rFonts w:ascii="Calibri" w:eastAsia="Arial" w:hAnsi="Calibri" w:cs="Calibri"/>
          <w:bCs/>
          <w:color w:val="000000"/>
          <w:sz w:val="22"/>
          <w:szCs w:val="22"/>
        </w:rPr>
        <w:t xml:space="preserve"> (output 2.3.)</w:t>
      </w:r>
      <w:r w:rsidR="00EB290B">
        <w:rPr>
          <w:rFonts w:ascii="Calibri" w:eastAsia="Arial" w:hAnsi="Calibri" w:cs="Calibri"/>
          <w:bCs/>
          <w:color w:val="000000"/>
          <w:sz w:val="22"/>
          <w:szCs w:val="22"/>
        </w:rPr>
        <w:t xml:space="preserve"> will </w:t>
      </w:r>
      <w:r w:rsidR="00AF1E39">
        <w:rPr>
          <w:rFonts w:ascii="Calibri" w:eastAsia="Arial" w:hAnsi="Calibri" w:cs="Calibri"/>
          <w:bCs/>
          <w:color w:val="000000"/>
          <w:sz w:val="22"/>
          <w:szCs w:val="22"/>
        </w:rPr>
        <w:t xml:space="preserve">be </w:t>
      </w:r>
      <w:r w:rsidR="00EB290B">
        <w:rPr>
          <w:rFonts w:ascii="Calibri" w:eastAsia="Arial" w:hAnsi="Calibri" w:cs="Calibri"/>
          <w:bCs/>
          <w:color w:val="000000"/>
          <w:sz w:val="22"/>
          <w:szCs w:val="22"/>
        </w:rPr>
        <w:t>launch</w:t>
      </w:r>
      <w:r w:rsidR="00AF1E39">
        <w:rPr>
          <w:rFonts w:ascii="Calibri" w:eastAsia="Arial" w:hAnsi="Calibri" w:cs="Calibri"/>
          <w:bCs/>
          <w:color w:val="000000"/>
          <w:sz w:val="22"/>
          <w:szCs w:val="22"/>
        </w:rPr>
        <w:t>ed</w:t>
      </w:r>
      <w:r w:rsidR="00EB290B">
        <w:rPr>
          <w:rFonts w:ascii="Calibri" w:eastAsia="Arial" w:hAnsi="Calibri" w:cs="Calibri"/>
          <w:bCs/>
          <w:color w:val="000000"/>
          <w:sz w:val="22"/>
          <w:szCs w:val="22"/>
        </w:rPr>
        <w:t xml:space="preserve"> </w:t>
      </w:r>
      <w:r w:rsidR="00EB290B" w:rsidRPr="00967B98">
        <w:rPr>
          <w:rFonts w:ascii="Calibri" w:eastAsia="Arial" w:hAnsi="Calibri" w:cs="Calibri"/>
          <w:color w:val="000000"/>
          <w:sz w:val="22"/>
          <w:szCs w:val="22"/>
        </w:rPr>
        <w:t xml:space="preserve">on </w:t>
      </w:r>
      <w:r w:rsidR="002B0656">
        <w:rPr>
          <w:rFonts w:ascii="Calibri" w:eastAsia="Arial" w:hAnsi="Calibri" w:cs="Calibri"/>
          <w:color w:val="000000"/>
          <w:sz w:val="22"/>
          <w:szCs w:val="22"/>
        </w:rPr>
        <w:t>‘</w:t>
      </w:r>
      <w:r w:rsidR="00EB290B" w:rsidRPr="00967B98">
        <w:rPr>
          <w:rFonts w:ascii="Calibri" w:eastAsia="Arial" w:hAnsi="Calibri" w:cs="Calibri"/>
          <w:color w:val="000000"/>
          <w:sz w:val="22"/>
          <w:szCs w:val="22"/>
        </w:rPr>
        <w:t xml:space="preserve">child protection during </w:t>
      </w:r>
      <w:r w:rsidR="002B0656">
        <w:rPr>
          <w:rFonts w:ascii="Calibri" w:eastAsia="Arial" w:hAnsi="Calibri" w:cs="Calibri"/>
          <w:color w:val="000000"/>
          <w:sz w:val="22"/>
          <w:szCs w:val="22"/>
        </w:rPr>
        <w:t>pandemic’</w:t>
      </w:r>
      <w:r w:rsidR="00EB290B" w:rsidRPr="00967B98">
        <w:rPr>
          <w:rFonts w:ascii="Calibri" w:eastAsia="Arial" w:hAnsi="Calibri" w:cs="Calibri"/>
          <w:color w:val="000000"/>
          <w:sz w:val="22"/>
          <w:szCs w:val="22"/>
        </w:rPr>
        <w:t xml:space="preserve"> with </w:t>
      </w:r>
      <w:proofErr w:type="gramStart"/>
      <w:r w:rsidR="00EB290B" w:rsidRPr="00967B98">
        <w:rPr>
          <w:rFonts w:ascii="Calibri" w:eastAsia="Arial" w:hAnsi="Calibri" w:cs="Calibri"/>
          <w:color w:val="000000"/>
          <w:sz w:val="22"/>
          <w:szCs w:val="22"/>
        </w:rPr>
        <w:t>particular focus</w:t>
      </w:r>
      <w:proofErr w:type="gramEnd"/>
      <w:r w:rsidR="00EB290B" w:rsidRPr="00967B98">
        <w:rPr>
          <w:rFonts w:ascii="Calibri" w:eastAsia="Arial" w:hAnsi="Calibri" w:cs="Calibri"/>
          <w:color w:val="000000"/>
          <w:sz w:val="22"/>
          <w:szCs w:val="22"/>
        </w:rPr>
        <w:t xml:space="preserve"> on raising awareness on and preventing</w:t>
      </w:r>
      <w:r w:rsidR="00643E35">
        <w:rPr>
          <w:rFonts w:ascii="Calibri" w:eastAsia="Arial" w:hAnsi="Calibri" w:cs="Calibri"/>
          <w:color w:val="000000"/>
          <w:sz w:val="22"/>
          <w:szCs w:val="22"/>
        </w:rPr>
        <w:t xml:space="preserve"> abuse/</w:t>
      </w:r>
      <w:r w:rsidR="00EB290B" w:rsidRPr="00967B98">
        <w:rPr>
          <w:rFonts w:ascii="Calibri" w:eastAsia="Arial" w:hAnsi="Calibri" w:cs="Calibri"/>
          <w:color w:val="000000"/>
          <w:sz w:val="22"/>
          <w:szCs w:val="22"/>
        </w:rPr>
        <w:t>violence against children</w:t>
      </w:r>
      <w:r w:rsidR="00EB290B">
        <w:rPr>
          <w:rFonts w:ascii="Calibri" w:eastAsia="Arial" w:hAnsi="Calibri" w:cs="Calibri"/>
          <w:color w:val="000000"/>
          <w:sz w:val="22"/>
          <w:szCs w:val="22"/>
        </w:rPr>
        <w:t xml:space="preserve"> and women</w:t>
      </w:r>
      <w:r w:rsidR="00643E35">
        <w:rPr>
          <w:rFonts w:ascii="Calibri" w:eastAsia="Arial" w:hAnsi="Calibri" w:cs="Calibri"/>
          <w:color w:val="000000"/>
          <w:sz w:val="22"/>
          <w:szCs w:val="22"/>
        </w:rPr>
        <w:t xml:space="preserve"> </w:t>
      </w:r>
      <w:r w:rsidR="00326451">
        <w:rPr>
          <w:rFonts w:ascii="Calibri" w:eastAsia="Arial" w:hAnsi="Calibri" w:cs="Calibri"/>
          <w:color w:val="000000"/>
          <w:sz w:val="22"/>
          <w:szCs w:val="22"/>
        </w:rPr>
        <w:t>incl.</w:t>
      </w:r>
      <w:r w:rsidR="00643E35">
        <w:rPr>
          <w:rFonts w:ascii="Calibri" w:eastAsia="Arial" w:hAnsi="Calibri" w:cs="Calibri"/>
          <w:color w:val="000000"/>
          <w:sz w:val="22"/>
          <w:szCs w:val="22"/>
        </w:rPr>
        <w:t xml:space="preserve"> </w:t>
      </w:r>
      <w:r w:rsidR="002B0656">
        <w:rPr>
          <w:rFonts w:ascii="Calibri" w:eastAsia="Arial" w:hAnsi="Calibri" w:cs="Calibri"/>
          <w:color w:val="000000"/>
          <w:sz w:val="22"/>
          <w:szCs w:val="22"/>
        </w:rPr>
        <w:t xml:space="preserve">OSEC. </w:t>
      </w:r>
      <w:r w:rsidR="00AF1E39">
        <w:rPr>
          <w:rFonts w:ascii="Calibri" w:eastAsia="Arial" w:hAnsi="Calibri" w:cs="Calibri"/>
          <w:color w:val="000000"/>
          <w:sz w:val="22"/>
          <w:szCs w:val="22"/>
        </w:rPr>
        <w:t>The campaign will be launch</w:t>
      </w:r>
      <w:r w:rsidR="00053E1F">
        <w:rPr>
          <w:rFonts w:ascii="Calibri" w:eastAsia="Arial" w:hAnsi="Calibri" w:cs="Calibri"/>
          <w:color w:val="000000"/>
          <w:sz w:val="22"/>
          <w:szCs w:val="22"/>
        </w:rPr>
        <w:t>ed</w:t>
      </w:r>
      <w:r w:rsidR="00BA4EA4">
        <w:rPr>
          <w:rFonts w:ascii="Calibri" w:eastAsia="Arial" w:hAnsi="Calibri" w:cs="Calibri"/>
          <w:color w:val="000000"/>
          <w:sz w:val="22"/>
          <w:szCs w:val="22"/>
        </w:rPr>
        <w:t xml:space="preserve"> through a variety of platforms including </w:t>
      </w:r>
      <w:r w:rsidR="00EB290B" w:rsidRPr="00967B98">
        <w:rPr>
          <w:rFonts w:ascii="Calibri" w:eastAsia="Arial" w:hAnsi="Calibri" w:cs="Calibri"/>
          <w:color w:val="000000"/>
          <w:sz w:val="22"/>
          <w:szCs w:val="22"/>
        </w:rPr>
        <w:t xml:space="preserve">local radio stations, social media platforms (FB, Twitter, Instagram and </w:t>
      </w:r>
      <w:proofErr w:type="spellStart"/>
      <w:r w:rsidR="00EB290B" w:rsidRPr="00967B98">
        <w:rPr>
          <w:rFonts w:ascii="Calibri" w:eastAsia="Arial" w:hAnsi="Calibri" w:cs="Calibri"/>
          <w:color w:val="000000"/>
          <w:sz w:val="22"/>
          <w:szCs w:val="22"/>
        </w:rPr>
        <w:t>Youtube</w:t>
      </w:r>
      <w:proofErr w:type="spellEnd"/>
      <w:r w:rsidR="00EB290B" w:rsidRPr="00967B98">
        <w:rPr>
          <w:rFonts w:ascii="Calibri" w:eastAsia="Arial" w:hAnsi="Calibri" w:cs="Calibri"/>
          <w:color w:val="000000"/>
          <w:sz w:val="22"/>
          <w:szCs w:val="22"/>
        </w:rPr>
        <w:t xml:space="preserve">) and public address systems (voice-messages distributed in public through </w:t>
      </w:r>
      <w:r w:rsidR="00BA4EA4">
        <w:rPr>
          <w:rFonts w:ascii="Calibri" w:eastAsia="Arial" w:hAnsi="Calibri" w:cs="Calibri"/>
          <w:color w:val="000000"/>
          <w:sz w:val="22"/>
          <w:szCs w:val="22"/>
        </w:rPr>
        <w:t>car-loudspeaker</w:t>
      </w:r>
      <w:r w:rsidR="00921D63">
        <w:rPr>
          <w:rFonts w:ascii="Calibri" w:eastAsia="Arial" w:hAnsi="Calibri" w:cs="Calibri"/>
          <w:color w:val="000000"/>
          <w:sz w:val="22"/>
          <w:szCs w:val="22"/>
        </w:rPr>
        <w:t>-</w:t>
      </w:r>
      <w:r w:rsidR="00BA4EA4">
        <w:rPr>
          <w:rFonts w:ascii="Calibri" w:eastAsia="Arial" w:hAnsi="Calibri" w:cs="Calibri"/>
          <w:color w:val="000000"/>
          <w:sz w:val="22"/>
          <w:szCs w:val="22"/>
        </w:rPr>
        <w:t>systems circulating communities</w:t>
      </w:r>
      <w:r w:rsidR="00EB290B" w:rsidRPr="00967B98">
        <w:rPr>
          <w:rFonts w:ascii="Calibri" w:eastAsia="Arial" w:hAnsi="Calibri" w:cs="Calibri"/>
          <w:color w:val="000000"/>
          <w:sz w:val="22"/>
          <w:szCs w:val="22"/>
        </w:rPr>
        <w:t>)</w:t>
      </w:r>
      <w:r w:rsidR="00BA4EA4">
        <w:rPr>
          <w:rFonts w:ascii="Calibri" w:eastAsia="Arial" w:hAnsi="Calibri" w:cs="Calibri"/>
          <w:color w:val="000000"/>
          <w:sz w:val="22"/>
          <w:szCs w:val="22"/>
        </w:rPr>
        <w:t>.</w:t>
      </w:r>
      <w:r w:rsidR="00EB290B" w:rsidRPr="00967B98">
        <w:rPr>
          <w:rFonts w:ascii="Calibri" w:eastAsia="Arial" w:hAnsi="Calibri" w:cs="Calibri"/>
          <w:color w:val="000000"/>
          <w:sz w:val="22"/>
          <w:szCs w:val="22"/>
        </w:rPr>
        <w:t xml:space="preserve"> </w:t>
      </w:r>
    </w:p>
    <w:p w14:paraId="7EBC5FC8" w14:textId="77777777" w:rsidR="00BE41B1" w:rsidRPr="00BC05C0" w:rsidRDefault="00BE41B1" w:rsidP="007E46A7">
      <w:pPr>
        <w:pBdr>
          <w:top w:val="nil"/>
          <w:left w:val="nil"/>
          <w:bottom w:val="nil"/>
          <w:right w:val="nil"/>
          <w:between w:val="nil"/>
        </w:pBdr>
        <w:rPr>
          <w:rFonts w:ascii="Calibri" w:eastAsia="Calibri" w:hAnsi="Calibri" w:cs="Calibri"/>
          <w:color w:val="000000"/>
          <w:sz w:val="8"/>
          <w:szCs w:val="8"/>
        </w:rPr>
      </w:pPr>
    </w:p>
    <w:p w14:paraId="3077BBBE" w14:textId="0356ED95" w:rsidR="00041E69" w:rsidRPr="00011065" w:rsidRDefault="000F4935" w:rsidP="00041E69">
      <w:pPr>
        <w:numPr>
          <w:ilvl w:val="0"/>
          <w:numId w:val="13"/>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t xml:space="preserve">How does your selected response consider the specific context within which you plan to implement an intervention? How does your selected response consider the strategic priorities and the immediate objectives of the Global Humanitarian Response Plan (GHRP)? Is the intervention appropriate and relevant (CHS 1) effective and timely (CHS 2) and are the resources managed and used in an effective, </w:t>
      </w:r>
      <w:proofErr w:type="gramStart"/>
      <w:r w:rsidRPr="005938D6">
        <w:rPr>
          <w:rFonts w:ascii="Calibri" w:eastAsia="Calibri" w:hAnsi="Calibri" w:cs="Calibri"/>
          <w:b/>
          <w:color w:val="000000"/>
          <w:sz w:val="21"/>
          <w:szCs w:val="21"/>
        </w:rPr>
        <w:t>efficient</w:t>
      </w:r>
      <w:proofErr w:type="gramEnd"/>
      <w:r w:rsidRPr="005938D6">
        <w:rPr>
          <w:rFonts w:ascii="Calibri" w:eastAsia="Calibri" w:hAnsi="Calibri" w:cs="Calibri"/>
          <w:b/>
          <w:color w:val="000000"/>
          <w:sz w:val="21"/>
          <w:szCs w:val="21"/>
        </w:rPr>
        <w:t xml:space="preserve"> and ethical manner (CHS 9)?</w:t>
      </w:r>
    </w:p>
    <w:p w14:paraId="38E51BCF" w14:textId="77777777" w:rsidR="00011065" w:rsidRPr="00011065" w:rsidRDefault="00011065" w:rsidP="00011065">
      <w:pPr>
        <w:pBdr>
          <w:top w:val="nil"/>
          <w:left w:val="nil"/>
          <w:bottom w:val="nil"/>
          <w:right w:val="nil"/>
          <w:between w:val="nil"/>
        </w:pBdr>
        <w:rPr>
          <w:b/>
          <w:color w:val="000000"/>
          <w:sz w:val="6"/>
          <w:szCs w:val="6"/>
        </w:rPr>
      </w:pPr>
    </w:p>
    <w:p w14:paraId="7E1D0194" w14:textId="785B10D2" w:rsidR="00BE41B1" w:rsidRDefault="006D0D8D" w:rsidP="005A5862">
      <w:pPr>
        <w:pBdr>
          <w:top w:val="nil"/>
          <w:left w:val="nil"/>
          <w:bottom w:val="nil"/>
          <w:right w:val="nil"/>
          <w:between w:val="nil"/>
        </w:pBdr>
        <w:rPr>
          <w:rFonts w:ascii="Calibri" w:eastAsia="Calibri" w:hAnsi="Calibri" w:cs="Calibri"/>
          <w:sz w:val="22"/>
          <w:szCs w:val="22"/>
        </w:rPr>
      </w:pPr>
      <w:r w:rsidRPr="004D7F9B">
        <w:rPr>
          <w:rFonts w:ascii="Calibri" w:eastAsia="Calibri" w:hAnsi="Calibri" w:cs="Calibri"/>
          <w:sz w:val="22"/>
          <w:szCs w:val="22"/>
        </w:rPr>
        <w:t>As of May 28</w:t>
      </w:r>
      <w:r w:rsidRPr="004D7F9B">
        <w:rPr>
          <w:rFonts w:ascii="Calibri" w:eastAsia="Calibri" w:hAnsi="Calibri" w:cs="Calibri"/>
          <w:sz w:val="22"/>
          <w:szCs w:val="22"/>
          <w:vertAlign w:val="superscript"/>
        </w:rPr>
        <w:t>th</w:t>
      </w:r>
      <w:r w:rsidR="000F4935" w:rsidRPr="004D7F9B">
        <w:rPr>
          <w:rFonts w:ascii="Calibri" w:eastAsia="Calibri" w:hAnsi="Calibri" w:cs="Calibri"/>
          <w:sz w:val="22"/>
          <w:szCs w:val="22"/>
        </w:rPr>
        <w:t xml:space="preserve">, the pandemic has infected a total of </w:t>
      </w:r>
      <w:r w:rsidRPr="004D7F9B">
        <w:rPr>
          <w:rFonts w:ascii="Calibri" w:eastAsia="Calibri" w:hAnsi="Calibri" w:cs="Calibri"/>
          <w:sz w:val="22"/>
          <w:szCs w:val="22"/>
        </w:rPr>
        <w:t>15.588</w:t>
      </w:r>
      <w:r w:rsidR="000F4935" w:rsidRPr="004D7F9B">
        <w:rPr>
          <w:rFonts w:ascii="Calibri" w:eastAsia="Calibri" w:hAnsi="Calibri" w:cs="Calibri"/>
          <w:sz w:val="22"/>
          <w:szCs w:val="22"/>
        </w:rPr>
        <w:t xml:space="preserve"> individuals in the Philippines</w:t>
      </w:r>
      <w:r w:rsidRPr="004D7F9B">
        <w:rPr>
          <w:rStyle w:val="Fodnotehenvisning"/>
          <w:rFonts w:ascii="Calibri" w:eastAsia="Calibri" w:hAnsi="Calibri" w:cs="Calibri"/>
          <w:sz w:val="22"/>
          <w:szCs w:val="22"/>
        </w:rPr>
        <w:footnoteReference w:id="3"/>
      </w:r>
      <w:r w:rsidR="000F4935" w:rsidRPr="004D7F9B">
        <w:rPr>
          <w:rFonts w:ascii="Calibri" w:eastAsia="Calibri" w:hAnsi="Calibri" w:cs="Calibri"/>
          <w:sz w:val="22"/>
          <w:szCs w:val="22"/>
        </w:rPr>
        <w:t xml:space="preserve">. Efforts to contain the </w:t>
      </w:r>
      <w:r w:rsidR="002A1FEB" w:rsidRPr="004D7F9B">
        <w:rPr>
          <w:rFonts w:ascii="Calibri" w:eastAsia="Calibri" w:hAnsi="Calibri" w:cs="Calibri"/>
          <w:sz w:val="22"/>
          <w:szCs w:val="22"/>
        </w:rPr>
        <w:t>pandemic has</w:t>
      </w:r>
      <w:r w:rsidR="000F4935" w:rsidRPr="004D7F9B">
        <w:rPr>
          <w:rFonts w:ascii="Calibri" w:eastAsia="Calibri" w:hAnsi="Calibri" w:cs="Calibri"/>
          <w:sz w:val="22"/>
          <w:szCs w:val="22"/>
        </w:rPr>
        <w:t xml:space="preserve"> been implemented in the country since April 2020 which </w:t>
      </w:r>
      <w:r w:rsidR="001A5065" w:rsidRPr="004D7F9B">
        <w:rPr>
          <w:rFonts w:ascii="Calibri" w:eastAsia="Calibri" w:hAnsi="Calibri" w:cs="Calibri"/>
          <w:sz w:val="22"/>
          <w:szCs w:val="22"/>
        </w:rPr>
        <w:t xml:space="preserve">has </w:t>
      </w:r>
      <w:r w:rsidR="000F4935" w:rsidRPr="004D7F9B">
        <w:rPr>
          <w:rFonts w:ascii="Calibri" w:eastAsia="Calibri" w:hAnsi="Calibri" w:cs="Calibri"/>
          <w:sz w:val="22"/>
          <w:szCs w:val="22"/>
        </w:rPr>
        <w:t xml:space="preserve">resulted in </w:t>
      </w:r>
      <w:r w:rsidR="003C03B5" w:rsidRPr="004D7F9B">
        <w:rPr>
          <w:rFonts w:ascii="Calibri" w:eastAsia="Calibri" w:hAnsi="Calibri" w:cs="Calibri"/>
          <w:sz w:val="22"/>
          <w:szCs w:val="22"/>
        </w:rPr>
        <w:t>world’s longest lockdown</w:t>
      </w:r>
      <w:r w:rsidR="003C03B5" w:rsidRPr="004D7F9B">
        <w:rPr>
          <w:rStyle w:val="Fodnotehenvisning"/>
          <w:rFonts w:ascii="Calibri" w:eastAsia="Calibri" w:hAnsi="Calibri" w:cs="Calibri"/>
          <w:sz w:val="22"/>
          <w:szCs w:val="22"/>
        </w:rPr>
        <w:footnoteReference w:id="4"/>
      </w:r>
      <w:r w:rsidR="003C03B5" w:rsidRPr="004D7F9B">
        <w:rPr>
          <w:rFonts w:ascii="Calibri" w:eastAsia="Calibri" w:hAnsi="Calibri" w:cs="Calibri"/>
          <w:sz w:val="22"/>
          <w:szCs w:val="22"/>
        </w:rPr>
        <w:t xml:space="preserve">. </w:t>
      </w:r>
      <w:r w:rsidR="000F4935" w:rsidRPr="004D7F9B">
        <w:rPr>
          <w:rFonts w:ascii="Calibri" w:eastAsia="Calibri" w:hAnsi="Calibri" w:cs="Calibri"/>
          <w:sz w:val="22"/>
          <w:szCs w:val="22"/>
        </w:rPr>
        <w:t xml:space="preserve">This resulted </w:t>
      </w:r>
      <w:r w:rsidR="00EF3EA2" w:rsidRPr="004D7F9B">
        <w:rPr>
          <w:rFonts w:ascii="Calibri" w:eastAsia="Calibri" w:hAnsi="Calibri" w:cs="Calibri"/>
          <w:sz w:val="22"/>
          <w:szCs w:val="22"/>
        </w:rPr>
        <w:t>in</w:t>
      </w:r>
      <w:r w:rsidR="000F4935" w:rsidRPr="004D7F9B">
        <w:rPr>
          <w:rFonts w:ascii="Calibri" w:eastAsia="Calibri" w:hAnsi="Calibri" w:cs="Calibri"/>
          <w:sz w:val="22"/>
          <w:szCs w:val="22"/>
        </w:rPr>
        <w:t xml:space="preserve"> closure of various industries w</w:t>
      </w:r>
      <w:r w:rsidR="000A209E">
        <w:rPr>
          <w:rFonts w:ascii="Calibri" w:eastAsia="Calibri" w:hAnsi="Calibri" w:cs="Calibri"/>
          <w:sz w:val="22"/>
          <w:szCs w:val="22"/>
        </w:rPr>
        <w:t xml:space="preserve">ith huge impact on </w:t>
      </w:r>
      <w:r w:rsidR="000F4935" w:rsidRPr="004D7F9B">
        <w:rPr>
          <w:rFonts w:ascii="Calibri" w:eastAsia="Calibri" w:hAnsi="Calibri" w:cs="Calibri"/>
          <w:sz w:val="22"/>
          <w:szCs w:val="22"/>
        </w:rPr>
        <w:t xml:space="preserve">the economy </w:t>
      </w:r>
      <w:r w:rsidR="00B65843">
        <w:rPr>
          <w:rFonts w:ascii="Calibri" w:eastAsia="Calibri" w:hAnsi="Calibri" w:cs="Calibri"/>
          <w:sz w:val="22"/>
          <w:szCs w:val="22"/>
        </w:rPr>
        <w:t xml:space="preserve">of the country </w:t>
      </w:r>
      <w:r w:rsidR="000F4935" w:rsidRPr="004D7F9B">
        <w:rPr>
          <w:rFonts w:ascii="Calibri" w:eastAsia="Calibri" w:hAnsi="Calibri" w:cs="Calibri"/>
          <w:sz w:val="22"/>
          <w:szCs w:val="22"/>
        </w:rPr>
        <w:t>and specifically the po</w:t>
      </w:r>
      <w:r w:rsidR="00444BCC" w:rsidRPr="004D7F9B">
        <w:rPr>
          <w:rFonts w:ascii="Calibri" w:eastAsia="Calibri" w:hAnsi="Calibri" w:cs="Calibri"/>
          <w:sz w:val="22"/>
          <w:szCs w:val="22"/>
        </w:rPr>
        <w:t xml:space="preserve">or and vulnerable population dependent on daily income. </w:t>
      </w:r>
      <w:r w:rsidR="005038D5" w:rsidRPr="004D7F9B">
        <w:rPr>
          <w:rFonts w:ascii="Calibri" w:eastAsia="Calibri" w:hAnsi="Calibri" w:cs="Calibri"/>
          <w:sz w:val="22"/>
          <w:szCs w:val="22"/>
        </w:rPr>
        <w:t>In an interview on May 28</w:t>
      </w:r>
      <w:r w:rsidR="005038D5" w:rsidRPr="004D7F9B">
        <w:rPr>
          <w:rFonts w:ascii="Calibri" w:eastAsia="Calibri" w:hAnsi="Calibri" w:cs="Calibri"/>
          <w:sz w:val="22"/>
          <w:szCs w:val="22"/>
          <w:vertAlign w:val="superscript"/>
        </w:rPr>
        <w:t>th</w:t>
      </w:r>
      <w:r w:rsidR="005038D5" w:rsidRPr="004D7F9B">
        <w:rPr>
          <w:rFonts w:ascii="Calibri" w:eastAsia="Calibri" w:hAnsi="Calibri" w:cs="Calibri"/>
          <w:sz w:val="22"/>
          <w:szCs w:val="22"/>
        </w:rPr>
        <w:t xml:space="preserve"> president Rodrigo Duterte stated that schools wil</w:t>
      </w:r>
      <w:r w:rsidR="00542919" w:rsidRPr="004D7F9B">
        <w:rPr>
          <w:rFonts w:ascii="Calibri" w:eastAsia="Calibri" w:hAnsi="Calibri" w:cs="Calibri"/>
          <w:sz w:val="22"/>
          <w:szCs w:val="22"/>
        </w:rPr>
        <w:t>l</w:t>
      </w:r>
      <w:r w:rsidR="005038D5" w:rsidRPr="004D7F9B">
        <w:rPr>
          <w:rFonts w:ascii="Calibri" w:eastAsia="Calibri" w:hAnsi="Calibri" w:cs="Calibri"/>
          <w:sz w:val="22"/>
          <w:szCs w:val="22"/>
        </w:rPr>
        <w:t xml:space="preserve"> not reopen </w:t>
      </w:r>
      <w:r w:rsidR="006F0FB9" w:rsidRPr="004D7F9B">
        <w:rPr>
          <w:rFonts w:ascii="Calibri" w:eastAsia="Calibri" w:hAnsi="Calibri" w:cs="Calibri"/>
          <w:sz w:val="22"/>
          <w:szCs w:val="22"/>
        </w:rPr>
        <w:t>before a coronavirus vaccine is available</w:t>
      </w:r>
      <w:r w:rsidR="006F0FB9" w:rsidRPr="004D7F9B">
        <w:rPr>
          <w:rStyle w:val="Fodnotehenvisning"/>
          <w:rFonts w:ascii="Calibri" w:eastAsia="Calibri" w:hAnsi="Calibri" w:cs="Calibri"/>
          <w:sz w:val="22"/>
          <w:szCs w:val="22"/>
        </w:rPr>
        <w:footnoteReference w:id="5"/>
      </w:r>
      <w:r w:rsidR="006F0FB9" w:rsidRPr="004D7F9B">
        <w:rPr>
          <w:rFonts w:ascii="Calibri" w:eastAsia="Calibri" w:hAnsi="Calibri" w:cs="Calibri"/>
          <w:sz w:val="22"/>
          <w:szCs w:val="22"/>
        </w:rPr>
        <w:t xml:space="preserve">. </w:t>
      </w:r>
      <w:r w:rsidR="00E906FC" w:rsidRPr="004D7F9B">
        <w:rPr>
          <w:rFonts w:ascii="Calibri" w:eastAsia="Calibri" w:hAnsi="Calibri" w:cs="Calibri"/>
          <w:sz w:val="22"/>
          <w:szCs w:val="22"/>
        </w:rPr>
        <w:t xml:space="preserve"> </w:t>
      </w:r>
      <w:r w:rsidR="000F4935" w:rsidRPr="004D7F9B">
        <w:rPr>
          <w:rFonts w:ascii="Calibri" w:eastAsia="Calibri" w:hAnsi="Calibri" w:cs="Calibri"/>
          <w:sz w:val="22"/>
          <w:szCs w:val="22"/>
        </w:rPr>
        <w:t xml:space="preserve">The planned </w:t>
      </w:r>
      <w:r w:rsidR="00A7481B" w:rsidRPr="004D7F9B">
        <w:rPr>
          <w:rFonts w:ascii="Calibri" w:eastAsia="Calibri" w:hAnsi="Calibri" w:cs="Calibri"/>
          <w:sz w:val="22"/>
          <w:szCs w:val="22"/>
        </w:rPr>
        <w:t>intervention</w:t>
      </w:r>
      <w:r w:rsidR="000F4935" w:rsidRPr="004D7F9B">
        <w:rPr>
          <w:rFonts w:ascii="Calibri" w:eastAsia="Calibri" w:hAnsi="Calibri" w:cs="Calibri"/>
          <w:sz w:val="22"/>
          <w:szCs w:val="22"/>
        </w:rPr>
        <w:t xml:space="preserve"> contributes to the strategic priorities and the </w:t>
      </w:r>
      <w:r w:rsidR="007B4DA6" w:rsidRPr="004D7F9B">
        <w:rPr>
          <w:rFonts w:ascii="Calibri" w:eastAsia="Calibri" w:hAnsi="Calibri" w:cs="Calibri"/>
          <w:sz w:val="22"/>
          <w:szCs w:val="22"/>
        </w:rPr>
        <w:t>specific</w:t>
      </w:r>
      <w:r w:rsidR="000F4935" w:rsidRPr="004D7F9B">
        <w:rPr>
          <w:rFonts w:ascii="Calibri" w:eastAsia="Calibri" w:hAnsi="Calibri" w:cs="Calibri"/>
          <w:sz w:val="22"/>
          <w:szCs w:val="22"/>
        </w:rPr>
        <w:t xml:space="preserve"> objectives of the GHRP</w:t>
      </w:r>
      <w:r w:rsidR="009962B7" w:rsidRPr="004D7F9B">
        <w:rPr>
          <w:rFonts w:ascii="Calibri" w:eastAsia="Calibri" w:hAnsi="Calibri" w:cs="Calibri"/>
          <w:sz w:val="22"/>
          <w:szCs w:val="22"/>
        </w:rPr>
        <w:t xml:space="preserve"> by directly contributing to </w:t>
      </w:r>
      <w:r w:rsidR="007B24C9" w:rsidRPr="004D7F9B">
        <w:rPr>
          <w:rFonts w:ascii="Calibri" w:eastAsia="Calibri" w:hAnsi="Calibri" w:cs="Calibri"/>
          <w:sz w:val="22"/>
          <w:szCs w:val="22"/>
        </w:rPr>
        <w:t xml:space="preserve">the fulfillment of </w:t>
      </w:r>
      <w:r w:rsidR="007B24C9" w:rsidRPr="004D7F9B">
        <w:rPr>
          <w:rFonts w:ascii="Calibri" w:eastAsia="Calibri" w:hAnsi="Calibri" w:cs="Calibri"/>
          <w:b/>
          <w:bCs/>
          <w:sz w:val="22"/>
          <w:szCs w:val="22"/>
        </w:rPr>
        <w:t>Strategic Priority 2</w:t>
      </w:r>
      <w:r w:rsidR="005F1632">
        <w:rPr>
          <w:rFonts w:ascii="Calibri" w:eastAsia="Calibri" w:hAnsi="Calibri" w:cs="Calibri"/>
          <w:sz w:val="22"/>
          <w:szCs w:val="22"/>
        </w:rPr>
        <w:t xml:space="preserve"> and </w:t>
      </w:r>
      <w:r w:rsidR="009A4EC4" w:rsidRPr="004D7F9B">
        <w:rPr>
          <w:rFonts w:ascii="Calibri" w:eastAsia="Calibri" w:hAnsi="Calibri" w:cs="Calibri"/>
          <w:b/>
          <w:bCs/>
          <w:sz w:val="22"/>
          <w:szCs w:val="22"/>
        </w:rPr>
        <w:t>specific objective 2.1</w:t>
      </w:r>
      <w:r w:rsidR="005F1632">
        <w:rPr>
          <w:rFonts w:ascii="Calibri" w:eastAsia="Calibri" w:hAnsi="Calibri" w:cs="Calibri"/>
          <w:sz w:val="22"/>
          <w:szCs w:val="22"/>
        </w:rPr>
        <w:t>.</w:t>
      </w:r>
      <w:r w:rsidR="004154C2">
        <w:rPr>
          <w:rFonts w:ascii="Calibri" w:eastAsia="Calibri" w:hAnsi="Calibri" w:cs="Calibri"/>
          <w:sz w:val="22"/>
          <w:szCs w:val="22"/>
        </w:rPr>
        <w:t xml:space="preserve"> </w:t>
      </w:r>
      <w:r w:rsidR="0041735A" w:rsidRPr="004D7F9B">
        <w:rPr>
          <w:rFonts w:ascii="Calibri" w:eastAsia="Calibri" w:hAnsi="Calibri" w:cs="Calibri"/>
          <w:sz w:val="22"/>
          <w:szCs w:val="22"/>
        </w:rPr>
        <w:t>More specifically the intervention wi</w:t>
      </w:r>
      <w:r w:rsidR="003E6096" w:rsidRPr="004D7F9B">
        <w:rPr>
          <w:rFonts w:ascii="Calibri" w:eastAsia="Calibri" w:hAnsi="Calibri" w:cs="Calibri"/>
          <w:sz w:val="22"/>
          <w:szCs w:val="22"/>
        </w:rPr>
        <w:t xml:space="preserve">ll </w:t>
      </w:r>
      <w:r w:rsidR="002C4151" w:rsidRPr="004D7F9B">
        <w:rPr>
          <w:rFonts w:ascii="Calibri" w:eastAsia="Calibri" w:hAnsi="Calibri" w:cs="Calibri"/>
          <w:sz w:val="22"/>
          <w:szCs w:val="22"/>
        </w:rPr>
        <w:t>contribute to ‘</w:t>
      </w:r>
      <w:r w:rsidR="002C4151" w:rsidRPr="004D7F9B">
        <w:rPr>
          <w:rFonts w:ascii="Calibri" w:eastAsia="Calibri" w:hAnsi="Calibri" w:cs="Calibri"/>
          <w:b/>
          <w:bCs/>
          <w:sz w:val="22"/>
          <w:szCs w:val="22"/>
        </w:rPr>
        <w:t>prevention of gender-based violence and sexual exploitation and abuse</w:t>
      </w:r>
      <w:r w:rsidR="002C4151" w:rsidRPr="004D7F9B">
        <w:rPr>
          <w:rFonts w:ascii="Calibri" w:eastAsia="Calibri" w:hAnsi="Calibri" w:cs="Calibri"/>
          <w:sz w:val="22"/>
          <w:szCs w:val="22"/>
        </w:rPr>
        <w:t xml:space="preserve">’ </w:t>
      </w:r>
      <w:r w:rsidR="00484301" w:rsidRPr="004D7F9B">
        <w:rPr>
          <w:rFonts w:ascii="Calibri" w:eastAsia="Calibri" w:hAnsi="Calibri" w:cs="Calibri"/>
          <w:sz w:val="22"/>
          <w:szCs w:val="22"/>
        </w:rPr>
        <w:t xml:space="preserve">stated as one of the enabling factors and conditions in </w:t>
      </w:r>
      <w:r w:rsidR="008E5A50" w:rsidRPr="004D7F9B">
        <w:rPr>
          <w:rFonts w:ascii="Calibri" w:eastAsia="Calibri" w:hAnsi="Calibri" w:cs="Calibri"/>
          <w:sz w:val="22"/>
          <w:szCs w:val="22"/>
        </w:rPr>
        <w:t xml:space="preserve">the </w:t>
      </w:r>
      <w:r w:rsidR="003C1629" w:rsidRPr="004D7F9B">
        <w:rPr>
          <w:rFonts w:ascii="Calibri" w:eastAsia="Calibri" w:hAnsi="Calibri" w:cs="Calibri"/>
          <w:sz w:val="22"/>
          <w:szCs w:val="22"/>
        </w:rPr>
        <w:t>GHRP</w:t>
      </w:r>
      <w:r w:rsidR="003C1629" w:rsidRPr="004D7F9B">
        <w:rPr>
          <w:rStyle w:val="Fodnotehenvisning"/>
          <w:rFonts w:ascii="Calibri" w:eastAsia="Calibri" w:hAnsi="Calibri" w:cs="Calibri"/>
          <w:sz w:val="22"/>
          <w:szCs w:val="22"/>
        </w:rPr>
        <w:footnoteReference w:id="6"/>
      </w:r>
      <w:r w:rsidR="003C1629" w:rsidRPr="004D7F9B">
        <w:rPr>
          <w:rFonts w:ascii="Calibri" w:eastAsia="Calibri" w:hAnsi="Calibri" w:cs="Calibri"/>
          <w:sz w:val="22"/>
          <w:szCs w:val="22"/>
        </w:rPr>
        <w:t xml:space="preserve">. </w:t>
      </w:r>
      <w:r w:rsidR="004D7F9B" w:rsidRPr="004D7F9B">
        <w:rPr>
          <w:rFonts w:ascii="Calibri" w:eastAsia="Calibri" w:hAnsi="Calibri" w:cs="Calibri"/>
          <w:bCs/>
          <w:sz w:val="22"/>
          <w:szCs w:val="22"/>
        </w:rPr>
        <w:t>The GHRP reports about increase</w:t>
      </w:r>
      <w:r w:rsidR="0098538F">
        <w:rPr>
          <w:rFonts w:ascii="Calibri" w:eastAsia="Calibri" w:hAnsi="Calibri" w:cs="Calibri"/>
          <w:bCs/>
          <w:sz w:val="22"/>
          <w:szCs w:val="22"/>
        </w:rPr>
        <w:t>d</w:t>
      </w:r>
      <w:r w:rsidR="004D7F9B" w:rsidRPr="004D7F9B">
        <w:rPr>
          <w:rFonts w:ascii="Calibri" w:eastAsia="Calibri" w:hAnsi="Calibri" w:cs="Calibri"/>
          <w:bCs/>
          <w:sz w:val="22"/>
          <w:szCs w:val="22"/>
        </w:rPr>
        <w:t xml:space="preserve"> risk of domestic violence including gender-based violence (GBV) for households in lockdown situations and increased risk of exploitation and trafficking of vulnerable groups due to the </w:t>
      </w:r>
      <w:r w:rsidR="004D7F9B">
        <w:rPr>
          <w:rFonts w:ascii="Calibri" w:eastAsia="Calibri" w:hAnsi="Calibri" w:cs="Calibri"/>
          <w:bCs/>
          <w:color w:val="000000"/>
          <w:sz w:val="22"/>
          <w:szCs w:val="22"/>
        </w:rPr>
        <w:t>socioeconomic impact of the pandemic</w:t>
      </w:r>
      <w:r w:rsidR="0098538F">
        <w:rPr>
          <w:rFonts w:ascii="Calibri" w:eastAsia="Calibri" w:hAnsi="Calibri" w:cs="Calibri"/>
          <w:bCs/>
          <w:color w:val="000000"/>
          <w:sz w:val="22"/>
          <w:szCs w:val="22"/>
        </w:rPr>
        <w:t>.</w:t>
      </w:r>
      <w:r w:rsidR="004D7F9B">
        <w:rPr>
          <w:rFonts w:ascii="Calibri" w:eastAsia="Calibri" w:hAnsi="Calibri" w:cs="Calibri"/>
          <w:bCs/>
          <w:color w:val="000000"/>
          <w:sz w:val="22"/>
          <w:szCs w:val="22"/>
        </w:rPr>
        <w:t xml:space="preserve"> The GHRP also reports that mental health is affected by pandemic-induced stress which further increases domestic Violence and substance abuse conditions</w:t>
      </w:r>
      <w:r w:rsidR="004D7F9B">
        <w:rPr>
          <w:rStyle w:val="Fodnotehenvisning"/>
          <w:rFonts w:ascii="Calibri" w:eastAsia="Calibri" w:hAnsi="Calibri" w:cs="Calibri"/>
          <w:bCs/>
          <w:color w:val="000000"/>
          <w:sz w:val="22"/>
          <w:szCs w:val="22"/>
        </w:rPr>
        <w:footnoteReference w:id="7"/>
      </w:r>
      <w:r w:rsidR="004D7F9B">
        <w:rPr>
          <w:rFonts w:ascii="Calibri" w:eastAsia="Calibri" w:hAnsi="Calibri" w:cs="Calibri"/>
          <w:bCs/>
          <w:color w:val="000000"/>
          <w:sz w:val="22"/>
          <w:szCs w:val="22"/>
        </w:rPr>
        <w:t xml:space="preserve">. </w:t>
      </w:r>
      <w:r w:rsidR="0086577F">
        <w:rPr>
          <w:rFonts w:ascii="Calibri" w:eastAsia="Calibri" w:hAnsi="Calibri" w:cs="Calibri"/>
          <w:bCs/>
          <w:color w:val="000000"/>
          <w:sz w:val="22"/>
          <w:szCs w:val="22"/>
        </w:rPr>
        <w:t xml:space="preserve">The country-specific annex to the GHRP on the Philippines </w:t>
      </w:r>
      <w:r w:rsidR="00133D12">
        <w:rPr>
          <w:rFonts w:ascii="Calibri" w:eastAsia="Calibri" w:hAnsi="Calibri" w:cs="Calibri"/>
          <w:bCs/>
          <w:color w:val="000000"/>
          <w:sz w:val="22"/>
          <w:szCs w:val="22"/>
        </w:rPr>
        <w:t xml:space="preserve">highlights the increased risk </w:t>
      </w:r>
      <w:r w:rsidR="007F42CA">
        <w:rPr>
          <w:rFonts w:ascii="Calibri" w:eastAsia="Calibri" w:hAnsi="Calibri" w:cs="Calibri"/>
          <w:bCs/>
          <w:color w:val="000000"/>
          <w:sz w:val="22"/>
          <w:szCs w:val="22"/>
        </w:rPr>
        <w:t xml:space="preserve">of domestic </w:t>
      </w:r>
      <w:r w:rsidR="007F42CA" w:rsidRPr="00142009">
        <w:rPr>
          <w:rFonts w:ascii="Calibri" w:eastAsia="Calibri" w:hAnsi="Calibri" w:cs="Calibri"/>
          <w:bCs/>
          <w:sz w:val="22"/>
          <w:szCs w:val="22"/>
        </w:rPr>
        <w:t>violence.</w:t>
      </w:r>
      <w:r w:rsidR="00C4538A" w:rsidRPr="00142009">
        <w:rPr>
          <w:rFonts w:ascii="Calibri" w:eastAsia="Calibri" w:hAnsi="Calibri" w:cs="Calibri"/>
          <w:bCs/>
          <w:sz w:val="22"/>
          <w:szCs w:val="22"/>
        </w:rPr>
        <w:t xml:space="preserve"> Children are particularly vulnerable in the Philippines. </w:t>
      </w:r>
      <w:r w:rsidR="00C05E5E" w:rsidRPr="00142009">
        <w:rPr>
          <w:rFonts w:ascii="Calibri" w:hAnsi="Calibri" w:cs="Calibri"/>
          <w:sz w:val="22"/>
          <w:szCs w:val="22"/>
        </w:rPr>
        <w:t>The first ever National Baseline Survey on Violence Against Children (NBS-VAC)</w:t>
      </w:r>
      <w:r w:rsidR="0038205E">
        <w:rPr>
          <w:rStyle w:val="Fodnotehenvisning"/>
          <w:rFonts w:ascii="Calibri" w:hAnsi="Calibri" w:cs="Calibri"/>
          <w:sz w:val="22"/>
          <w:szCs w:val="22"/>
        </w:rPr>
        <w:footnoteReference w:id="8"/>
      </w:r>
      <w:r w:rsidR="003E6096" w:rsidRPr="00142009">
        <w:rPr>
          <w:rFonts w:ascii="Calibri" w:hAnsi="Calibri" w:cs="Calibri"/>
          <w:sz w:val="22"/>
          <w:szCs w:val="22"/>
        </w:rPr>
        <w:t xml:space="preserve"> in the Philippines </w:t>
      </w:r>
      <w:r w:rsidR="00C05E5E" w:rsidRPr="00142009">
        <w:rPr>
          <w:rFonts w:ascii="Calibri" w:hAnsi="Calibri" w:cs="Calibri"/>
          <w:sz w:val="22"/>
          <w:szCs w:val="22"/>
        </w:rPr>
        <w:t xml:space="preserve">showed that eight (8) out of 10 children in the Philippines experienced violence (physical, psychological, sexual, and other forms). The same figure was noted for children who experience psychological violence. Sexual violence, meanwhile, was experienced by one (1) in four (4) children. Sexual abuse was reported to have happened at home, in school, and in the community. Cyber violence is also on the rise, as shown by the </w:t>
      </w:r>
      <w:r w:rsidR="00C05E5E" w:rsidRPr="00142009">
        <w:rPr>
          <w:rFonts w:ascii="Calibri" w:hAnsi="Calibri" w:cs="Calibri"/>
          <w:sz w:val="22"/>
          <w:szCs w:val="22"/>
        </w:rPr>
        <w:lastRenderedPageBreak/>
        <w:t>baseline study as experienced by one (1) out of two (2) children. One (1) in three (3) children were verbally abused over the internet or mobile phone, while one (1) in four (4) have been shown videos or photos with sexual content</w:t>
      </w:r>
      <w:r w:rsidR="00FB6D2E" w:rsidRPr="00142009">
        <w:rPr>
          <w:rFonts w:ascii="Calibri" w:hAnsi="Calibri" w:cs="Calibri"/>
          <w:sz w:val="22"/>
          <w:szCs w:val="22"/>
        </w:rPr>
        <w:t xml:space="preserve">. </w:t>
      </w:r>
      <w:r w:rsidR="007F6E26" w:rsidRPr="00142009">
        <w:rPr>
          <w:rFonts w:ascii="Calibri" w:hAnsi="Calibri" w:cs="Calibri"/>
          <w:sz w:val="22"/>
          <w:szCs w:val="22"/>
        </w:rPr>
        <w:t xml:space="preserve">UNICEF recently described the Philippines as “the global </w:t>
      </w:r>
      <w:proofErr w:type="spellStart"/>
      <w:r w:rsidR="007F6E26" w:rsidRPr="00142009">
        <w:rPr>
          <w:rFonts w:ascii="Calibri" w:hAnsi="Calibri" w:cs="Calibri"/>
          <w:sz w:val="22"/>
          <w:szCs w:val="22"/>
        </w:rPr>
        <w:t>epicentre</w:t>
      </w:r>
      <w:proofErr w:type="spellEnd"/>
      <w:r w:rsidR="007F6E26" w:rsidRPr="00142009">
        <w:rPr>
          <w:rFonts w:ascii="Calibri" w:hAnsi="Calibri" w:cs="Calibri"/>
          <w:sz w:val="22"/>
          <w:szCs w:val="22"/>
        </w:rPr>
        <w:t xml:space="preserve"> of</w:t>
      </w:r>
      <w:r w:rsidR="00C6280B">
        <w:rPr>
          <w:rFonts w:ascii="Calibri" w:hAnsi="Calibri" w:cs="Calibri"/>
          <w:sz w:val="22"/>
          <w:szCs w:val="22"/>
        </w:rPr>
        <w:t xml:space="preserve"> the</w:t>
      </w:r>
      <w:r w:rsidR="007913A7" w:rsidRPr="00142009">
        <w:rPr>
          <w:rFonts w:ascii="Calibri" w:hAnsi="Calibri" w:cs="Calibri"/>
          <w:sz w:val="22"/>
          <w:szCs w:val="22"/>
        </w:rPr>
        <w:t xml:space="preserve"> video</w:t>
      </w:r>
      <w:r w:rsidR="007F6E26" w:rsidRPr="00142009">
        <w:rPr>
          <w:rFonts w:ascii="Calibri" w:hAnsi="Calibri" w:cs="Calibri"/>
          <w:sz w:val="22"/>
          <w:szCs w:val="22"/>
        </w:rPr>
        <w:t xml:space="preserve"> live-stream sexual abuse trade”</w:t>
      </w:r>
      <w:r w:rsidR="007F6E26" w:rsidRPr="00142009">
        <w:rPr>
          <w:rStyle w:val="Fodnotehenvisning"/>
          <w:rFonts w:ascii="Calibri" w:hAnsi="Calibri" w:cs="Calibri"/>
          <w:sz w:val="22"/>
          <w:szCs w:val="22"/>
        </w:rPr>
        <w:footnoteReference w:id="9"/>
      </w:r>
      <w:r w:rsidR="007F6E26" w:rsidRPr="00142009">
        <w:rPr>
          <w:rFonts w:ascii="Calibri" w:hAnsi="Calibri" w:cs="Calibri"/>
          <w:sz w:val="22"/>
          <w:szCs w:val="22"/>
        </w:rPr>
        <w:t xml:space="preserve">. In 2015, the Philippine Office of Cybercrime received 12,374 cyber tips from the US-based National Center for Missing and Exploited Children. At local level northern Mindanao including Iligan City and neighboring communities constitute </w:t>
      </w:r>
      <w:r w:rsidR="00A51439" w:rsidRPr="00142009">
        <w:rPr>
          <w:rFonts w:ascii="Calibri" w:hAnsi="Calibri" w:cs="Calibri"/>
          <w:sz w:val="22"/>
          <w:szCs w:val="22"/>
        </w:rPr>
        <w:t>one of</w:t>
      </w:r>
      <w:r w:rsidR="00373479">
        <w:rPr>
          <w:rFonts w:ascii="Calibri" w:hAnsi="Calibri" w:cs="Calibri"/>
          <w:sz w:val="22"/>
          <w:szCs w:val="22"/>
        </w:rPr>
        <w:t xml:space="preserve"> the</w:t>
      </w:r>
      <w:r w:rsidR="007A296F" w:rsidRPr="00142009">
        <w:rPr>
          <w:rFonts w:ascii="Calibri" w:hAnsi="Calibri" w:cs="Calibri"/>
          <w:sz w:val="22"/>
          <w:szCs w:val="22"/>
        </w:rPr>
        <w:t xml:space="preserve"> hotspot areas in the Philippines due to its fragile socioeconomic situation</w:t>
      </w:r>
      <w:r w:rsidR="00A51439" w:rsidRPr="00142009">
        <w:rPr>
          <w:rFonts w:ascii="Calibri" w:hAnsi="Calibri" w:cs="Calibri"/>
          <w:sz w:val="22"/>
          <w:szCs w:val="22"/>
        </w:rPr>
        <w:t xml:space="preserve">, </w:t>
      </w:r>
      <w:r w:rsidR="007F6E26" w:rsidRPr="00142009">
        <w:rPr>
          <w:rFonts w:ascii="Calibri" w:hAnsi="Calibri" w:cs="Calibri"/>
          <w:sz w:val="22"/>
          <w:szCs w:val="22"/>
        </w:rPr>
        <w:t xml:space="preserve">where OSEC prevalence has been increasing steadily in recent years. </w:t>
      </w:r>
      <w:r w:rsidR="00764126" w:rsidRPr="00142009">
        <w:rPr>
          <w:rFonts w:ascii="Calibri" w:eastAsia="Calibri" w:hAnsi="Calibri" w:cs="Calibri"/>
          <w:sz w:val="22"/>
          <w:szCs w:val="22"/>
        </w:rPr>
        <w:t xml:space="preserve">Recent studies </w:t>
      </w:r>
      <w:r w:rsidR="004E0363" w:rsidRPr="00142009">
        <w:rPr>
          <w:rFonts w:ascii="Calibri" w:eastAsia="Calibri" w:hAnsi="Calibri" w:cs="Calibri"/>
          <w:sz w:val="22"/>
          <w:szCs w:val="22"/>
        </w:rPr>
        <w:t xml:space="preserve">published </w:t>
      </w:r>
      <w:r w:rsidR="00122A8B" w:rsidRPr="00142009">
        <w:rPr>
          <w:rFonts w:ascii="Calibri" w:eastAsia="Calibri" w:hAnsi="Calibri" w:cs="Calibri"/>
          <w:sz w:val="22"/>
          <w:szCs w:val="22"/>
        </w:rPr>
        <w:t>by Europol</w:t>
      </w:r>
      <w:r w:rsidR="005A117A" w:rsidRPr="00142009">
        <w:rPr>
          <w:rStyle w:val="Fodnotehenvisning"/>
          <w:rFonts w:ascii="Calibri" w:eastAsia="Calibri" w:hAnsi="Calibri" w:cs="Calibri"/>
          <w:sz w:val="22"/>
          <w:szCs w:val="22"/>
        </w:rPr>
        <w:footnoteReference w:id="10"/>
      </w:r>
      <w:r w:rsidR="007F6E26" w:rsidRPr="00142009">
        <w:rPr>
          <w:rFonts w:ascii="Calibri" w:eastAsia="Calibri" w:hAnsi="Calibri" w:cs="Calibri"/>
          <w:sz w:val="22"/>
          <w:szCs w:val="22"/>
        </w:rPr>
        <w:t xml:space="preserve"> and </w:t>
      </w:r>
      <w:r w:rsidR="00A51439" w:rsidRPr="00142009">
        <w:rPr>
          <w:rFonts w:ascii="Calibri" w:eastAsia="Calibri" w:hAnsi="Calibri" w:cs="Calibri"/>
          <w:sz w:val="22"/>
          <w:szCs w:val="22"/>
        </w:rPr>
        <w:t xml:space="preserve">a </w:t>
      </w:r>
      <w:r w:rsidR="007F6E26" w:rsidRPr="00142009">
        <w:rPr>
          <w:rFonts w:ascii="Calibri" w:eastAsia="Calibri" w:hAnsi="Calibri" w:cs="Calibri"/>
          <w:sz w:val="22"/>
          <w:szCs w:val="22"/>
        </w:rPr>
        <w:t>2020</w:t>
      </w:r>
      <w:r w:rsidR="00AB08E4" w:rsidRPr="00142009">
        <w:rPr>
          <w:rFonts w:ascii="Calibri" w:eastAsia="Calibri" w:hAnsi="Calibri" w:cs="Calibri"/>
          <w:sz w:val="22"/>
          <w:szCs w:val="22"/>
        </w:rPr>
        <w:t>-</w:t>
      </w:r>
      <w:r w:rsidR="007F6E26" w:rsidRPr="00142009">
        <w:rPr>
          <w:rFonts w:ascii="Calibri" w:eastAsia="Calibri" w:hAnsi="Calibri" w:cs="Calibri"/>
          <w:sz w:val="22"/>
          <w:szCs w:val="22"/>
        </w:rPr>
        <w:t xml:space="preserve">study published by </w:t>
      </w:r>
      <w:r w:rsidR="00122A8B" w:rsidRPr="00142009">
        <w:rPr>
          <w:rFonts w:ascii="Calibri" w:eastAsia="Calibri" w:hAnsi="Calibri" w:cs="Calibri"/>
          <w:sz w:val="22"/>
          <w:szCs w:val="22"/>
        </w:rPr>
        <w:t>International Justice Mission</w:t>
      </w:r>
      <w:r w:rsidR="004E0363" w:rsidRPr="00142009">
        <w:rPr>
          <w:rStyle w:val="Fodnotehenvisning"/>
          <w:rFonts w:ascii="Calibri" w:eastAsia="Calibri" w:hAnsi="Calibri" w:cs="Calibri"/>
          <w:sz w:val="22"/>
          <w:szCs w:val="22"/>
        </w:rPr>
        <w:footnoteReference w:id="11"/>
      </w:r>
      <w:r w:rsidR="00122A8B" w:rsidRPr="00142009">
        <w:rPr>
          <w:rFonts w:ascii="Calibri" w:eastAsia="Calibri" w:hAnsi="Calibri" w:cs="Calibri"/>
          <w:sz w:val="22"/>
          <w:szCs w:val="22"/>
        </w:rPr>
        <w:t xml:space="preserve"> </w:t>
      </w:r>
      <w:r w:rsidR="004E0363" w:rsidRPr="00142009">
        <w:rPr>
          <w:rFonts w:ascii="Calibri" w:eastAsia="Calibri" w:hAnsi="Calibri" w:cs="Calibri"/>
          <w:sz w:val="22"/>
          <w:szCs w:val="22"/>
        </w:rPr>
        <w:t xml:space="preserve">documents </w:t>
      </w:r>
      <w:r w:rsidR="00367846" w:rsidRPr="00142009">
        <w:rPr>
          <w:rFonts w:ascii="Calibri" w:eastAsia="Calibri" w:hAnsi="Calibri" w:cs="Calibri"/>
          <w:sz w:val="22"/>
          <w:szCs w:val="22"/>
        </w:rPr>
        <w:t>th</w:t>
      </w:r>
      <w:r w:rsidR="007F6E26" w:rsidRPr="00142009">
        <w:rPr>
          <w:rFonts w:ascii="Calibri" w:eastAsia="Calibri" w:hAnsi="Calibri" w:cs="Calibri"/>
          <w:sz w:val="22"/>
          <w:szCs w:val="22"/>
        </w:rPr>
        <w:t xml:space="preserve">at </w:t>
      </w:r>
      <w:r w:rsidR="00055F05" w:rsidRPr="00142009">
        <w:rPr>
          <w:rFonts w:ascii="Calibri" w:eastAsia="Calibri" w:hAnsi="Calibri" w:cs="Calibri"/>
          <w:sz w:val="22"/>
          <w:szCs w:val="22"/>
        </w:rPr>
        <w:t xml:space="preserve">the number of OSEC cases in the Philippines </w:t>
      </w:r>
      <w:r w:rsidR="007913A7" w:rsidRPr="00142009">
        <w:rPr>
          <w:rFonts w:ascii="Calibri" w:eastAsia="Calibri" w:hAnsi="Calibri" w:cs="Calibri"/>
          <w:sz w:val="22"/>
          <w:szCs w:val="22"/>
        </w:rPr>
        <w:t>in general are increasing, and that the number</w:t>
      </w:r>
      <w:r w:rsidR="00AB08E4" w:rsidRPr="00142009">
        <w:rPr>
          <w:rFonts w:ascii="Calibri" w:eastAsia="Calibri" w:hAnsi="Calibri" w:cs="Calibri"/>
          <w:sz w:val="22"/>
          <w:szCs w:val="22"/>
        </w:rPr>
        <w:t xml:space="preserve"> of cases has increased </w:t>
      </w:r>
      <w:r w:rsidR="00A477A6" w:rsidRPr="00142009">
        <w:rPr>
          <w:rFonts w:ascii="Calibri" w:eastAsia="Calibri" w:hAnsi="Calibri" w:cs="Calibri"/>
          <w:sz w:val="22"/>
          <w:szCs w:val="22"/>
        </w:rPr>
        <w:t>du</w:t>
      </w:r>
      <w:r w:rsidR="00943CCA">
        <w:rPr>
          <w:rFonts w:ascii="Calibri" w:eastAsia="Calibri" w:hAnsi="Calibri" w:cs="Calibri"/>
          <w:sz w:val="22"/>
          <w:szCs w:val="22"/>
        </w:rPr>
        <w:t>ring</w:t>
      </w:r>
      <w:r w:rsidR="00A477A6" w:rsidRPr="00142009">
        <w:rPr>
          <w:rFonts w:ascii="Calibri" w:eastAsia="Calibri" w:hAnsi="Calibri" w:cs="Calibri"/>
          <w:sz w:val="22"/>
          <w:szCs w:val="22"/>
        </w:rPr>
        <w:t xml:space="preserve"> COVID-19 </w:t>
      </w:r>
      <w:r w:rsidR="00943CCA">
        <w:rPr>
          <w:rFonts w:ascii="Calibri" w:eastAsia="Calibri" w:hAnsi="Calibri" w:cs="Calibri"/>
          <w:sz w:val="22"/>
          <w:szCs w:val="22"/>
        </w:rPr>
        <w:t>crisis</w:t>
      </w:r>
      <w:r w:rsidR="00A477A6" w:rsidRPr="00142009">
        <w:rPr>
          <w:rFonts w:ascii="Calibri" w:eastAsia="Calibri" w:hAnsi="Calibri" w:cs="Calibri"/>
          <w:sz w:val="22"/>
          <w:szCs w:val="22"/>
        </w:rPr>
        <w:t xml:space="preserve">. </w:t>
      </w:r>
      <w:proofErr w:type="gramStart"/>
      <w:r w:rsidR="00943CCA">
        <w:rPr>
          <w:rFonts w:ascii="Calibri" w:eastAsia="Calibri" w:hAnsi="Calibri" w:cs="Calibri"/>
          <w:sz w:val="22"/>
          <w:szCs w:val="22"/>
        </w:rPr>
        <w:t>OSEC  involves</w:t>
      </w:r>
      <w:proofErr w:type="gramEnd"/>
      <w:r w:rsidR="007A082F">
        <w:rPr>
          <w:rFonts w:ascii="Calibri" w:eastAsia="Calibri" w:hAnsi="Calibri" w:cs="Calibri"/>
          <w:sz w:val="22"/>
          <w:szCs w:val="22"/>
        </w:rPr>
        <w:t xml:space="preserve"> </w:t>
      </w:r>
      <w:r w:rsidR="00A477A6" w:rsidRPr="00142009">
        <w:rPr>
          <w:rFonts w:ascii="Calibri" w:eastAsia="Calibri" w:hAnsi="Calibri" w:cs="Calibri"/>
          <w:sz w:val="22"/>
          <w:szCs w:val="22"/>
        </w:rPr>
        <w:t xml:space="preserve">children </w:t>
      </w:r>
      <w:r w:rsidR="00943CCA">
        <w:rPr>
          <w:rFonts w:ascii="Calibri" w:eastAsia="Calibri" w:hAnsi="Calibri" w:cs="Calibri"/>
          <w:sz w:val="22"/>
          <w:szCs w:val="22"/>
        </w:rPr>
        <w:t>being</w:t>
      </w:r>
      <w:r w:rsidR="00A477A6" w:rsidRPr="00142009">
        <w:rPr>
          <w:rFonts w:ascii="Calibri" w:eastAsia="Calibri" w:hAnsi="Calibri" w:cs="Calibri"/>
          <w:sz w:val="22"/>
          <w:szCs w:val="22"/>
        </w:rPr>
        <w:t xml:space="preserve"> sold </w:t>
      </w:r>
      <w:r w:rsidR="00850E07">
        <w:rPr>
          <w:rFonts w:ascii="Calibri" w:eastAsia="Calibri" w:hAnsi="Calibri" w:cs="Calibri"/>
          <w:sz w:val="22"/>
          <w:szCs w:val="22"/>
        </w:rPr>
        <w:t>to perform</w:t>
      </w:r>
      <w:r w:rsidR="00A477A6" w:rsidRPr="00142009">
        <w:rPr>
          <w:rFonts w:ascii="Calibri" w:eastAsia="Calibri" w:hAnsi="Calibri" w:cs="Calibri"/>
          <w:sz w:val="22"/>
          <w:szCs w:val="22"/>
        </w:rPr>
        <w:t xml:space="preserve"> online sex-shows by </w:t>
      </w:r>
      <w:r w:rsidR="00AC5DF0" w:rsidRPr="00142009">
        <w:rPr>
          <w:rFonts w:ascii="Calibri" w:eastAsia="Calibri" w:hAnsi="Calibri" w:cs="Calibri"/>
          <w:sz w:val="22"/>
          <w:szCs w:val="22"/>
        </w:rPr>
        <w:t>family members, neighbors, or other relatives to the family</w:t>
      </w:r>
      <w:r w:rsidR="0037747A">
        <w:rPr>
          <w:rFonts w:ascii="Calibri" w:eastAsia="Calibri" w:hAnsi="Calibri" w:cs="Calibri"/>
          <w:sz w:val="22"/>
          <w:szCs w:val="22"/>
        </w:rPr>
        <w:t>, while the online perpetrators are men based in western countries</w:t>
      </w:r>
      <w:r w:rsidR="00AC5DF0" w:rsidRPr="00142009">
        <w:rPr>
          <w:rFonts w:ascii="Calibri" w:eastAsia="Calibri" w:hAnsi="Calibri" w:cs="Calibri"/>
          <w:sz w:val="22"/>
          <w:szCs w:val="22"/>
        </w:rPr>
        <w:t xml:space="preserve">. </w:t>
      </w:r>
      <w:r w:rsidR="004C5DB6">
        <w:rPr>
          <w:rFonts w:ascii="Calibri" w:eastAsia="Calibri" w:hAnsi="Calibri" w:cs="Calibri"/>
          <w:sz w:val="22"/>
          <w:szCs w:val="22"/>
        </w:rPr>
        <w:t xml:space="preserve">Most often OSEC </w:t>
      </w:r>
      <w:r w:rsidR="00AF318C">
        <w:rPr>
          <w:rFonts w:ascii="Calibri" w:eastAsia="Calibri" w:hAnsi="Calibri" w:cs="Calibri"/>
          <w:sz w:val="22"/>
          <w:szCs w:val="22"/>
        </w:rPr>
        <w:t xml:space="preserve">happens </w:t>
      </w:r>
      <w:r w:rsidR="00D6521F">
        <w:rPr>
          <w:rFonts w:ascii="Calibri" w:eastAsia="Calibri" w:hAnsi="Calibri" w:cs="Calibri"/>
          <w:sz w:val="22"/>
          <w:szCs w:val="22"/>
        </w:rPr>
        <w:t>as a</w:t>
      </w:r>
      <w:r w:rsidR="004C5DB6">
        <w:rPr>
          <w:rFonts w:ascii="Calibri" w:eastAsia="Calibri" w:hAnsi="Calibri" w:cs="Calibri"/>
          <w:sz w:val="22"/>
          <w:szCs w:val="22"/>
        </w:rPr>
        <w:t xml:space="preserve"> </w:t>
      </w:r>
      <w:r w:rsidR="00AF318C" w:rsidRPr="00142009">
        <w:rPr>
          <w:rFonts w:ascii="Calibri" w:eastAsia="Calibri" w:hAnsi="Calibri" w:cs="Calibri"/>
          <w:sz w:val="22"/>
          <w:szCs w:val="22"/>
        </w:rPr>
        <w:t>negative coping mechanism</w:t>
      </w:r>
      <w:r w:rsidR="007F5265" w:rsidRPr="00142009">
        <w:rPr>
          <w:rFonts w:ascii="Calibri" w:eastAsia="Calibri" w:hAnsi="Calibri" w:cs="Calibri"/>
          <w:sz w:val="22"/>
          <w:szCs w:val="22"/>
        </w:rPr>
        <w:t xml:space="preserve"> when </w:t>
      </w:r>
      <w:r w:rsidR="00AF318C">
        <w:rPr>
          <w:rFonts w:ascii="Calibri" w:eastAsia="Calibri" w:hAnsi="Calibri" w:cs="Calibri"/>
          <w:sz w:val="22"/>
          <w:szCs w:val="22"/>
        </w:rPr>
        <w:t xml:space="preserve">there </w:t>
      </w:r>
      <w:proofErr w:type="gramStart"/>
      <w:r w:rsidR="00AF318C">
        <w:rPr>
          <w:rFonts w:ascii="Calibri" w:eastAsia="Calibri" w:hAnsi="Calibri" w:cs="Calibri"/>
          <w:sz w:val="22"/>
          <w:szCs w:val="22"/>
        </w:rPr>
        <w:t>is</w:t>
      </w:r>
      <w:proofErr w:type="gramEnd"/>
      <w:r w:rsidR="00AF318C">
        <w:rPr>
          <w:rFonts w:ascii="Calibri" w:eastAsia="Calibri" w:hAnsi="Calibri" w:cs="Calibri"/>
          <w:sz w:val="22"/>
          <w:szCs w:val="22"/>
        </w:rPr>
        <w:t xml:space="preserve"> no other income-generating options, while </w:t>
      </w:r>
      <w:r w:rsidR="00D6521F">
        <w:rPr>
          <w:rFonts w:ascii="Calibri" w:eastAsia="Calibri" w:hAnsi="Calibri" w:cs="Calibri"/>
          <w:sz w:val="22"/>
          <w:szCs w:val="22"/>
        </w:rPr>
        <w:t xml:space="preserve">increased </w:t>
      </w:r>
      <w:r w:rsidR="00AF318C" w:rsidRPr="00142009">
        <w:rPr>
          <w:rFonts w:ascii="Calibri" w:eastAsia="Calibri" w:hAnsi="Calibri" w:cs="Calibri"/>
          <w:sz w:val="22"/>
          <w:szCs w:val="22"/>
        </w:rPr>
        <w:t>domestic violence results from severe mental health impact of pandemic induced stress.</w:t>
      </w:r>
      <w:r w:rsidR="0000145D">
        <w:rPr>
          <w:rFonts w:ascii="Calibri" w:eastAsia="Calibri" w:hAnsi="Calibri" w:cs="Calibri"/>
          <w:sz w:val="22"/>
          <w:szCs w:val="22"/>
        </w:rPr>
        <w:t xml:space="preserve"> </w:t>
      </w:r>
      <w:r w:rsidR="007765EB" w:rsidRPr="00142009">
        <w:rPr>
          <w:rFonts w:ascii="Calibri" w:eastAsia="Calibri" w:hAnsi="Calibri" w:cs="Calibri"/>
          <w:sz w:val="22"/>
          <w:szCs w:val="22"/>
        </w:rPr>
        <w:t xml:space="preserve">Therefore, </w:t>
      </w:r>
      <w:r w:rsidR="001B254F">
        <w:rPr>
          <w:rFonts w:ascii="Calibri" w:eastAsia="Calibri" w:hAnsi="Calibri" w:cs="Calibri"/>
          <w:sz w:val="22"/>
          <w:szCs w:val="22"/>
        </w:rPr>
        <w:t>in response to the</w:t>
      </w:r>
      <w:r w:rsidR="006E39A3">
        <w:rPr>
          <w:rFonts w:ascii="Calibri" w:eastAsia="Calibri" w:hAnsi="Calibri" w:cs="Calibri"/>
          <w:sz w:val="22"/>
          <w:szCs w:val="22"/>
        </w:rPr>
        <w:t xml:space="preserve"> increased </w:t>
      </w:r>
      <w:r w:rsidR="00C1665C">
        <w:rPr>
          <w:rFonts w:ascii="Calibri" w:eastAsia="Calibri" w:hAnsi="Calibri" w:cs="Calibri"/>
          <w:sz w:val="22"/>
          <w:szCs w:val="22"/>
        </w:rPr>
        <w:t xml:space="preserve">violence, </w:t>
      </w:r>
      <w:r w:rsidR="00E01BB7">
        <w:rPr>
          <w:rFonts w:ascii="Calibri" w:eastAsia="Calibri" w:hAnsi="Calibri" w:cs="Calibri"/>
          <w:sz w:val="22"/>
          <w:szCs w:val="22"/>
        </w:rPr>
        <w:t>abuse,</w:t>
      </w:r>
      <w:r w:rsidR="00C1665C">
        <w:rPr>
          <w:rFonts w:ascii="Calibri" w:eastAsia="Calibri" w:hAnsi="Calibri" w:cs="Calibri"/>
          <w:sz w:val="22"/>
          <w:szCs w:val="22"/>
        </w:rPr>
        <w:t xml:space="preserve"> and </w:t>
      </w:r>
      <w:r w:rsidR="00E01BB7">
        <w:rPr>
          <w:rFonts w:ascii="Calibri" w:eastAsia="Calibri" w:hAnsi="Calibri" w:cs="Calibri"/>
          <w:sz w:val="22"/>
          <w:szCs w:val="22"/>
        </w:rPr>
        <w:t>OSEC</w:t>
      </w:r>
      <w:r w:rsidR="00C1665C">
        <w:rPr>
          <w:rFonts w:ascii="Calibri" w:eastAsia="Calibri" w:hAnsi="Calibri" w:cs="Calibri"/>
          <w:sz w:val="22"/>
          <w:szCs w:val="22"/>
        </w:rPr>
        <w:t xml:space="preserve"> </w:t>
      </w:r>
      <w:r w:rsidR="007765EB" w:rsidRPr="00142009">
        <w:rPr>
          <w:rFonts w:ascii="Calibri" w:eastAsia="Calibri" w:hAnsi="Calibri" w:cs="Calibri"/>
          <w:sz w:val="22"/>
          <w:szCs w:val="22"/>
        </w:rPr>
        <w:t>this intervention suggests a</w:t>
      </w:r>
      <w:r w:rsidR="00A93C1F" w:rsidRPr="00142009">
        <w:rPr>
          <w:rFonts w:ascii="Calibri" w:eastAsia="Calibri" w:hAnsi="Calibri" w:cs="Calibri"/>
          <w:sz w:val="22"/>
          <w:szCs w:val="22"/>
        </w:rPr>
        <w:t>n</w:t>
      </w:r>
      <w:r w:rsidR="007765EB" w:rsidRPr="00142009">
        <w:rPr>
          <w:rFonts w:ascii="Calibri" w:eastAsia="Calibri" w:hAnsi="Calibri" w:cs="Calibri"/>
          <w:sz w:val="22"/>
          <w:szCs w:val="22"/>
        </w:rPr>
        <w:t xml:space="preserve"> integrated Cash Transfer and Child Protection approach to </w:t>
      </w:r>
      <w:r w:rsidR="00A93C1F" w:rsidRPr="00142009">
        <w:rPr>
          <w:rFonts w:ascii="Calibri" w:eastAsia="Calibri" w:hAnsi="Calibri" w:cs="Calibri"/>
          <w:sz w:val="22"/>
          <w:szCs w:val="22"/>
        </w:rPr>
        <w:t xml:space="preserve">reduce the non-health impact of COVID-19. The response is in line with the specific and general recommendations of the GHRP and </w:t>
      </w:r>
      <w:r w:rsidR="002077BF" w:rsidRPr="00142009">
        <w:rPr>
          <w:rFonts w:ascii="Calibri" w:eastAsia="Calibri" w:hAnsi="Calibri" w:cs="Calibri"/>
          <w:sz w:val="22"/>
          <w:szCs w:val="22"/>
        </w:rPr>
        <w:t xml:space="preserve">builds on </w:t>
      </w:r>
      <w:r w:rsidR="00A46252" w:rsidRPr="00142009">
        <w:rPr>
          <w:rFonts w:ascii="Calibri" w:eastAsia="Calibri" w:hAnsi="Calibri" w:cs="Calibri"/>
          <w:sz w:val="22"/>
          <w:szCs w:val="22"/>
        </w:rPr>
        <w:t xml:space="preserve">experiences and learnings </w:t>
      </w:r>
      <w:r w:rsidR="00F57748" w:rsidRPr="00142009">
        <w:rPr>
          <w:rFonts w:ascii="Calibri" w:eastAsia="Calibri" w:hAnsi="Calibri" w:cs="Calibri"/>
          <w:sz w:val="22"/>
          <w:szCs w:val="22"/>
        </w:rPr>
        <w:t>in</w:t>
      </w:r>
      <w:r w:rsidR="00E01BB7">
        <w:rPr>
          <w:rFonts w:ascii="Calibri" w:eastAsia="Calibri" w:hAnsi="Calibri" w:cs="Calibri"/>
          <w:sz w:val="22"/>
          <w:szCs w:val="22"/>
        </w:rPr>
        <w:t xml:space="preserve"> integrated</w:t>
      </w:r>
      <w:r w:rsidR="00773447" w:rsidRPr="00142009">
        <w:rPr>
          <w:rFonts w:ascii="Calibri" w:eastAsia="Calibri" w:hAnsi="Calibri" w:cs="Calibri"/>
          <w:sz w:val="22"/>
          <w:szCs w:val="22"/>
        </w:rPr>
        <w:t xml:space="preserve"> Cash Transfer and Child Protection</w:t>
      </w:r>
      <w:r w:rsidR="00222B49" w:rsidRPr="00142009">
        <w:rPr>
          <w:rFonts w:ascii="Calibri" w:eastAsia="Calibri" w:hAnsi="Calibri" w:cs="Calibri"/>
          <w:sz w:val="22"/>
          <w:szCs w:val="22"/>
        </w:rPr>
        <w:t xml:space="preserve"> </w:t>
      </w:r>
      <w:r w:rsidR="00691EF9" w:rsidRPr="00142009">
        <w:rPr>
          <w:rFonts w:ascii="Calibri" w:eastAsia="Calibri" w:hAnsi="Calibri" w:cs="Calibri"/>
          <w:sz w:val="22"/>
          <w:szCs w:val="22"/>
        </w:rPr>
        <w:t>by the Alliance of Child Protection in Humanitarian Action</w:t>
      </w:r>
      <w:r w:rsidR="00222B49" w:rsidRPr="00142009">
        <w:rPr>
          <w:rStyle w:val="Fodnotehenvisning"/>
          <w:rFonts w:ascii="Calibri" w:eastAsia="Calibri" w:hAnsi="Calibri" w:cs="Calibri"/>
          <w:sz w:val="22"/>
          <w:szCs w:val="22"/>
        </w:rPr>
        <w:footnoteReference w:id="12"/>
      </w:r>
      <w:r w:rsidR="00222B49" w:rsidRPr="00142009">
        <w:rPr>
          <w:rFonts w:ascii="Calibri" w:eastAsia="Calibri" w:hAnsi="Calibri" w:cs="Calibri"/>
          <w:sz w:val="22"/>
          <w:szCs w:val="22"/>
        </w:rPr>
        <w:t xml:space="preserve"> </w:t>
      </w:r>
      <w:r w:rsidR="00691EF9" w:rsidRPr="00142009">
        <w:rPr>
          <w:rFonts w:ascii="Calibri" w:eastAsia="Calibri" w:hAnsi="Calibri" w:cs="Calibri"/>
          <w:sz w:val="22"/>
          <w:szCs w:val="22"/>
        </w:rPr>
        <w:t xml:space="preserve"> </w:t>
      </w:r>
      <w:r w:rsidR="000B45FC" w:rsidRPr="00142009">
        <w:rPr>
          <w:rFonts w:ascii="Calibri" w:eastAsia="Calibri" w:hAnsi="Calibri" w:cs="Calibri"/>
          <w:sz w:val="22"/>
          <w:szCs w:val="22"/>
        </w:rPr>
        <w:t xml:space="preserve">as well as </w:t>
      </w:r>
      <w:r w:rsidR="004A7747" w:rsidRPr="00142009">
        <w:rPr>
          <w:rFonts w:ascii="Calibri" w:eastAsia="Calibri" w:hAnsi="Calibri" w:cs="Calibri"/>
          <w:sz w:val="22"/>
          <w:szCs w:val="22"/>
        </w:rPr>
        <w:t>recommendations by the Cash Transfer and Child Protection Task Force</w:t>
      </w:r>
      <w:r w:rsidR="008032D1" w:rsidRPr="00142009">
        <w:rPr>
          <w:rStyle w:val="Fodnotehenvisning"/>
          <w:rFonts w:ascii="Calibri" w:eastAsia="Calibri" w:hAnsi="Calibri" w:cs="Calibri"/>
          <w:sz w:val="22"/>
          <w:szCs w:val="22"/>
        </w:rPr>
        <w:footnoteReference w:id="13"/>
      </w:r>
      <w:r w:rsidR="004A7747" w:rsidRPr="00142009">
        <w:rPr>
          <w:rFonts w:ascii="Calibri" w:eastAsia="Calibri" w:hAnsi="Calibri" w:cs="Calibri"/>
          <w:sz w:val="22"/>
          <w:szCs w:val="22"/>
        </w:rPr>
        <w:t xml:space="preserve">. </w:t>
      </w:r>
      <w:r w:rsidR="00444B53" w:rsidRPr="0010148E">
        <w:rPr>
          <w:rFonts w:ascii="Calibri" w:eastAsia="Calibri" w:hAnsi="Calibri" w:cs="Calibri"/>
          <w:sz w:val="22"/>
          <w:szCs w:val="22"/>
        </w:rPr>
        <w:t>The response will be implemented in northern Mindanao</w:t>
      </w:r>
      <w:r w:rsidR="00F70E95" w:rsidRPr="0010148E">
        <w:rPr>
          <w:rFonts w:ascii="Calibri" w:eastAsia="Calibri" w:hAnsi="Calibri" w:cs="Calibri"/>
          <w:sz w:val="22"/>
          <w:szCs w:val="22"/>
        </w:rPr>
        <w:t>, more specifically in Region X in Iligan City and neighboring communities</w:t>
      </w:r>
      <w:r w:rsidR="00574D85">
        <w:rPr>
          <w:rFonts w:ascii="Calibri" w:eastAsia="Calibri" w:hAnsi="Calibri" w:cs="Calibri"/>
          <w:sz w:val="22"/>
          <w:szCs w:val="22"/>
        </w:rPr>
        <w:t xml:space="preserve"> as t</w:t>
      </w:r>
      <w:r w:rsidR="006E1600" w:rsidRPr="0010148E">
        <w:rPr>
          <w:rFonts w:ascii="Calibri" w:eastAsia="Calibri" w:hAnsi="Calibri" w:cs="Calibri"/>
          <w:sz w:val="22"/>
          <w:szCs w:val="22"/>
        </w:rPr>
        <w:t xml:space="preserve">he </w:t>
      </w:r>
      <w:r w:rsidR="00AC2C9B" w:rsidRPr="0010148E">
        <w:rPr>
          <w:rFonts w:ascii="Calibri" w:eastAsia="Calibri" w:hAnsi="Calibri" w:cs="Calibri"/>
          <w:sz w:val="22"/>
          <w:szCs w:val="22"/>
        </w:rPr>
        <w:t xml:space="preserve">humanitarian impact </w:t>
      </w:r>
      <w:r w:rsidR="00892411" w:rsidRPr="0010148E">
        <w:rPr>
          <w:rFonts w:ascii="Calibri" w:eastAsia="Calibri" w:hAnsi="Calibri" w:cs="Calibri"/>
          <w:sz w:val="22"/>
          <w:szCs w:val="22"/>
        </w:rPr>
        <w:t xml:space="preserve">of COVID-19 </w:t>
      </w:r>
      <w:r w:rsidR="00071B32" w:rsidRPr="0010148E">
        <w:rPr>
          <w:rFonts w:ascii="Calibri" w:eastAsia="Calibri" w:hAnsi="Calibri" w:cs="Calibri"/>
          <w:sz w:val="22"/>
          <w:szCs w:val="22"/>
        </w:rPr>
        <w:t xml:space="preserve">is </w:t>
      </w:r>
      <w:r w:rsidR="0078326C" w:rsidRPr="0010148E">
        <w:rPr>
          <w:rFonts w:ascii="Calibri" w:eastAsia="Calibri" w:hAnsi="Calibri" w:cs="Calibri"/>
          <w:sz w:val="22"/>
          <w:szCs w:val="22"/>
        </w:rPr>
        <w:t>of particular concern</w:t>
      </w:r>
      <w:r w:rsidR="00892411" w:rsidRPr="0010148E">
        <w:rPr>
          <w:rFonts w:ascii="Calibri" w:eastAsia="Calibri" w:hAnsi="Calibri" w:cs="Calibri"/>
          <w:sz w:val="22"/>
          <w:szCs w:val="22"/>
        </w:rPr>
        <w:t xml:space="preserve"> in Mindanao</w:t>
      </w:r>
      <w:r w:rsidR="00574D85">
        <w:rPr>
          <w:rFonts w:ascii="Calibri" w:eastAsia="Calibri" w:hAnsi="Calibri" w:cs="Calibri"/>
          <w:sz w:val="22"/>
          <w:szCs w:val="22"/>
        </w:rPr>
        <w:t xml:space="preserve"> </w:t>
      </w:r>
      <w:r w:rsidR="0078326C" w:rsidRPr="0010148E">
        <w:rPr>
          <w:rFonts w:ascii="Calibri" w:eastAsia="Calibri" w:hAnsi="Calibri" w:cs="Calibri"/>
          <w:sz w:val="22"/>
          <w:szCs w:val="22"/>
        </w:rPr>
        <w:t xml:space="preserve"> </w:t>
      </w:r>
      <w:r w:rsidR="00A00884" w:rsidRPr="0010148E">
        <w:rPr>
          <w:rFonts w:ascii="Calibri" w:eastAsia="Calibri" w:hAnsi="Calibri" w:cs="Calibri"/>
          <w:sz w:val="22"/>
          <w:szCs w:val="22"/>
        </w:rPr>
        <w:t>according t</w:t>
      </w:r>
      <w:r w:rsidR="00574D85">
        <w:rPr>
          <w:rFonts w:ascii="Calibri" w:eastAsia="Calibri" w:hAnsi="Calibri" w:cs="Calibri"/>
          <w:sz w:val="22"/>
          <w:szCs w:val="22"/>
        </w:rPr>
        <w:t xml:space="preserve">o </w:t>
      </w:r>
      <w:r w:rsidR="00BB5D6D">
        <w:rPr>
          <w:rFonts w:ascii="Calibri" w:eastAsia="Calibri" w:hAnsi="Calibri" w:cs="Calibri"/>
          <w:sz w:val="22"/>
          <w:szCs w:val="22"/>
        </w:rPr>
        <w:t>t</w:t>
      </w:r>
      <w:r w:rsidR="00A00884" w:rsidRPr="0010148E">
        <w:rPr>
          <w:rFonts w:ascii="Calibri" w:eastAsia="Calibri" w:hAnsi="Calibri" w:cs="Calibri"/>
          <w:sz w:val="22"/>
          <w:szCs w:val="22"/>
        </w:rPr>
        <w:t xml:space="preserve">he </w:t>
      </w:r>
      <w:r w:rsidR="00BB5D6D">
        <w:rPr>
          <w:rFonts w:ascii="Calibri" w:eastAsia="Calibri" w:hAnsi="Calibri" w:cs="Calibri"/>
          <w:sz w:val="22"/>
          <w:szCs w:val="22"/>
        </w:rPr>
        <w:t xml:space="preserve">country-specific annex of </w:t>
      </w:r>
      <w:r w:rsidR="00A00884" w:rsidRPr="0010148E">
        <w:rPr>
          <w:rFonts w:ascii="Calibri" w:eastAsia="Calibri" w:hAnsi="Calibri" w:cs="Calibri"/>
          <w:sz w:val="22"/>
          <w:szCs w:val="22"/>
        </w:rPr>
        <w:t>GHRP</w:t>
      </w:r>
      <w:r w:rsidR="007465BC" w:rsidRPr="0010148E">
        <w:rPr>
          <w:rFonts w:ascii="Calibri" w:eastAsia="Calibri" w:hAnsi="Calibri" w:cs="Calibri"/>
          <w:sz w:val="22"/>
          <w:szCs w:val="22"/>
        </w:rPr>
        <w:t xml:space="preserve"> </w:t>
      </w:r>
      <w:r w:rsidR="00BB5D6D">
        <w:rPr>
          <w:rFonts w:ascii="Calibri" w:eastAsia="Calibri" w:hAnsi="Calibri" w:cs="Calibri"/>
          <w:sz w:val="22"/>
          <w:szCs w:val="22"/>
        </w:rPr>
        <w:t xml:space="preserve">on the Philippines and as </w:t>
      </w:r>
      <w:r w:rsidR="007D7201">
        <w:rPr>
          <w:rFonts w:ascii="Calibri" w:eastAsia="Calibri" w:hAnsi="Calibri" w:cs="Calibri"/>
          <w:sz w:val="22"/>
          <w:szCs w:val="22"/>
        </w:rPr>
        <w:t>northern Mindanao and Iligan</w:t>
      </w:r>
      <w:r w:rsidR="009C6C26">
        <w:rPr>
          <w:rFonts w:ascii="Calibri" w:eastAsia="Calibri" w:hAnsi="Calibri" w:cs="Calibri"/>
          <w:sz w:val="22"/>
          <w:szCs w:val="22"/>
        </w:rPr>
        <w:t xml:space="preserve"> City</w:t>
      </w:r>
      <w:r w:rsidR="00970898">
        <w:rPr>
          <w:rFonts w:ascii="Calibri" w:eastAsia="Calibri" w:hAnsi="Calibri" w:cs="Calibri"/>
          <w:sz w:val="22"/>
          <w:szCs w:val="22"/>
        </w:rPr>
        <w:t xml:space="preserve"> is a hotspot of OSEC</w:t>
      </w:r>
      <w:r w:rsidR="000926BB" w:rsidRPr="0010148E">
        <w:rPr>
          <w:rFonts w:ascii="Calibri" w:eastAsia="Calibri" w:hAnsi="Calibri" w:cs="Calibri"/>
          <w:sz w:val="22"/>
          <w:szCs w:val="22"/>
        </w:rPr>
        <w:t xml:space="preserve">. Mindanao is of particular concern due </w:t>
      </w:r>
      <w:r w:rsidR="00E32581" w:rsidRPr="0010148E">
        <w:rPr>
          <w:rFonts w:ascii="Calibri" w:eastAsia="Calibri" w:hAnsi="Calibri" w:cs="Calibri"/>
          <w:sz w:val="22"/>
          <w:szCs w:val="22"/>
        </w:rPr>
        <w:t xml:space="preserve">its </w:t>
      </w:r>
      <w:r w:rsidR="00C741AE" w:rsidRPr="0010148E">
        <w:rPr>
          <w:rFonts w:ascii="Calibri" w:eastAsia="Calibri" w:hAnsi="Calibri" w:cs="Calibri"/>
          <w:sz w:val="22"/>
          <w:szCs w:val="22"/>
        </w:rPr>
        <w:t xml:space="preserve">fragile health system, high level of poverty </w:t>
      </w:r>
      <w:r w:rsidR="008455DA" w:rsidRPr="0010148E">
        <w:rPr>
          <w:rFonts w:ascii="Calibri" w:eastAsia="Calibri" w:hAnsi="Calibri" w:cs="Calibri"/>
          <w:sz w:val="22"/>
          <w:szCs w:val="22"/>
        </w:rPr>
        <w:t xml:space="preserve">(4 out of the </w:t>
      </w:r>
      <w:r w:rsidR="00CB5D44" w:rsidRPr="0010148E">
        <w:rPr>
          <w:rFonts w:ascii="Calibri" w:eastAsia="Calibri" w:hAnsi="Calibri" w:cs="Calibri"/>
          <w:sz w:val="22"/>
          <w:szCs w:val="22"/>
        </w:rPr>
        <w:t xml:space="preserve">5 </w:t>
      </w:r>
      <w:r w:rsidR="008455DA" w:rsidRPr="0010148E">
        <w:rPr>
          <w:rFonts w:ascii="Calibri" w:eastAsia="Calibri" w:hAnsi="Calibri" w:cs="Calibri"/>
          <w:sz w:val="22"/>
          <w:szCs w:val="22"/>
        </w:rPr>
        <w:t>poorest regions in the Philippines is located in Mindanao</w:t>
      </w:r>
      <w:r w:rsidR="00014DDD" w:rsidRPr="0010148E">
        <w:rPr>
          <w:rFonts w:ascii="Calibri" w:eastAsia="Calibri" w:hAnsi="Calibri" w:cs="Calibri"/>
          <w:sz w:val="22"/>
          <w:szCs w:val="22"/>
        </w:rPr>
        <w:t xml:space="preserve"> including Region X</w:t>
      </w:r>
      <w:r w:rsidR="008455DA" w:rsidRPr="0010148E">
        <w:rPr>
          <w:rFonts w:ascii="Calibri" w:eastAsia="Calibri" w:hAnsi="Calibri" w:cs="Calibri"/>
          <w:sz w:val="22"/>
          <w:szCs w:val="22"/>
        </w:rPr>
        <w:t>)</w:t>
      </w:r>
      <w:r w:rsidR="00CB5D44" w:rsidRPr="0010148E">
        <w:rPr>
          <w:rStyle w:val="Fodnotehenvisning"/>
          <w:rFonts w:ascii="Calibri" w:eastAsia="Calibri" w:hAnsi="Calibri" w:cs="Calibri"/>
          <w:sz w:val="22"/>
          <w:szCs w:val="22"/>
        </w:rPr>
        <w:footnoteReference w:id="14"/>
      </w:r>
      <w:r w:rsidR="008455DA" w:rsidRPr="0010148E">
        <w:rPr>
          <w:rFonts w:ascii="Calibri" w:eastAsia="Calibri" w:hAnsi="Calibri" w:cs="Calibri"/>
          <w:sz w:val="22"/>
          <w:szCs w:val="22"/>
        </w:rPr>
        <w:t xml:space="preserve">, </w:t>
      </w:r>
      <w:r w:rsidR="00D64803">
        <w:rPr>
          <w:rFonts w:ascii="Calibri" w:eastAsia="Calibri" w:hAnsi="Calibri" w:cs="Calibri"/>
          <w:sz w:val="22"/>
          <w:szCs w:val="22"/>
        </w:rPr>
        <w:t xml:space="preserve">the </w:t>
      </w:r>
      <w:r w:rsidR="00D455D0" w:rsidRPr="0010148E">
        <w:rPr>
          <w:rFonts w:ascii="Calibri" w:eastAsia="Calibri" w:hAnsi="Calibri" w:cs="Calibri"/>
          <w:sz w:val="22"/>
          <w:szCs w:val="22"/>
        </w:rPr>
        <w:t xml:space="preserve">presence of </w:t>
      </w:r>
      <w:r w:rsidR="001E651E" w:rsidRPr="0010148E">
        <w:rPr>
          <w:rFonts w:ascii="Calibri" w:eastAsia="Calibri" w:hAnsi="Calibri" w:cs="Calibri"/>
          <w:sz w:val="22"/>
          <w:szCs w:val="22"/>
        </w:rPr>
        <w:t>more than 400.000</w:t>
      </w:r>
      <w:r w:rsidR="007465BC" w:rsidRPr="0010148E">
        <w:rPr>
          <w:rFonts w:ascii="Calibri" w:eastAsia="Calibri" w:hAnsi="Calibri" w:cs="Calibri"/>
          <w:sz w:val="22"/>
          <w:szCs w:val="22"/>
        </w:rPr>
        <w:t xml:space="preserve"> I</w:t>
      </w:r>
      <w:r w:rsidR="001E651E" w:rsidRPr="0010148E">
        <w:rPr>
          <w:rFonts w:ascii="Calibri" w:eastAsia="Calibri" w:hAnsi="Calibri" w:cs="Calibri"/>
          <w:sz w:val="22"/>
          <w:szCs w:val="22"/>
        </w:rPr>
        <w:t xml:space="preserve">nternally Displaced People (IDP’s) due to </w:t>
      </w:r>
      <w:r w:rsidR="00BD250A" w:rsidRPr="0010148E">
        <w:rPr>
          <w:rFonts w:ascii="Calibri" w:eastAsia="Calibri" w:hAnsi="Calibri" w:cs="Calibri"/>
          <w:sz w:val="22"/>
          <w:szCs w:val="22"/>
        </w:rPr>
        <w:t>armed conflicts</w:t>
      </w:r>
      <w:r w:rsidR="001E651E" w:rsidRPr="0010148E">
        <w:rPr>
          <w:rFonts w:ascii="Calibri" w:eastAsia="Calibri" w:hAnsi="Calibri" w:cs="Calibri"/>
          <w:sz w:val="22"/>
          <w:szCs w:val="22"/>
        </w:rPr>
        <w:t xml:space="preserve"> and natural disasters</w:t>
      </w:r>
      <w:r w:rsidR="001E651E" w:rsidRPr="0010148E">
        <w:rPr>
          <w:rStyle w:val="Fodnotehenvisning"/>
          <w:rFonts w:ascii="Calibri" w:eastAsia="Calibri" w:hAnsi="Calibri" w:cs="Calibri"/>
          <w:sz w:val="22"/>
          <w:szCs w:val="22"/>
        </w:rPr>
        <w:footnoteReference w:id="15"/>
      </w:r>
      <w:r w:rsidR="00BD250A" w:rsidRPr="0010148E">
        <w:rPr>
          <w:rFonts w:ascii="Calibri" w:eastAsia="Calibri" w:hAnsi="Calibri" w:cs="Calibri"/>
          <w:sz w:val="22"/>
          <w:szCs w:val="22"/>
        </w:rPr>
        <w:t>. The socio</w:t>
      </w:r>
      <w:r w:rsidR="00D455D0" w:rsidRPr="0010148E">
        <w:rPr>
          <w:rFonts w:ascii="Calibri" w:eastAsia="Calibri" w:hAnsi="Calibri" w:cs="Calibri"/>
          <w:sz w:val="22"/>
          <w:szCs w:val="22"/>
        </w:rPr>
        <w:t xml:space="preserve">economic and political </w:t>
      </w:r>
      <w:r w:rsidR="00BD250A" w:rsidRPr="0010148E">
        <w:rPr>
          <w:rFonts w:ascii="Calibri" w:eastAsia="Calibri" w:hAnsi="Calibri" w:cs="Calibri"/>
          <w:sz w:val="22"/>
          <w:szCs w:val="22"/>
        </w:rPr>
        <w:t xml:space="preserve">situation </w:t>
      </w:r>
      <w:r w:rsidR="00AA5EFF" w:rsidRPr="0010148E">
        <w:rPr>
          <w:rFonts w:ascii="Calibri" w:eastAsia="Calibri" w:hAnsi="Calibri" w:cs="Calibri"/>
          <w:sz w:val="22"/>
          <w:szCs w:val="22"/>
        </w:rPr>
        <w:t>in Mindanao is very complex with</w:t>
      </w:r>
      <w:r w:rsidR="00F72CF6" w:rsidRPr="0010148E">
        <w:rPr>
          <w:rFonts w:ascii="Calibri" w:eastAsia="Calibri" w:hAnsi="Calibri" w:cs="Calibri"/>
          <w:sz w:val="22"/>
          <w:szCs w:val="22"/>
        </w:rPr>
        <w:t xml:space="preserve"> the</w:t>
      </w:r>
      <w:r w:rsidR="00AA5EFF" w:rsidRPr="0010148E">
        <w:rPr>
          <w:rFonts w:ascii="Calibri" w:eastAsia="Calibri" w:hAnsi="Calibri" w:cs="Calibri"/>
          <w:sz w:val="22"/>
          <w:szCs w:val="22"/>
        </w:rPr>
        <w:t xml:space="preserve"> presence of</w:t>
      </w:r>
      <w:r w:rsidR="0058477F" w:rsidRPr="0010148E">
        <w:rPr>
          <w:rFonts w:ascii="Calibri" w:eastAsia="Calibri" w:hAnsi="Calibri" w:cs="Calibri"/>
          <w:sz w:val="22"/>
          <w:szCs w:val="22"/>
        </w:rPr>
        <w:t xml:space="preserve"> </w:t>
      </w:r>
      <w:r w:rsidR="00AA5EFF" w:rsidRPr="0010148E">
        <w:rPr>
          <w:rFonts w:ascii="Calibri" w:eastAsia="Calibri" w:hAnsi="Calibri" w:cs="Calibri"/>
          <w:sz w:val="22"/>
          <w:szCs w:val="22"/>
        </w:rPr>
        <w:t xml:space="preserve">multidimensional armed conflicts </w:t>
      </w:r>
      <w:r w:rsidR="000658C1" w:rsidRPr="0010148E">
        <w:rPr>
          <w:rFonts w:ascii="Calibri" w:eastAsia="Calibri" w:hAnsi="Calibri" w:cs="Calibri"/>
          <w:sz w:val="22"/>
          <w:szCs w:val="22"/>
        </w:rPr>
        <w:t xml:space="preserve">between </w:t>
      </w:r>
      <w:r w:rsidR="0058477F" w:rsidRPr="0010148E">
        <w:rPr>
          <w:rFonts w:ascii="Calibri" w:eastAsia="Calibri" w:hAnsi="Calibri" w:cs="Calibri"/>
          <w:sz w:val="22"/>
          <w:szCs w:val="22"/>
        </w:rPr>
        <w:t xml:space="preserve">different </w:t>
      </w:r>
      <w:r w:rsidR="007D2AE0" w:rsidRPr="0010148E">
        <w:rPr>
          <w:rFonts w:ascii="Calibri" w:eastAsia="Calibri" w:hAnsi="Calibri" w:cs="Calibri"/>
          <w:sz w:val="22"/>
          <w:szCs w:val="22"/>
        </w:rPr>
        <w:t>none-state armed groups including communist groups (New People’s Army),</w:t>
      </w:r>
      <w:r w:rsidR="009D5C37" w:rsidRPr="0010148E">
        <w:rPr>
          <w:rFonts w:ascii="Calibri" w:eastAsia="Calibri" w:hAnsi="Calibri" w:cs="Calibri"/>
          <w:sz w:val="22"/>
          <w:szCs w:val="22"/>
        </w:rPr>
        <w:t xml:space="preserve"> </w:t>
      </w:r>
      <w:r w:rsidR="00F32244" w:rsidRPr="0010148E">
        <w:rPr>
          <w:rFonts w:ascii="Calibri" w:eastAsia="Calibri" w:hAnsi="Calibri" w:cs="Calibri"/>
          <w:sz w:val="22"/>
          <w:szCs w:val="22"/>
        </w:rPr>
        <w:t>militant Islamist groups</w:t>
      </w:r>
      <w:r w:rsidR="009D5C37" w:rsidRPr="0010148E">
        <w:rPr>
          <w:rFonts w:ascii="Calibri" w:eastAsia="Calibri" w:hAnsi="Calibri" w:cs="Calibri"/>
          <w:sz w:val="22"/>
          <w:szCs w:val="22"/>
        </w:rPr>
        <w:t xml:space="preserve">, </w:t>
      </w:r>
      <w:r w:rsidR="009748FD" w:rsidRPr="0010148E">
        <w:rPr>
          <w:rFonts w:ascii="Calibri" w:eastAsia="Calibri" w:hAnsi="Calibri" w:cs="Calibri"/>
          <w:sz w:val="22"/>
          <w:szCs w:val="22"/>
        </w:rPr>
        <w:t xml:space="preserve">armed </w:t>
      </w:r>
      <w:r w:rsidR="00857E9A" w:rsidRPr="0010148E">
        <w:rPr>
          <w:rFonts w:ascii="Calibri" w:eastAsia="Calibri" w:hAnsi="Calibri" w:cs="Calibri"/>
          <w:sz w:val="22"/>
          <w:szCs w:val="22"/>
        </w:rPr>
        <w:t>clans,</w:t>
      </w:r>
      <w:r w:rsidR="009D5C37" w:rsidRPr="0010148E">
        <w:rPr>
          <w:rFonts w:ascii="Calibri" w:eastAsia="Calibri" w:hAnsi="Calibri" w:cs="Calibri"/>
          <w:sz w:val="22"/>
          <w:szCs w:val="22"/>
        </w:rPr>
        <w:t xml:space="preserve"> and </w:t>
      </w:r>
      <w:r w:rsidR="00857E9A" w:rsidRPr="0010148E">
        <w:rPr>
          <w:rFonts w:ascii="Calibri" w:eastAsia="Calibri" w:hAnsi="Calibri" w:cs="Calibri"/>
          <w:sz w:val="22"/>
          <w:szCs w:val="22"/>
        </w:rPr>
        <w:t xml:space="preserve">government armed forces. </w:t>
      </w:r>
      <w:r w:rsidR="0010148E" w:rsidRPr="0010148E">
        <w:rPr>
          <w:rFonts w:ascii="Calibri" w:eastAsia="Calibri" w:hAnsi="Calibri" w:cs="Calibri"/>
          <w:sz w:val="22"/>
          <w:szCs w:val="22"/>
        </w:rPr>
        <w:t>Mindanao is also prone to natural disasters.</w:t>
      </w:r>
      <w:r w:rsidR="00E665DA" w:rsidRPr="0010148E">
        <w:rPr>
          <w:rFonts w:ascii="Calibri" w:eastAsia="Calibri" w:hAnsi="Calibri" w:cs="Calibri"/>
          <w:sz w:val="22"/>
          <w:szCs w:val="22"/>
        </w:rPr>
        <w:t xml:space="preserve"> </w:t>
      </w:r>
    </w:p>
    <w:p w14:paraId="53537FAF" w14:textId="77777777" w:rsidR="00BC05C0" w:rsidRPr="00BC05C0" w:rsidRDefault="00BC05C0" w:rsidP="005A5862">
      <w:pPr>
        <w:pBdr>
          <w:top w:val="nil"/>
          <w:left w:val="nil"/>
          <w:bottom w:val="nil"/>
          <w:right w:val="nil"/>
          <w:between w:val="nil"/>
        </w:pBdr>
        <w:rPr>
          <w:rFonts w:asciiTheme="majorHAnsi" w:hAnsiTheme="majorHAnsi" w:cstheme="majorHAnsi"/>
          <w:color w:val="1F497D" w:themeColor="text2"/>
          <w:sz w:val="8"/>
          <w:szCs w:val="8"/>
        </w:rPr>
      </w:pPr>
    </w:p>
    <w:p w14:paraId="5DC276E9" w14:textId="4868B442" w:rsidR="00BE41B1" w:rsidRDefault="000F4935" w:rsidP="00640859">
      <w:pPr>
        <w:ind w:left="990" w:hanging="90"/>
        <w:rPr>
          <w:rFonts w:ascii="Calibri" w:eastAsia="Calibri" w:hAnsi="Calibri" w:cs="Calibri"/>
          <w:color w:val="000000"/>
          <w:sz w:val="22"/>
          <w:szCs w:val="22"/>
          <w:u w:val="single"/>
        </w:rPr>
      </w:pPr>
      <w:r>
        <w:rPr>
          <w:rFonts w:ascii="Calibri" w:eastAsia="Calibri" w:hAnsi="Calibri" w:cs="Calibri"/>
          <w:color w:val="000000"/>
          <w:sz w:val="22"/>
          <w:szCs w:val="22"/>
          <w:u w:val="single"/>
        </w:rPr>
        <w:t>- How you respond to the identified emergency and/or protection needs of particularly vulnerable persons amongst the crisis-affected populations</w:t>
      </w:r>
      <w:r w:rsidR="00F06851">
        <w:rPr>
          <w:rFonts w:ascii="Calibri" w:eastAsia="Calibri" w:hAnsi="Calibri" w:cs="Calibri"/>
          <w:color w:val="000000"/>
          <w:sz w:val="22"/>
          <w:szCs w:val="22"/>
          <w:u w:val="single"/>
        </w:rPr>
        <w:t xml:space="preserve"> (CHS 1).</w:t>
      </w:r>
    </w:p>
    <w:p w14:paraId="73D81C91" w14:textId="77777777" w:rsidR="00011065" w:rsidRPr="00011065" w:rsidRDefault="00011065" w:rsidP="00011065">
      <w:pPr>
        <w:rPr>
          <w:rFonts w:ascii="Calibri" w:eastAsia="Calibri" w:hAnsi="Calibri" w:cs="Calibri"/>
          <w:color w:val="000000"/>
          <w:sz w:val="8"/>
          <w:szCs w:val="8"/>
          <w:u w:val="single"/>
        </w:rPr>
      </w:pPr>
    </w:p>
    <w:p w14:paraId="042C72A1" w14:textId="77777777" w:rsidR="00011065" w:rsidRDefault="000F493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proposed intervention will provide immediate relief in the form of </w:t>
      </w:r>
      <w:r w:rsidR="006569F4">
        <w:rPr>
          <w:rFonts w:ascii="Calibri" w:eastAsia="Calibri" w:hAnsi="Calibri" w:cs="Calibri"/>
          <w:color w:val="000000"/>
          <w:sz w:val="22"/>
          <w:szCs w:val="22"/>
        </w:rPr>
        <w:t>a multi</w:t>
      </w:r>
      <w:r w:rsidR="00102706">
        <w:rPr>
          <w:rFonts w:ascii="Calibri" w:eastAsia="Calibri" w:hAnsi="Calibri" w:cs="Calibri"/>
          <w:color w:val="000000"/>
          <w:sz w:val="22"/>
          <w:szCs w:val="22"/>
        </w:rPr>
        <w:t xml:space="preserve">-purpose </w:t>
      </w:r>
      <w:r>
        <w:rPr>
          <w:rFonts w:ascii="Calibri" w:eastAsia="Calibri" w:hAnsi="Calibri" w:cs="Calibri"/>
          <w:color w:val="000000"/>
          <w:sz w:val="22"/>
          <w:szCs w:val="22"/>
        </w:rPr>
        <w:t xml:space="preserve">conditional cash </w:t>
      </w:r>
      <w:r w:rsidR="00F74D1B">
        <w:rPr>
          <w:rFonts w:ascii="Calibri" w:eastAsia="Calibri" w:hAnsi="Calibri" w:cs="Calibri"/>
          <w:color w:val="000000"/>
          <w:sz w:val="22"/>
          <w:szCs w:val="22"/>
        </w:rPr>
        <w:t>grant and</w:t>
      </w:r>
      <w:r w:rsidR="00102706">
        <w:rPr>
          <w:rFonts w:ascii="Calibri" w:eastAsia="Calibri" w:hAnsi="Calibri" w:cs="Calibri"/>
          <w:color w:val="000000"/>
          <w:sz w:val="22"/>
          <w:szCs w:val="22"/>
        </w:rPr>
        <w:t xml:space="preserve"> equip vulnerable families with child protection</w:t>
      </w:r>
      <w:r w:rsidR="002E45AD">
        <w:rPr>
          <w:rFonts w:ascii="Calibri" w:eastAsia="Calibri" w:hAnsi="Calibri" w:cs="Calibri"/>
          <w:color w:val="000000"/>
          <w:sz w:val="22"/>
          <w:szCs w:val="22"/>
        </w:rPr>
        <w:t>-</w:t>
      </w:r>
      <w:r w:rsidR="00102706">
        <w:rPr>
          <w:rFonts w:ascii="Calibri" w:eastAsia="Calibri" w:hAnsi="Calibri" w:cs="Calibri"/>
          <w:color w:val="000000"/>
          <w:sz w:val="22"/>
          <w:szCs w:val="22"/>
        </w:rPr>
        <w:t xml:space="preserve"> and psychosocial support tools</w:t>
      </w:r>
      <w:r w:rsidR="00493986">
        <w:rPr>
          <w:rFonts w:ascii="Calibri" w:eastAsia="Calibri" w:hAnsi="Calibri" w:cs="Calibri"/>
          <w:color w:val="000000"/>
          <w:sz w:val="22"/>
          <w:szCs w:val="22"/>
        </w:rPr>
        <w:t xml:space="preserve">. The integrated </w:t>
      </w:r>
      <w:r w:rsidR="0002243A">
        <w:rPr>
          <w:rFonts w:ascii="Calibri" w:eastAsia="Calibri" w:hAnsi="Calibri" w:cs="Calibri"/>
          <w:color w:val="000000"/>
          <w:sz w:val="22"/>
          <w:szCs w:val="22"/>
        </w:rPr>
        <w:t>cash</w:t>
      </w:r>
      <w:r w:rsidR="004E31D2">
        <w:rPr>
          <w:rFonts w:ascii="Calibri" w:eastAsia="Calibri" w:hAnsi="Calibri" w:cs="Calibri"/>
          <w:color w:val="000000"/>
          <w:sz w:val="22"/>
          <w:szCs w:val="22"/>
        </w:rPr>
        <w:t xml:space="preserve"> </w:t>
      </w:r>
      <w:r w:rsidR="0002243A">
        <w:rPr>
          <w:rFonts w:ascii="Calibri" w:eastAsia="Calibri" w:hAnsi="Calibri" w:cs="Calibri"/>
          <w:color w:val="000000"/>
          <w:sz w:val="22"/>
          <w:szCs w:val="22"/>
        </w:rPr>
        <w:t>and</w:t>
      </w:r>
      <w:r w:rsidR="004E31D2">
        <w:rPr>
          <w:rFonts w:ascii="Calibri" w:eastAsia="Calibri" w:hAnsi="Calibri" w:cs="Calibri"/>
          <w:color w:val="000000"/>
          <w:sz w:val="22"/>
          <w:szCs w:val="22"/>
        </w:rPr>
        <w:t xml:space="preserve"> </w:t>
      </w:r>
      <w:r w:rsidR="0002243A">
        <w:rPr>
          <w:rFonts w:ascii="Calibri" w:eastAsia="Calibri" w:hAnsi="Calibri" w:cs="Calibri"/>
          <w:color w:val="000000"/>
          <w:sz w:val="22"/>
          <w:szCs w:val="22"/>
        </w:rPr>
        <w:t>child</w:t>
      </w:r>
      <w:r w:rsidR="004E31D2">
        <w:rPr>
          <w:rFonts w:ascii="Calibri" w:eastAsia="Calibri" w:hAnsi="Calibri" w:cs="Calibri"/>
          <w:color w:val="000000"/>
          <w:sz w:val="22"/>
          <w:szCs w:val="22"/>
        </w:rPr>
        <w:t xml:space="preserve"> </w:t>
      </w:r>
      <w:r w:rsidR="0002243A">
        <w:rPr>
          <w:rFonts w:ascii="Calibri" w:eastAsia="Calibri" w:hAnsi="Calibri" w:cs="Calibri"/>
          <w:color w:val="000000"/>
          <w:sz w:val="22"/>
          <w:szCs w:val="22"/>
        </w:rPr>
        <w:t xml:space="preserve">protection </w:t>
      </w:r>
      <w:r w:rsidR="00493986">
        <w:rPr>
          <w:rFonts w:ascii="Calibri" w:eastAsia="Calibri" w:hAnsi="Calibri" w:cs="Calibri"/>
          <w:color w:val="000000"/>
          <w:sz w:val="22"/>
          <w:szCs w:val="22"/>
        </w:rPr>
        <w:t xml:space="preserve">response </w:t>
      </w:r>
      <w:r w:rsidR="00D2635D">
        <w:rPr>
          <w:rFonts w:ascii="Calibri" w:eastAsia="Calibri" w:hAnsi="Calibri" w:cs="Calibri"/>
          <w:color w:val="000000"/>
          <w:sz w:val="22"/>
          <w:szCs w:val="22"/>
        </w:rPr>
        <w:t>h</w:t>
      </w:r>
      <w:r w:rsidR="00493986">
        <w:rPr>
          <w:rFonts w:ascii="Calibri" w:eastAsia="Calibri" w:hAnsi="Calibri" w:cs="Calibri"/>
          <w:color w:val="000000"/>
          <w:sz w:val="22"/>
          <w:szCs w:val="22"/>
        </w:rPr>
        <w:t xml:space="preserve">as </w:t>
      </w:r>
      <w:r w:rsidR="00397224">
        <w:rPr>
          <w:rFonts w:ascii="Calibri" w:eastAsia="Calibri" w:hAnsi="Calibri" w:cs="Calibri"/>
          <w:color w:val="000000"/>
          <w:sz w:val="22"/>
          <w:szCs w:val="22"/>
        </w:rPr>
        <w:t xml:space="preserve">two interconnected </w:t>
      </w:r>
      <w:r w:rsidR="00B62CEA">
        <w:rPr>
          <w:rFonts w:ascii="Calibri" w:eastAsia="Calibri" w:hAnsi="Calibri" w:cs="Calibri"/>
          <w:color w:val="000000"/>
          <w:sz w:val="22"/>
          <w:szCs w:val="22"/>
        </w:rPr>
        <w:t>purpose</w:t>
      </w:r>
      <w:r w:rsidR="00397224">
        <w:rPr>
          <w:rFonts w:ascii="Calibri" w:eastAsia="Calibri" w:hAnsi="Calibri" w:cs="Calibri"/>
          <w:color w:val="000000"/>
          <w:sz w:val="22"/>
          <w:szCs w:val="22"/>
        </w:rPr>
        <w:t>s</w:t>
      </w:r>
      <w:r w:rsidR="00737BAE">
        <w:rPr>
          <w:rFonts w:ascii="Calibri" w:eastAsia="Calibri" w:hAnsi="Calibri" w:cs="Calibri"/>
          <w:color w:val="000000"/>
          <w:sz w:val="22"/>
          <w:szCs w:val="22"/>
        </w:rPr>
        <w:t>;</w:t>
      </w:r>
      <w:r w:rsidR="00397224">
        <w:rPr>
          <w:rFonts w:ascii="Calibri" w:eastAsia="Calibri" w:hAnsi="Calibri" w:cs="Calibri"/>
          <w:color w:val="000000"/>
          <w:sz w:val="22"/>
          <w:szCs w:val="22"/>
        </w:rPr>
        <w:t xml:space="preserve"> 1) </w:t>
      </w:r>
      <w:r w:rsidR="00737BAE">
        <w:rPr>
          <w:rFonts w:ascii="Calibri" w:eastAsia="Calibri" w:hAnsi="Calibri" w:cs="Calibri"/>
          <w:color w:val="000000"/>
          <w:sz w:val="22"/>
          <w:szCs w:val="22"/>
        </w:rPr>
        <w:t>t</w:t>
      </w:r>
      <w:r w:rsidR="00D2635D">
        <w:rPr>
          <w:rFonts w:ascii="Calibri" w:eastAsia="Calibri" w:hAnsi="Calibri" w:cs="Calibri"/>
          <w:color w:val="000000"/>
          <w:sz w:val="22"/>
          <w:szCs w:val="22"/>
        </w:rPr>
        <w:t xml:space="preserve">o </w:t>
      </w:r>
      <w:r w:rsidR="005C42E2">
        <w:rPr>
          <w:rFonts w:ascii="Calibri" w:eastAsia="Calibri" w:hAnsi="Calibri" w:cs="Calibri"/>
          <w:color w:val="000000"/>
          <w:sz w:val="22"/>
          <w:szCs w:val="22"/>
        </w:rPr>
        <w:t>increas</w:t>
      </w:r>
      <w:r w:rsidR="00397224">
        <w:rPr>
          <w:rFonts w:ascii="Calibri" w:eastAsia="Calibri" w:hAnsi="Calibri" w:cs="Calibri"/>
          <w:color w:val="000000"/>
          <w:sz w:val="22"/>
          <w:szCs w:val="22"/>
        </w:rPr>
        <w:t>e</w:t>
      </w:r>
      <w:r w:rsidR="005C42E2">
        <w:rPr>
          <w:rFonts w:ascii="Calibri" w:eastAsia="Calibri" w:hAnsi="Calibri" w:cs="Calibri"/>
          <w:color w:val="000000"/>
          <w:sz w:val="22"/>
          <w:szCs w:val="22"/>
        </w:rPr>
        <w:t xml:space="preserve"> access to food and other</w:t>
      </w:r>
      <w:r w:rsidR="00BB1411">
        <w:rPr>
          <w:rFonts w:ascii="Calibri" w:eastAsia="Calibri" w:hAnsi="Calibri" w:cs="Calibri"/>
          <w:color w:val="000000"/>
          <w:sz w:val="22"/>
          <w:szCs w:val="22"/>
        </w:rPr>
        <w:t xml:space="preserve"> </w:t>
      </w:r>
      <w:r w:rsidR="005C42E2">
        <w:rPr>
          <w:rFonts w:ascii="Calibri" w:eastAsia="Calibri" w:hAnsi="Calibri" w:cs="Calibri"/>
          <w:color w:val="000000"/>
          <w:sz w:val="22"/>
          <w:szCs w:val="22"/>
        </w:rPr>
        <w:t xml:space="preserve">essential items </w:t>
      </w:r>
      <w:r w:rsidR="00397224">
        <w:rPr>
          <w:rFonts w:ascii="Calibri" w:eastAsia="Calibri" w:hAnsi="Calibri" w:cs="Calibri"/>
          <w:color w:val="000000"/>
          <w:sz w:val="22"/>
          <w:szCs w:val="22"/>
        </w:rPr>
        <w:t xml:space="preserve">2) </w:t>
      </w:r>
      <w:r w:rsidR="00737BAE">
        <w:rPr>
          <w:rFonts w:ascii="Calibri" w:eastAsia="Calibri" w:hAnsi="Calibri" w:cs="Calibri"/>
          <w:color w:val="000000"/>
          <w:sz w:val="22"/>
          <w:szCs w:val="22"/>
        </w:rPr>
        <w:t xml:space="preserve">to </w:t>
      </w:r>
      <w:r w:rsidR="00B62CEA">
        <w:rPr>
          <w:rFonts w:ascii="Calibri" w:eastAsia="Calibri" w:hAnsi="Calibri" w:cs="Calibri"/>
          <w:color w:val="000000"/>
          <w:sz w:val="22"/>
          <w:szCs w:val="22"/>
        </w:rPr>
        <w:t>prevent</w:t>
      </w:r>
      <w:r w:rsidR="00737BAE">
        <w:rPr>
          <w:rFonts w:ascii="Calibri" w:eastAsia="Calibri" w:hAnsi="Calibri" w:cs="Calibri"/>
          <w:color w:val="000000"/>
          <w:sz w:val="22"/>
          <w:szCs w:val="22"/>
        </w:rPr>
        <w:t xml:space="preserve"> </w:t>
      </w:r>
      <w:r w:rsidR="00B62CEA">
        <w:rPr>
          <w:rFonts w:ascii="Calibri" w:eastAsia="Calibri" w:hAnsi="Calibri" w:cs="Calibri"/>
          <w:color w:val="000000"/>
          <w:sz w:val="22"/>
          <w:szCs w:val="22"/>
        </w:rPr>
        <w:t xml:space="preserve">domestic violence and abuse including </w:t>
      </w:r>
      <w:r w:rsidR="00F437AE">
        <w:rPr>
          <w:rFonts w:ascii="Calibri" w:eastAsia="Calibri" w:hAnsi="Calibri" w:cs="Calibri"/>
          <w:color w:val="000000"/>
          <w:sz w:val="22"/>
          <w:szCs w:val="22"/>
        </w:rPr>
        <w:t xml:space="preserve">gender-based violence, violence against children and abuse and online sexual exploitation of children. </w:t>
      </w:r>
      <w:r w:rsidR="00A25ADA">
        <w:rPr>
          <w:rFonts w:ascii="Calibri" w:eastAsia="Calibri" w:hAnsi="Calibri" w:cs="Calibri"/>
          <w:color w:val="000000"/>
          <w:sz w:val="22"/>
          <w:szCs w:val="22"/>
        </w:rPr>
        <w:t>By implementing an integrated</w:t>
      </w:r>
      <w:r w:rsidR="000106F8">
        <w:rPr>
          <w:rFonts w:ascii="Calibri" w:eastAsia="Calibri" w:hAnsi="Calibri" w:cs="Calibri"/>
          <w:color w:val="000000"/>
          <w:sz w:val="22"/>
          <w:szCs w:val="22"/>
        </w:rPr>
        <w:t xml:space="preserve"> </w:t>
      </w:r>
      <w:r w:rsidR="00A25ADA">
        <w:rPr>
          <w:rFonts w:ascii="Calibri" w:eastAsia="Calibri" w:hAnsi="Calibri" w:cs="Calibri"/>
          <w:color w:val="000000"/>
          <w:sz w:val="22"/>
          <w:szCs w:val="22"/>
        </w:rPr>
        <w:t>multi-purpose</w:t>
      </w:r>
      <w:r w:rsidR="000106F8">
        <w:rPr>
          <w:rFonts w:ascii="Calibri" w:eastAsia="Calibri" w:hAnsi="Calibri" w:cs="Calibri"/>
          <w:color w:val="000000"/>
          <w:sz w:val="22"/>
          <w:szCs w:val="22"/>
        </w:rPr>
        <w:t xml:space="preserve"> </w:t>
      </w:r>
      <w:r w:rsidR="00A25ADA">
        <w:rPr>
          <w:rFonts w:ascii="Calibri" w:eastAsia="Calibri" w:hAnsi="Calibri" w:cs="Calibri"/>
          <w:color w:val="000000"/>
          <w:sz w:val="22"/>
          <w:szCs w:val="22"/>
        </w:rPr>
        <w:t>cash</w:t>
      </w:r>
      <w:r w:rsidR="000106F8">
        <w:rPr>
          <w:rFonts w:ascii="Calibri" w:eastAsia="Calibri" w:hAnsi="Calibri" w:cs="Calibri"/>
          <w:color w:val="000000"/>
          <w:sz w:val="22"/>
          <w:szCs w:val="22"/>
        </w:rPr>
        <w:t xml:space="preserve"> </w:t>
      </w:r>
      <w:r w:rsidR="00AC481A">
        <w:rPr>
          <w:rFonts w:ascii="Calibri" w:eastAsia="Calibri" w:hAnsi="Calibri" w:cs="Calibri"/>
          <w:color w:val="000000"/>
          <w:sz w:val="22"/>
          <w:szCs w:val="22"/>
        </w:rPr>
        <w:t>and</w:t>
      </w:r>
      <w:r w:rsidR="000106F8">
        <w:rPr>
          <w:rFonts w:ascii="Calibri" w:eastAsia="Calibri" w:hAnsi="Calibri" w:cs="Calibri"/>
          <w:color w:val="000000"/>
          <w:sz w:val="22"/>
          <w:szCs w:val="22"/>
        </w:rPr>
        <w:t xml:space="preserve"> </w:t>
      </w:r>
      <w:r w:rsidR="00AC481A">
        <w:rPr>
          <w:rFonts w:ascii="Calibri" w:eastAsia="Calibri" w:hAnsi="Calibri" w:cs="Calibri"/>
          <w:color w:val="000000"/>
          <w:sz w:val="22"/>
          <w:szCs w:val="22"/>
        </w:rPr>
        <w:t>child</w:t>
      </w:r>
      <w:r w:rsidR="000106F8">
        <w:rPr>
          <w:rFonts w:ascii="Calibri" w:eastAsia="Calibri" w:hAnsi="Calibri" w:cs="Calibri"/>
          <w:color w:val="000000"/>
          <w:sz w:val="22"/>
          <w:szCs w:val="22"/>
        </w:rPr>
        <w:t xml:space="preserve"> </w:t>
      </w:r>
      <w:r w:rsidR="00AC481A">
        <w:rPr>
          <w:rFonts w:ascii="Calibri" w:eastAsia="Calibri" w:hAnsi="Calibri" w:cs="Calibri"/>
          <w:color w:val="000000"/>
          <w:sz w:val="22"/>
          <w:szCs w:val="22"/>
        </w:rPr>
        <w:t>protection</w:t>
      </w:r>
      <w:r w:rsidR="000106F8">
        <w:rPr>
          <w:rFonts w:ascii="Calibri" w:eastAsia="Calibri" w:hAnsi="Calibri" w:cs="Calibri"/>
          <w:color w:val="000000"/>
          <w:sz w:val="22"/>
          <w:szCs w:val="22"/>
        </w:rPr>
        <w:t xml:space="preserve"> </w:t>
      </w:r>
      <w:r w:rsidR="00AC481A">
        <w:rPr>
          <w:rFonts w:ascii="Calibri" w:eastAsia="Calibri" w:hAnsi="Calibri" w:cs="Calibri"/>
          <w:color w:val="000000"/>
          <w:sz w:val="22"/>
          <w:szCs w:val="22"/>
        </w:rPr>
        <w:t xml:space="preserve">response the intervention </w:t>
      </w:r>
      <w:r w:rsidR="000E3CB2">
        <w:rPr>
          <w:rFonts w:ascii="Calibri" w:eastAsia="Calibri" w:hAnsi="Calibri" w:cs="Calibri"/>
          <w:color w:val="000000"/>
          <w:sz w:val="22"/>
          <w:szCs w:val="22"/>
        </w:rPr>
        <w:t xml:space="preserve">addresses the emergency and protection needs of particularly vulnerable families and children in two ways 1) </w:t>
      </w:r>
      <w:r w:rsidR="00B758EE">
        <w:rPr>
          <w:rFonts w:ascii="Calibri" w:eastAsia="Calibri" w:hAnsi="Calibri" w:cs="Calibri"/>
          <w:color w:val="000000"/>
          <w:sz w:val="22"/>
          <w:szCs w:val="22"/>
        </w:rPr>
        <w:t>Food insecure f</w:t>
      </w:r>
      <w:r w:rsidR="00555FB9">
        <w:rPr>
          <w:rFonts w:ascii="Calibri" w:eastAsia="Calibri" w:hAnsi="Calibri" w:cs="Calibri"/>
          <w:color w:val="000000"/>
          <w:sz w:val="22"/>
          <w:szCs w:val="22"/>
        </w:rPr>
        <w:t xml:space="preserve">amilies who have lost daily income due </w:t>
      </w:r>
      <w:r w:rsidR="00B758EE">
        <w:rPr>
          <w:rFonts w:ascii="Calibri" w:eastAsia="Calibri" w:hAnsi="Calibri" w:cs="Calibri"/>
          <w:color w:val="000000"/>
          <w:sz w:val="22"/>
          <w:szCs w:val="22"/>
        </w:rPr>
        <w:t xml:space="preserve">to </w:t>
      </w:r>
      <w:r w:rsidR="00555FB9">
        <w:rPr>
          <w:rFonts w:ascii="Calibri" w:eastAsia="Calibri" w:hAnsi="Calibri" w:cs="Calibri"/>
          <w:color w:val="000000"/>
          <w:sz w:val="22"/>
          <w:szCs w:val="22"/>
        </w:rPr>
        <w:t>the enhanced community quarantine and general lo</w:t>
      </w:r>
      <w:r w:rsidR="009B66D2">
        <w:rPr>
          <w:rFonts w:ascii="Calibri" w:eastAsia="Calibri" w:hAnsi="Calibri" w:cs="Calibri"/>
          <w:color w:val="000000"/>
          <w:sz w:val="22"/>
          <w:szCs w:val="22"/>
        </w:rPr>
        <w:t xml:space="preserve">ckdown of the country </w:t>
      </w:r>
      <w:r w:rsidR="00B758EE">
        <w:rPr>
          <w:rFonts w:ascii="Calibri" w:eastAsia="Calibri" w:hAnsi="Calibri" w:cs="Calibri"/>
          <w:color w:val="000000"/>
          <w:sz w:val="22"/>
          <w:szCs w:val="22"/>
        </w:rPr>
        <w:t xml:space="preserve">are supported with a cash grant </w:t>
      </w:r>
      <w:r w:rsidR="001459A8">
        <w:rPr>
          <w:rFonts w:ascii="Calibri" w:eastAsia="Calibri" w:hAnsi="Calibri" w:cs="Calibri"/>
          <w:color w:val="000000"/>
          <w:sz w:val="22"/>
          <w:szCs w:val="22"/>
        </w:rPr>
        <w:t>and 2</w:t>
      </w:r>
      <w:r w:rsidR="00F52578">
        <w:rPr>
          <w:rFonts w:ascii="Calibri" w:eastAsia="Calibri" w:hAnsi="Calibri" w:cs="Calibri"/>
          <w:color w:val="000000"/>
          <w:sz w:val="22"/>
          <w:szCs w:val="22"/>
        </w:rPr>
        <w:t xml:space="preserve">) women and children at-risk of violence, abuse and exploitation </w:t>
      </w:r>
      <w:r w:rsidR="004406B0">
        <w:rPr>
          <w:rFonts w:ascii="Calibri" w:eastAsia="Calibri" w:hAnsi="Calibri" w:cs="Calibri"/>
          <w:color w:val="000000"/>
          <w:sz w:val="22"/>
          <w:szCs w:val="22"/>
        </w:rPr>
        <w:t xml:space="preserve">receive increased protection. </w:t>
      </w:r>
      <w:r w:rsidRPr="00F04EBC">
        <w:rPr>
          <w:rFonts w:ascii="Calibri" w:eastAsia="Calibri" w:hAnsi="Calibri" w:cs="Calibri"/>
          <w:bCs/>
          <w:color w:val="000000"/>
          <w:sz w:val="22"/>
          <w:szCs w:val="22"/>
        </w:rPr>
        <w:t>Children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are amongst the </w:t>
      </w:r>
      <w:r w:rsidR="0073373B">
        <w:rPr>
          <w:rFonts w:ascii="Calibri" w:eastAsia="Calibri" w:hAnsi="Calibri" w:cs="Calibri"/>
          <w:color w:val="000000"/>
          <w:sz w:val="22"/>
          <w:szCs w:val="22"/>
        </w:rPr>
        <w:t xml:space="preserve">most </w:t>
      </w:r>
      <w:r>
        <w:rPr>
          <w:rFonts w:ascii="Calibri" w:eastAsia="Calibri" w:hAnsi="Calibri" w:cs="Calibri"/>
          <w:color w:val="000000"/>
          <w:sz w:val="22"/>
          <w:szCs w:val="22"/>
        </w:rPr>
        <w:t xml:space="preserve">vulnerable </w:t>
      </w:r>
      <w:r w:rsidR="0095097C">
        <w:rPr>
          <w:rFonts w:ascii="Calibri" w:eastAsia="Calibri" w:hAnsi="Calibri" w:cs="Calibri"/>
          <w:color w:val="000000"/>
          <w:sz w:val="22"/>
          <w:szCs w:val="22"/>
        </w:rPr>
        <w:t xml:space="preserve">persons </w:t>
      </w:r>
      <w:r w:rsidR="00C46248">
        <w:rPr>
          <w:rFonts w:ascii="Calibri" w:eastAsia="Calibri" w:hAnsi="Calibri" w:cs="Calibri"/>
          <w:color w:val="000000"/>
          <w:sz w:val="22"/>
          <w:szCs w:val="22"/>
        </w:rPr>
        <w:t xml:space="preserve">and are </w:t>
      </w:r>
      <w:proofErr w:type="gramStart"/>
      <w:r w:rsidR="00C46248">
        <w:rPr>
          <w:rFonts w:ascii="Calibri" w:eastAsia="Calibri" w:hAnsi="Calibri" w:cs="Calibri"/>
          <w:color w:val="000000"/>
          <w:sz w:val="22"/>
          <w:szCs w:val="22"/>
        </w:rPr>
        <w:t xml:space="preserve">in particular </w:t>
      </w:r>
      <w:r w:rsidR="008A236A">
        <w:rPr>
          <w:rFonts w:ascii="Calibri" w:eastAsia="Calibri" w:hAnsi="Calibri" w:cs="Calibri"/>
          <w:color w:val="000000"/>
          <w:sz w:val="22"/>
          <w:szCs w:val="22"/>
        </w:rPr>
        <w:t>need</w:t>
      </w:r>
      <w:proofErr w:type="gramEnd"/>
      <w:r w:rsidR="008A236A">
        <w:rPr>
          <w:rFonts w:ascii="Calibri" w:eastAsia="Calibri" w:hAnsi="Calibri" w:cs="Calibri"/>
          <w:color w:val="000000"/>
          <w:sz w:val="22"/>
          <w:szCs w:val="22"/>
        </w:rPr>
        <w:t xml:space="preserve"> of</w:t>
      </w:r>
      <w:r w:rsidR="00F04EBC">
        <w:rPr>
          <w:rFonts w:ascii="Calibri" w:eastAsia="Calibri" w:hAnsi="Calibri" w:cs="Calibri"/>
          <w:color w:val="000000"/>
          <w:sz w:val="22"/>
          <w:szCs w:val="22"/>
        </w:rPr>
        <w:t xml:space="preserve"> protection due to the i</w:t>
      </w:r>
      <w:r w:rsidR="00C46248">
        <w:rPr>
          <w:rFonts w:ascii="Calibri" w:eastAsia="Calibri" w:hAnsi="Calibri" w:cs="Calibri"/>
          <w:color w:val="000000"/>
          <w:sz w:val="22"/>
          <w:szCs w:val="22"/>
        </w:rPr>
        <w:t xml:space="preserve">ncreased risk of </w:t>
      </w:r>
      <w:r w:rsidR="00543A4E">
        <w:rPr>
          <w:rFonts w:ascii="Calibri" w:eastAsia="Calibri" w:hAnsi="Calibri" w:cs="Calibri"/>
          <w:color w:val="000000"/>
          <w:sz w:val="22"/>
          <w:szCs w:val="22"/>
        </w:rPr>
        <w:t>abuse, violence and exploitation</w:t>
      </w:r>
      <w:r w:rsidR="00963383">
        <w:rPr>
          <w:rFonts w:ascii="Calibri" w:eastAsia="Calibri" w:hAnsi="Calibri" w:cs="Calibri"/>
          <w:color w:val="000000"/>
          <w:sz w:val="22"/>
          <w:szCs w:val="22"/>
        </w:rPr>
        <w:t xml:space="preserve"> </w:t>
      </w:r>
      <w:r w:rsidR="00444B53">
        <w:rPr>
          <w:rFonts w:ascii="Calibri" w:eastAsia="Calibri" w:hAnsi="Calibri" w:cs="Calibri"/>
          <w:color w:val="000000"/>
          <w:sz w:val="22"/>
          <w:szCs w:val="22"/>
        </w:rPr>
        <w:t xml:space="preserve">as documented </w:t>
      </w:r>
      <w:r w:rsidR="00444B53">
        <w:rPr>
          <w:rFonts w:ascii="Calibri" w:eastAsia="Calibri" w:hAnsi="Calibri" w:cs="Calibri"/>
          <w:color w:val="000000"/>
          <w:sz w:val="22"/>
          <w:szCs w:val="22"/>
        </w:rPr>
        <w:lastRenderedPageBreak/>
        <w:t xml:space="preserve">above </w:t>
      </w:r>
      <w:r w:rsidR="00963383">
        <w:rPr>
          <w:rFonts w:ascii="Calibri" w:eastAsia="Calibri" w:hAnsi="Calibri" w:cs="Calibri"/>
          <w:color w:val="000000"/>
          <w:sz w:val="22"/>
          <w:szCs w:val="22"/>
        </w:rPr>
        <w:t xml:space="preserve">and as they are less resilient to the trauma caused by the pandemic. </w:t>
      </w:r>
      <w:r w:rsidR="00F06187">
        <w:rPr>
          <w:rFonts w:ascii="Calibri" w:eastAsia="Calibri" w:hAnsi="Calibri" w:cs="Calibri"/>
          <w:color w:val="000000"/>
          <w:sz w:val="22"/>
          <w:szCs w:val="22"/>
        </w:rPr>
        <w:t xml:space="preserve">Families who has become food insecure </w:t>
      </w:r>
      <w:r w:rsidR="002E0F63">
        <w:rPr>
          <w:rFonts w:ascii="Calibri" w:eastAsia="Calibri" w:hAnsi="Calibri" w:cs="Calibri"/>
          <w:color w:val="000000"/>
          <w:sz w:val="22"/>
          <w:szCs w:val="22"/>
        </w:rPr>
        <w:t xml:space="preserve">due to loss of income are particularly vulnerable </w:t>
      </w:r>
      <w:r w:rsidR="007574F6">
        <w:rPr>
          <w:rFonts w:ascii="Calibri" w:eastAsia="Calibri" w:hAnsi="Calibri" w:cs="Calibri"/>
          <w:color w:val="000000"/>
          <w:sz w:val="22"/>
          <w:szCs w:val="22"/>
        </w:rPr>
        <w:t xml:space="preserve">and are in increased risk </w:t>
      </w:r>
      <w:r w:rsidR="00D866A9">
        <w:rPr>
          <w:rFonts w:ascii="Calibri" w:eastAsia="Calibri" w:hAnsi="Calibri" w:cs="Calibri"/>
          <w:color w:val="000000"/>
          <w:sz w:val="22"/>
          <w:szCs w:val="22"/>
        </w:rPr>
        <w:t xml:space="preserve">of </w:t>
      </w:r>
      <w:r w:rsidR="00941E71">
        <w:rPr>
          <w:rFonts w:ascii="Calibri" w:eastAsia="Calibri" w:hAnsi="Calibri" w:cs="Calibri"/>
          <w:color w:val="000000"/>
          <w:sz w:val="22"/>
          <w:szCs w:val="22"/>
        </w:rPr>
        <w:t>domestic violence</w:t>
      </w:r>
      <w:r w:rsidR="00FC2ADC">
        <w:rPr>
          <w:rFonts w:ascii="Calibri" w:eastAsia="Calibri" w:hAnsi="Calibri" w:cs="Calibri"/>
          <w:color w:val="000000"/>
          <w:sz w:val="22"/>
          <w:szCs w:val="22"/>
        </w:rPr>
        <w:t xml:space="preserve"> and </w:t>
      </w:r>
      <w:r w:rsidR="00941E71">
        <w:rPr>
          <w:rFonts w:ascii="Calibri" w:eastAsia="Calibri" w:hAnsi="Calibri" w:cs="Calibri"/>
          <w:color w:val="000000"/>
          <w:sz w:val="22"/>
          <w:szCs w:val="22"/>
        </w:rPr>
        <w:t xml:space="preserve">abuse including </w:t>
      </w:r>
      <w:r w:rsidR="00FC2ADC">
        <w:rPr>
          <w:rFonts w:ascii="Calibri" w:eastAsia="Calibri" w:hAnsi="Calibri" w:cs="Calibri"/>
          <w:color w:val="000000"/>
          <w:sz w:val="22"/>
          <w:szCs w:val="22"/>
        </w:rPr>
        <w:t>Online Sexual Exploitation of Children</w:t>
      </w:r>
      <w:r w:rsidR="00941E71">
        <w:rPr>
          <w:rFonts w:ascii="Calibri" w:eastAsia="Calibri" w:hAnsi="Calibri" w:cs="Calibri"/>
          <w:color w:val="000000"/>
          <w:sz w:val="22"/>
          <w:szCs w:val="22"/>
        </w:rPr>
        <w:t xml:space="preserve"> as a negative coping mechanism. </w:t>
      </w:r>
      <w:r w:rsidR="008C032E">
        <w:rPr>
          <w:rFonts w:ascii="Calibri" w:eastAsia="Calibri" w:hAnsi="Calibri" w:cs="Calibri"/>
          <w:color w:val="000000"/>
          <w:sz w:val="22"/>
          <w:szCs w:val="22"/>
        </w:rPr>
        <w:t xml:space="preserve"> </w:t>
      </w:r>
    </w:p>
    <w:p w14:paraId="33CB4F2C" w14:textId="44CCE9A7" w:rsidR="007D6157" w:rsidRPr="00011065" w:rsidRDefault="00C75B3D">
      <w:pPr>
        <w:pBdr>
          <w:top w:val="nil"/>
          <w:left w:val="nil"/>
          <w:bottom w:val="nil"/>
          <w:right w:val="nil"/>
          <w:between w:val="nil"/>
        </w:pBdr>
        <w:jc w:val="both"/>
        <w:rPr>
          <w:rFonts w:ascii="Calibri" w:eastAsia="Calibri" w:hAnsi="Calibri" w:cs="Calibri"/>
          <w:color w:val="000000"/>
          <w:sz w:val="4"/>
          <w:szCs w:val="4"/>
        </w:rPr>
      </w:pPr>
      <w:r>
        <w:rPr>
          <w:rFonts w:ascii="Calibri" w:eastAsia="Calibri" w:hAnsi="Calibri" w:cs="Calibri"/>
          <w:color w:val="000000"/>
          <w:sz w:val="22"/>
          <w:szCs w:val="22"/>
        </w:rPr>
        <w:t xml:space="preserve"> </w:t>
      </w:r>
    </w:p>
    <w:p w14:paraId="056E21BA" w14:textId="3C2E258F" w:rsidR="00BE41B1" w:rsidRDefault="000F4935">
      <w:pPr>
        <w:spacing w:after="80"/>
        <w:ind w:left="900"/>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How you ensure they have access to the assistance they need when they need it</w:t>
      </w:r>
      <w:r w:rsidR="008A16AD">
        <w:rPr>
          <w:rFonts w:ascii="Calibri" w:eastAsia="Calibri" w:hAnsi="Calibri" w:cs="Calibri"/>
          <w:color w:val="000000"/>
          <w:sz w:val="22"/>
          <w:szCs w:val="22"/>
          <w:u w:val="single"/>
        </w:rPr>
        <w:t xml:space="preserve"> (CHS 2)</w:t>
      </w:r>
    </w:p>
    <w:p w14:paraId="029882D6" w14:textId="2B6F5037" w:rsidR="00D61109" w:rsidRPr="00D61109" w:rsidRDefault="000F4935" w:rsidP="00D61109">
      <w:pPr>
        <w:jc w:val="both"/>
        <w:rPr>
          <w:rFonts w:ascii="Calibri" w:eastAsia="Calibri" w:hAnsi="Calibri" w:cs="Calibri"/>
          <w:sz w:val="22"/>
          <w:szCs w:val="22"/>
        </w:rPr>
      </w:pPr>
      <w:r w:rsidRPr="00FE4544">
        <w:rPr>
          <w:rFonts w:ascii="Calibri" w:eastAsia="Calibri" w:hAnsi="Calibri" w:cs="Calibri"/>
          <w:sz w:val="22"/>
          <w:szCs w:val="22"/>
        </w:rPr>
        <w:t xml:space="preserve">PCMN will take advantage of its presence </w:t>
      </w:r>
      <w:r w:rsidR="00811F01" w:rsidRPr="00FE4544">
        <w:rPr>
          <w:rFonts w:ascii="Calibri" w:eastAsia="Calibri" w:hAnsi="Calibri" w:cs="Calibri"/>
          <w:sz w:val="22"/>
          <w:szCs w:val="22"/>
        </w:rPr>
        <w:t xml:space="preserve">in the area </w:t>
      </w:r>
      <w:r w:rsidRPr="00FE4544">
        <w:rPr>
          <w:rFonts w:ascii="Calibri" w:eastAsia="Calibri" w:hAnsi="Calibri" w:cs="Calibri"/>
          <w:sz w:val="22"/>
          <w:szCs w:val="22"/>
        </w:rPr>
        <w:t>and ensure timely access to adequate assistance through a strong local presence</w:t>
      </w:r>
      <w:r w:rsidR="00FE4544">
        <w:rPr>
          <w:rFonts w:ascii="Calibri" w:eastAsia="Calibri" w:hAnsi="Calibri" w:cs="Calibri"/>
          <w:sz w:val="22"/>
          <w:szCs w:val="22"/>
        </w:rPr>
        <w:t xml:space="preserve">, </w:t>
      </w:r>
      <w:r w:rsidR="0041073E">
        <w:rPr>
          <w:rFonts w:ascii="Calibri" w:eastAsia="Calibri" w:hAnsi="Calibri" w:cs="Calibri"/>
          <w:sz w:val="22"/>
          <w:szCs w:val="22"/>
        </w:rPr>
        <w:t xml:space="preserve">ongoing </w:t>
      </w:r>
      <w:r w:rsidRPr="00FE4544">
        <w:rPr>
          <w:rFonts w:ascii="Calibri" w:eastAsia="Calibri" w:hAnsi="Calibri" w:cs="Calibri"/>
          <w:sz w:val="22"/>
          <w:szCs w:val="22"/>
        </w:rPr>
        <w:t xml:space="preserve">monitoring of needs, coordination with authorities </w:t>
      </w:r>
      <w:r w:rsidR="00311BCC">
        <w:rPr>
          <w:rFonts w:ascii="Calibri" w:eastAsia="Calibri" w:hAnsi="Calibri" w:cs="Calibri"/>
          <w:sz w:val="22"/>
          <w:szCs w:val="22"/>
        </w:rPr>
        <w:t>including Local Government Unit (LGU)</w:t>
      </w:r>
      <w:r w:rsidR="003D184C">
        <w:rPr>
          <w:rFonts w:ascii="Calibri" w:eastAsia="Calibri" w:hAnsi="Calibri" w:cs="Calibri"/>
          <w:sz w:val="22"/>
          <w:szCs w:val="22"/>
        </w:rPr>
        <w:t>,</w:t>
      </w:r>
      <w:r w:rsidR="00311BCC">
        <w:rPr>
          <w:rFonts w:ascii="Calibri" w:eastAsia="Calibri" w:hAnsi="Calibri" w:cs="Calibri"/>
          <w:sz w:val="22"/>
          <w:szCs w:val="22"/>
        </w:rPr>
        <w:t xml:space="preserve"> D</w:t>
      </w:r>
      <w:r w:rsidR="00F201AC">
        <w:rPr>
          <w:rFonts w:ascii="Calibri" w:eastAsia="Calibri" w:hAnsi="Calibri" w:cs="Calibri"/>
          <w:sz w:val="22"/>
          <w:szCs w:val="22"/>
        </w:rPr>
        <w:t>epartment of Social Welfare and Development</w:t>
      </w:r>
      <w:r w:rsidR="003D184C">
        <w:rPr>
          <w:rFonts w:ascii="Calibri" w:eastAsia="Calibri" w:hAnsi="Calibri" w:cs="Calibri"/>
          <w:sz w:val="22"/>
          <w:szCs w:val="22"/>
        </w:rPr>
        <w:t xml:space="preserve"> and </w:t>
      </w:r>
      <w:r w:rsidR="0060621D">
        <w:rPr>
          <w:rFonts w:ascii="Calibri" w:eastAsia="Calibri" w:hAnsi="Calibri" w:cs="Calibri"/>
          <w:sz w:val="22"/>
          <w:szCs w:val="22"/>
        </w:rPr>
        <w:t>the National Child Protection Working Group</w:t>
      </w:r>
      <w:r w:rsidR="003D184C">
        <w:rPr>
          <w:rFonts w:ascii="Calibri" w:eastAsia="Calibri" w:hAnsi="Calibri" w:cs="Calibri"/>
          <w:sz w:val="22"/>
          <w:szCs w:val="22"/>
        </w:rPr>
        <w:t xml:space="preserve"> </w:t>
      </w:r>
      <w:r w:rsidR="00F201AC">
        <w:rPr>
          <w:rFonts w:ascii="Calibri" w:eastAsia="Calibri" w:hAnsi="Calibri" w:cs="Calibri"/>
          <w:sz w:val="22"/>
          <w:szCs w:val="22"/>
        </w:rPr>
        <w:t xml:space="preserve"> </w:t>
      </w:r>
      <w:r w:rsidR="00FE5BF0">
        <w:rPr>
          <w:rFonts w:ascii="Calibri" w:eastAsia="Calibri" w:hAnsi="Calibri" w:cs="Calibri"/>
          <w:sz w:val="22"/>
          <w:szCs w:val="22"/>
        </w:rPr>
        <w:t>as well as through</w:t>
      </w:r>
      <w:r w:rsidRPr="00FE4544">
        <w:rPr>
          <w:rFonts w:ascii="Calibri" w:eastAsia="Calibri" w:hAnsi="Calibri" w:cs="Calibri"/>
          <w:sz w:val="22"/>
          <w:szCs w:val="22"/>
        </w:rPr>
        <w:t xml:space="preserve"> </w:t>
      </w:r>
      <w:r w:rsidR="00F201AC">
        <w:rPr>
          <w:rFonts w:ascii="Calibri" w:eastAsia="Calibri" w:hAnsi="Calibri" w:cs="Calibri"/>
          <w:sz w:val="22"/>
          <w:szCs w:val="22"/>
        </w:rPr>
        <w:t xml:space="preserve">close </w:t>
      </w:r>
      <w:r w:rsidRPr="00FE4544">
        <w:rPr>
          <w:rFonts w:ascii="Calibri" w:eastAsia="Calibri" w:hAnsi="Calibri" w:cs="Calibri"/>
          <w:sz w:val="22"/>
          <w:szCs w:val="22"/>
        </w:rPr>
        <w:t xml:space="preserve">dialogue with target groups. Project staff will be deployed in target areas and ensure local participation and anchorage. </w:t>
      </w:r>
      <w:r w:rsidR="00FE5BF0">
        <w:rPr>
          <w:rFonts w:ascii="Calibri" w:eastAsia="Calibri" w:hAnsi="Calibri" w:cs="Calibri"/>
          <w:sz w:val="22"/>
          <w:szCs w:val="22"/>
        </w:rPr>
        <w:t>The</w:t>
      </w:r>
      <w:r w:rsidR="00E47FDD">
        <w:rPr>
          <w:rFonts w:ascii="Calibri" w:eastAsia="Calibri" w:hAnsi="Calibri" w:cs="Calibri"/>
          <w:sz w:val="22"/>
          <w:szCs w:val="22"/>
        </w:rPr>
        <w:t xml:space="preserve"> </w:t>
      </w:r>
      <w:r w:rsidR="00F87C0E">
        <w:rPr>
          <w:rFonts w:ascii="Calibri" w:eastAsia="Calibri" w:hAnsi="Calibri" w:cs="Calibri"/>
          <w:sz w:val="22"/>
          <w:szCs w:val="22"/>
        </w:rPr>
        <w:t>participatory approach is</w:t>
      </w:r>
      <w:r w:rsidR="00FE5BF0">
        <w:rPr>
          <w:rFonts w:ascii="Calibri" w:eastAsia="Calibri" w:hAnsi="Calibri" w:cs="Calibri"/>
          <w:sz w:val="22"/>
          <w:szCs w:val="22"/>
        </w:rPr>
        <w:t xml:space="preserve"> enhanced through the</w:t>
      </w:r>
      <w:r w:rsidR="00C80684">
        <w:rPr>
          <w:rFonts w:ascii="Calibri" w:eastAsia="Calibri" w:hAnsi="Calibri" w:cs="Calibri"/>
          <w:sz w:val="22"/>
          <w:szCs w:val="22"/>
        </w:rPr>
        <w:t xml:space="preserve"> deployment of 100 volunteers who will remain a link between beneficiaries and Project Staff throughout implementation.</w:t>
      </w:r>
    </w:p>
    <w:p w14:paraId="542EBD6B" w14:textId="38363E7D" w:rsidR="00BE41B1" w:rsidRDefault="000F4935" w:rsidP="00186E26">
      <w:pPr>
        <w:ind w:left="900"/>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How you ensure that resources are managed and used responsibly for their intended purpose</w:t>
      </w:r>
      <w:r w:rsidR="00F06851">
        <w:rPr>
          <w:rFonts w:ascii="Calibri" w:eastAsia="Calibri" w:hAnsi="Calibri" w:cs="Calibri"/>
          <w:color w:val="000000"/>
          <w:sz w:val="22"/>
          <w:szCs w:val="22"/>
          <w:u w:val="single"/>
        </w:rPr>
        <w:t xml:space="preserve"> (CHS 9)</w:t>
      </w:r>
      <w:r>
        <w:rPr>
          <w:rFonts w:ascii="Calibri" w:eastAsia="Calibri" w:hAnsi="Calibri" w:cs="Calibri"/>
          <w:color w:val="000000"/>
          <w:sz w:val="22"/>
          <w:szCs w:val="22"/>
          <w:u w:val="single"/>
        </w:rPr>
        <w:t>.</w:t>
      </w:r>
    </w:p>
    <w:p w14:paraId="14081D80" w14:textId="77777777" w:rsidR="00011065" w:rsidRPr="00011065" w:rsidRDefault="00011065" w:rsidP="00011065">
      <w:pPr>
        <w:jc w:val="both"/>
        <w:rPr>
          <w:rFonts w:ascii="Calibri" w:eastAsia="Calibri" w:hAnsi="Calibri" w:cs="Calibri"/>
          <w:color w:val="000000"/>
          <w:sz w:val="6"/>
          <w:szCs w:val="6"/>
          <w:u w:val="single"/>
        </w:rPr>
      </w:pPr>
    </w:p>
    <w:p w14:paraId="202598C0" w14:textId="3C0C2B66" w:rsidR="00BE41B1" w:rsidRDefault="000F4935">
      <w:pPr>
        <w:spacing w:after="80"/>
        <w:jc w:val="both"/>
        <w:rPr>
          <w:rFonts w:ascii="Calibri" w:eastAsia="Calibri" w:hAnsi="Calibri" w:cs="Calibri"/>
          <w:sz w:val="22"/>
          <w:szCs w:val="22"/>
        </w:rPr>
      </w:pPr>
      <w:r>
        <w:rPr>
          <w:rFonts w:ascii="Calibri" w:eastAsia="Calibri" w:hAnsi="Calibri" w:cs="Calibri"/>
          <w:sz w:val="22"/>
          <w:szCs w:val="22"/>
        </w:rPr>
        <w:t xml:space="preserve">PCMN has substantial experience with disaster relief and recovery interventions and has already well-established systems in place including Finance Management Systems, Monitoring Systems, Protection Standards and Code of Conduct. To ensure stewardship of the resources, full time project staff will be dedicated to </w:t>
      </w:r>
      <w:proofErr w:type="gramStart"/>
      <w:r>
        <w:rPr>
          <w:rFonts w:ascii="Calibri" w:eastAsia="Calibri" w:hAnsi="Calibri" w:cs="Calibri"/>
          <w:sz w:val="22"/>
          <w:szCs w:val="22"/>
        </w:rPr>
        <w:t>be</w:t>
      </w:r>
      <w:proofErr w:type="gramEnd"/>
      <w:r>
        <w:rPr>
          <w:rFonts w:ascii="Calibri" w:eastAsia="Calibri" w:hAnsi="Calibri" w:cs="Calibri"/>
          <w:sz w:val="22"/>
          <w:szCs w:val="22"/>
        </w:rPr>
        <w:t xml:space="preserve"> responsible and accountable for the appropriate use and disbursements of project funds. Correspondingly at the local level, full time project staff will be hired and will be responsible and accountable for local disbursements of funds. Standard funding procedures on expenditures and accounting systems will be implemented at field level.</w:t>
      </w:r>
      <w:r w:rsidR="006944D2">
        <w:rPr>
          <w:rFonts w:ascii="Calibri" w:eastAsia="Calibri" w:hAnsi="Calibri" w:cs="Calibri"/>
          <w:sz w:val="22"/>
          <w:szCs w:val="22"/>
        </w:rPr>
        <w:t xml:space="preserve"> </w:t>
      </w:r>
      <w:r w:rsidR="00DA282A">
        <w:rPr>
          <w:rFonts w:ascii="Calibri" w:eastAsia="Calibri" w:hAnsi="Calibri" w:cs="Calibri"/>
          <w:sz w:val="22"/>
          <w:szCs w:val="22"/>
        </w:rPr>
        <w:t>For cash transfers a local remittance company already identified will handle cash</w:t>
      </w:r>
      <w:r w:rsidR="00FB6425">
        <w:rPr>
          <w:rFonts w:ascii="Calibri" w:eastAsia="Calibri" w:hAnsi="Calibri" w:cs="Calibri"/>
          <w:sz w:val="22"/>
          <w:szCs w:val="22"/>
        </w:rPr>
        <w:t xml:space="preserve"> transfers</w:t>
      </w:r>
      <w:r w:rsidR="00ED2166">
        <w:rPr>
          <w:rFonts w:ascii="Calibri" w:eastAsia="Calibri" w:hAnsi="Calibri" w:cs="Calibri"/>
          <w:sz w:val="22"/>
          <w:szCs w:val="22"/>
        </w:rPr>
        <w:t xml:space="preserve">. </w:t>
      </w:r>
    </w:p>
    <w:p w14:paraId="5D61C049" w14:textId="77777777" w:rsidR="00BE41B1" w:rsidRPr="005938D6" w:rsidRDefault="000F4935" w:rsidP="00276317">
      <w:pPr>
        <w:numPr>
          <w:ilvl w:val="0"/>
          <w:numId w:val="4"/>
        </w:numPr>
        <w:pBdr>
          <w:top w:val="nil"/>
          <w:left w:val="nil"/>
          <w:bottom w:val="nil"/>
          <w:right w:val="nil"/>
          <w:between w:val="nil"/>
        </w:pBdr>
        <w:spacing w:line="276" w:lineRule="auto"/>
        <w:jc w:val="both"/>
        <w:rPr>
          <w:b/>
          <w:color w:val="000000"/>
          <w:sz w:val="21"/>
          <w:szCs w:val="21"/>
        </w:rPr>
      </w:pPr>
      <w:r w:rsidRPr="005938D6">
        <w:rPr>
          <w:rFonts w:ascii="Calibri" w:eastAsia="Calibri" w:hAnsi="Calibri" w:cs="Calibri"/>
          <w:b/>
          <w:color w:val="000000"/>
          <w:sz w:val="21"/>
          <w:szCs w:val="21"/>
        </w:rPr>
        <w:t>How you will start your activities within 7 days of the Danish CSO receiving the first transfer?</w:t>
      </w:r>
    </w:p>
    <w:p w14:paraId="0A1A95C0" w14:textId="77777777"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u w:val="single"/>
        </w:rPr>
      </w:pPr>
      <w:r w:rsidRPr="005938D6">
        <w:rPr>
          <w:rFonts w:ascii="Calibri" w:eastAsia="Calibri" w:hAnsi="Calibri" w:cs="Calibri"/>
          <w:color w:val="000000"/>
          <w:sz w:val="21"/>
          <w:szCs w:val="21"/>
          <w:u w:val="single"/>
        </w:rPr>
        <w:t>In 7 days, the following activities will be conducted:</w:t>
      </w:r>
    </w:p>
    <w:p w14:paraId="38EFA970" w14:textId="52099897"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1</w:t>
      </w:r>
      <w:r w:rsidRPr="005938D6">
        <w:rPr>
          <w:rFonts w:ascii="Calibri" w:eastAsia="Calibri" w:hAnsi="Calibri" w:cs="Calibri"/>
          <w:b/>
          <w:color w:val="000000"/>
          <w:sz w:val="21"/>
          <w:szCs w:val="21"/>
          <w:vertAlign w:val="superscript"/>
        </w:rPr>
        <w:t>st</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xml:space="preserve">: Start contracting of core team – contracts signed with at least the first four staff (Response Coordinator/Manager, Logistics, Finance Staff, M&amp;E Officer on site). </w:t>
      </w:r>
    </w:p>
    <w:p w14:paraId="5D43FA7D" w14:textId="4B598240"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2</w:t>
      </w:r>
      <w:r w:rsidRPr="005938D6">
        <w:rPr>
          <w:rFonts w:ascii="Calibri" w:eastAsia="Calibri" w:hAnsi="Calibri" w:cs="Calibri"/>
          <w:b/>
          <w:color w:val="000000"/>
          <w:sz w:val="21"/>
          <w:szCs w:val="21"/>
          <w:vertAlign w:val="superscript"/>
        </w:rPr>
        <w:t>nd</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xml:space="preserve">: </w:t>
      </w:r>
      <w:r w:rsidR="00DC5956" w:rsidRPr="005938D6">
        <w:rPr>
          <w:rFonts w:ascii="Calibri" w:eastAsia="Calibri" w:hAnsi="Calibri" w:cs="Calibri"/>
          <w:color w:val="000000"/>
          <w:sz w:val="21"/>
          <w:szCs w:val="21"/>
        </w:rPr>
        <w:t>National Director’s</w:t>
      </w:r>
      <w:r w:rsidRPr="005938D6">
        <w:rPr>
          <w:rFonts w:ascii="Calibri" w:eastAsia="Calibri" w:hAnsi="Calibri" w:cs="Calibri"/>
          <w:color w:val="000000"/>
          <w:sz w:val="21"/>
          <w:szCs w:val="21"/>
        </w:rPr>
        <w:t xml:space="preserve"> and Program Manager’s Orientation on Program &amp; Logframe, PCMN Protection Policies and M&amp;E Standards with reference to CHS standards to hired employees, signing in of staff to life and accident group insurance, Signing of Employee Contract with deployment policy, Utilize existing office in project areas, Setup of local finance system</w:t>
      </w:r>
      <w:r w:rsidR="007351B2" w:rsidRPr="005938D6">
        <w:rPr>
          <w:rFonts w:ascii="Calibri" w:eastAsia="Calibri" w:hAnsi="Calibri" w:cs="Calibri"/>
          <w:color w:val="000000"/>
          <w:sz w:val="21"/>
          <w:szCs w:val="21"/>
        </w:rPr>
        <w:t>.</w:t>
      </w:r>
    </w:p>
    <w:p w14:paraId="13ED6E38" w14:textId="4E049BD0"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3</w:t>
      </w:r>
      <w:r w:rsidRPr="005938D6">
        <w:rPr>
          <w:rFonts w:ascii="Calibri" w:eastAsia="Calibri" w:hAnsi="Calibri" w:cs="Calibri"/>
          <w:b/>
          <w:color w:val="000000"/>
          <w:sz w:val="21"/>
          <w:szCs w:val="21"/>
          <w:vertAlign w:val="superscript"/>
        </w:rPr>
        <w:t>rd</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xml:space="preserve">: Courtesy call to Local Government Unit, Office of the Mayor in targeted areas, to </w:t>
      </w:r>
      <w:r w:rsidR="00A7412D" w:rsidRPr="005938D6">
        <w:rPr>
          <w:rFonts w:ascii="Calibri" w:eastAsia="Calibri" w:hAnsi="Calibri" w:cs="Calibri"/>
          <w:color w:val="000000"/>
          <w:sz w:val="21"/>
          <w:szCs w:val="21"/>
        </w:rPr>
        <w:t>arrange</w:t>
      </w:r>
      <w:r w:rsidRPr="005938D6">
        <w:rPr>
          <w:rFonts w:ascii="Calibri" w:eastAsia="Calibri" w:hAnsi="Calibri" w:cs="Calibri"/>
          <w:color w:val="000000"/>
          <w:sz w:val="21"/>
          <w:szCs w:val="21"/>
        </w:rPr>
        <w:t xml:space="preserve"> coordination meeting; Logistics person initial visit to pre</w:t>
      </w:r>
      <w:r w:rsidR="00CF2ED0" w:rsidRPr="005938D6">
        <w:rPr>
          <w:rFonts w:ascii="Calibri" w:eastAsia="Calibri" w:hAnsi="Calibri" w:cs="Calibri"/>
          <w:color w:val="000000"/>
          <w:sz w:val="21"/>
          <w:szCs w:val="21"/>
        </w:rPr>
        <w:t>-</w:t>
      </w:r>
      <w:r w:rsidRPr="005938D6">
        <w:rPr>
          <w:rFonts w:ascii="Calibri" w:eastAsia="Calibri" w:hAnsi="Calibri" w:cs="Calibri"/>
          <w:color w:val="000000"/>
          <w:sz w:val="21"/>
          <w:szCs w:val="21"/>
        </w:rPr>
        <w:t>identified money remittance center</w:t>
      </w:r>
      <w:r w:rsidR="00D73E32" w:rsidRPr="005938D6">
        <w:rPr>
          <w:rFonts w:ascii="Calibri" w:eastAsia="Calibri" w:hAnsi="Calibri" w:cs="Calibri"/>
          <w:color w:val="000000"/>
          <w:sz w:val="21"/>
          <w:szCs w:val="21"/>
        </w:rPr>
        <w:t>.</w:t>
      </w:r>
    </w:p>
    <w:p w14:paraId="16AA27E6" w14:textId="0C19BB5D"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4</w:t>
      </w:r>
      <w:r w:rsidRPr="005938D6">
        <w:rPr>
          <w:rFonts w:ascii="Calibri" w:eastAsia="Calibri" w:hAnsi="Calibri" w:cs="Calibri"/>
          <w:b/>
          <w:color w:val="000000"/>
          <w:sz w:val="21"/>
          <w:szCs w:val="21"/>
          <w:vertAlign w:val="superscript"/>
        </w:rPr>
        <w:t>th</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Logistics person continues dialogues with money remittance center; Staff settling down at office and possible staff house; Manager reviews office system in place.</w:t>
      </w:r>
    </w:p>
    <w:p w14:paraId="18C955F5" w14:textId="2F7F0F4D"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5</w:t>
      </w:r>
      <w:r w:rsidRPr="005938D6">
        <w:rPr>
          <w:rFonts w:ascii="Calibri" w:eastAsia="Calibri" w:hAnsi="Calibri" w:cs="Calibri"/>
          <w:b/>
          <w:color w:val="000000"/>
          <w:sz w:val="21"/>
          <w:szCs w:val="21"/>
          <w:vertAlign w:val="superscript"/>
        </w:rPr>
        <w:t>th</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Response Manager attends briefing at Municipal</w:t>
      </w:r>
      <w:r w:rsidR="005D3161" w:rsidRPr="005938D6">
        <w:rPr>
          <w:rFonts w:ascii="Calibri" w:eastAsia="Calibri" w:hAnsi="Calibri" w:cs="Calibri"/>
          <w:color w:val="000000"/>
          <w:sz w:val="21"/>
          <w:szCs w:val="21"/>
        </w:rPr>
        <w:t>ity</w:t>
      </w:r>
      <w:r w:rsidRPr="005938D6">
        <w:rPr>
          <w:rFonts w:ascii="Calibri" w:eastAsia="Calibri" w:hAnsi="Calibri" w:cs="Calibri"/>
          <w:color w:val="000000"/>
          <w:sz w:val="21"/>
          <w:szCs w:val="21"/>
        </w:rPr>
        <w:t xml:space="preserve"> level. Intensification of the role of Logistics personnel/s, dialogues with layout artist for </w:t>
      </w:r>
      <w:r w:rsidR="00217549" w:rsidRPr="005938D6">
        <w:rPr>
          <w:rFonts w:ascii="Calibri" w:eastAsia="Calibri" w:hAnsi="Calibri" w:cs="Calibri"/>
          <w:color w:val="000000"/>
          <w:sz w:val="21"/>
          <w:szCs w:val="21"/>
        </w:rPr>
        <w:t>Child Protection (CP) and Psychosocial Support</w:t>
      </w:r>
      <w:r w:rsidRPr="005938D6">
        <w:rPr>
          <w:rFonts w:ascii="Calibri" w:eastAsia="Calibri" w:hAnsi="Calibri" w:cs="Calibri"/>
          <w:color w:val="000000"/>
          <w:sz w:val="21"/>
          <w:szCs w:val="21"/>
        </w:rPr>
        <w:t xml:space="preserve"> </w:t>
      </w:r>
      <w:r w:rsidR="00217549" w:rsidRPr="005938D6">
        <w:rPr>
          <w:rFonts w:ascii="Calibri" w:eastAsia="Calibri" w:hAnsi="Calibri" w:cs="Calibri"/>
          <w:color w:val="000000"/>
          <w:sz w:val="21"/>
          <w:szCs w:val="21"/>
        </w:rPr>
        <w:t>(PSS)</w:t>
      </w:r>
    </w:p>
    <w:p w14:paraId="7EF362B4" w14:textId="09E0766F"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6</w:t>
      </w:r>
      <w:r w:rsidRPr="005938D6">
        <w:rPr>
          <w:rFonts w:ascii="Calibri" w:eastAsia="Calibri" w:hAnsi="Calibri" w:cs="Calibri"/>
          <w:b/>
          <w:color w:val="000000"/>
          <w:sz w:val="21"/>
          <w:szCs w:val="21"/>
          <w:vertAlign w:val="superscript"/>
        </w:rPr>
        <w:t>th</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xml:space="preserve">: Activities focusing on readying the response through master listing and </w:t>
      </w:r>
      <w:r w:rsidR="006568BA" w:rsidRPr="005938D6">
        <w:rPr>
          <w:rFonts w:ascii="Calibri" w:eastAsia="Calibri" w:hAnsi="Calibri" w:cs="Calibri"/>
          <w:color w:val="000000"/>
          <w:sz w:val="21"/>
          <w:szCs w:val="21"/>
        </w:rPr>
        <w:t>building</w:t>
      </w:r>
      <w:r w:rsidRPr="005938D6">
        <w:rPr>
          <w:rFonts w:ascii="Calibri" w:eastAsia="Calibri" w:hAnsi="Calibri" w:cs="Calibri"/>
          <w:color w:val="000000"/>
          <w:sz w:val="21"/>
          <w:szCs w:val="21"/>
        </w:rPr>
        <w:t xml:space="preserve"> database</w:t>
      </w:r>
    </w:p>
    <w:p w14:paraId="629DD98D" w14:textId="55C65ABD" w:rsidR="00BE41B1" w:rsidRPr="005938D6" w:rsidRDefault="000F4935" w:rsidP="00276317">
      <w:pPr>
        <w:pBdr>
          <w:top w:val="nil"/>
          <w:left w:val="nil"/>
          <w:bottom w:val="nil"/>
          <w:right w:val="nil"/>
          <w:between w:val="nil"/>
        </w:pBdr>
        <w:jc w:val="both"/>
        <w:rPr>
          <w:rFonts w:ascii="Calibri" w:eastAsia="Calibri" w:hAnsi="Calibri" w:cs="Calibri"/>
          <w:color w:val="000000"/>
          <w:sz w:val="21"/>
          <w:szCs w:val="21"/>
        </w:rPr>
      </w:pPr>
      <w:r w:rsidRPr="005938D6">
        <w:rPr>
          <w:rFonts w:ascii="Calibri" w:eastAsia="Calibri" w:hAnsi="Calibri" w:cs="Calibri"/>
          <w:b/>
          <w:color w:val="000000"/>
          <w:sz w:val="21"/>
          <w:szCs w:val="21"/>
        </w:rPr>
        <w:t>7</w:t>
      </w:r>
      <w:r w:rsidRPr="005938D6">
        <w:rPr>
          <w:rFonts w:ascii="Calibri" w:eastAsia="Calibri" w:hAnsi="Calibri" w:cs="Calibri"/>
          <w:b/>
          <w:color w:val="000000"/>
          <w:sz w:val="21"/>
          <w:szCs w:val="21"/>
          <w:vertAlign w:val="superscript"/>
        </w:rPr>
        <w:t>th</w:t>
      </w:r>
      <w:r w:rsidRPr="005938D6">
        <w:rPr>
          <w:rFonts w:ascii="Calibri" w:eastAsia="Calibri" w:hAnsi="Calibri" w:cs="Calibri"/>
          <w:b/>
          <w:color w:val="000000"/>
          <w:sz w:val="21"/>
          <w:szCs w:val="21"/>
        </w:rPr>
        <w:t xml:space="preserve"> day</w:t>
      </w:r>
      <w:r w:rsidRPr="005938D6">
        <w:rPr>
          <w:rFonts w:ascii="Calibri" w:eastAsia="Calibri" w:hAnsi="Calibri" w:cs="Calibri"/>
          <w:color w:val="000000"/>
          <w:sz w:val="21"/>
          <w:szCs w:val="21"/>
        </w:rPr>
        <w:t>: Activities focusing on preparing of contracts, preparation of invoice; Budget requests prepared; Debriefing at end of week 1, summary report on accomplishment of week 1 report</w:t>
      </w:r>
      <w:r w:rsidR="00787441" w:rsidRPr="005938D6">
        <w:rPr>
          <w:rFonts w:ascii="Calibri" w:eastAsia="Calibri" w:hAnsi="Calibri" w:cs="Calibri"/>
          <w:color w:val="000000"/>
          <w:sz w:val="21"/>
          <w:szCs w:val="21"/>
        </w:rPr>
        <w:t>.</w:t>
      </w:r>
    </w:p>
    <w:p w14:paraId="6A131860" w14:textId="087A70CC" w:rsidR="00235404" w:rsidRPr="00787441" w:rsidRDefault="000F4935" w:rsidP="001A425B">
      <w:pPr>
        <w:jc w:val="both"/>
        <w:rPr>
          <w:rFonts w:ascii="Calibri" w:eastAsia="Calibri" w:hAnsi="Calibri" w:cs="Calibri"/>
          <w:sz w:val="20"/>
          <w:szCs w:val="20"/>
        </w:rPr>
      </w:pPr>
      <w:r w:rsidRPr="00787441">
        <w:rPr>
          <w:rFonts w:ascii="Calibri" w:eastAsia="Calibri" w:hAnsi="Calibri" w:cs="Calibri"/>
          <w:sz w:val="20"/>
          <w:szCs w:val="20"/>
        </w:rPr>
        <w:t>Please fill in the table below and note that total and total adjusted for double counting must be filled in for all ages of both female and male.</w:t>
      </w:r>
    </w:p>
    <w:tbl>
      <w:tblPr>
        <w:tblStyle w:val="a0"/>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992"/>
        <w:gridCol w:w="993"/>
        <w:gridCol w:w="708"/>
        <w:gridCol w:w="709"/>
        <w:gridCol w:w="992"/>
        <w:gridCol w:w="709"/>
        <w:gridCol w:w="992"/>
      </w:tblGrid>
      <w:tr w:rsidR="00BE41B1" w14:paraId="04F10725" w14:textId="77777777" w:rsidTr="001A425B">
        <w:tc>
          <w:tcPr>
            <w:tcW w:w="10773" w:type="dxa"/>
            <w:gridSpan w:val="8"/>
            <w:tcBorders>
              <w:top w:val="single" w:sz="4" w:space="0" w:color="000000"/>
              <w:left w:val="single" w:sz="4" w:space="0" w:color="000000"/>
              <w:bottom w:val="single" w:sz="4" w:space="0" w:color="000000"/>
              <w:right w:val="single" w:sz="4" w:space="0" w:color="000000"/>
            </w:tcBorders>
            <w:shd w:val="clear" w:color="auto" w:fill="D9D9D9"/>
          </w:tcPr>
          <w:p w14:paraId="44762EDF" w14:textId="30E95506" w:rsidR="00BE41B1" w:rsidRPr="0014344D" w:rsidRDefault="000F4935" w:rsidP="0014344D">
            <w:pPr>
              <w:jc w:val="center"/>
              <w:rPr>
                <w:rFonts w:asciiTheme="majorHAnsi" w:hAnsiTheme="majorHAnsi" w:cstheme="majorHAnsi"/>
                <w:b/>
                <w:sz w:val="18"/>
                <w:szCs w:val="18"/>
              </w:rPr>
            </w:pPr>
            <w:bookmarkStart w:id="0" w:name="_gjdgxs" w:colFirst="0" w:colLast="0"/>
            <w:bookmarkEnd w:id="0"/>
            <w:r w:rsidRPr="0014344D">
              <w:rPr>
                <w:rFonts w:asciiTheme="majorHAnsi" w:hAnsiTheme="majorHAnsi" w:cstheme="majorHAnsi"/>
                <w:b/>
                <w:sz w:val="18"/>
                <w:szCs w:val="18"/>
              </w:rPr>
              <w:t xml:space="preserve">Planned target population </w:t>
            </w:r>
            <w:r w:rsidRPr="0014344D">
              <w:rPr>
                <w:rFonts w:asciiTheme="majorHAnsi" w:hAnsiTheme="majorHAnsi" w:cstheme="majorHAnsi"/>
                <w:sz w:val="18"/>
                <w:szCs w:val="18"/>
              </w:rPr>
              <w:t>(direct target group only)</w:t>
            </w:r>
          </w:p>
        </w:tc>
      </w:tr>
      <w:tr w:rsidR="00BE41B1" w14:paraId="57B9C0DD" w14:textId="77777777" w:rsidTr="001A425B">
        <w:tc>
          <w:tcPr>
            <w:tcW w:w="467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2FFE4A1C"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Type of Activity</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D0CECE"/>
          </w:tcPr>
          <w:p w14:paraId="496DD31D"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b/>
                <w:sz w:val="18"/>
                <w:szCs w:val="18"/>
              </w:rPr>
              <w:t xml:space="preserve">Female </w:t>
            </w:r>
            <w:r w:rsidRPr="0014344D">
              <w:rPr>
                <w:rFonts w:asciiTheme="majorHAnsi" w:hAnsiTheme="majorHAnsi" w:cstheme="majorHAnsi"/>
                <w:sz w:val="18"/>
                <w:szCs w:val="18"/>
              </w:rPr>
              <w:t>(by age)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0CECE"/>
          </w:tcPr>
          <w:p w14:paraId="1548C931"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b/>
                <w:sz w:val="18"/>
                <w:szCs w:val="18"/>
              </w:rPr>
              <w:t xml:space="preserve">Male </w:t>
            </w:r>
            <w:r w:rsidRPr="0014344D">
              <w:rPr>
                <w:rFonts w:asciiTheme="majorHAnsi" w:hAnsiTheme="majorHAnsi" w:cstheme="majorHAnsi"/>
                <w:sz w:val="18"/>
                <w:szCs w:val="18"/>
              </w:rPr>
              <w:t>(by age)</w:t>
            </w: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14:paraId="245B257C"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Total</w:t>
            </w:r>
          </w:p>
        </w:tc>
      </w:tr>
      <w:tr w:rsidR="00BE41B1" w14:paraId="0F1E2202" w14:textId="77777777" w:rsidTr="001A425B">
        <w:trPr>
          <w:trHeight w:val="228"/>
        </w:trPr>
        <w:tc>
          <w:tcPr>
            <w:tcW w:w="4678" w:type="dxa"/>
            <w:vMerge/>
            <w:tcBorders>
              <w:top w:val="single" w:sz="4" w:space="0" w:color="000000"/>
              <w:left w:val="single" w:sz="4" w:space="0" w:color="000000"/>
              <w:bottom w:val="single" w:sz="4" w:space="0" w:color="000000"/>
              <w:right w:val="single" w:sz="4" w:space="0" w:color="000000"/>
            </w:tcBorders>
            <w:shd w:val="clear" w:color="auto" w:fill="D0CECE"/>
          </w:tcPr>
          <w:p w14:paraId="0C28CEAE" w14:textId="77777777" w:rsidR="00BE41B1" w:rsidRPr="0014344D" w:rsidRDefault="00BE41B1">
            <w:pPr>
              <w:widowControl w:val="0"/>
              <w:pBdr>
                <w:top w:val="nil"/>
                <w:left w:val="nil"/>
                <w:bottom w:val="nil"/>
                <w:right w:val="nil"/>
                <w:between w:val="nil"/>
              </w:pBdr>
              <w:spacing w:line="276" w:lineRule="auto"/>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1A673F17" w14:textId="07C9F418" w:rsidR="00BE41B1" w:rsidRPr="0014344D" w:rsidRDefault="00235404">
            <w:pPr>
              <w:rPr>
                <w:rFonts w:asciiTheme="majorHAnsi" w:hAnsiTheme="majorHAnsi" w:cstheme="majorHAnsi"/>
                <w:sz w:val="18"/>
                <w:szCs w:val="18"/>
              </w:rPr>
            </w:pPr>
            <w:r>
              <w:rPr>
                <w:rFonts w:asciiTheme="majorHAnsi" w:hAnsiTheme="majorHAnsi" w:cstheme="majorHAnsi"/>
                <w:sz w:val="18"/>
                <w:szCs w:val="18"/>
              </w:rPr>
              <w:t>&lt;</w:t>
            </w:r>
            <w:r w:rsidR="000F4935" w:rsidRPr="0014344D">
              <w:rPr>
                <w:rFonts w:asciiTheme="majorHAnsi" w:hAnsiTheme="majorHAnsi" w:cstheme="majorHAnsi"/>
                <w:sz w:val="18"/>
                <w:szCs w:val="1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EAAAA"/>
          </w:tcPr>
          <w:p w14:paraId="6C429577" w14:textId="5112BB68"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18-50</w:t>
            </w:r>
          </w:p>
        </w:tc>
        <w:tc>
          <w:tcPr>
            <w:tcW w:w="708" w:type="dxa"/>
            <w:tcBorders>
              <w:top w:val="single" w:sz="4" w:space="0" w:color="000000"/>
              <w:left w:val="single" w:sz="4" w:space="0" w:color="000000"/>
              <w:bottom w:val="single" w:sz="4" w:space="0" w:color="000000"/>
              <w:right w:val="single" w:sz="4" w:space="0" w:color="000000"/>
            </w:tcBorders>
            <w:shd w:val="clear" w:color="auto" w:fill="AEAAAA"/>
          </w:tcPr>
          <w:p w14:paraId="5B877A09" w14:textId="691A125B"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r w:rsidR="00235404">
              <w:rPr>
                <w:rFonts w:asciiTheme="majorHAnsi" w:hAnsiTheme="majorHAnsi" w:cstheme="majorHAnsi"/>
                <w:sz w:val="18"/>
                <w:szCs w:val="18"/>
              </w:rPr>
              <w:t>&lt;</w:t>
            </w: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72AF7B2E" w14:textId="194AE21F" w:rsidR="00BE41B1" w:rsidRPr="0014344D" w:rsidRDefault="00235404">
            <w:pPr>
              <w:rPr>
                <w:rFonts w:asciiTheme="majorHAnsi" w:hAnsiTheme="majorHAnsi" w:cstheme="majorHAnsi"/>
                <w:sz w:val="18"/>
                <w:szCs w:val="18"/>
              </w:rPr>
            </w:pPr>
            <w:r>
              <w:rPr>
                <w:rFonts w:asciiTheme="majorHAnsi" w:hAnsiTheme="majorHAnsi" w:cstheme="majorHAnsi"/>
                <w:sz w:val="18"/>
                <w:szCs w:val="18"/>
              </w:rPr>
              <w:t>&lt; 1</w:t>
            </w:r>
            <w:r w:rsidR="000F4935" w:rsidRPr="0014344D">
              <w:rPr>
                <w:rFonts w:asciiTheme="majorHAnsi" w:hAnsiTheme="majorHAnsi" w:cstheme="majorHAnsi"/>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4E804F3D" w14:textId="1DCF2030"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 xml:space="preserve">18-50 </w:t>
            </w: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030027FD" w14:textId="23F77575"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r w:rsidR="00235404">
              <w:rPr>
                <w:rFonts w:asciiTheme="majorHAnsi" w:hAnsiTheme="majorHAnsi" w:cstheme="majorHAnsi"/>
                <w:sz w:val="18"/>
                <w:szCs w:val="18"/>
              </w:rPr>
              <w:t>&lt;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0ABDBF" w14:textId="77777777" w:rsidR="00BE41B1" w:rsidRPr="0014344D" w:rsidRDefault="00BE41B1">
            <w:pPr>
              <w:rPr>
                <w:rFonts w:asciiTheme="majorHAnsi" w:hAnsiTheme="majorHAnsi" w:cstheme="majorHAnsi"/>
                <w:sz w:val="18"/>
                <w:szCs w:val="18"/>
              </w:rPr>
            </w:pPr>
          </w:p>
        </w:tc>
      </w:tr>
      <w:tr w:rsidR="00BE41B1" w14:paraId="4DF9C07F"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120B5423" w14:textId="35343078" w:rsidR="00BE41B1" w:rsidRPr="0014344D" w:rsidRDefault="000F4935">
            <w:pPr>
              <w:rPr>
                <w:rFonts w:asciiTheme="majorHAnsi" w:hAnsiTheme="majorHAnsi" w:cstheme="majorHAnsi"/>
                <w:sz w:val="18"/>
                <w:szCs w:val="18"/>
              </w:rPr>
            </w:pPr>
            <w:proofErr w:type="spellStart"/>
            <w:r w:rsidRPr="0014344D">
              <w:rPr>
                <w:rFonts w:asciiTheme="majorHAnsi" w:hAnsiTheme="majorHAnsi" w:cstheme="majorHAnsi"/>
                <w:sz w:val="18"/>
                <w:szCs w:val="18"/>
              </w:rPr>
              <w:t>ToT</w:t>
            </w:r>
            <w:proofErr w:type="spellEnd"/>
            <w:r w:rsidRPr="0014344D">
              <w:rPr>
                <w:rFonts w:asciiTheme="majorHAnsi" w:hAnsiTheme="majorHAnsi" w:cstheme="majorHAnsi"/>
                <w:sz w:val="18"/>
                <w:szCs w:val="18"/>
              </w:rPr>
              <w:t xml:space="preserve"> on Parents Module</w:t>
            </w:r>
            <w:r w:rsidR="002377B6" w:rsidRPr="0014344D">
              <w:rPr>
                <w:rFonts w:asciiTheme="majorHAnsi" w:hAnsiTheme="majorHAnsi" w:cstheme="majorHAnsi"/>
                <w:sz w:val="18"/>
                <w:szCs w:val="18"/>
              </w:rPr>
              <w:t xml:space="preserve"> (volunteers)</w:t>
            </w:r>
          </w:p>
        </w:tc>
        <w:tc>
          <w:tcPr>
            <w:tcW w:w="992" w:type="dxa"/>
            <w:tcBorders>
              <w:top w:val="single" w:sz="4" w:space="0" w:color="000000"/>
              <w:left w:val="single" w:sz="4" w:space="0" w:color="000000"/>
              <w:bottom w:val="single" w:sz="4" w:space="0" w:color="000000"/>
              <w:right w:val="single" w:sz="4" w:space="0" w:color="000000"/>
            </w:tcBorders>
          </w:tcPr>
          <w:p w14:paraId="57A77909"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EDB428F" w14:textId="5638B70D"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14:paraId="4C953E31"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47FBA44"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3197BBA" w14:textId="58D34739"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14:paraId="03AC4AD1"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BEE8E8" w14:textId="53C1A05D"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5</w:t>
            </w:r>
          </w:p>
        </w:tc>
      </w:tr>
      <w:tr w:rsidR="00E533B8" w14:paraId="3730D284"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2C4DE3B7" w14:textId="12FAA4F3" w:rsidR="00E533B8" w:rsidRPr="0014344D" w:rsidRDefault="00E533B8">
            <w:pPr>
              <w:rPr>
                <w:rFonts w:asciiTheme="majorHAnsi" w:hAnsiTheme="majorHAnsi" w:cstheme="majorHAnsi"/>
                <w:sz w:val="18"/>
                <w:szCs w:val="18"/>
              </w:rPr>
            </w:pPr>
            <w:r w:rsidRPr="0014344D">
              <w:rPr>
                <w:rFonts w:asciiTheme="majorHAnsi" w:hAnsiTheme="majorHAnsi" w:cstheme="majorHAnsi"/>
                <w:sz w:val="18"/>
                <w:szCs w:val="18"/>
              </w:rPr>
              <w:t xml:space="preserve">Cash grant recipient </w:t>
            </w:r>
          </w:p>
        </w:tc>
        <w:tc>
          <w:tcPr>
            <w:tcW w:w="992" w:type="dxa"/>
            <w:tcBorders>
              <w:top w:val="single" w:sz="4" w:space="0" w:color="000000"/>
              <w:left w:val="single" w:sz="4" w:space="0" w:color="000000"/>
              <w:bottom w:val="single" w:sz="4" w:space="0" w:color="000000"/>
              <w:right w:val="single" w:sz="4" w:space="0" w:color="000000"/>
            </w:tcBorders>
          </w:tcPr>
          <w:p w14:paraId="4325B334" w14:textId="1111100E" w:rsidR="00E533B8" w:rsidRPr="0014344D" w:rsidRDefault="005A2004">
            <w:pPr>
              <w:rPr>
                <w:rFonts w:asciiTheme="majorHAnsi" w:hAnsiTheme="majorHAnsi" w:cstheme="majorHAnsi"/>
                <w:sz w:val="18"/>
                <w:szCs w:val="18"/>
              </w:rPr>
            </w:pPr>
            <w:r w:rsidRPr="0014344D">
              <w:rPr>
                <w:rFonts w:asciiTheme="majorHAnsi" w:hAnsiTheme="majorHAnsi" w:cstheme="majorHAnsi"/>
                <w:sz w:val="18"/>
                <w:szCs w:val="18"/>
              </w:rPr>
              <w:t>3500</w:t>
            </w:r>
          </w:p>
        </w:tc>
        <w:tc>
          <w:tcPr>
            <w:tcW w:w="993" w:type="dxa"/>
            <w:tcBorders>
              <w:top w:val="single" w:sz="4" w:space="0" w:color="000000"/>
              <w:left w:val="single" w:sz="4" w:space="0" w:color="000000"/>
              <w:bottom w:val="single" w:sz="4" w:space="0" w:color="000000"/>
              <w:right w:val="single" w:sz="4" w:space="0" w:color="000000"/>
            </w:tcBorders>
          </w:tcPr>
          <w:p w14:paraId="1858B5EC" w14:textId="3413044B" w:rsidR="00E533B8" w:rsidRPr="0014344D" w:rsidRDefault="005A2004">
            <w:pPr>
              <w:rPr>
                <w:rFonts w:asciiTheme="majorHAnsi" w:hAnsiTheme="majorHAnsi" w:cstheme="majorHAnsi"/>
                <w:sz w:val="18"/>
                <w:szCs w:val="18"/>
              </w:rPr>
            </w:pPr>
            <w:r w:rsidRPr="0014344D">
              <w:rPr>
                <w:rFonts w:asciiTheme="majorHAnsi" w:hAnsiTheme="majorHAnsi" w:cstheme="majorHAnsi"/>
                <w:sz w:val="18"/>
                <w:szCs w:val="18"/>
              </w:rPr>
              <w:t>3500</w:t>
            </w:r>
          </w:p>
        </w:tc>
        <w:tc>
          <w:tcPr>
            <w:tcW w:w="708" w:type="dxa"/>
            <w:tcBorders>
              <w:top w:val="single" w:sz="4" w:space="0" w:color="000000"/>
              <w:left w:val="single" w:sz="4" w:space="0" w:color="000000"/>
              <w:bottom w:val="single" w:sz="4" w:space="0" w:color="000000"/>
              <w:right w:val="single" w:sz="4" w:space="0" w:color="000000"/>
            </w:tcBorders>
          </w:tcPr>
          <w:p w14:paraId="1E47E505" w14:textId="77777777" w:rsidR="00E533B8" w:rsidRPr="0014344D" w:rsidRDefault="00E533B8">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729B2D4" w14:textId="2220ADF6" w:rsidR="00E533B8" w:rsidRPr="0014344D" w:rsidRDefault="005A2004">
            <w:pPr>
              <w:rPr>
                <w:rFonts w:asciiTheme="majorHAnsi" w:hAnsiTheme="majorHAnsi" w:cstheme="majorHAnsi"/>
                <w:sz w:val="18"/>
                <w:szCs w:val="18"/>
              </w:rPr>
            </w:pPr>
            <w:r w:rsidRPr="0014344D">
              <w:rPr>
                <w:rFonts w:asciiTheme="majorHAnsi" w:hAnsiTheme="majorHAnsi" w:cstheme="majorHAnsi"/>
                <w:sz w:val="18"/>
                <w:szCs w:val="18"/>
              </w:rPr>
              <w:t>3500</w:t>
            </w:r>
          </w:p>
        </w:tc>
        <w:tc>
          <w:tcPr>
            <w:tcW w:w="992" w:type="dxa"/>
            <w:tcBorders>
              <w:top w:val="single" w:sz="4" w:space="0" w:color="000000"/>
              <w:left w:val="single" w:sz="4" w:space="0" w:color="000000"/>
              <w:bottom w:val="single" w:sz="4" w:space="0" w:color="000000"/>
              <w:right w:val="single" w:sz="4" w:space="0" w:color="000000"/>
            </w:tcBorders>
          </w:tcPr>
          <w:p w14:paraId="25BE49D5" w14:textId="5D03A447" w:rsidR="00E533B8" w:rsidRPr="0014344D" w:rsidRDefault="005A2004">
            <w:pPr>
              <w:rPr>
                <w:rFonts w:asciiTheme="majorHAnsi" w:hAnsiTheme="majorHAnsi" w:cstheme="majorHAnsi"/>
                <w:sz w:val="18"/>
                <w:szCs w:val="18"/>
              </w:rPr>
            </w:pPr>
            <w:r w:rsidRPr="0014344D">
              <w:rPr>
                <w:rFonts w:asciiTheme="majorHAnsi" w:hAnsiTheme="majorHAnsi" w:cstheme="majorHAnsi"/>
                <w:sz w:val="18"/>
                <w:szCs w:val="18"/>
              </w:rPr>
              <w:t>3500</w:t>
            </w:r>
          </w:p>
        </w:tc>
        <w:tc>
          <w:tcPr>
            <w:tcW w:w="709" w:type="dxa"/>
            <w:tcBorders>
              <w:top w:val="single" w:sz="4" w:space="0" w:color="000000"/>
              <w:left w:val="single" w:sz="4" w:space="0" w:color="000000"/>
              <w:bottom w:val="single" w:sz="4" w:space="0" w:color="000000"/>
              <w:right w:val="single" w:sz="4" w:space="0" w:color="000000"/>
            </w:tcBorders>
          </w:tcPr>
          <w:p w14:paraId="1023298D" w14:textId="77777777" w:rsidR="00E533B8" w:rsidRPr="0014344D" w:rsidRDefault="00E533B8">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FDD067" w14:textId="5709B112" w:rsidR="00E533B8" w:rsidRPr="0014344D" w:rsidRDefault="005A2004">
            <w:pPr>
              <w:rPr>
                <w:rFonts w:asciiTheme="majorHAnsi" w:hAnsiTheme="majorHAnsi" w:cstheme="majorHAnsi"/>
                <w:sz w:val="18"/>
                <w:szCs w:val="18"/>
              </w:rPr>
            </w:pPr>
            <w:r w:rsidRPr="0014344D">
              <w:rPr>
                <w:rFonts w:asciiTheme="majorHAnsi" w:hAnsiTheme="majorHAnsi" w:cstheme="majorHAnsi"/>
                <w:sz w:val="18"/>
                <w:szCs w:val="18"/>
              </w:rPr>
              <w:t>14.000</w:t>
            </w:r>
          </w:p>
        </w:tc>
      </w:tr>
      <w:tr w:rsidR="00BE41B1" w14:paraId="23E308E9"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015AA9E0"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Rollout of Parents Module during orientations</w:t>
            </w:r>
          </w:p>
        </w:tc>
        <w:tc>
          <w:tcPr>
            <w:tcW w:w="992" w:type="dxa"/>
            <w:tcBorders>
              <w:top w:val="single" w:sz="4" w:space="0" w:color="000000"/>
              <w:left w:val="single" w:sz="4" w:space="0" w:color="000000"/>
              <w:bottom w:val="single" w:sz="4" w:space="0" w:color="000000"/>
              <w:right w:val="single" w:sz="4" w:space="0" w:color="000000"/>
            </w:tcBorders>
          </w:tcPr>
          <w:p w14:paraId="0E33ABE1"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6F557E60" w14:textId="67402A9B"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700</w:t>
            </w:r>
          </w:p>
        </w:tc>
        <w:tc>
          <w:tcPr>
            <w:tcW w:w="708" w:type="dxa"/>
            <w:tcBorders>
              <w:top w:val="single" w:sz="4" w:space="0" w:color="000000"/>
              <w:left w:val="single" w:sz="4" w:space="0" w:color="000000"/>
              <w:bottom w:val="single" w:sz="4" w:space="0" w:color="000000"/>
              <w:right w:val="single" w:sz="4" w:space="0" w:color="000000"/>
            </w:tcBorders>
          </w:tcPr>
          <w:p w14:paraId="3DDE1196"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B558E86"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4954C9" w14:textId="1DE103EB"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2800</w:t>
            </w:r>
          </w:p>
        </w:tc>
        <w:tc>
          <w:tcPr>
            <w:tcW w:w="709" w:type="dxa"/>
            <w:tcBorders>
              <w:top w:val="single" w:sz="4" w:space="0" w:color="000000"/>
              <w:left w:val="single" w:sz="4" w:space="0" w:color="000000"/>
              <w:bottom w:val="single" w:sz="4" w:space="0" w:color="000000"/>
              <w:right w:val="single" w:sz="4" w:space="0" w:color="000000"/>
            </w:tcBorders>
          </w:tcPr>
          <w:p w14:paraId="5446A65E"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694E06" w14:textId="65370D1D" w:rsidR="00BE41B1" w:rsidRPr="0014344D" w:rsidRDefault="00F716F4">
            <w:pPr>
              <w:rPr>
                <w:rFonts w:asciiTheme="majorHAnsi" w:hAnsiTheme="majorHAnsi" w:cstheme="majorHAnsi"/>
                <w:sz w:val="18"/>
                <w:szCs w:val="18"/>
              </w:rPr>
            </w:pPr>
            <w:r w:rsidRPr="0014344D">
              <w:rPr>
                <w:rFonts w:asciiTheme="majorHAnsi" w:hAnsiTheme="majorHAnsi" w:cstheme="majorHAnsi"/>
                <w:sz w:val="18"/>
                <w:szCs w:val="18"/>
              </w:rPr>
              <w:t>3500</w:t>
            </w:r>
          </w:p>
        </w:tc>
      </w:tr>
      <w:tr w:rsidR="00BE41B1" w14:paraId="1C1B55DE"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57D9861F" w14:textId="3C64CE98" w:rsidR="00BE41B1" w:rsidRPr="0014344D" w:rsidRDefault="000F4935">
            <w:pPr>
              <w:rPr>
                <w:rFonts w:asciiTheme="majorHAnsi" w:hAnsiTheme="majorHAnsi" w:cstheme="majorHAnsi"/>
                <w:sz w:val="18"/>
                <w:szCs w:val="18"/>
              </w:rPr>
            </w:pPr>
            <w:proofErr w:type="spellStart"/>
            <w:r w:rsidRPr="0014344D">
              <w:rPr>
                <w:rFonts w:asciiTheme="majorHAnsi" w:hAnsiTheme="majorHAnsi" w:cstheme="majorHAnsi"/>
                <w:sz w:val="18"/>
                <w:szCs w:val="18"/>
              </w:rPr>
              <w:t>ToT</w:t>
            </w:r>
            <w:proofErr w:type="spellEnd"/>
            <w:r w:rsidRPr="0014344D">
              <w:rPr>
                <w:rFonts w:asciiTheme="majorHAnsi" w:hAnsiTheme="majorHAnsi" w:cstheme="majorHAnsi"/>
                <w:sz w:val="18"/>
                <w:szCs w:val="18"/>
              </w:rPr>
              <w:t xml:space="preserve"> on </w:t>
            </w:r>
            <w:r w:rsidRPr="0014344D">
              <w:rPr>
                <w:rFonts w:asciiTheme="majorHAnsi" w:hAnsiTheme="majorHAnsi" w:cstheme="majorHAnsi"/>
                <w:color w:val="000000"/>
                <w:sz w:val="18"/>
                <w:szCs w:val="18"/>
              </w:rPr>
              <w:t>Children and Parent Mentoring Program</w:t>
            </w:r>
            <w:r w:rsidR="00754879" w:rsidRPr="0014344D">
              <w:rPr>
                <w:rFonts w:asciiTheme="majorHAnsi" w:hAnsiTheme="majorHAnsi" w:cstheme="majorHAnsi"/>
                <w:color w:val="000000"/>
                <w:sz w:val="18"/>
                <w:szCs w:val="18"/>
              </w:rPr>
              <w:t xml:space="preserve"> (volunteers)</w:t>
            </w:r>
          </w:p>
        </w:tc>
        <w:tc>
          <w:tcPr>
            <w:tcW w:w="992" w:type="dxa"/>
            <w:tcBorders>
              <w:top w:val="single" w:sz="4" w:space="0" w:color="000000"/>
              <w:left w:val="single" w:sz="4" w:space="0" w:color="000000"/>
              <w:bottom w:val="single" w:sz="4" w:space="0" w:color="000000"/>
              <w:right w:val="single" w:sz="4" w:space="0" w:color="000000"/>
            </w:tcBorders>
          </w:tcPr>
          <w:p w14:paraId="4EFB24EF"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3C4BE37"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p>
        </w:tc>
        <w:tc>
          <w:tcPr>
            <w:tcW w:w="708" w:type="dxa"/>
            <w:tcBorders>
              <w:top w:val="single" w:sz="4" w:space="0" w:color="000000"/>
              <w:left w:val="single" w:sz="4" w:space="0" w:color="000000"/>
              <w:bottom w:val="single" w:sz="4" w:space="0" w:color="000000"/>
              <w:right w:val="single" w:sz="4" w:space="0" w:color="000000"/>
            </w:tcBorders>
          </w:tcPr>
          <w:p w14:paraId="7DC21234"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9414702"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4DE3C7"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p>
        </w:tc>
        <w:tc>
          <w:tcPr>
            <w:tcW w:w="709" w:type="dxa"/>
            <w:tcBorders>
              <w:top w:val="single" w:sz="4" w:space="0" w:color="000000"/>
              <w:left w:val="single" w:sz="4" w:space="0" w:color="000000"/>
              <w:bottom w:val="single" w:sz="4" w:space="0" w:color="000000"/>
              <w:right w:val="single" w:sz="4" w:space="0" w:color="000000"/>
            </w:tcBorders>
          </w:tcPr>
          <w:p w14:paraId="5F283124"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F228FE"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100</w:t>
            </w:r>
          </w:p>
        </w:tc>
      </w:tr>
      <w:tr w:rsidR="00BE41B1" w14:paraId="1EFB6884"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5FB9E4F6"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 xml:space="preserve">Rollout of </w:t>
            </w:r>
            <w:r w:rsidRPr="0014344D">
              <w:rPr>
                <w:rFonts w:asciiTheme="majorHAnsi" w:hAnsiTheme="majorHAnsi" w:cstheme="majorHAnsi"/>
                <w:color w:val="000000"/>
                <w:sz w:val="18"/>
                <w:szCs w:val="18"/>
              </w:rPr>
              <w:t>Children and Parent Mentoring Program</w:t>
            </w:r>
          </w:p>
        </w:tc>
        <w:tc>
          <w:tcPr>
            <w:tcW w:w="992" w:type="dxa"/>
            <w:tcBorders>
              <w:top w:val="single" w:sz="4" w:space="0" w:color="000000"/>
              <w:left w:val="single" w:sz="4" w:space="0" w:color="000000"/>
              <w:bottom w:val="single" w:sz="4" w:space="0" w:color="000000"/>
              <w:right w:val="single" w:sz="4" w:space="0" w:color="000000"/>
            </w:tcBorders>
          </w:tcPr>
          <w:p w14:paraId="79919DDC" w14:textId="0C5BAEFB"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1000</w:t>
            </w:r>
          </w:p>
        </w:tc>
        <w:tc>
          <w:tcPr>
            <w:tcW w:w="993" w:type="dxa"/>
            <w:tcBorders>
              <w:top w:val="single" w:sz="4" w:space="0" w:color="000000"/>
              <w:left w:val="single" w:sz="4" w:space="0" w:color="000000"/>
              <w:bottom w:val="single" w:sz="4" w:space="0" w:color="000000"/>
              <w:right w:val="single" w:sz="4" w:space="0" w:color="000000"/>
            </w:tcBorders>
          </w:tcPr>
          <w:p w14:paraId="626201B9" w14:textId="02477B5A"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1600</w:t>
            </w:r>
          </w:p>
        </w:tc>
        <w:tc>
          <w:tcPr>
            <w:tcW w:w="708" w:type="dxa"/>
            <w:tcBorders>
              <w:top w:val="single" w:sz="4" w:space="0" w:color="000000"/>
              <w:left w:val="single" w:sz="4" w:space="0" w:color="000000"/>
              <w:bottom w:val="single" w:sz="4" w:space="0" w:color="000000"/>
              <w:right w:val="single" w:sz="4" w:space="0" w:color="000000"/>
            </w:tcBorders>
          </w:tcPr>
          <w:p w14:paraId="64E8F956"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8B23DFE" w14:textId="29239A0D"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1000</w:t>
            </w:r>
          </w:p>
        </w:tc>
        <w:tc>
          <w:tcPr>
            <w:tcW w:w="992" w:type="dxa"/>
            <w:tcBorders>
              <w:top w:val="single" w:sz="4" w:space="0" w:color="000000"/>
              <w:left w:val="single" w:sz="4" w:space="0" w:color="000000"/>
              <w:bottom w:val="single" w:sz="4" w:space="0" w:color="000000"/>
              <w:right w:val="single" w:sz="4" w:space="0" w:color="000000"/>
            </w:tcBorders>
          </w:tcPr>
          <w:p w14:paraId="49012CBD" w14:textId="0B53E9F7"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14:paraId="4D1E24FA"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7D6E41" w14:textId="0BE1E9AC" w:rsidR="00BE41B1" w:rsidRPr="0014344D" w:rsidRDefault="00781EBE">
            <w:pPr>
              <w:rPr>
                <w:rFonts w:asciiTheme="majorHAnsi" w:hAnsiTheme="majorHAnsi" w:cstheme="majorHAnsi"/>
                <w:sz w:val="18"/>
                <w:szCs w:val="18"/>
              </w:rPr>
            </w:pPr>
            <w:r w:rsidRPr="0014344D">
              <w:rPr>
                <w:rFonts w:asciiTheme="majorHAnsi" w:hAnsiTheme="majorHAnsi" w:cstheme="majorHAnsi"/>
                <w:sz w:val="18"/>
                <w:szCs w:val="18"/>
              </w:rPr>
              <w:t>4000</w:t>
            </w:r>
          </w:p>
        </w:tc>
      </w:tr>
      <w:tr w:rsidR="00BE41B1" w14:paraId="1BA55FD0" w14:textId="77777777" w:rsidTr="001A425B">
        <w:tc>
          <w:tcPr>
            <w:tcW w:w="4678" w:type="dxa"/>
            <w:tcBorders>
              <w:top w:val="single" w:sz="4" w:space="0" w:color="000000"/>
              <w:left w:val="single" w:sz="4" w:space="0" w:color="000000"/>
              <w:bottom w:val="single" w:sz="4" w:space="0" w:color="000000"/>
              <w:right w:val="single" w:sz="4" w:space="0" w:color="000000"/>
            </w:tcBorders>
          </w:tcPr>
          <w:p w14:paraId="2DE54C92" w14:textId="61344DB5"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Training of volunteers on Kobo Tool</w:t>
            </w:r>
            <w:r w:rsidR="000F1046">
              <w:rPr>
                <w:rFonts w:asciiTheme="majorHAnsi" w:hAnsiTheme="majorHAnsi" w:cstheme="majorHAnsi"/>
                <w:sz w:val="18"/>
                <w:szCs w:val="18"/>
              </w:rPr>
              <w:t>b</w:t>
            </w:r>
            <w:r w:rsidRPr="0014344D">
              <w:rPr>
                <w:rFonts w:asciiTheme="majorHAnsi" w:hAnsiTheme="majorHAnsi" w:cstheme="majorHAnsi"/>
                <w:sz w:val="18"/>
                <w:szCs w:val="18"/>
              </w:rPr>
              <w:t>ox as M&amp;E Platform</w:t>
            </w:r>
          </w:p>
        </w:tc>
        <w:tc>
          <w:tcPr>
            <w:tcW w:w="992" w:type="dxa"/>
            <w:tcBorders>
              <w:top w:val="single" w:sz="4" w:space="0" w:color="000000"/>
              <w:left w:val="single" w:sz="4" w:space="0" w:color="000000"/>
              <w:bottom w:val="single" w:sz="4" w:space="0" w:color="000000"/>
              <w:right w:val="single" w:sz="4" w:space="0" w:color="000000"/>
            </w:tcBorders>
          </w:tcPr>
          <w:p w14:paraId="50B754DB"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43F2AE7"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p>
        </w:tc>
        <w:tc>
          <w:tcPr>
            <w:tcW w:w="708" w:type="dxa"/>
            <w:tcBorders>
              <w:top w:val="single" w:sz="4" w:space="0" w:color="000000"/>
              <w:left w:val="single" w:sz="4" w:space="0" w:color="000000"/>
              <w:bottom w:val="single" w:sz="4" w:space="0" w:color="000000"/>
              <w:right w:val="single" w:sz="4" w:space="0" w:color="000000"/>
            </w:tcBorders>
          </w:tcPr>
          <w:p w14:paraId="265DB57D"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4084084"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BA00C6C"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50</w:t>
            </w:r>
          </w:p>
        </w:tc>
        <w:tc>
          <w:tcPr>
            <w:tcW w:w="709" w:type="dxa"/>
            <w:tcBorders>
              <w:top w:val="single" w:sz="4" w:space="0" w:color="000000"/>
              <w:left w:val="single" w:sz="4" w:space="0" w:color="000000"/>
              <w:bottom w:val="single" w:sz="4" w:space="0" w:color="000000"/>
              <w:right w:val="single" w:sz="4" w:space="0" w:color="000000"/>
            </w:tcBorders>
          </w:tcPr>
          <w:p w14:paraId="460990D5"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6101F"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100</w:t>
            </w:r>
          </w:p>
        </w:tc>
      </w:tr>
      <w:tr w:rsidR="00BE41B1" w14:paraId="459C4DFC" w14:textId="77777777" w:rsidTr="001A425B">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32596D6E"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C7D7A6" w14:textId="4896D1C9" w:rsidR="00BE41B1" w:rsidRPr="0014344D" w:rsidRDefault="00D36423">
            <w:pPr>
              <w:rPr>
                <w:rFonts w:asciiTheme="majorHAnsi" w:hAnsiTheme="majorHAnsi" w:cstheme="majorHAnsi"/>
                <w:sz w:val="18"/>
                <w:szCs w:val="18"/>
              </w:rPr>
            </w:pPr>
            <w:r w:rsidRPr="0014344D">
              <w:rPr>
                <w:rFonts w:asciiTheme="majorHAnsi" w:hAnsiTheme="majorHAnsi" w:cstheme="majorHAnsi"/>
                <w:sz w:val="18"/>
                <w:szCs w:val="18"/>
              </w:rPr>
              <w:t>4.5</w:t>
            </w:r>
            <w:r w:rsidR="00781EBE" w:rsidRPr="0014344D">
              <w:rPr>
                <w:rFonts w:asciiTheme="majorHAnsi" w:hAnsiTheme="majorHAnsi" w:cstheme="majorHAnsi"/>
                <w:sz w:val="18"/>
                <w:szCs w:val="1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A8C81C" w14:textId="49788E6E" w:rsidR="00BE41B1" w:rsidRPr="0014344D" w:rsidRDefault="00C4345D">
            <w:pPr>
              <w:rPr>
                <w:rFonts w:asciiTheme="majorHAnsi" w:hAnsiTheme="majorHAnsi" w:cstheme="majorHAnsi"/>
                <w:sz w:val="18"/>
                <w:szCs w:val="18"/>
              </w:rPr>
            </w:pPr>
            <w:r w:rsidRPr="0014344D">
              <w:rPr>
                <w:rFonts w:asciiTheme="majorHAnsi" w:hAnsiTheme="majorHAnsi" w:cstheme="majorHAnsi"/>
                <w:sz w:val="18"/>
                <w:szCs w:val="18"/>
              </w:rPr>
              <w:t>5.903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11949D"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7F3EF3" w14:textId="4346674E" w:rsidR="00BE41B1" w:rsidRPr="0014344D" w:rsidRDefault="00C4345D">
            <w:pPr>
              <w:rPr>
                <w:rFonts w:asciiTheme="majorHAnsi" w:hAnsiTheme="majorHAnsi" w:cstheme="majorHAnsi"/>
                <w:sz w:val="18"/>
                <w:szCs w:val="18"/>
              </w:rPr>
            </w:pPr>
            <w:r w:rsidRPr="0014344D">
              <w:rPr>
                <w:rFonts w:asciiTheme="majorHAnsi" w:hAnsiTheme="majorHAnsi" w:cstheme="majorHAnsi"/>
                <w:sz w:val="18"/>
                <w:szCs w:val="18"/>
              </w:rPr>
              <w:t>4.500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9ECA0B" w14:textId="096F6D91" w:rsidR="00BE41B1" w:rsidRPr="0014344D" w:rsidRDefault="00DC1151">
            <w:pPr>
              <w:rPr>
                <w:rFonts w:asciiTheme="majorHAnsi" w:hAnsiTheme="majorHAnsi" w:cstheme="majorHAnsi"/>
                <w:sz w:val="18"/>
                <w:szCs w:val="18"/>
              </w:rPr>
            </w:pPr>
            <w:r w:rsidRPr="0014344D">
              <w:rPr>
                <w:rFonts w:asciiTheme="majorHAnsi" w:hAnsiTheme="majorHAnsi" w:cstheme="majorHAnsi"/>
                <w:sz w:val="18"/>
                <w:szCs w:val="18"/>
              </w:rPr>
              <w:t>6.802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B9D2B3"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D4FA8A" w14:textId="41A696A8" w:rsidR="00BE41B1" w:rsidRPr="0014344D" w:rsidRDefault="0019790A">
            <w:pPr>
              <w:rPr>
                <w:rFonts w:asciiTheme="majorHAnsi" w:hAnsiTheme="majorHAnsi" w:cstheme="majorHAnsi"/>
                <w:sz w:val="18"/>
                <w:szCs w:val="18"/>
              </w:rPr>
            </w:pPr>
            <w:r w:rsidRPr="00235404">
              <w:rPr>
                <w:rFonts w:asciiTheme="majorHAnsi" w:hAnsiTheme="majorHAnsi" w:cstheme="majorHAnsi"/>
                <w:sz w:val="18"/>
                <w:szCs w:val="18"/>
              </w:rPr>
              <w:t>21.70</w:t>
            </w:r>
            <w:r w:rsidR="00F37660" w:rsidRPr="00235404">
              <w:rPr>
                <w:rFonts w:asciiTheme="majorHAnsi" w:hAnsiTheme="majorHAnsi" w:cstheme="majorHAnsi"/>
                <w:sz w:val="18"/>
                <w:szCs w:val="18"/>
              </w:rPr>
              <w:t>5</w:t>
            </w:r>
          </w:p>
        </w:tc>
      </w:tr>
      <w:tr w:rsidR="00BE41B1" w14:paraId="60F54F31" w14:textId="77777777" w:rsidTr="001A425B">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18688BD3"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t>Total adjusted for double counting*: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8D7DE"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0E6506" w14:textId="77777777" w:rsidR="00BE41B1" w:rsidRPr="0014344D" w:rsidRDefault="00BE41B1">
            <w:pPr>
              <w:rPr>
                <w:rFonts w:asciiTheme="majorHAnsi" w:hAnsiTheme="majorHAnsi" w:cstheme="majorHAnsi"/>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4656F1"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824B7E"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9708D9"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3B5223"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AD25E" w14:textId="2B8FF903" w:rsidR="00BE41B1" w:rsidRPr="0014344D" w:rsidRDefault="004316BE">
            <w:pPr>
              <w:rPr>
                <w:rFonts w:asciiTheme="majorHAnsi" w:hAnsiTheme="majorHAnsi" w:cstheme="majorHAnsi"/>
                <w:sz w:val="18"/>
                <w:szCs w:val="18"/>
              </w:rPr>
            </w:pPr>
            <w:r w:rsidRPr="0014344D">
              <w:rPr>
                <w:rFonts w:asciiTheme="majorHAnsi" w:hAnsiTheme="majorHAnsi" w:cstheme="majorHAnsi"/>
                <w:sz w:val="18"/>
                <w:szCs w:val="18"/>
              </w:rPr>
              <w:t>14.100</w:t>
            </w:r>
          </w:p>
        </w:tc>
      </w:tr>
      <w:tr w:rsidR="00BE41B1" w14:paraId="14E3E7E8" w14:textId="77777777" w:rsidTr="001A425B">
        <w:trPr>
          <w:trHeight w:val="130"/>
        </w:trPr>
        <w:tc>
          <w:tcPr>
            <w:tcW w:w="4678" w:type="dxa"/>
            <w:tcBorders>
              <w:top w:val="single" w:sz="4" w:space="0" w:color="000000"/>
              <w:left w:val="single" w:sz="4" w:space="0" w:color="000000"/>
              <w:right w:val="single" w:sz="4" w:space="0" w:color="000000"/>
            </w:tcBorders>
            <w:shd w:val="clear" w:color="auto" w:fill="D0CECE"/>
          </w:tcPr>
          <w:p w14:paraId="3DEBEBFC" w14:textId="77777777" w:rsidR="00BE41B1" w:rsidRPr="0014344D" w:rsidRDefault="000F4935">
            <w:pPr>
              <w:rPr>
                <w:rFonts w:asciiTheme="majorHAnsi" w:hAnsiTheme="majorHAnsi" w:cstheme="majorHAnsi"/>
                <w:sz w:val="18"/>
                <w:szCs w:val="18"/>
              </w:rPr>
            </w:pPr>
            <w:r w:rsidRPr="0014344D">
              <w:rPr>
                <w:rFonts w:asciiTheme="majorHAnsi" w:hAnsiTheme="majorHAnsi" w:cstheme="majorHAnsi"/>
                <w:sz w:val="18"/>
                <w:szCs w:val="18"/>
              </w:rPr>
              <w:lastRenderedPageBreak/>
              <w:t>Total vulnerable persons of the above</w:t>
            </w:r>
          </w:p>
        </w:tc>
        <w:tc>
          <w:tcPr>
            <w:tcW w:w="992" w:type="dxa"/>
            <w:tcBorders>
              <w:top w:val="single" w:sz="4" w:space="0" w:color="000000"/>
              <w:left w:val="single" w:sz="4" w:space="0" w:color="000000"/>
              <w:right w:val="single" w:sz="4" w:space="0" w:color="000000"/>
            </w:tcBorders>
            <w:shd w:val="clear" w:color="auto" w:fill="auto"/>
          </w:tcPr>
          <w:p w14:paraId="1EC8EC94" w14:textId="77777777" w:rsidR="00BE41B1" w:rsidRPr="0014344D" w:rsidRDefault="00BE41B1">
            <w:pPr>
              <w:rPr>
                <w:rFonts w:asciiTheme="majorHAnsi" w:hAnsiTheme="majorHAnsi" w:cstheme="majorHAnsi"/>
                <w:sz w:val="18"/>
                <w:szCs w:val="18"/>
              </w:rPr>
            </w:pPr>
          </w:p>
        </w:tc>
        <w:tc>
          <w:tcPr>
            <w:tcW w:w="993" w:type="dxa"/>
            <w:tcBorders>
              <w:top w:val="single" w:sz="4" w:space="0" w:color="000000"/>
              <w:left w:val="single" w:sz="4" w:space="0" w:color="000000"/>
              <w:right w:val="single" w:sz="4" w:space="0" w:color="000000"/>
            </w:tcBorders>
            <w:shd w:val="clear" w:color="auto" w:fill="auto"/>
          </w:tcPr>
          <w:p w14:paraId="1D28AEED" w14:textId="77777777" w:rsidR="00BE41B1" w:rsidRPr="0014344D" w:rsidRDefault="00BE41B1">
            <w:pPr>
              <w:rPr>
                <w:rFonts w:asciiTheme="majorHAnsi" w:hAnsiTheme="majorHAnsi" w:cstheme="majorHAnsi"/>
                <w:sz w:val="18"/>
                <w:szCs w:val="18"/>
              </w:rPr>
            </w:pPr>
          </w:p>
        </w:tc>
        <w:tc>
          <w:tcPr>
            <w:tcW w:w="708" w:type="dxa"/>
            <w:tcBorders>
              <w:top w:val="single" w:sz="4" w:space="0" w:color="000000"/>
              <w:left w:val="single" w:sz="4" w:space="0" w:color="000000"/>
              <w:right w:val="single" w:sz="4" w:space="0" w:color="000000"/>
            </w:tcBorders>
            <w:shd w:val="clear" w:color="auto" w:fill="auto"/>
          </w:tcPr>
          <w:p w14:paraId="3CCB86AD"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right w:val="single" w:sz="4" w:space="0" w:color="000000"/>
            </w:tcBorders>
            <w:shd w:val="clear" w:color="auto" w:fill="auto"/>
          </w:tcPr>
          <w:p w14:paraId="66FA66BF"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right w:val="single" w:sz="4" w:space="0" w:color="000000"/>
            </w:tcBorders>
            <w:shd w:val="clear" w:color="auto" w:fill="auto"/>
          </w:tcPr>
          <w:p w14:paraId="2F44ADAA" w14:textId="77777777" w:rsidR="00BE41B1" w:rsidRPr="0014344D" w:rsidRDefault="00BE41B1">
            <w:pPr>
              <w:rPr>
                <w:rFonts w:asciiTheme="majorHAnsi" w:hAnsiTheme="majorHAnsi" w:cstheme="majorHAnsi"/>
                <w:sz w:val="18"/>
                <w:szCs w:val="18"/>
              </w:rPr>
            </w:pPr>
          </w:p>
        </w:tc>
        <w:tc>
          <w:tcPr>
            <w:tcW w:w="709" w:type="dxa"/>
            <w:tcBorders>
              <w:top w:val="single" w:sz="4" w:space="0" w:color="000000"/>
              <w:left w:val="single" w:sz="4" w:space="0" w:color="000000"/>
              <w:right w:val="single" w:sz="4" w:space="0" w:color="000000"/>
            </w:tcBorders>
            <w:shd w:val="clear" w:color="auto" w:fill="auto"/>
          </w:tcPr>
          <w:p w14:paraId="78C72B65" w14:textId="77777777" w:rsidR="00BE41B1" w:rsidRPr="0014344D" w:rsidRDefault="00BE41B1">
            <w:pPr>
              <w:rPr>
                <w:rFonts w:asciiTheme="majorHAnsi" w:hAnsiTheme="majorHAnsi" w:cstheme="majorHAnsi"/>
                <w:sz w:val="18"/>
                <w:szCs w:val="18"/>
              </w:rPr>
            </w:pPr>
          </w:p>
        </w:tc>
        <w:tc>
          <w:tcPr>
            <w:tcW w:w="992" w:type="dxa"/>
            <w:tcBorders>
              <w:top w:val="single" w:sz="4" w:space="0" w:color="000000"/>
              <w:left w:val="single" w:sz="4" w:space="0" w:color="000000"/>
              <w:right w:val="single" w:sz="4" w:space="0" w:color="000000"/>
            </w:tcBorders>
            <w:shd w:val="clear" w:color="auto" w:fill="auto"/>
          </w:tcPr>
          <w:p w14:paraId="0BD8BD54" w14:textId="086FF7C5" w:rsidR="00BE41B1" w:rsidRPr="0014344D" w:rsidRDefault="004316BE">
            <w:pPr>
              <w:rPr>
                <w:rFonts w:asciiTheme="majorHAnsi" w:hAnsiTheme="majorHAnsi" w:cstheme="majorHAnsi"/>
                <w:sz w:val="18"/>
                <w:szCs w:val="18"/>
              </w:rPr>
            </w:pPr>
            <w:r w:rsidRPr="0014344D">
              <w:rPr>
                <w:rFonts w:asciiTheme="majorHAnsi" w:hAnsiTheme="majorHAnsi" w:cstheme="majorHAnsi"/>
                <w:sz w:val="18"/>
                <w:szCs w:val="18"/>
              </w:rPr>
              <w:t>14.000</w:t>
            </w:r>
          </w:p>
        </w:tc>
      </w:tr>
    </w:tbl>
    <w:p w14:paraId="0800A47D" w14:textId="6693B837" w:rsidR="00BE41B1" w:rsidRPr="001A425B" w:rsidRDefault="000F4935">
      <w:pPr>
        <w:rPr>
          <w:rFonts w:ascii="Calibri" w:eastAsia="Calibri" w:hAnsi="Calibri" w:cs="Calibri"/>
          <w:sz w:val="18"/>
          <w:szCs w:val="18"/>
        </w:rPr>
      </w:pPr>
      <w:r w:rsidRPr="001A425B">
        <w:rPr>
          <w:rFonts w:ascii="Calibri" w:eastAsia="Calibri" w:hAnsi="Calibri" w:cs="Calibri"/>
          <w:sz w:val="18"/>
          <w:szCs w:val="18"/>
        </w:rPr>
        <w:t>*correct the number if the same persons are listed in more than one activity. Each person can only be counted once.</w:t>
      </w:r>
    </w:p>
    <w:p w14:paraId="3EF55F74" w14:textId="1660740C" w:rsidR="00BE41B1" w:rsidRPr="00011065" w:rsidRDefault="000F4935" w:rsidP="00276317">
      <w:pPr>
        <w:numPr>
          <w:ilvl w:val="0"/>
          <w:numId w:val="8"/>
        </w:numPr>
        <w:pBdr>
          <w:top w:val="nil"/>
          <w:left w:val="nil"/>
          <w:bottom w:val="nil"/>
          <w:right w:val="nil"/>
          <w:between w:val="nil"/>
        </w:pBdr>
        <w:rPr>
          <w:color w:val="000000"/>
          <w:sz w:val="21"/>
          <w:szCs w:val="21"/>
        </w:rPr>
      </w:pPr>
      <w:r w:rsidRPr="005938D6">
        <w:rPr>
          <w:rFonts w:ascii="Calibri" w:eastAsia="Calibri" w:hAnsi="Calibri" w:cs="Calibri"/>
          <w:b/>
          <w:color w:val="000000"/>
          <w:sz w:val="21"/>
          <w:szCs w:val="21"/>
        </w:rPr>
        <w:t>How do you calculate the number of people who shall be assisted through the various activities?</w:t>
      </w:r>
      <w:r w:rsidRPr="005938D6">
        <w:rPr>
          <w:rFonts w:ascii="Calibri" w:eastAsia="Calibri" w:hAnsi="Calibri" w:cs="Calibri"/>
          <w:color w:val="000000"/>
          <w:sz w:val="21"/>
          <w:szCs w:val="21"/>
        </w:rPr>
        <w:t xml:space="preserve"> </w:t>
      </w:r>
    </w:p>
    <w:p w14:paraId="0D509AD9" w14:textId="77777777" w:rsidR="00011065" w:rsidRPr="00011065" w:rsidRDefault="00011065" w:rsidP="00011065">
      <w:pPr>
        <w:pBdr>
          <w:top w:val="nil"/>
          <w:left w:val="nil"/>
          <w:bottom w:val="nil"/>
          <w:right w:val="nil"/>
          <w:between w:val="nil"/>
        </w:pBdr>
        <w:rPr>
          <w:color w:val="000000"/>
          <w:sz w:val="4"/>
          <w:szCs w:val="4"/>
        </w:rPr>
      </w:pPr>
    </w:p>
    <w:p w14:paraId="7CE4A711" w14:textId="2A0E1AF0" w:rsidR="005632CF" w:rsidRPr="00BC05C0" w:rsidRDefault="003714BB" w:rsidP="006623D9">
      <w:pPr>
        <w:jc w:val="both"/>
        <w:rPr>
          <w:rFonts w:ascii="Calibri" w:eastAsia="Calibri" w:hAnsi="Calibri" w:cs="Calibri"/>
          <w:color w:val="000000"/>
          <w:sz w:val="22"/>
          <w:szCs w:val="22"/>
        </w:rPr>
      </w:pPr>
      <w:r w:rsidRPr="003714BB">
        <w:rPr>
          <w:rFonts w:ascii="Calibri" w:eastAsia="Calibri" w:hAnsi="Calibri" w:cs="Calibri"/>
          <w:b/>
          <w:bCs/>
          <w:color w:val="000000"/>
          <w:sz w:val="22"/>
          <w:szCs w:val="22"/>
        </w:rPr>
        <w:t>Direct beneficiaries:</w:t>
      </w:r>
      <w:r>
        <w:rPr>
          <w:rFonts w:ascii="Calibri" w:eastAsia="Calibri" w:hAnsi="Calibri" w:cs="Calibri"/>
          <w:color w:val="000000"/>
          <w:sz w:val="22"/>
          <w:szCs w:val="22"/>
        </w:rPr>
        <w:t xml:space="preserve"> </w:t>
      </w:r>
      <w:r w:rsidR="007701BC" w:rsidRPr="007701BC">
        <w:rPr>
          <w:rFonts w:ascii="Calibri" w:eastAsia="Calibri" w:hAnsi="Calibri" w:cs="Calibri"/>
          <w:color w:val="000000"/>
          <w:sz w:val="22"/>
          <w:szCs w:val="22"/>
          <w:u w:val="single"/>
        </w:rPr>
        <w:t>Cash grant</w:t>
      </w:r>
      <w:r w:rsidR="00A75C08">
        <w:rPr>
          <w:rFonts w:ascii="Calibri" w:eastAsia="Calibri" w:hAnsi="Calibri" w:cs="Calibri"/>
          <w:color w:val="000000"/>
          <w:sz w:val="22"/>
          <w:szCs w:val="22"/>
          <w:u w:val="single"/>
        </w:rPr>
        <w:t>s</w:t>
      </w:r>
      <w:r w:rsidR="007701BC" w:rsidRPr="007701BC">
        <w:rPr>
          <w:rFonts w:ascii="Calibri" w:eastAsia="Calibri" w:hAnsi="Calibri" w:cs="Calibri"/>
          <w:color w:val="000000"/>
          <w:sz w:val="22"/>
          <w:szCs w:val="22"/>
          <w:u w:val="single"/>
        </w:rPr>
        <w:t>:</w:t>
      </w:r>
      <w:r w:rsidR="007701BC">
        <w:rPr>
          <w:rFonts w:ascii="Calibri" w:eastAsia="Calibri" w:hAnsi="Calibri" w:cs="Calibri"/>
          <w:color w:val="000000"/>
          <w:sz w:val="22"/>
          <w:szCs w:val="22"/>
        </w:rPr>
        <w:t xml:space="preserve"> </w:t>
      </w:r>
      <w:r w:rsidR="001D5DF7">
        <w:rPr>
          <w:rFonts w:ascii="Calibri" w:eastAsia="Calibri" w:hAnsi="Calibri" w:cs="Calibri"/>
          <w:color w:val="000000"/>
          <w:sz w:val="22"/>
          <w:szCs w:val="22"/>
        </w:rPr>
        <w:t>The project will support 3.500 vulnerable families</w:t>
      </w:r>
      <w:r w:rsidR="001F3F46">
        <w:rPr>
          <w:rFonts w:ascii="Calibri" w:eastAsia="Calibri" w:hAnsi="Calibri" w:cs="Calibri"/>
          <w:color w:val="000000"/>
          <w:sz w:val="22"/>
          <w:szCs w:val="22"/>
        </w:rPr>
        <w:t xml:space="preserve"> with cash grants</w:t>
      </w:r>
      <w:r w:rsidR="001D5DF7">
        <w:rPr>
          <w:rFonts w:ascii="Calibri" w:eastAsia="Calibri" w:hAnsi="Calibri" w:cs="Calibri"/>
          <w:color w:val="000000"/>
          <w:sz w:val="22"/>
          <w:szCs w:val="22"/>
        </w:rPr>
        <w:t>.</w:t>
      </w:r>
      <w:r w:rsidR="00DE780C">
        <w:rPr>
          <w:rFonts w:ascii="Calibri" w:eastAsia="Calibri" w:hAnsi="Calibri" w:cs="Calibri"/>
          <w:color w:val="000000"/>
          <w:sz w:val="22"/>
          <w:szCs w:val="22"/>
        </w:rPr>
        <w:t xml:space="preserve"> </w:t>
      </w:r>
      <w:r w:rsidR="00FC0A77">
        <w:rPr>
          <w:rFonts w:ascii="Calibri" w:eastAsia="Calibri" w:hAnsi="Calibri" w:cs="Calibri"/>
          <w:color w:val="000000"/>
          <w:sz w:val="22"/>
          <w:szCs w:val="22"/>
        </w:rPr>
        <w:t xml:space="preserve">On average </w:t>
      </w:r>
      <w:r w:rsidR="004A50AB">
        <w:rPr>
          <w:rFonts w:ascii="Calibri" w:eastAsia="Calibri" w:hAnsi="Calibri" w:cs="Calibri"/>
          <w:color w:val="000000"/>
          <w:sz w:val="22"/>
          <w:szCs w:val="22"/>
        </w:rPr>
        <w:t xml:space="preserve">one family is four (4) members making the </w:t>
      </w:r>
      <w:r w:rsidR="007701BC">
        <w:rPr>
          <w:rFonts w:ascii="Calibri" w:eastAsia="Calibri" w:hAnsi="Calibri" w:cs="Calibri"/>
          <w:color w:val="000000"/>
          <w:sz w:val="22"/>
          <w:szCs w:val="22"/>
        </w:rPr>
        <w:t xml:space="preserve">direct reach of the cash grant 14.000 individuals </w:t>
      </w:r>
      <w:r w:rsidR="004A50AB">
        <w:rPr>
          <w:rFonts w:ascii="Calibri" w:eastAsia="Calibri" w:hAnsi="Calibri" w:cs="Calibri"/>
          <w:color w:val="000000"/>
          <w:sz w:val="22"/>
          <w:szCs w:val="22"/>
        </w:rPr>
        <w:t xml:space="preserve">(50:50 ratio children/adult </w:t>
      </w:r>
      <w:r w:rsidR="009951E2">
        <w:rPr>
          <w:rFonts w:ascii="Calibri" w:eastAsia="Calibri" w:hAnsi="Calibri" w:cs="Calibri"/>
          <w:color w:val="000000"/>
          <w:sz w:val="22"/>
          <w:szCs w:val="22"/>
        </w:rPr>
        <w:t xml:space="preserve">and sex disaggregation). </w:t>
      </w:r>
      <w:r w:rsidR="00E97728" w:rsidRPr="00E97728">
        <w:rPr>
          <w:rFonts w:ascii="Calibri" w:eastAsia="Calibri" w:hAnsi="Calibri" w:cs="Calibri"/>
          <w:color w:val="000000"/>
          <w:sz w:val="22"/>
          <w:szCs w:val="22"/>
          <w:u w:val="single"/>
        </w:rPr>
        <w:t xml:space="preserve">Parents </w:t>
      </w:r>
      <w:r w:rsidR="00652F4D">
        <w:rPr>
          <w:rFonts w:ascii="Calibri" w:eastAsia="Calibri" w:hAnsi="Calibri" w:cs="Calibri"/>
          <w:color w:val="000000"/>
          <w:sz w:val="22"/>
          <w:szCs w:val="22"/>
          <w:u w:val="single"/>
        </w:rPr>
        <w:t>CP M</w:t>
      </w:r>
      <w:r w:rsidR="00E97728" w:rsidRPr="00E97728">
        <w:rPr>
          <w:rFonts w:ascii="Calibri" w:eastAsia="Calibri" w:hAnsi="Calibri" w:cs="Calibri"/>
          <w:color w:val="000000"/>
          <w:sz w:val="22"/>
          <w:szCs w:val="22"/>
          <w:u w:val="single"/>
        </w:rPr>
        <w:t>odule:</w:t>
      </w:r>
      <w:r w:rsidR="00E97728">
        <w:rPr>
          <w:rFonts w:ascii="Calibri" w:eastAsia="Calibri" w:hAnsi="Calibri" w:cs="Calibri"/>
          <w:color w:val="000000"/>
          <w:sz w:val="22"/>
          <w:szCs w:val="22"/>
        </w:rPr>
        <w:t xml:space="preserve"> </w:t>
      </w:r>
      <w:r w:rsidR="008B11FE">
        <w:rPr>
          <w:rFonts w:ascii="Calibri" w:eastAsia="Calibri" w:hAnsi="Calibri" w:cs="Calibri"/>
          <w:color w:val="000000"/>
          <w:sz w:val="22"/>
          <w:szCs w:val="22"/>
        </w:rPr>
        <w:t xml:space="preserve">Out of the 14.000 individuals 3.500 </w:t>
      </w:r>
      <w:r w:rsidR="00652F4D">
        <w:rPr>
          <w:rFonts w:ascii="Calibri" w:eastAsia="Calibri" w:hAnsi="Calibri" w:cs="Calibri"/>
          <w:color w:val="000000"/>
          <w:sz w:val="22"/>
          <w:szCs w:val="22"/>
        </w:rPr>
        <w:t>parents</w:t>
      </w:r>
      <w:r w:rsidR="008B11FE">
        <w:rPr>
          <w:rFonts w:ascii="Calibri" w:eastAsia="Calibri" w:hAnsi="Calibri" w:cs="Calibri"/>
          <w:color w:val="000000"/>
          <w:sz w:val="22"/>
          <w:szCs w:val="22"/>
        </w:rPr>
        <w:t xml:space="preserve"> </w:t>
      </w:r>
      <w:r w:rsidR="004946B7">
        <w:rPr>
          <w:rFonts w:ascii="Calibri" w:eastAsia="Calibri" w:hAnsi="Calibri" w:cs="Calibri"/>
          <w:color w:val="000000"/>
          <w:sz w:val="22"/>
          <w:szCs w:val="22"/>
        </w:rPr>
        <w:t xml:space="preserve">will be </w:t>
      </w:r>
      <w:r w:rsidR="00613671">
        <w:rPr>
          <w:rFonts w:ascii="Calibri" w:eastAsia="Calibri" w:hAnsi="Calibri" w:cs="Calibri"/>
          <w:color w:val="000000"/>
          <w:sz w:val="22"/>
          <w:szCs w:val="22"/>
        </w:rPr>
        <w:t xml:space="preserve">participate in the Parents Module as a conditionality to receive the cash grant. </w:t>
      </w:r>
      <w:r w:rsidR="007D00DB" w:rsidRPr="00877B64">
        <w:rPr>
          <w:rFonts w:ascii="Calibri" w:eastAsia="Calibri" w:hAnsi="Calibri" w:cs="Calibri"/>
          <w:color w:val="000000"/>
          <w:sz w:val="22"/>
          <w:szCs w:val="22"/>
          <w:u w:val="single"/>
        </w:rPr>
        <w:t xml:space="preserve">Children </w:t>
      </w:r>
      <w:r w:rsidR="003761BC" w:rsidRPr="00877B64">
        <w:rPr>
          <w:rFonts w:ascii="Calibri" w:eastAsia="Calibri" w:hAnsi="Calibri" w:cs="Calibri"/>
          <w:color w:val="000000"/>
          <w:sz w:val="22"/>
          <w:szCs w:val="22"/>
          <w:u w:val="single"/>
        </w:rPr>
        <w:t>Protection in Emergencies Mentoring Program</w:t>
      </w:r>
      <w:r w:rsidR="00877B64">
        <w:rPr>
          <w:rFonts w:ascii="Calibri" w:eastAsia="Calibri" w:hAnsi="Calibri" w:cs="Calibri"/>
          <w:color w:val="000000"/>
          <w:sz w:val="22"/>
          <w:szCs w:val="22"/>
        </w:rPr>
        <w:t>:</w:t>
      </w:r>
      <w:r w:rsidR="003761BC">
        <w:rPr>
          <w:rFonts w:ascii="Calibri" w:eastAsia="Calibri" w:hAnsi="Calibri" w:cs="Calibri"/>
          <w:color w:val="000000"/>
          <w:sz w:val="22"/>
          <w:szCs w:val="22"/>
        </w:rPr>
        <w:t xml:space="preserve"> </w:t>
      </w:r>
      <w:r w:rsidR="009B06D6">
        <w:rPr>
          <w:rFonts w:ascii="Calibri" w:eastAsia="Calibri" w:hAnsi="Calibri" w:cs="Calibri"/>
          <w:color w:val="000000"/>
          <w:sz w:val="22"/>
          <w:szCs w:val="22"/>
        </w:rPr>
        <w:t>Out of the 14.000 individuals</w:t>
      </w:r>
      <w:r w:rsidR="00D540A8">
        <w:rPr>
          <w:rFonts w:ascii="Calibri" w:eastAsia="Calibri" w:hAnsi="Calibri" w:cs="Calibri"/>
          <w:color w:val="000000"/>
          <w:sz w:val="22"/>
          <w:szCs w:val="22"/>
        </w:rPr>
        <w:t xml:space="preserve"> </w:t>
      </w:r>
      <w:r w:rsidR="001A0546">
        <w:rPr>
          <w:rFonts w:ascii="Calibri" w:eastAsia="Calibri" w:hAnsi="Calibri" w:cs="Calibri"/>
          <w:color w:val="000000"/>
          <w:sz w:val="22"/>
          <w:szCs w:val="22"/>
        </w:rPr>
        <w:t>2</w:t>
      </w:r>
      <w:r w:rsidR="00885BAE">
        <w:rPr>
          <w:rFonts w:ascii="Calibri" w:eastAsia="Calibri" w:hAnsi="Calibri" w:cs="Calibri"/>
          <w:color w:val="000000"/>
          <w:sz w:val="22"/>
          <w:szCs w:val="22"/>
        </w:rPr>
        <w:t>.</w:t>
      </w:r>
      <w:r w:rsidR="001A0546">
        <w:rPr>
          <w:rFonts w:ascii="Calibri" w:eastAsia="Calibri" w:hAnsi="Calibri" w:cs="Calibri"/>
          <w:color w:val="000000"/>
          <w:sz w:val="22"/>
          <w:szCs w:val="22"/>
        </w:rPr>
        <w:t xml:space="preserve">000 children </w:t>
      </w:r>
      <w:r w:rsidR="00395A5D">
        <w:rPr>
          <w:rFonts w:ascii="Calibri" w:eastAsia="Calibri" w:hAnsi="Calibri" w:cs="Calibri"/>
          <w:color w:val="000000"/>
          <w:sz w:val="22"/>
          <w:szCs w:val="22"/>
        </w:rPr>
        <w:t>and 2</w:t>
      </w:r>
      <w:r w:rsidR="00885BAE">
        <w:rPr>
          <w:rFonts w:ascii="Calibri" w:eastAsia="Calibri" w:hAnsi="Calibri" w:cs="Calibri"/>
          <w:color w:val="000000"/>
          <w:sz w:val="22"/>
          <w:szCs w:val="22"/>
        </w:rPr>
        <w:t>.</w:t>
      </w:r>
      <w:r w:rsidR="00395A5D">
        <w:rPr>
          <w:rFonts w:ascii="Calibri" w:eastAsia="Calibri" w:hAnsi="Calibri" w:cs="Calibri"/>
          <w:color w:val="000000"/>
          <w:sz w:val="22"/>
          <w:szCs w:val="22"/>
        </w:rPr>
        <w:t xml:space="preserve">000 adults </w:t>
      </w:r>
      <w:r w:rsidR="00A36574">
        <w:rPr>
          <w:rFonts w:ascii="Calibri" w:eastAsia="Calibri" w:hAnsi="Calibri" w:cs="Calibri"/>
          <w:color w:val="000000"/>
          <w:sz w:val="22"/>
          <w:szCs w:val="22"/>
        </w:rPr>
        <w:t>(representing 2</w:t>
      </w:r>
      <w:r w:rsidR="00885BAE">
        <w:rPr>
          <w:rFonts w:ascii="Calibri" w:eastAsia="Calibri" w:hAnsi="Calibri" w:cs="Calibri"/>
          <w:color w:val="000000"/>
          <w:sz w:val="22"/>
          <w:szCs w:val="22"/>
        </w:rPr>
        <w:t>.</w:t>
      </w:r>
      <w:r w:rsidR="00A36574">
        <w:rPr>
          <w:rFonts w:ascii="Calibri" w:eastAsia="Calibri" w:hAnsi="Calibri" w:cs="Calibri"/>
          <w:color w:val="000000"/>
          <w:sz w:val="22"/>
          <w:szCs w:val="22"/>
        </w:rPr>
        <w:t>000 families</w:t>
      </w:r>
      <w:r w:rsidR="007701BC">
        <w:rPr>
          <w:rFonts w:ascii="Calibri" w:eastAsia="Calibri" w:hAnsi="Calibri" w:cs="Calibri"/>
          <w:color w:val="000000"/>
          <w:sz w:val="22"/>
          <w:szCs w:val="22"/>
        </w:rPr>
        <w:t>)</w:t>
      </w:r>
      <w:r w:rsidR="00A36574">
        <w:rPr>
          <w:rFonts w:ascii="Calibri" w:eastAsia="Calibri" w:hAnsi="Calibri" w:cs="Calibri"/>
          <w:color w:val="000000"/>
          <w:sz w:val="22"/>
          <w:szCs w:val="22"/>
        </w:rPr>
        <w:t xml:space="preserve"> </w:t>
      </w:r>
      <w:r w:rsidR="00395A5D">
        <w:rPr>
          <w:rFonts w:ascii="Calibri" w:eastAsia="Calibri" w:hAnsi="Calibri" w:cs="Calibri"/>
          <w:color w:val="000000"/>
          <w:sz w:val="22"/>
          <w:szCs w:val="22"/>
        </w:rPr>
        <w:t xml:space="preserve">assessed to be particularly vulnerable </w:t>
      </w:r>
      <w:r w:rsidR="00A64E36">
        <w:rPr>
          <w:rFonts w:ascii="Calibri" w:eastAsia="Calibri" w:hAnsi="Calibri" w:cs="Calibri"/>
          <w:color w:val="000000"/>
          <w:sz w:val="22"/>
          <w:szCs w:val="22"/>
        </w:rPr>
        <w:t xml:space="preserve">will be enrolled in the </w:t>
      </w:r>
      <w:proofErr w:type="spellStart"/>
      <w:r w:rsidR="00C64D8B">
        <w:rPr>
          <w:rFonts w:ascii="Calibri" w:eastAsia="Calibri" w:hAnsi="Calibri" w:cs="Calibri"/>
          <w:color w:val="000000"/>
          <w:sz w:val="22"/>
          <w:szCs w:val="22"/>
        </w:rPr>
        <w:t>CPiEMP</w:t>
      </w:r>
      <w:proofErr w:type="spellEnd"/>
      <w:r w:rsidR="008A45EC">
        <w:rPr>
          <w:rFonts w:ascii="Calibri" w:eastAsia="Calibri" w:hAnsi="Calibri" w:cs="Calibri"/>
          <w:color w:val="000000"/>
          <w:sz w:val="22"/>
          <w:szCs w:val="22"/>
        </w:rPr>
        <w:t>.</w:t>
      </w:r>
      <w:r w:rsidR="00BC05C0">
        <w:rPr>
          <w:rFonts w:ascii="Calibri" w:eastAsia="Calibri" w:hAnsi="Calibri" w:cs="Calibri"/>
          <w:color w:val="000000"/>
          <w:sz w:val="22"/>
          <w:szCs w:val="22"/>
        </w:rPr>
        <w:t xml:space="preserve"> </w:t>
      </w:r>
      <w:r w:rsidR="008A45EC" w:rsidRPr="008A45EC">
        <w:rPr>
          <w:rFonts w:ascii="Calibri" w:eastAsia="Calibri" w:hAnsi="Calibri" w:cs="Calibri"/>
          <w:b/>
          <w:bCs/>
          <w:color w:val="000000"/>
          <w:sz w:val="22"/>
          <w:szCs w:val="22"/>
        </w:rPr>
        <w:t xml:space="preserve">Indirect </w:t>
      </w:r>
      <w:r w:rsidR="008A45EC" w:rsidRPr="00DB5C70">
        <w:rPr>
          <w:rFonts w:ascii="Calibri" w:eastAsia="Calibri" w:hAnsi="Calibri" w:cs="Calibri"/>
          <w:b/>
          <w:bCs/>
          <w:color w:val="000000"/>
          <w:sz w:val="22"/>
          <w:szCs w:val="22"/>
        </w:rPr>
        <w:t>beneficiaries:</w:t>
      </w:r>
      <w:r w:rsidR="008A45EC" w:rsidRPr="00DB5C70">
        <w:rPr>
          <w:rFonts w:ascii="Calibri" w:eastAsia="Calibri" w:hAnsi="Calibri" w:cs="Calibri"/>
          <w:sz w:val="22"/>
          <w:szCs w:val="22"/>
        </w:rPr>
        <w:t xml:space="preserve"> </w:t>
      </w:r>
      <w:r w:rsidR="00DB5C70" w:rsidRPr="00DB5C70">
        <w:rPr>
          <w:rFonts w:ascii="Calibri" w:eastAsia="Calibri" w:hAnsi="Calibri" w:cs="Calibri"/>
          <w:sz w:val="22"/>
          <w:szCs w:val="22"/>
          <w:u w:val="single"/>
        </w:rPr>
        <w:t>Parents Module on Child Protection:</w:t>
      </w:r>
      <w:r w:rsidR="008A45EC" w:rsidRPr="00DB5C70">
        <w:rPr>
          <w:rFonts w:ascii="Calibri" w:eastAsia="Calibri" w:hAnsi="Calibri" w:cs="Calibri"/>
          <w:sz w:val="22"/>
          <w:szCs w:val="22"/>
        </w:rPr>
        <w:t xml:space="preserve"> </w:t>
      </w:r>
      <w:r w:rsidR="00987F44">
        <w:rPr>
          <w:rFonts w:ascii="Calibri" w:eastAsia="Calibri" w:hAnsi="Calibri" w:cs="Calibri"/>
          <w:sz w:val="22"/>
          <w:szCs w:val="22"/>
        </w:rPr>
        <w:t xml:space="preserve">Will indirectly benefit </w:t>
      </w:r>
      <w:r w:rsidR="009B4AD9">
        <w:rPr>
          <w:rFonts w:ascii="Calibri" w:eastAsia="Calibri" w:hAnsi="Calibri" w:cs="Calibri"/>
          <w:sz w:val="22"/>
          <w:szCs w:val="22"/>
        </w:rPr>
        <w:t xml:space="preserve">11.500 family members. </w:t>
      </w:r>
      <w:proofErr w:type="spellStart"/>
      <w:r w:rsidR="00ED6899">
        <w:rPr>
          <w:rFonts w:ascii="Calibri" w:eastAsia="Calibri" w:hAnsi="Calibri" w:cs="Calibri"/>
          <w:color w:val="000000"/>
          <w:sz w:val="22"/>
          <w:szCs w:val="22"/>
          <w:u w:val="single"/>
        </w:rPr>
        <w:t>CPiEMP</w:t>
      </w:r>
      <w:proofErr w:type="spellEnd"/>
      <w:r w:rsidR="009B4AD9">
        <w:rPr>
          <w:rFonts w:ascii="Calibri" w:eastAsia="Calibri" w:hAnsi="Calibri" w:cs="Calibri"/>
          <w:color w:val="000000"/>
          <w:sz w:val="22"/>
          <w:szCs w:val="22"/>
        </w:rPr>
        <w:t xml:space="preserve">: Will indirectly benefit </w:t>
      </w:r>
      <w:r w:rsidR="0090305C">
        <w:rPr>
          <w:rFonts w:ascii="Calibri" w:eastAsia="Calibri" w:hAnsi="Calibri" w:cs="Calibri"/>
          <w:color w:val="000000"/>
          <w:sz w:val="22"/>
          <w:szCs w:val="22"/>
        </w:rPr>
        <w:t>7.000 family members.</w:t>
      </w:r>
      <w:r w:rsidR="005632CF">
        <w:rPr>
          <w:rFonts w:ascii="Calibri" w:eastAsia="Calibri" w:hAnsi="Calibri" w:cs="Calibri"/>
          <w:color w:val="000000"/>
          <w:sz w:val="22"/>
          <w:szCs w:val="22"/>
        </w:rPr>
        <w:t xml:space="preserve"> </w:t>
      </w:r>
      <w:r w:rsidR="005632CF" w:rsidRPr="00AA4CF6">
        <w:rPr>
          <w:rFonts w:ascii="Calibri" w:eastAsia="Calibri" w:hAnsi="Calibri" w:cs="Calibri"/>
          <w:color w:val="000000"/>
          <w:sz w:val="22"/>
          <w:szCs w:val="22"/>
          <w:u w:val="single"/>
        </w:rPr>
        <w:t>Media campaign:</w:t>
      </w:r>
      <w:r w:rsidR="005632CF">
        <w:rPr>
          <w:rFonts w:ascii="Calibri" w:eastAsia="Calibri" w:hAnsi="Calibri" w:cs="Calibri"/>
          <w:color w:val="000000"/>
          <w:sz w:val="22"/>
          <w:szCs w:val="22"/>
        </w:rPr>
        <w:t xml:space="preserve"> </w:t>
      </w:r>
      <w:r w:rsidR="0090305C">
        <w:rPr>
          <w:rFonts w:ascii="Calibri" w:eastAsia="Calibri" w:hAnsi="Calibri" w:cs="Calibri"/>
          <w:color w:val="000000"/>
          <w:sz w:val="22"/>
          <w:szCs w:val="22"/>
        </w:rPr>
        <w:t xml:space="preserve"> </w:t>
      </w:r>
      <w:r w:rsidR="00566FB6">
        <w:rPr>
          <w:rFonts w:ascii="Calibri" w:eastAsia="Calibri" w:hAnsi="Calibri" w:cs="Calibri"/>
          <w:color w:val="000000"/>
          <w:sz w:val="22"/>
          <w:szCs w:val="22"/>
        </w:rPr>
        <w:t xml:space="preserve">The </w:t>
      </w:r>
      <w:r w:rsidR="007820CC">
        <w:rPr>
          <w:rFonts w:ascii="Calibri" w:eastAsia="Calibri" w:hAnsi="Calibri" w:cs="Calibri"/>
          <w:color w:val="000000"/>
          <w:sz w:val="22"/>
          <w:szCs w:val="22"/>
        </w:rPr>
        <w:t xml:space="preserve">child protection </w:t>
      </w:r>
      <w:r w:rsidR="00566FB6">
        <w:rPr>
          <w:rFonts w:ascii="Calibri" w:eastAsia="Calibri" w:hAnsi="Calibri" w:cs="Calibri"/>
          <w:color w:val="000000"/>
          <w:sz w:val="22"/>
          <w:szCs w:val="22"/>
        </w:rPr>
        <w:t xml:space="preserve">awareness campaign will reach </w:t>
      </w:r>
      <w:r w:rsidR="00273B65">
        <w:rPr>
          <w:rFonts w:ascii="Calibri" w:eastAsia="Calibri" w:hAnsi="Calibri" w:cs="Calibri"/>
          <w:color w:val="000000"/>
          <w:sz w:val="22"/>
          <w:szCs w:val="22"/>
        </w:rPr>
        <w:t xml:space="preserve">35% of the population </w:t>
      </w:r>
      <w:r w:rsidR="005E5B52">
        <w:rPr>
          <w:rFonts w:ascii="Calibri" w:eastAsia="Calibri" w:hAnsi="Calibri" w:cs="Calibri"/>
          <w:color w:val="000000"/>
          <w:sz w:val="22"/>
          <w:szCs w:val="22"/>
        </w:rPr>
        <w:t>in Iligan City and neighboring communities which is estimated to b</w:t>
      </w:r>
      <w:r w:rsidR="007820CC">
        <w:rPr>
          <w:rFonts w:ascii="Calibri" w:eastAsia="Calibri" w:hAnsi="Calibri" w:cs="Calibri"/>
          <w:color w:val="000000"/>
          <w:sz w:val="22"/>
          <w:szCs w:val="22"/>
        </w:rPr>
        <w:t>e 119.916 individuals</w:t>
      </w:r>
      <w:r w:rsidR="005126D7">
        <w:rPr>
          <w:rFonts w:ascii="Calibri" w:eastAsia="Calibri" w:hAnsi="Calibri" w:cs="Calibri"/>
          <w:color w:val="000000"/>
          <w:sz w:val="22"/>
          <w:szCs w:val="22"/>
        </w:rPr>
        <w:t xml:space="preserve"> based on </w:t>
      </w:r>
      <w:r w:rsidR="009F5D05">
        <w:rPr>
          <w:rFonts w:ascii="Calibri" w:eastAsia="Calibri" w:hAnsi="Calibri" w:cs="Calibri"/>
          <w:color w:val="000000"/>
          <w:sz w:val="22"/>
          <w:szCs w:val="22"/>
        </w:rPr>
        <w:t>2015 population numbers</w:t>
      </w:r>
      <w:r w:rsidR="007820CC">
        <w:rPr>
          <w:rFonts w:ascii="Calibri" w:eastAsia="Calibri" w:hAnsi="Calibri" w:cs="Calibri"/>
          <w:color w:val="000000"/>
          <w:sz w:val="22"/>
          <w:szCs w:val="22"/>
        </w:rPr>
        <w:t xml:space="preserve">. </w:t>
      </w:r>
      <w:r w:rsidR="004F5423" w:rsidRPr="005632CF">
        <w:rPr>
          <w:rFonts w:ascii="Calibri" w:eastAsia="Calibri" w:hAnsi="Calibri" w:cs="Calibri"/>
          <w:sz w:val="22"/>
          <w:szCs w:val="22"/>
        </w:rPr>
        <w:t xml:space="preserve">Heads of households will </w:t>
      </w:r>
      <w:r w:rsidR="00A57A77" w:rsidRPr="005632CF">
        <w:rPr>
          <w:rFonts w:ascii="Calibri" w:eastAsia="Calibri" w:hAnsi="Calibri" w:cs="Calibri"/>
          <w:sz w:val="22"/>
          <w:szCs w:val="22"/>
        </w:rPr>
        <w:t>receive the cash-grant on behalf of the family and attend the Parent Module on Child Protection.</w:t>
      </w:r>
      <w:r w:rsidR="006623D9" w:rsidRPr="005632CF">
        <w:rPr>
          <w:rFonts w:ascii="Calibri" w:eastAsia="Calibri" w:hAnsi="Calibri" w:cs="Calibri"/>
          <w:sz w:val="22"/>
          <w:szCs w:val="22"/>
        </w:rPr>
        <w:t xml:space="preserve"> </w:t>
      </w:r>
      <w:r w:rsidR="006B5D08" w:rsidRPr="005632CF">
        <w:rPr>
          <w:rFonts w:ascii="Calibri" w:eastAsia="Calibri" w:hAnsi="Calibri" w:cs="Calibri"/>
          <w:sz w:val="22"/>
          <w:szCs w:val="22"/>
        </w:rPr>
        <w:t xml:space="preserve">In </w:t>
      </w:r>
      <w:r w:rsidR="006623D9" w:rsidRPr="005632CF">
        <w:rPr>
          <w:rFonts w:ascii="Calibri" w:eastAsia="Calibri" w:hAnsi="Calibri" w:cs="Calibri"/>
          <w:sz w:val="22"/>
          <w:szCs w:val="22"/>
        </w:rPr>
        <w:t xml:space="preserve">Filipino </w:t>
      </w:r>
      <w:r w:rsidR="006B5D08" w:rsidRPr="005632CF">
        <w:rPr>
          <w:rFonts w:ascii="Calibri" w:eastAsia="Calibri" w:hAnsi="Calibri" w:cs="Calibri"/>
          <w:sz w:val="22"/>
          <w:szCs w:val="22"/>
        </w:rPr>
        <w:t xml:space="preserve">culture </w:t>
      </w:r>
      <w:r w:rsidR="006623D9" w:rsidRPr="005632CF">
        <w:rPr>
          <w:rFonts w:ascii="Calibri" w:eastAsia="Calibri" w:hAnsi="Calibri" w:cs="Calibri"/>
          <w:sz w:val="22"/>
          <w:szCs w:val="22"/>
        </w:rPr>
        <w:t>families are headed by male</w:t>
      </w:r>
      <w:r w:rsidR="00A57A77" w:rsidRPr="005632CF">
        <w:rPr>
          <w:rFonts w:ascii="Calibri" w:eastAsia="Calibri" w:hAnsi="Calibri" w:cs="Calibri"/>
          <w:sz w:val="22"/>
          <w:szCs w:val="22"/>
        </w:rPr>
        <w:t>s</w:t>
      </w:r>
      <w:r w:rsidR="00F915EE">
        <w:rPr>
          <w:rFonts w:ascii="Calibri" w:eastAsia="Calibri" w:hAnsi="Calibri" w:cs="Calibri"/>
          <w:sz w:val="22"/>
          <w:szCs w:val="22"/>
        </w:rPr>
        <w:t>. Therefore, the head of household sex disaggregation is</w:t>
      </w:r>
      <w:r w:rsidR="00B34129">
        <w:rPr>
          <w:rFonts w:ascii="Calibri" w:eastAsia="Calibri" w:hAnsi="Calibri" w:cs="Calibri"/>
          <w:sz w:val="22"/>
          <w:szCs w:val="22"/>
        </w:rPr>
        <w:t xml:space="preserve"> estimated to be 20:80 (women head and single-headed household</w:t>
      </w:r>
      <w:r w:rsidR="00666F48">
        <w:rPr>
          <w:rFonts w:ascii="Calibri" w:eastAsia="Calibri" w:hAnsi="Calibri" w:cs="Calibri"/>
          <w:sz w:val="22"/>
          <w:szCs w:val="22"/>
        </w:rPr>
        <w:t xml:space="preserve"> also exists)</w:t>
      </w:r>
      <w:r w:rsidR="006623D9" w:rsidRPr="005632CF">
        <w:rPr>
          <w:rFonts w:ascii="Calibri" w:eastAsia="Calibri" w:hAnsi="Calibri" w:cs="Calibri"/>
          <w:sz w:val="22"/>
          <w:szCs w:val="22"/>
        </w:rPr>
        <w:t>.</w:t>
      </w:r>
      <w:r w:rsidR="0023303A" w:rsidRPr="005632CF">
        <w:rPr>
          <w:rFonts w:ascii="Calibri" w:eastAsia="Calibri" w:hAnsi="Calibri" w:cs="Calibri"/>
          <w:sz w:val="22"/>
          <w:szCs w:val="22"/>
        </w:rPr>
        <w:t xml:space="preserve"> </w:t>
      </w:r>
      <w:r w:rsidR="006623D9" w:rsidRPr="005632CF">
        <w:rPr>
          <w:rFonts w:ascii="Calibri" w:eastAsia="Calibri" w:hAnsi="Calibri" w:cs="Calibri"/>
          <w:sz w:val="22"/>
          <w:szCs w:val="22"/>
        </w:rPr>
        <w:t xml:space="preserve">During the lockdown period, government policy dictates that heads of household are the ones authorized to go out to do transaction </w:t>
      </w:r>
      <w:r w:rsidR="0023303A" w:rsidRPr="005632CF">
        <w:rPr>
          <w:rFonts w:ascii="Calibri" w:eastAsia="Calibri" w:hAnsi="Calibri" w:cs="Calibri"/>
          <w:sz w:val="22"/>
          <w:szCs w:val="22"/>
        </w:rPr>
        <w:t>o</w:t>
      </w:r>
      <w:r w:rsidR="006623D9" w:rsidRPr="005632CF">
        <w:rPr>
          <w:rFonts w:ascii="Calibri" w:eastAsia="Calibri" w:hAnsi="Calibri" w:cs="Calibri"/>
          <w:sz w:val="22"/>
          <w:szCs w:val="22"/>
        </w:rPr>
        <w:t>n behalf of the family</w:t>
      </w:r>
      <w:r w:rsidR="00666F48">
        <w:rPr>
          <w:rFonts w:ascii="Calibri" w:eastAsia="Calibri" w:hAnsi="Calibri" w:cs="Calibri"/>
          <w:sz w:val="22"/>
          <w:szCs w:val="22"/>
        </w:rPr>
        <w:t xml:space="preserve">. Therefore, </w:t>
      </w:r>
      <w:r w:rsidR="004351B0">
        <w:rPr>
          <w:rFonts w:ascii="Calibri" w:eastAsia="Calibri" w:hAnsi="Calibri" w:cs="Calibri"/>
          <w:sz w:val="22"/>
          <w:szCs w:val="22"/>
        </w:rPr>
        <w:t xml:space="preserve">heads of households will </w:t>
      </w:r>
      <w:r w:rsidR="00AB20B7">
        <w:rPr>
          <w:rFonts w:ascii="Calibri" w:eastAsia="Calibri" w:hAnsi="Calibri" w:cs="Calibri"/>
          <w:sz w:val="22"/>
          <w:szCs w:val="22"/>
        </w:rPr>
        <w:t>pick up the cash grant and participate in Parents Module on Child Protection</w:t>
      </w:r>
      <w:r w:rsidR="006623D9" w:rsidRPr="005632CF">
        <w:rPr>
          <w:rFonts w:ascii="Calibri" w:eastAsia="Calibri" w:hAnsi="Calibri" w:cs="Calibri"/>
          <w:sz w:val="22"/>
          <w:szCs w:val="22"/>
        </w:rPr>
        <w:t>.</w:t>
      </w:r>
      <w:r w:rsidR="00ED6899">
        <w:rPr>
          <w:rFonts w:ascii="Calibri" w:eastAsia="Calibri" w:hAnsi="Calibri" w:cs="Calibri"/>
          <w:sz w:val="22"/>
          <w:szCs w:val="22"/>
        </w:rPr>
        <w:t xml:space="preserve"> For the </w:t>
      </w:r>
      <w:proofErr w:type="spellStart"/>
      <w:r w:rsidR="00ED6899">
        <w:rPr>
          <w:rFonts w:ascii="Calibri" w:eastAsia="Calibri" w:hAnsi="Calibri" w:cs="Calibri"/>
          <w:sz w:val="22"/>
          <w:szCs w:val="22"/>
        </w:rPr>
        <w:t>CPiEMP</w:t>
      </w:r>
      <w:proofErr w:type="spellEnd"/>
      <w:r w:rsidR="00ED6899">
        <w:rPr>
          <w:rFonts w:ascii="Calibri" w:eastAsia="Calibri" w:hAnsi="Calibri" w:cs="Calibri"/>
          <w:sz w:val="22"/>
          <w:szCs w:val="22"/>
        </w:rPr>
        <w:t xml:space="preserve"> </w:t>
      </w:r>
      <w:r w:rsidR="00EB47E3">
        <w:rPr>
          <w:rFonts w:ascii="Calibri" w:eastAsia="Calibri" w:hAnsi="Calibri" w:cs="Calibri"/>
          <w:sz w:val="22"/>
          <w:szCs w:val="22"/>
        </w:rPr>
        <w:t>the targeted parent will be women.</w:t>
      </w:r>
    </w:p>
    <w:p w14:paraId="4C8A6D3A" w14:textId="77777777" w:rsidR="00F31886" w:rsidRPr="005938D6" w:rsidRDefault="00F31886">
      <w:pPr>
        <w:rPr>
          <w:rFonts w:ascii="Calibri" w:eastAsia="Calibri" w:hAnsi="Calibri" w:cs="Calibri"/>
          <w:sz w:val="8"/>
          <w:szCs w:val="8"/>
        </w:rPr>
      </w:pPr>
    </w:p>
    <w:p w14:paraId="4B75DD23" w14:textId="685129EE" w:rsidR="0014344D" w:rsidRPr="00011065" w:rsidRDefault="000F4935" w:rsidP="003F1A42">
      <w:pPr>
        <w:numPr>
          <w:ilvl w:val="0"/>
          <w:numId w:val="7"/>
        </w:numPr>
        <w:pBdr>
          <w:top w:val="nil"/>
          <w:left w:val="nil"/>
          <w:bottom w:val="nil"/>
          <w:right w:val="nil"/>
          <w:between w:val="nil"/>
        </w:pBdr>
        <w:jc w:val="both"/>
        <w:rPr>
          <w:sz w:val="21"/>
          <w:szCs w:val="21"/>
        </w:rPr>
      </w:pPr>
      <w:r w:rsidRPr="005938D6">
        <w:rPr>
          <w:rFonts w:ascii="Calibri" w:eastAsia="Calibri" w:hAnsi="Calibri" w:cs="Calibri"/>
          <w:b/>
          <w:color w:val="000000"/>
          <w:sz w:val="21"/>
          <w:szCs w:val="21"/>
        </w:rPr>
        <w:t>Which vulnerable groups are you specifically targeting?</w:t>
      </w:r>
    </w:p>
    <w:p w14:paraId="0CC28B05" w14:textId="77777777" w:rsidR="00011065" w:rsidRPr="00011065" w:rsidRDefault="00011065" w:rsidP="00011065">
      <w:pPr>
        <w:pBdr>
          <w:top w:val="nil"/>
          <w:left w:val="nil"/>
          <w:bottom w:val="nil"/>
          <w:right w:val="nil"/>
          <w:between w:val="nil"/>
        </w:pBdr>
        <w:jc w:val="both"/>
        <w:rPr>
          <w:sz w:val="4"/>
          <w:szCs w:val="4"/>
        </w:rPr>
      </w:pPr>
    </w:p>
    <w:p w14:paraId="144FB60C" w14:textId="49AB4B55" w:rsidR="003F1A42" w:rsidRDefault="00896C94" w:rsidP="0014344D">
      <w:pPr>
        <w:pBdr>
          <w:top w:val="nil"/>
          <w:left w:val="nil"/>
          <w:bottom w:val="nil"/>
          <w:right w:val="nil"/>
          <w:between w:val="nil"/>
        </w:pBdr>
        <w:jc w:val="both"/>
        <w:rPr>
          <w:rStyle w:val="Kommentarhenvisning"/>
        </w:rPr>
      </w:pPr>
      <w:r w:rsidRPr="0014344D">
        <w:rPr>
          <w:rFonts w:ascii="Calibri" w:eastAsia="Calibri" w:hAnsi="Calibri" w:cs="Calibri"/>
          <w:sz w:val="22"/>
          <w:szCs w:val="22"/>
        </w:rPr>
        <w:t>1</w:t>
      </w:r>
      <w:r w:rsidR="000F4935" w:rsidRPr="0014344D">
        <w:rPr>
          <w:rFonts w:ascii="Calibri" w:eastAsia="Calibri" w:hAnsi="Calibri" w:cs="Calibri"/>
          <w:sz w:val="22"/>
          <w:szCs w:val="22"/>
        </w:rPr>
        <w:t xml:space="preserve">) </w:t>
      </w:r>
      <w:r w:rsidRPr="0014344D">
        <w:rPr>
          <w:rFonts w:ascii="Calibri" w:eastAsia="Calibri" w:hAnsi="Calibri" w:cs="Calibri"/>
          <w:sz w:val="22"/>
          <w:szCs w:val="22"/>
        </w:rPr>
        <w:t>F</w:t>
      </w:r>
      <w:r w:rsidR="000F4935" w:rsidRPr="0014344D">
        <w:rPr>
          <w:rFonts w:ascii="Calibri" w:eastAsia="Calibri" w:hAnsi="Calibri" w:cs="Calibri"/>
          <w:sz w:val="22"/>
          <w:szCs w:val="22"/>
        </w:rPr>
        <w:t xml:space="preserve">amilies who have </w:t>
      </w:r>
      <w:r w:rsidR="00664F78" w:rsidRPr="0014344D">
        <w:rPr>
          <w:rFonts w:ascii="Calibri" w:eastAsia="Calibri" w:hAnsi="Calibri" w:cs="Calibri"/>
          <w:sz w:val="22"/>
          <w:szCs w:val="22"/>
        </w:rPr>
        <w:t>lost income due to lockdown</w:t>
      </w:r>
      <w:r w:rsidR="000F4935" w:rsidRPr="0014344D">
        <w:rPr>
          <w:rFonts w:ascii="Calibri" w:eastAsia="Calibri" w:hAnsi="Calibri" w:cs="Calibri"/>
          <w:sz w:val="22"/>
          <w:szCs w:val="22"/>
        </w:rPr>
        <w:t xml:space="preserve"> </w:t>
      </w:r>
      <w:r w:rsidRPr="0014344D">
        <w:rPr>
          <w:rFonts w:ascii="Calibri" w:eastAsia="Calibri" w:hAnsi="Calibri" w:cs="Calibri"/>
          <w:sz w:val="22"/>
          <w:szCs w:val="22"/>
        </w:rPr>
        <w:t xml:space="preserve">2) </w:t>
      </w:r>
      <w:r w:rsidR="006E218A" w:rsidRPr="0014344D">
        <w:rPr>
          <w:rFonts w:ascii="Calibri" w:eastAsia="Calibri" w:hAnsi="Calibri" w:cs="Calibri"/>
          <w:sz w:val="22"/>
          <w:szCs w:val="22"/>
        </w:rPr>
        <w:t>C</w:t>
      </w:r>
      <w:r w:rsidRPr="0014344D">
        <w:rPr>
          <w:rFonts w:ascii="Calibri" w:eastAsia="Calibri" w:hAnsi="Calibri" w:cs="Calibri"/>
          <w:sz w:val="22"/>
          <w:szCs w:val="22"/>
        </w:rPr>
        <w:t>hildren</w:t>
      </w:r>
      <w:r w:rsidR="00C2110E" w:rsidRPr="0014344D">
        <w:rPr>
          <w:rFonts w:ascii="Calibri" w:eastAsia="Calibri" w:hAnsi="Calibri" w:cs="Calibri"/>
          <w:sz w:val="22"/>
          <w:szCs w:val="22"/>
        </w:rPr>
        <w:t>,</w:t>
      </w:r>
      <w:r w:rsidRPr="0014344D">
        <w:rPr>
          <w:rFonts w:ascii="Calibri" w:eastAsia="Calibri" w:hAnsi="Calibri" w:cs="Calibri"/>
          <w:sz w:val="22"/>
          <w:szCs w:val="22"/>
        </w:rPr>
        <w:t xml:space="preserve"> youth</w:t>
      </w:r>
      <w:r w:rsidR="00C2110E" w:rsidRPr="0014344D">
        <w:rPr>
          <w:rFonts w:ascii="Calibri" w:eastAsia="Calibri" w:hAnsi="Calibri" w:cs="Calibri"/>
          <w:sz w:val="22"/>
          <w:szCs w:val="22"/>
        </w:rPr>
        <w:t xml:space="preserve"> and women</w:t>
      </w:r>
      <w:r w:rsidRPr="0014344D">
        <w:rPr>
          <w:rFonts w:ascii="Calibri" w:eastAsia="Calibri" w:hAnsi="Calibri" w:cs="Calibri"/>
          <w:sz w:val="22"/>
          <w:szCs w:val="22"/>
        </w:rPr>
        <w:t xml:space="preserve"> at risk of violence, abuse and online </w:t>
      </w:r>
      <w:r w:rsidR="00C2110E" w:rsidRPr="0014344D">
        <w:rPr>
          <w:rFonts w:ascii="Calibri" w:eastAsia="Calibri" w:hAnsi="Calibri" w:cs="Calibri"/>
          <w:sz w:val="22"/>
          <w:szCs w:val="22"/>
        </w:rPr>
        <w:t>sexual</w:t>
      </w:r>
      <w:r w:rsidRPr="0014344D">
        <w:rPr>
          <w:rFonts w:ascii="Calibri" w:eastAsia="Calibri" w:hAnsi="Calibri" w:cs="Calibri"/>
          <w:sz w:val="22"/>
          <w:szCs w:val="22"/>
        </w:rPr>
        <w:t xml:space="preserve"> exploitation </w:t>
      </w:r>
      <w:r w:rsidR="00AB611E" w:rsidRPr="0014344D">
        <w:rPr>
          <w:rFonts w:ascii="Calibri" w:eastAsia="Calibri" w:hAnsi="Calibri" w:cs="Calibri"/>
          <w:sz w:val="22"/>
          <w:szCs w:val="22"/>
        </w:rPr>
        <w:t>3</w:t>
      </w:r>
      <w:r w:rsidR="000F4935" w:rsidRPr="0014344D">
        <w:rPr>
          <w:rFonts w:ascii="Calibri" w:eastAsia="Calibri" w:hAnsi="Calibri" w:cs="Calibri"/>
          <w:sz w:val="22"/>
          <w:szCs w:val="22"/>
        </w:rPr>
        <w:t xml:space="preserve">) Special vulnerable families are identified and include families </w:t>
      </w:r>
      <w:r w:rsidR="00C74A4E" w:rsidRPr="0014344D">
        <w:rPr>
          <w:rFonts w:ascii="Calibri" w:eastAsia="Calibri" w:hAnsi="Calibri" w:cs="Calibri"/>
          <w:sz w:val="22"/>
          <w:szCs w:val="22"/>
        </w:rPr>
        <w:t>at</w:t>
      </w:r>
      <w:r w:rsidR="000E026F" w:rsidRPr="0014344D">
        <w:rPr>
          <w:rFonts w:ascii="Calibri" w:eastAsia="Calibri" w:hAnsi="Calibri" w:cs="Calibri"/>
          <w:sz w:val="22"/>
          <w:szCs w:val="22"/>
        </w:rPr>
        <w:t xml:space="preserve"> risk of domestic violence</w:t>
      </w:r>
      <w:r w:rsidR="00C74A4E" w:rsidRPr="0014344D">
        <w:rPr>
          <w:rFonts w:ascii="Calibri" w:eastAsia="Calibri" w:hAnsi="Calibri" w:cs="Calibri"/>
          <w:sz w:val="22"/>
          <w:szCs w:val="22"/>
        </w:rPr>
        <w:t>/abuse</w:t>
      </w:r>
      <w:r w:rsidR="000E026F" w:rsidRPr="0014344D">
        <w:rPr>
          <w:rFonts w:ascii="Calibri" w:eastAsia="Calibri" w:hAnsi="Calibri" w:cs="Calibri"/>
          <w:sz w:val="22"/>
          <w:szCs w:val="22"/>
        </w:rPr>
        <w:t xml:space="preserve">, </w:t>
      </w:r>
      <w:r w:rsidR="00C74A4E" w:rsidRPr="0014344D">
        <w:rPr>
          <w:rFonts w:ascii="Calibri" w:eastAsia="Calibri" w:hAnsi="Calibri" w:cs="Calibri"/>
          <w:sz w:val="22"/>
          <w:szCs w:val="22"/>
        </w:rPr>
        <w:t xml:space="preserve">IDP status, </w:t>
      </w:r>
      <w:r w:rsidR="000F4935" w:rsidRPr="0014344D">
        <w:rPr>
          <w:rFonts w:ascii="Calibri" w:eastAsia="Calibri" w:hAnsi="Calibri" w:cs="Calibri"/>
          <w:sz w:val="22"/>
          <w:szCs w:val="22"/>
        </w:rPr>
        <w:t>female a</w:t>
      </w:r>
      <w:r w:rsidR="00A77071" w:rsidRPr="0014344D">
        <w:rPr>
          <w:rFonts w:ascii="Calibri" w:eastAsia="Calibri" w:hAnsi="Calibri" w:cs="Calibri"/>
          <w:sz w:val="22"/>
          <w:szCs w:val="22"/>
        </w:rPr>
        <w:t>nd/or single-headed households</w:t>
      </w:r>
      <w:r w:rsidR="006A3FF7" w:rsidRPr="0014344D">
        <w:rPr>
          <w:rFonts w:ascii="Calibri" w:eastAsia="Calibri" w:hAnsi="Calibri" w:cs="Calibri"/>
          <w:sz w:val="22"/>
          <w:szCs w:val="22"/>
        </w:rPr>
        <w:t xml:space="preserve">, families with pregnant or lactating mothers, and elderly family members. </w:t>
      </w:r>
      <w:r w:rsidR="0067211B" w:rsidRPr="0014344D">
        <w:rPr>
          <w:rFonts w:ascii="Calibri" w:eastAsia="Calibri" w:hAnsi="Calibri" w:cs="Calibri"/>
          <w:sz w:val="22"/>
          <w:szCs w:val="22"/>
        </w:rPr>
        <w:t>Targeting of most vulnerable and high-risk barangays will</w:t>
      </w:r>
      <w:r w:rsidR="00D07758" w:rsidRPr="0014344D">
        <w:rPr>
          <w:rFonts w:ascii="Calibri" w:eastAsia="Calibri" w:hAnsi="Calibri" w:cs="Calibri"/>
          <w:sz w:val="22"/>
          <w:szCs w:val="22"/>
        </w:rPr>
        <w:t xml:space="preserve"> be done in cooperation with the DSWD </w:t>
      </w:r>
      <w:r w:rsidR="00A61BDC" w:rsidRPr="0014344D">
        <w:rPr>
          <w:rFonts w:ascii="Calibri" w:eastAsia="Calibri" w:hAnsi="Calibri" w:cs="Calibri"/>
          <w:sz w:val="22"/>
          <w:szCs w:val="22"/>
        </w:rPr>
        <w:t>based on</w:t>
      </w:r>
      <w:r w:rsidR="00B85CED" w:rsidRPr="0014344D">
        <w:rPr>
          <w:rFonts w:ascii="Calibri" w:eastAsia="Calibri" w:hAnsi="Calibri" w:cs="Calibri"/>
          <w:sz w:val="22"/>
          <w:szCs w:val="22"/>
        </w:rPr>
        <w:t xml:space="preserve"> level of food </w:t>
      </w:r>
      <w:r w:rsidR="00703656" w:rsidRPr="0014344D">
        <w:rPr>
          <w:rFonts w:ascii="Calibri" w:eastAsia="Calibri" w:hAnsi="Calibri" w:cs="Calibri"/>
          <w:sz w:val="22"/>
          <w:szCs w:val="22"/>
        </w:rPr>
        <w:t>in</w:t>
      </w:r>
      <w:r w:rsidR="00B85CED" w:rsidRPr="0014344D">
        <w:rPr>
          <w:rFonts w:ascii="Calibri" w:eastAsia="Calibri" w:hAnsi="Calibri" w:cs="Calibri"/>
          <w:sz w:val="22"/>
          <w:szCs w:val="22"/>
        </w:rPr>
        <w:t>security</w:t>
      </w:r>
      <w:r w:rsidR="00703656" w:rsidRPr="0014344D">
        <w:rPr>
          <w:rFonts w:ascii="Calibri" w:eastAsia="Calibri" w:hAnsi="Calibri" w:cs="Calibri"/>
          <w:sz w:val="22"/>
          <w:szCs w:val="22"/>
        </w:rPr>
        <w:t xml:space="preserve"> due to lockdown</w:t>
      </w:r>
      <w:r w:rsidR="00B85CED" w:rsidRPr="0014344D">
        <w:rPr>
          <w:rFonts w:ascii="Calibri" w:eastAsia="Calibri" w:hAnsi="Calibri" w:cs="Calibri"/>
          <w:sz w:val="22"/>
          <w:szCs w:val="22"/>
        </w:rPr>
        <w:t xml:space="preserve"> and</w:t>
      </w:r>
      <w:r w:rsidR="00A61BDC" w:rsidRPr="0014344D">
        <w:rPr>
          <w:rFonts w:ascii="Calibri" w:eastAsia="Calibri" w:hAnsi="Calibri" w:cs="Calibri"/>
          <w:sz w:val="22"/>
          <w:szCs w:val="22"/>
        </w:rPr>
        <w:t xml:space="preserve"> </w:t>
      </w:r>
      <w:r w:rsidR="00703656" w:rsidRPr="0014344D">
        <w:rPr>
          <w:rFonts w:ascii="Calibri" w:eastAsia="Calibri" w:hAnsi="Calibri" w:cs="Calibri"/>
          <w:sz w:val="22"/>
          <w:szCs w:val="22"/>
        </w:rPr>
        <w:t xml:space="preserve">level </w:t>
      </w:r>
      <w:r w:rsidR="008025BA" w:rsidRPr="0014344D">
        <w:rPr>
          <w:rFonts w:ascii="Calibri" w:eastAsia="Calibri" w:hAnsi="Calibri" w:cs="Calibri"/>
          <w:sz w:val="22"/>
          <w:szCs w:val="22"/>
        </w:rPr>
        <w:t>vulnerabilit</w:t>
      </w:r>
      <w:r w:rsidR="00874A3D" w:rsidRPr="0014344D">
        <w:rPr>
          <w:rFonts w:ascii="Calibri" w:eastAsia="Calibri" w:hAnsi="Calibri" w:cs="Calibri"/>
          <w:sz w:val="22"/>
          <w:szCs w:val="22"/>
        </w:rPr>
        <w:t>y to domestic violence</w:t>
      </w:r>
      <w:r w:rsidR="00E1702E" w:rsidRPr="0014344D">
        <w:rPr>
          <w:rFonts w:ascii="Calibri" w:eastAsia="Calibri" w:hAnsi="Calibri" w:cs="Calibri"/>
          <w:sz w:val="22"/>
          <w:szCs w:val="22"/>
        </w:rPr>
        <w:t xml:space="preserve"> </w:t>
      </w:r>
      <w:r w:rsidR="00B85CED" w:rsidRPr="0014344D">
        <w:rPr>
          <w:rFonts w:ascii="Calibri" w:eastAsia="Calibri" w:hAnsi="Calibri" w:cs="Calibri"/>
          <w:sz w:val="22"/>
          <w:szCs w:val="22"/>
        </w:rPr>
        <w:t xml:space="preserve">including OSEC, abuse and GBV. </w:t>
      </w:r>
      <w:r w:rsidR="0063478B" w:rsidRPr="0014344D">
        <w:rPr>
          <w:rFonts w:ascii="Calibri" w:eastAsia="Calibri" w:hAnsi="Calibri" w:cs="Calibri"/>
          <w:sz w:val="22"/>
          <w:szCs w:val="22"/>
        </w:rPr>
        <w:t xml:space="preserve">When target barangays </w:t>
      </w:r>
      <w:r w:rsidR="006E218A" w:rsidRPr="0014344D">
        <w:rPr>
          <w:rFonts w:ascii="Calibri" w:eastAsia="Calibri" w:hAnsi="Calibri" w:cs="Calibri"/>
          <w:sz w:val="22"/>
          <w:szCs w:val="22"/>
        </w:rPr>
        <w:t>have</w:t>
      </w:r>
      <w:r w:rsidR="0063478B" w:rsidRPr="0014344D">
        <w:rPr>
          <w:rFonts w:ascii="Calibri" w:eastAsia="Calibri" w:hAnsi="Calibri" w:cs="Calibri"/>
          <w:sz w:val="22"/>
          <w:szCs w:val="22"/>
        </w:rPr>
        <w:t xml:space="preserve"> been selected </w:t>
      </w:r>
      <w:r w:rsidR="003F1A42" w:rsidRPr="0014344D">
        <w:rPr>
          <w:rFonts w:ascii="Calibri" w:eastAsia="Calibri" w:hAnsi="Calibri" w:cs="Calibri"/>
          <w:sz w:val="22"/>
          <w:szCs w:val="22"/>
        </w:rPr>
        <w:t xml:space="preserve">most vulnerable and at-risk families will be identified based on the above categories. </w:t>
      </w:r>
    </w:p>
    <w:p w14:paraId="3001E117" w14:textId="77777777" w:rsidR="003F1A42" w:rsidRPr="005938D6" w:rsidRDefault="003F1A42" w:rsidP="003F1A42">
      <w:pPr>
        <w:jc w:val="both"/>
        <w:rPr>
          <w:rStyle w:val="Kommentarhenvisning"/>
          <w:sz w:val="8"/>
          <w:szCs w:val="8"/>
        </w:rPr>
      </w:pPr>
    </w:p>
    <w:p w14:paraId="28C9E91C" w14:textId="5107B6EF" w:rsidR="00BE41B1" w:rsidRPr="005938D6" w:rsidRDefault="000F4935" w:rsidP="003F1A42">
      <w:pPr>
        <w:jc w:val="both"/>
        <w:rPr>
          <w:b/>
          <w:color w:val="000000"/>
          <w:sz w:val="21"/>
          <w:szCs w:val="21"/>
        </w:rPr>
      </w:pPr>
      <w:r w:rsidRPr="005938D6">
        <w:rPr>
          <w:rFonts w:ascii="Calibri" w:eastAsia="Calibri" w:hAnsi="Calibri" w:cs="Calibri"/>
          <w:b/>
          <w:color w:val="000000"/>
          <w:sz w:val="21"/>
          <w:szCs w:val="21"/>
        </w:rPr>
        <w:t>Source of goods: Briefly explain how you plan to source your goods and tick the boxes that apply.</w:t>
      </w:r>
    </w:p>
    <w:p w14:paraId="65008ED7" w14:textId="77777777" w:rsidR="00BE41B1" w:rsidRPr="005938D6" w:rsidRDefault="000F4935" w:rsidP="00FA16D9">
      <w:pPr>
        <w:pStyle w:val="Listeafsnit"/>
        <w:numPr>
          <w:ilvl w:val="0"/>
          <w:numId w:val="34"/>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Internationally</w:t>
      </w:r>
    </w:p>
    <w:p w14:paraId="6174CCBC" w14:textId="77777777" w:rsidR="00BE41B1" w:rsidRPr="005938D6" w:rsidRDefault="000F4935" w:rsidP="00FA16D9">
      <w:pPr>
        <w:pStyle w:val="Listeafsnit"/>
        <w:numPr>
          <w:ilvl w:val="0"/>
          <w:numId w:val="33"/>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Regionally / </w:t>
      </w:r>
      <w:proofErr w:type="spellStart"/>
      <w:r w:rsidRPr="005938D6">
        <w:rPr>
          <w:rFonts w:ascii="Calibri" w:eastAsia="Calibri" w:hAnsi="Calibri" w:cs="Calibri"/>
          <w:b/>
          <w:color w:val="000000"/>
          <w:sz w:val="21"/>
          <w:szCs w:val="21"/>
        </w:rPr>
        <w:t>neighbouring</w:t>
      </w:r>
      <w:proofErr w:type="spellEnd"/>
      <w:r w:rsidRPr="005938D6">
        <w:rPr>
          <w:rFonts w:ascii="Calibri" w:eastAsia="Calibri" w:hAnsi="Calibri" w:cs="Calibri"/>
          <w:b/>
          <w:color w:val="000000"/>
          <w:sz w:val="21"/>
          <w:szCs w:val="21"/>
        </w:rPr>
        <w:t xml:space="preserve"> country</w:t>
      </w:r>
    </w:p>
    <w:p w14:paraId="58DF2116" w14:textId="77777777" w:rsidR="00BE41B1" w:rsidRPr="005938D6" w:rsidRDefault="000F4935">
      <w:pPr>
        <w:pBdr>
          <w:top w:val="nil"/>
          <w:left w:val="nil"/>
          <w:bottom w:val="nil"/>
          <w:right w:val="nil"/>
          <w:between w:val="nil"/>
        </w:pBdr>
        <w:ind w:left="1058"/>
        <w:jc w:val="both"/>
        <w:rPr>
          <w:rFonts w:ascii="Calibri" w:eastAsia="Calibri" w:hAnsi="Calibri" w:cs="Calibri"/>
          <w:b/>
          <w:color w:val="000000"/>
          <w:sz w:val="21"/>
          <w:szCs w:val="21"/>
        </w:rPr>
      </w:pPr>
      <w:r w:rsidRPr="005938D6">
        <w:rPr>
          <w:rFonts w:ascii="Calibri" w:eastAsia="Calibri" w:hAnsi="Calibri" w:cs="Calibri"/>
          <w:b/>
          <w:color w:val="000000"/>
          <w:sz w:val="21"/>
          <w:szCs w:val="21"/>
        </w:rPr>
        <w:t xml:space="preserve">X </w:t>
      </w:r>
      <w:r w:rsidRPr="005938D6">
        <w:rPr>
          <w:rFonts w:ascii="Calibri" w:eastAsia="Calibri" w:hAnsi="Calibri" w:cs="Calibri"/>
          <w:b/>
          <w:color w:val="000000"/>
          <w:sz w:val="21"/>
          <w:szCs w:val="21"/>
        </w:rPr>
        <w:tab/>
        <w:t xml:space="preserve">   In country / locally</w:t>
      </w:r>
    </w:p>
    <w:p w14:paraId="03052C34" w14:textId="77777777" w:rsidR="00BE41B1" w:rsidRDefault="000F493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All goods will be purchased locally. Procurement will be managed in accordance with PCMN’s procurement and logistics systems already in place and tested during previous DERF interventions. </w:t>
      </w:r>
    </w:p>
    <w:p w14:paraId="787D66E2" w14:textId="77777777" w:rsidR="00BE41B1" w:rsidRPr="005938D6" w:rsidRDefault="00BE41B1">
      <w:pPr>
        <w:rPr>
          <w:rFonts w:ascii="Calibri" w:eastAsia="Calibri" w:hAnsi="Calibri" w:cs="Calibri"/>
          <w:color w:val="000000"/>
          <w:sz w:val="6"/>
          <w:szCs w:val="6"/>
        </w:rPr>
      </w:pPr>
    </w:p>
    <w:p w14:paraId="7DE0DB72" w14:textId="77777777" w:rsidR="00BE41B1" w:rsidRPr="005938D6" w:rsidRDefault="000F4935">
      <w:pPr>
        <w:numPr>
          <w:ilvl w:val="0"/>
          <w:numId w:val="13"/>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Does the intervention include cash-based programming?</w:t>
      </w:r>
    </w:p>
    <w:p w14:paraId="364F922F" w14:textId="77777777" w:rsidR="00BE41B1" w:rsidRPr="005938D6" w:rsidRDefault="000F4935">
      <w:pPr>
        <w:ind w:left="1080"/>
        <w:jc w:val="both"/>
        <w:rPr>
          <w:rFonts w:ascii="Calibri" w:eastAsia="Calibri" w:hAnsi="Calibri" w:cs="Calibri"/>
          <w:b/>
          <w:color w:val="000000"/>
          <w:sz w:val="21"/>
          <w:szCs w:val="21"/>
        </w:rPr>
      </w:pPr>
      <w:r w:rsidRPr="005938D6">
        <w:rPr>
          <w:rFonts w:ascii="Calibri" w:eastAsia="Calibri" w:hAnsi="Calibri" w:cs="Calibri"/>
          <w:b/>
          <w:color w:val="000000"/>
          <w:sz w:val="21"/>
          <w:szCs w:val="21"/>
        </w:rPr>
        <w:t xml:space="preserve">X </w:t>
      </w:r>
      <w:r w:rsidRPr="005938D6">
        <w:rPr>
          <w:rFonts w:ascii="Calibri" w:eastAsia="Calibri" w:hAnsi="Calibri" w:cs="Calibri"/>
          <w:b/>
          <w:color w:val="000000"/>
          <w:sz w:val="21"/>
          <w:szCs w:val="21"/>
        </w:rPr>
        <w:tab/>
        <w:t xml:space="preserve">   Yes</w:t>
      </w:r>
    </w:p>
    <w:p w14:paraId="25A7F2F6" w14:textId="77777777" w:rsidR="00BE41B1" w:rsidRPr="005938D6" w:rsidRDefault="000F4935" w:rsidP="00FA16D9">
      <w:pPr>
        <w:pStyle w:val="Listeafsnit"/>
        <w:numPr>
          <w:ilvl w:val="0"/>
          <w:numId w:val="31"/>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No</w:t>
      </w:r>
    </w:p>
    <w:p w14:paraId="372091B2" w14:textId="50F3716E" w:rsidR="00BE41B1" w:rsidRDefault="000F4935">
      <w:pPr>
        <w:rPr>
          <w:rFonts w:ascii="Calibri" w:eastAsia="Calibri" w:hAnsi="Calibri" w:cs="Calibri"/>
          <w:color w:val="000000"/>
          <w:sz w:val="22"/>
          <w:szCs w:val="22"/>
        </w:rPr>
      </w:pPr>
      <w:r>
        <w:rPr>
          <w:rFonts w:ascii="Calibri" w:eastAsia="Calibri" w:hAnsi="Calibri" w:cs="Calibri"/>
          <w:color w:val="000000"/>
          <w:sz w:val="22"/>
          <w:szCs w:val="22"/>
        </w:rPr>
        <w:t xml:space="preserve">The intervention </w:t>
      </w:r>
      <w:r w:rsidR="00914924">
        <w:rPr>
          <w:rFonts w:ascii="Calibri" w:eastAsia="Calibri" w:hAnsi="Calibri" w:cs="Calibri"/>
          <w:color w:val="000000"/>
          <w:sz w:val="22"/>
          <w:szCs w:val="22"/>
        </w:rPr>
        <w:t>includes</w:t>
      </w:r>
      <w:r w:rsidR="00D62CD9">
        <w:rPr>
          <w:rFonts w:ascii="Calibri" w:eastAsia="Calibri" w:hAnsi="Calibri" w:cs="Calibri"/>
          <w:color w:val="000000"/>
          <w:sz w:val="22"/>
          <w:szCs w:val="22"/>
        </w:rPr>
        <w:t xml:space="preserve"> cash-based programming and </w:t>
      </w:r>
      <w:r>
        <w:rPr>
          <w:rFonts w:ascii="Calibri" w:eastAsia="Calibri" w:hAnsi="Calibri" w:cs="Calibri"/>
          <w:color w:val="000000"/>
          <w:sz w:val="22"/>
          <w:szCs w:val="22"/>
        </w:rPr>
        <w:t xml:space="preserve">will </w:t>
      </w:r>
      <w:r w:rsidR="00B66208">
        <w:rPr>
          <w:rFonts w:ascii="Calibri" w:eastAsia="Calibri" w:hAnsi="Calibri" w:cs="Calibri"/>
          <w:sz w:val="22"/>
          <w:szCs w:val="22"/>
        </w:rPr>
        <w:t xml:space="preserve">apply a </w:t>
      </w:r>
      <w:r>
        <w:rPr>
          <w:rFonts w:ascii="Calibri" w:eastAsia="Calibri" w:hAnsi="Calibri" w:cs="Calibri"/>
          <w:sz w:val="22"/>
          <w:szCs w:val="22"/>
        </w:rPr>
        <w:t>conditional</w:t>
      </w:r>
      <w:r>
        <w:rPr>
          <w:rFonts w:ascii="Calibri" w:eastAsia="Calibri" w:hAnsi="Calibri" w:cs="Calibri"/>
          <w:color w:val="000000"/>
          <w:sz w:val="22"/>
          <w:szCs w:val="22"/>
        </w:rPr>
        <w:t xml:space="preserve"> </w:t>
      </w:r>
      <w:r w:rsidR="00CB1D09">
        <w:rPr>
          <w:rFonts w:ascii="Calibri" w:eastAsia="Calibri" w:hAnsi="Calibri" w:cs="Calibri"/>
          <w:color w:val="000000"/>
          <w:sz w:val="22"/>
          <w:szCs w:val="22"/>
        </w:rPr>
        <w:t xml:space="preserve">multi-purpose </w:t>
      </w:r>
      <w:r>
        <w:rPr>
          <w:rFonts w:ascii="Calibri" w:eastAsia="Calibri" w:hAnsi="Calibri" w:cs="Calibri"/>
          <w:color w:val="000000"/>
          <w:sz w:val="22"/>
          <w:szCs w:val="22"/>
        </w:rPr>
        <w:t xml:space="preserve">cash grant. </w:t>
      </w:r>
      <w:r w:rsidR="00BC05C0">
        <w:rPr>
          <w:rFonts w:ascii="Calibri" w:eastAsia="Calibri" w:hAnsi="Calibri" w:cs="Calibri"/>
          <w:color w:val="000000"/>
          <w:sz w:val="22"/>
          <w:szCs w:val="22"/>
        </w:rPr>
        <w:t>Many</w:t>
      </w:r>
      <w:r w:rsidR="007C3B8B">
        <w:rPr>
          <w:rFonts w:ascii="Calibri" w:eastAsia="Calibri" w:hAnsi="Calibri" w:cs="Calibri"/>
          <w:color w:val="000000"/>
          <w:sz w:val="22"/>
          <w:szCs w:val="22"/>
        </w:rPr>
        <w:t xml:space="preserve"> target families </w:t>
      </w:r>
      <w:proofErr w:type="gramStart"/>
      <w:r w:rsidR="005065D4">
        <w:rPr>
          <w:rFonts w:ascii="Calibri" w:eastAsia="Calibri" w:hAnsi="Calibri" w:cs="Calibri"/>
          <w:color w:val="000000"/>
          <w:sz w:val="22"/>
          <w:szCs w:val="22"/>
        </w:rPr>
        <w:t>doesn’t</w:t>
      </w:r>
      <w:proofErr w:type="gramEnd"/>
      <w:r w:rsidR="005065D4">
        <w:rPr>
          <w:rFonts w:ascii="Calibri" w:eastAsia="Calibri" w:hAnsi="Calibri" w:cs="Calibri"/>
          <w:color w:val="000000"/>
          <w:sz w:val="22"/>
          <w:szCs w:val="22"/>
        </w:rPr>
        <w:t xml:space="preserve"> </w:t>
      </w:r>
      <w:r w:rsidR="007C3B8B">
        <w:rPr>
          <w:rFonts w:ascii="Calibri" w:eastAsia="Calibri" w:hAnsi="Calibri" w:cs="Calibri"/>
          <w:color w:val="000000"/>
          <w:sz w:val="22"/>
          <w:szCs w:val="22"/>
        </w:rPr>
        <w:t>have bank account</w:t>
      </w:r>
      <w:r w:rsidR="005065D4">
        <w:rPr>
          <w:rFonts w:ascii="Calibri" w:eastAsia="Calibri" w:hAnsi="Calibri" w:cs="Calibri"/>
          <w:color w:val="000000"/>
          <w:sz w:val="22"/>
          <w:szCs w:val="22"/>
        </w:rPr>
        <w:t>s</w:t>
      </w:r>
      <w:r w:rsidR="005C5E00">
        <w:rPr>
          <w:rFonts w:ascii="Calibri" w:eastAsia="Calibri" w:hAnsi="Calibri" w:cs="Calibri"/>
          <w:color w:val="000000"/>
          <w:sz w:val="22"/>
          <w:szCs w:val="22"/>
        </w:rPr>
        <w:t>, therefore</w:t>
      </w:r>
      <w:r w:rsidR="007C3B8B">
        <w:rPr>
          <w:rFonts w:ascii="Calibri" w:eastAsia="Calibri" w:hAnsi="Calibri" w:cs="Calibri"/>
          <w:color w:val="000000"/>
          <w:sz w:val="22"/>
          <w:szCs w:val="22"/>
        </w:rPr>
        <w:t xml:space="preserve"> </w:t>
      </w:r>
      <w:r w:rsidR="005065D4">
        <w:rPr>
          <w:rFonts w:ascii="Calibri" w:eastAsia="Calibri" w:hAnsi="Calibri" w:cs="Calibri"/>
          <w:color w:val="000000"/>
          <w:sz w:val="22"/>
          <w:szCs w:val="22"/>
        </w:rPr>
        <w:t xml:space="preserve">transfers will be made through pre-qualified remittances centers. </w:t>
      </w:r>
      <w:r w:rsidR="00DD4819">
        <w:rPr>
          <w:rFonts w:ascii="Calibri" w:eastAsia="Calibri" w:hAnsi="Calibri" w:cs="Calibri"/>
          <w:color w:val="000000"/>
          <w:sz w:val="22"/>
          <w:szCs w:val="22"/>
        </w:rPr>
        <w:t xml:space="preserve">Beneficiaries will receive a SMS/phone call when </w:t>
      </w:r>
      <w:r w:rsidR="00C37C90">
        <w:rPr>
          <w:rFonts w:ascii="Calibri" w:eastAsia="Calibri" w:hAnsi="Calibri" w:cs="Calibri"/>
          <w:color w:val="000000"/>
          <w:sz w:val="22"/>
          <w:szCs w:val="22"/>
        </w:rPr>
        <w:t xml:space="preserve">the </w:t>
      </w:r>
      <w:r w:rsidR="007A028F">
        <w:rPr>
          <w:rFonts w:ascii="Calibri" w:eastAsia="Calibri" w:hAnsi="Calibri" w:cs="Calibri"/>
          <w:color w:val="000000"/>
          <w:sz w:val="22"/>
          <w:szCs w:val="22"/>
        </w:rPr>
        <w:t>cash grant</w:t>
      </w:r>
      <w:r w:rsidR="00C37C90">
        <w:rPr>
          <w:rFonts w:ascii="Calibri" w:eastAsia="Calibri" w:hAnsi="Calibri" w:cs="Calibri"/>
          <w:color w:val="000000"/>
          <w:sz w:val="22"/>
          <w:szCs w:val="22"/>
        </w:rPr>
        <w:t xml:space="preserve"> </w:t>
      </w:r>
      <w:r w:rsidR="007A028F">
        <w:rPr>
          <w:rFonts w:ascii="Calibri" w:eastAsia="Calibri" w:hAnsi="Calibri" w:cs="Calibri"/>
          <w:color w:val="000000"/>
          <w:sz w:val="22"/>
          <w:szCs w:val="22"/>
        </w:rPr>
        <w:t xml:space="preserve">can be </w:t>
      </w:r>
      <w:proofErr w:type="spellStart"/>
      <w:r w:rsidR="00C37C90">
        <w:rPr>
          <w:rFonts w:ascii="Calibri" w:eastAsia="Calibri" w:hAnsi="Calibri" w:cs="Calibri"/>
          <w:color w:val="000000"/>
          <w:sz w:val="22"/>
          <w:szCs w:val="22"/>
        </w:rPr>
        <w:t>re</w:t>
      </w:r>
      <w:r w:rsidR="005C5E00">
        <w:rPr>
          <w:rFonts w:ascii="Calibri" w:eastAsia="Calibri" w:hAnsi="Calibri" w:cs="Calibri"/>
          <w:color w:val="000000"/>
          <w:sz w:val="22"/>
          <w:szCs w:val="22"/>
        </w:rPr>
        <w:t>cieved</w:t>
      </w:r>
      <w:proofErr w:type="spellEnd"/>
      <w:r w:rsidR="00C37C90">
        <w:rPr>
          <w:rFonts w:ascii="Calibri" w:eastAsia="Calibri" w:hAnsi="Calibri" w:cs="Calibri"/>
          <w:color w:val="000000"/>
          <w:sz w:val="22"/>
          <w:szCs w:val="22"/>
        </w:rPr>
        <w:t xml:space="preserve"> from</w:t>
      </w:r>
      <w:r w:rsidR="007A028F">
        <w:rPr>
          <w:rFonts w:ascii="Calibri" w:eastAsia="Calibri" w:hAnsi="Calibri" w:cs="Calibri"/>
          <w:color w:val="000000"/>
          <w:sz w:val="22"/>
          <w:szCs w:val="22"/>
        </w:rPr>
        <w:t xml:space="preserve"> the local remittance center</w:t>
      </w:r>
      <w:r w:rsidR="00DB7E44">
        <w:rPr>
          <w:rFonts w:ascii="Calibri" w:eastAsia="Calibri" w:hAnsi="Calibri" w:cs="Calibri"/>
          <w:color w:val="000000"/>
          <w:sz w:val="22"/>
          <w:szCs w:val="22"/>
        </w:rPr>
        <w:t xml:space="preserve">. </w:t>
      </w:r>
      <w:r w:rsidR="00A52E06">
        <w:rPr>
          <w:rFonts w:ascii="Calibri" w:eastAsia="Calibri" w:hAnsi="Calibri" w:cs="Calibri"/>
          <w:color w:val="000000"/>
          <w:sz w:val="22"/>
          <w:szCs w:val="22"/>
        </w:rPr>
        <w:t xml:space="preserve">This is to limit the spread of COVID-19 and to limit </w:t>
      </w:r>
      <w:r w:rsidR="00A52E06">
        <w:rPr>
          <w:rFonts w:ascii="Calibri" w:eastAsia="Calibri" w:hAnsi="Calibri" w:cs="Calibri"/>
          <w:sz w:val="22"/>
          <w:szCs w:val="22"/>
        </w:rPr>
        <w:t>staff's</w:t>
      </w:r>
      <w:r w:rsidR="00A52E06">
        <w:rPr>
          <w:rFonts w:ascii="Calibri" w:eastAsia="Calibri" w:hAnsi="Calibri" w:cs="Calibri"/>
          <w:color w:val="000000"/>
          <w:sz w:val="22"/>
          <w:szCs w:val="22"/>
        </w:rPr>
        <w:t xml:space="preserve"> exposures to the virus</w:t>
      </w:r>
      <w:r w:rsidR="00EE7AA9">
        <w:rPr>
          <w:rFonts w:ascii="Calibri" w:eastAsia="Calibri" w:hAnsi="Calibri" w:cs="Calibri"/>
          <w:color w:val="000000"/>
          <w:sz w:val="22"/>
          <w:szCs w:val="22"/>
        </w:rPr>
        <w:t xml:space="preserve"> and to avoid safety risks from bringing cash in envelopes to </w:t>
      </w:r>
      <w:r w:rsidR="00EF4839">
        <w:rPr>
          <w:rFonts w:ascii="Calibri" w:eastAsia="Calibri" w:hAnsi="Calibri" w:cs="Calibri"/>
          <w:color w:val="000000"/>
          <w:sz w:val="22"/>
          <w:szCs w:val="22"/>
        </w:rPr>
        <w:t xml:space="preserve">populated </w:t>
      </w:r>
      <w:proofErr w:type="gramStart"/>
      <w:r w:rsidR="00847323">
        <w:rPr>
          <w:rFonts w:ascii="Calibri" w:eastAsia="Calibri" w:hAnsi="Calibri" w:cs="Calibri"/>
          <w:color w:val="000000"/>
          <w:sz w:val="22"/>
          <w:szCs w:val="22"/>
        </w:rPr>
        <w:t>areas.</w:t>
      </w:r>
      <w:r w:rsidR="00F70422">
        <w:rPr>
          <w:rFonts w:ascii="Calibri" w:eastAsia="Calibri" w:hAnsi="Calibri" w:cs="Calibri"/>
          <w:color w:val="000000"/>
          <w:sz w:val="22"/>
          <w:szCs w:val="22"/>
        </w:rPr>
        <w:t>.</w:t>
      </w:r>
      <w:proofErr w:type="gramEnd"/>
      <w:r w:rsidR="00F70422">
        <w:rPr>
          <w:rFonts w:ascii="Calibri" w:eastAsia="Calibri" w:hAnsi="Calibri" w:cs="Calibri"/>
          <w:color w:val="000000"/>
          <w:sz w:val="22"/>
          <w:szCs w:val="22"/>
        </w:rPr>
        <w:t xml:space="preserve"> </w:t>
      </w:r>
    </w:p>
    <w:p w14:paraId="77823AB1" w14:textId="77777777" w:rsidR="00BE41B1" w:rsidRPr="005938D6" w:rsidRDefault="00BE41B1">
      <w:pPr>
        <w:rPr>
          <w:rFonts w:ascii="Calibri" w:eastAsia="Calibri" w:hAnsi="Calibri" w:cs="Calibri"/>
          <w:color w:val="000000"/>
          <w:sz w:val="8"/>
          <w:szCs w:val="8"/>
        </w:rPr>
      </w:pPr>
    </w:p>
    <w:p w14:paraId="5A12A11E" w14:textId="77777777" w:rsidR="00BE41B1" w:rsidRPr="005938D6" w:rsidRDefault="000F4935">
      <w:pPr>
        <w:numPr>
          <w:ilvl w:val="0"/>
          <w:numId w:val="16"/>
        </w:numPr>
        <w:pBdr>
          <w:top w:val="nil"/>
          <w:left w:val="nil"/>
          <w:bottom w:val="nil"/>
          <w:right w:val="nil"/>
          <w:between w:val="nil"/>
        </w:pBdr>
        <w:jc w:val="both"/>
        <w:rPr>
          <w:b/>
          <w:i/>
          <w:color w:val="000000"/>
          <w:sz w:val="21"/>
          <w:szCs w:val="21"/>
        </w:rPr>
      </w:pPr>
      <w:r w:rsidRPr="005938D6">
        <w:rPr>
          <w:rFonts w:ascii="Calibri" w:eastAsia="Calibri" w:hAnsi="Calibri" w:cs="Calibri"/>
          <w:b/>
          <w:color w:val="000000"/>
          <w:sz w:val="21"/>
          <w:szCs w:val="21"/>
        </w:rPr>
        <w:t xml:space="preserve">Financial localization of the intervention </w:t>
      </w:r>
      <w:r w:rsidRPr="005938D6">
        <w:rPr>
          <w:rFonts w:ascii="Calibri" w:eastAsia="Calibri" w:hAnsi="Calibri" w:cs="Calibri"/>
          <w:i/>
          <w:color w:val="000000"/>
          <w:sz w:val="21"/>
          <w:szCs w:val="21"/>
        </w:rPr>
        <w:t>Take the following two figures from your budget format:</w:t>
      </w:r>
    </w:p>
    <w:p w14:paraId="3B45E7C9" w14:textId="6CB70257" w:rsidR="004C7B66" w:rsidRDefault="000F4935">
      <w:pPr>
        <w:spacing w:before="80"/>
        <w:jc w:val="both"/>
        <w:rPr>
          <w:rFonts w:ascii="Calibri" w:eastAsia="Calibri" w:hAnsi="Calibri" w:cs="Calibri"/>
          <w:sz w:val="22"/>
          <w:szCs w:val="22"/>
        </w:rPr>
      </w:pPr>
      <w:r>
        <w:rPr>
          <w:rFonts w:ascii="Calibri" w:eastAsia="Calibri" w:hAnsi="Calibri" w:cs="Calibri"/>
          <w:sz w:val="22"/>
          <w:szCs w:val="22"/>
        </w:rPr>
        <w:t xml:space="preserve">% of DERF intervention funding, which is spent by local or national partner CSOs, from the intervention budget: </w:t>
      </w:r>
      <w:r w:rsidRPr="00F06734">
        <w:rPr>
          <w:rFonts w:ascii="Calibri" w:eastAsia="Calibri" w:hAnsi="Calibri" w:cs="Calibri"/>
          <w:sz w:val="22"/>
          <w:szCs w:val="22"/>
          <w:u w:val="single"/>
        </w:rPr>
        <w:t>9</w:t>
      </w:r>
      <w:r w:rsidR="00F06734" w:rsidRPr="00F06734">
        <w:rPr>
          <w:rFonts w:ascii="Calibri" w:eastAsia="Calibri" w:hAnsi="Calibri" w:cs="Calibri"/>
          <w:sz w:val="22"/>
          <w:szCs w:val="22"/>
          <w:u w:val="single"/>
        </w:rPr>
        <w:t>2</w:t>
      </w:r>
      <w:r w:rsidRPr="00F06734">
        <w:rPr>
          <w:rFonts w:ascii="Calibri" w:eastAsia="Calibri" w:hAnsi="Calibri" w:cs="Calibri"/>
          <w:sz w:val="22"/>
          <w:szCs w:val="22"/>
        </w:rPr>
        <w:t xml:space="preserve">%. % Funding spent on activities &amp; goods for crisis affected persons, from the intervention budget: </w:t>
      </w:r>
      <w:r w:rsidRPr="00F06734">
        <w:rPr>
          <w:rFonts w:ascii="Calibri" w:eastAsia="Calibri" w:hAnsi="Calibri" w:cs="Calibri"/>
          <w:sz w:val="22"/>
          <w:szCs w:val="22"/>
          <w:u w:val="single"/>
        </w:rPr>
        <w:t>62</w:t>
      </w:r>
      <w:r w:rsidRPr="00F06734">
        <w:rPr>
          <w:rFonts w:ascii="Calibri" w:eastAsia="Calibri" w:hAnsi="Calibri" w:cs="Calibri"/>
          <w:sz w:val="22"/>
          <w:szCs w:val="22"/>
        </w:rPr>
        <w:t>%</w:t>
      </w:r>
      <w:r w:rsidR="003C420F">
        <w:rPr>
          <w:rFonts w:ascii="Calibri" w:eastAsia="Calibri" w:hAnsi="Calibri" w:cs="Calibri"/>
          <w:sz w:val="22"/>
          <w:szCs w:val="22"/>
        </w:rPr>
        <w:t xml:space="preserve">. </w:t>
      </w:r>
    </w:p>
    <w:p w14:paraId="43E1A3F7" w14:textId="77777777" w:rsidR="00433639" w:rsidRPr="00433639" w:rsidRDefault="00433639">
      <w:pPr>
        <w:spacing w:before="80"/>
        <w:jc w:val="both"/>
        <w:rPr>
          <w:rFonts w:ascii="Calibri" w:eastAsia="Calibri" w:hAnsi="Calibri" w:cs="Calibri"/>
          <w:sz w:val="4"/>
          <w:szCs w:val="4"/>
        </w:rPr>
      </w:pPr>
    </w:p>
    <w:p w14:paraId="64719D68" w14:textId="66455715" w:rsidR="00BE41B1" w:rsidRPr="005938D6" w:rsidRDefault="000F4935" w:rsidP="004C7B66">
      <w:pPr>
        <w:pStyle w:val="Overskrift2"/>
        <w:numPr>
          <w:ilvl w:val="0"/>
          <w:numId w:val="11"/>
        </w:numPr>
        <w:jc w:val="both"/>
        <w:rPr>
          <w:rFonts w:ascii="Calibri" w:eastAsia="Calibri" w:hAnsi="Calibri" w:cs="Calibri"/>
          <w:color w:val="000000"/>
          <w:sz w:val="21"/>
          <w:szCs w:val="21"/>
        </w:rPr>
      </w:pPr>
      <w:r w:rsidRPr="005938D6">
        <w:rPr>
          <w:rFonts w:ascii="Calibri" w:eastAsia="Calibri" w:hAnsi="Calibri" w:cs="Calibri"/>
          <w:color w:val="000000"/>
          <w:sz w:val="21"/>
          <w:szCs w:val="21"/>
        </w:rPr>
        <w:t>The implementing organization</w:t>
      </w:r>
    </w:p>
    <w:p w14:paraId="7E9F0382" w14:textId="376CF96D" w:rsidR="00F1669A" w:rsidRPr="005938D6" w:rsidRDefault="000F4935" w:rsidP="004C7B66">
      <w:pPr>
        <w:numPr>
          <w:ilvl w:val="0"/>
          <w:numId w:val="13"/>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What is the capacity, </w:t>
      </w:r>
      <w:proofErr w:type="gramStart"/>
      <w:r w:rsidRPr="005938D6">
        <w:rPr>
          <w:rFonts w:ascii="Calibri" w:eastAsia="Calibri" w:hAnsi="Calibri" w:cs="Calibri"/>
          <w:b/>
          <w:color w:val="000000"/>
          <w:sz w:val="21"/>
          <w:szCs w:val="21"/>
        </w:rPr>
        <w:t>experience</w:t>
      </w:r>
      <w:proofErr w:type="gramEnd"/>
      <w:r w:rsidRPr="005938D6">
        <w:rPr>
          <w:rFonts w:ascii="Calibri" w:eastAsia="Calibri" w:hAnsi="Calibri" w:cs="Calibri"/>
          <w:b/>
          <w:color w:val="000000"/>
          <w:sz w:val="21"/>
          <w:szCs w:val="21"/>
        </w:rPr>
        <w:t xml:space="preserve"> and expertise of the proposed partner </w:t>
      </w:r>
      <w:proofErr w:type="spellStart"/>
      <w:r w:rsidRPr="005938D6">
        <w:rPr>
          <w:rFonts w:ascii="Calibri" w:eastAsia="Calibri" w:hAnsi="Calibri" w:cs="Calibri"/>
          <w:b/>
          <w:color w:val="000000"/>
          <w:sz w:val="21"/>
          <w:szCs w:val="21"/>
        </w:rPr>
        <w:t>organisation</w:t>
      </w:r>
      <w:proofErr w:type="spellEnd"/>
      <w:r w:rsidRPr="005938D6">
        <w:rPr>
          <w:rFonts w:ascii="Calibri" w:eastAsia="Calibri" w:hAnsi="Calibri" w:cs="Calibri"/>
          <w:b/>
          <w:color w:val="000000"/>
          <w:sz w:val="21"/>
          <w:szCs w:val="21"/>
        </w:rPr>
        <w:t>(s) (CHS 8) undertaking the proposed intervention substantiating whether the humanitarian response can be delivered up to standard and to the needs of particularly vulnerable persons?</w:t>
      </w:r>
    </w:p>
    <w:p w14:paraId="34E1AAB2" w14:textId="56FC2341" w:rsidR="00BE41B1" w:rsidRDefault="000F4935">
      <w:pPr>
        <w:pBdr>
          <w:top w:val="nil"/>
          <w:left w:val="nil"/>
          <w:bottom w:val="nil"/>
          <w:right w:val="nil"/>
          <w:between w:val="nil"/>
        </w:pBdr>
        <w:jc w:val="both"/>
        <w:rPr>
          <w:rFonts w:ascii="Calibri" w:eastAsia="Calibri" w:hAnsi="Calibri" w:cs="Calibri"/>
          <w:sz w:val="22"/>
          <w:szCs w:val="22"/>
        </w:rPr>
      </w:pPr>
      <w:r w:rsidRPr="00CA0AF9">
        <w:rPr>
          <w:rFonts w:ascii="Calibri" w:eastAsia="Calibri" w:hAnsi="Calibri" w:cs="Calibri"/>
          <w:sz w:val="22"/>
          <w:szCs w:val="22"/>
        </w:rPr>
        <w:t xml:space="preserve">PCMN has proven its capacity to mobilize individuals and organizations through its various coordination and partnership experiences. As a network, it has managed large interventions including 1) Relief &amp; Rehabilitation in response to Typhoon Haiyan in six affected municipalities in Eastern Samar in 2014-2016 engaging 80 local churches and the local government of six municipalities; 2) Youth for Safety, a youth-lead advocacy intervention engaging 300 youth advocates and 200 local churches impacting  9.000 children and youth from 2013-2015; 3) Operation Safe for Marawi IDP Families &amp; Children (DERF) in 2017 engaging the Muslim communities reaching 28,000 persons; 4) Typhoon </w:t>
      </w:r>
      <w:proofErr w:type="spellStart"/>
      <w:r w:rsidRPr="00CA0AF9">
        <w:rPr>
          <w:rFonts w:ascii="Calibri" w:eastAsia="Calibri" w:hAnsi="Calibri" w:cs="Calibri"/>
          <w:sz w:val="22"/>
          <w:szCs w:val="22"/>
        </w:rPr>
        <w:t>Tembin</w:t>
      </w:r>
      <w:proofErr w:type="spellEnd"/>
      <w:r w:rsidRPr="00CA0AF9">
        <w:rPr>
          <w:rFonts w:ascii="Calibri" w:eastAsia="Calibri" w:hAnsi="Calibri" w:cs="Calibri"/>
          <w:sz w:val="22"/>
          <w:szCs w:val="22"/>
        </w:rPr>
        <w:t xml:space="preserve"> Relief (DERF) in 2018 reaching 4.000 families &amp; 4.000 children working with 5 municipalities and their local government officials; 5) Eliminating Online Sexual Exploitation of Children (OSEC) </w:t>
      </w:r>
      <w:r w:rsidR="00415F7D" w:rsidRPr="00CA0AF9">
        <w:rPr>
          <w:rFonts w:ascii="Calibri" w:eastAsia="Calibri" w:hAnsi="Calibri" w:cs="Calibri"/>
          <w:sz w:val="22"/>
          <w:szCs w:val="22"/>
        </w:rPr>
        <w:t>through prevention</w:t>
      </w:r>
      <w:r w:rsidR="00FE2D80" w:rsidRPr="00CA0AF9">
        <w:rPr>
          <w:rFonts w:ascii="Calibri" w:eastAsia="Calibri" w:hAnsi="Calibri" w:cs="Calibri"/>
          <w:sz w:val="22"/>
          <w:szCs w:val="22"/>
        </w:rPr>
        <w:t xml:space="preserve">, advocacy and </w:t>
      </w:r>
      <w:r w:rsidRPr="00CA0AF9">
        <w:rPr>
          <w:rFonts w:ascii="Calibri" w:eastAsia="Calibri" w:hAnsi="Calibri" w:cs="Calibri"/>
          <w:sz w:val="22"/>
          <w:szCs w:val="22"/>
        </w:rPr>
        <w:t xml:space="preserve">restoration of OSEC victim-survivors </w:t>
      </w:r>
      <w:r w:rsidR="007A3314">
        <w:rPr>
          <w:rFonts w:ascii="Calibri" w:eastAsia="Calibri" w:hAnsi="Calibri" w:cs="Calibri"/>
          <w:sz w:val="22"/>
          <w:szCs w:val="22"/>
        </w:rPr>
        <w:t xml:space="preserve">2018-2022 (CISU and EU) </w:t>
      </w:r>
      <w:r w:rsidR="00FD3702" w:rsidRPr="00CA0AF9">
        <w:rPr>
          <w:rFonts w:ascii="Calibri" w:eastAsia="Calibri" w:hAnsi="Calibri" w:cs="Calibri"/>
          <w:sz w:val="22"/>
          <w:szCs w:val="22"/>
        </w:rPr>
        <w:t xml:space="preserve">6) </w:t>
      </w:r>
      <w:r w:rsidR="00EE4AA6" w:rsidRPr="00CA0AF9">
        <w:rPr>
          <w:rFonts w:ascii="Calibri" w:eastAsia="Calibri" w:hAnsi="Calibri" w:cs="Calibri"/>
          <w:sz w:val="22"/>
          <w:szCs w:val="22"/>
        </w:rPr>
        <w:t xml:space="preserve">Food relief, psychosocial support and </w:t>
      </w:r>
      <w:r w:rsidR="00106EC2" w:rsidRPr="00CA0AF9">
        <w:rPr>
          <w:rFonts w:ascii="Calibri" w:eastAsia="Calibri" w:hAnsi="Calibri" w:cs="Calibri"/>
          <w:sz w:val="22"/>
          <w:szCs w:val="22"/>
        </w:rPr>
        <w:t>child protection in emergencies in response to earthquakes</w:t>
      </w:r>
      <w:r w:rsidR="004567B2" w:rsidRPr="00CA0AF9">
        <w:rPr>
          <w:rFonts w:ascii="Calibri" w:eastAsia="Calibri" w:hAnsi="Calibri" w:cs="Calibri"/>
          <w:sz w:val="22"/>
          <w:szCs w:val="22"/>
        </w:rPr>
        <w:t xml:space="preserve">, </w:t>
      </w:r>
      <w:r w:rsidR="006412E5" w:rsidRPr="00CA0AF9">
        <w:rPr>
          <w:rFonts w:ascii="Calibri" w:eastAsia="Calibri" w:hAnsi="Calibri" w:cs="Calibri"/>
          <w:sz w:val="22"/>
          <w:szCs w:val="22"/>
        </w:rPr>
        <w:t>Mindanao</w:t>
      </w:r>
      <w:r w:rsidR="004567B2" w:rsidRPr="00CA0AF9">
        <w:rPr>
          <w:rFonts w:ascii="Calibri" w:eastAsia="Calibri" w:hAnsi="Calibri" w:cs="Calibri"/>
          <w:sz w:val="22"/>
          <w:szCs w:val="22"/>
        </w:rPr>
        <w:t xml:space="preserve"> from January to July 2020</w:t>
      </w:r>
      <w:r w:rsidR="00EF1F2A" w:rsidRPr="00CA0AF9">
        <w:rPr>
          <w:rFonts w:ascii="Calibri" w:eastAsia="Calibri" w:hAnsi="Calibri" w:cs="Calibri"/>
          <w:sz w:val="22"/>
          <w:szCs w:val="22"/>
        </w:rPr>
        <w:t xml:space="preserve"> (DERF). </w:t>
      </w:r>
      <w:r w:rsidR="00B46904" w:rsidRPr="00CA0AF9">
        <w:rPr>
          <w:rFonts w:ascii="Calibri" w:eastAsia="Calibri" w:hAnsi="Calibri" w:cs="Calibri"/>
          <w:sz w:val="22"/>
          <w:szCs w:val="22"/>
        </w:rPr>
        <w:t>PCMN has substantial experience and expertise working with vulnerable children and youth in general as well as during emergencies as evident above. In 2017-2020 PCMN has implemented three DERF interventions in Mindanao with a strong focus on food relief, psychosocial support to children and child protection. PCMN has received recognition for their way of supporting and protecting vulnerable children and their families and enjoys legitimacy as a child-focused relief and development actor. PCMN has also documented experience in operating in the complex ethnoreligious and sociopolitical context of Mindanao and has shown ability to deliver emergency relief in an impartial and neutral manner without any political, religious, racial, sexual, or ethnic distinction.</w:t>
      </w:r>
    </w:p>
    <w:p w14:paraId="76FC9363" w14:textId="77777777" w:rsidR="00CF18EA" w:rsidRPr="005938D6" w:rsidRDefault="00CF18EA">
      <w:pPr>
        <w:pBdr>
          <w:top w:val="nil"/>
          <w:left w:val="nil"/>
          <w:bottom w:val="nil"/>
          <w:right w:val="nil"/>
          <w:between w:val="nil"/>
        </w:pBdr>
        <w:jc w:val="both"/>
        <w:rPr>
          <w:rFonts w:ascii="Calibri" w:eastAsia="Calibri" w:hAnsi="Calibri" w:cs="Calibri"/>
          <w:sz w:val="6"/>
          <w:szCs w:val="6"/>
        </w:rPr>
      </w:pPr>
    </w:p>
    <w:p w14:paraId="3A49D88D" w14:textId="1E5C0673" w:rsidR="00CF18EA" w:rsidRPr="00011065" w:rsidRDefault="000F4935" w:rsidP="00CF18EA">
      <w:pPr>
        <w:numPr>
          <w:ilvl w:val="0"/>
          <w:numId w:val="9"/>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u w:val="single"/>
        </w:rPr>
        <w:t xml:space="preserve">How the implementing </w:t>
      </w:r>
      <w:proofErr w:type="spellStart"/>
      <w:r>
        <w:rPr>
          <w:rFonts w:ascii="Calibri" w:eastAsia="Calibri" w:hAnsi="Calibri" w:cs="Calibri"/>
          <w:color w:val="000000"/>
          <w:sz w:val="22"/>
          <w:szCs w:val="22"/>
          <w:u w:val="single"/>
        </w:rPr>
        <w:t>organisation’s</w:t>
      </w:r>
      <w:proofErr w:type="spellEnd"/>
      <w:r>
        <w:rPr>
          <w:rFonts w:ascii="Calibri" w:eastAsia="Calibri" w:hAnsi="Calibri" w:cs="Calibri"/>
          <w:color w:val="000000"/>
          <w:sz w:val="22"/>
          <w:szCs w:val="22"/>
          <w:u w:val="single"/>
        </w:rPr>
        <w:t xml:space="preserve"> organizational and financial capacities matches the level of funding applied for</w:t>
      </w:r>
    </w:p>
    <w:p w14:paraId="4B703621" w14:textId="77777777" w:rsidR="00011065" w:rsidRPr="00011065" w:rsidRDefault="00011065" w:rsidP="00011065">
      <w:pPr>
        <w:pBdr>
          <w:top w:val="nil"/>
          <w:left w:val="nil"/>
          <w:bottom w:val="nil"/>
          <w:right w:val="nil"/>
          <w:between w:val="nil"/>
        </w:pBdr>
        <w:jc w:val="both"/>
        <w:rPr>
          <w:color w:val="000000"/>
          <w:sz w:val="6"/>
          <w:szCs w:val="6"/>
          <w:u w:val="single"/>
        </w:rPr>
      </w:pPr>
    </w:p>
    <w:p w14:paraId="51C98F92" w14:textId="0659B38D" w:rsidR="00BE41B1" w:rsidRPr="00CF18EA" w:rsidRDefault="000F4935" w:rsidP="00AF272B">
      <w:pPr>
        <w:pBdr>
          <w:top w:val="nil"/>
          <w:left w:val="nil"/>
          <w:bottom w:val="nil"/>
          <w:right w:val="nil"/>
          <w:between w:val="nil"/>
        </w:pBdr>
        <w:jc w:val="both"/>
        <w:rPr>
          <w:color w:val="000000"/>
          <w:sz w:val="22"/>
          <w:szCs w:val="22"/>
          <w:u w:val="single"/>
        </w:rPr>
      </w:pPr>
      <w:r w:rsidRPr="00CF18EA">
        <w:rPr>
          <w:rFonts w:ascii="Calibri" w:eastAsia="Calibri" w:hAnsi="Calibri" w:cs="Calibri"/>
          <w:sz w:val="22"/>
          <w:szCs w:val="22"/>
        </w:rPr>
        <w:t xml:space="preserve">PCMN has undertaken humanitarian responses to both natural disasters and situations of armed conflict for several years. The total project portfolio is one hundred thirty million pesos (PHP 130M; or 17.2M DKK) including both humanitarian and development projects. PCMN thus has a strong proven organizational capacity with competent staff, a robust management system and a strong financial system including robust policies, </w:t>
      </w:r>
      <w:proofErr w:type="gramStart"/>
      <w:r w:rsidRPr="00CF18EA">
        <w:rPr>
          <w:rFonts w:ascii="Calibri" w:eastAsia="Calibri" w:hAnsi="Calibri" w:cs="Calibri"/>
          <w:sz w:val="22"/>
          <w:szCs w:val="22"/>
        </w:rPr>
        <w:t>accounting</w:t>
      </w:r>
      <w:proofErr w:type="gramEnd"/>
      <w:r w:rsidRPr="00CF18EA">
        <w:rPr>
          <w:rFonts w:ascii="Calibri" w:eastAsia="Calibri" w:hAnsi="Calibri" w:cs="Calibri"/>
          <w:sz w:val="22"/>
          <w:szCs w:val="22"/>
        </w:rPr>
        <w:t xml:space="preserve"> and auditing procedures. </w:t>
      </w:r>
      <w:r w:rsidR="00363CD2" w:rsidRPr="00CF18EA">
        <w:rPr>
          <w:rFonts w:ascii="Calibri" w:eastAsia="Calibri" w:hAnsi="Calibri" w:cs="Calibri"/>
          <w:sz w:val="22"/>
          <w:szCs w:val="22"/>
        </w:rPr>
        <w:t>The total budget of the three (3) DERF intervention</w:t>
      </w:r>
      <w:r w:rsidR="00665921" w:rsidRPr="00CF18EA">
        <w:rPr>
          <w:rFonts w:ascii="Calibri" w:eastAsia="Calibri" w:hAnsi="Calibri" w:cs="Calibri"/>
          <w:sz w:val="22"/>
          <w:szCs w:val="22"/>
        </w:rPr>
        <w:t>s</w:t>
      </w:r>
      <w:r w:rsidR="00363CD2" w:rsidRPr="00CF18EA">
        <w:rPr>
          <w:rFonts w:ascii="Calibri" w:eastAsia="Calibri" w:hAnsi="Calibri" w:cs="Calibri"/>
          <w:sz w:val="22"/>
          <w:szCs w:val="22"/>
        </w:rPr>
        <w:t xml:space="preserve"> implemented in Mindanao in 2017-2020 is </w:t>
      </w:r>
      <w:r w:rsidR="00984085" w:rsidRPr="00CF18EA">
        <w:rPr>
          <w:rFonts w:ascii="Calibri" w:eastAsia="Calibri" w:hAnsi="Calibri" w:cs="Calibri"/>
          <w:sz w:val="22"/>
          <w:szCs w:val="22"/>
        </w:rPr>
        <w:t xml:space="preserve">6.919.738 DKK. </w:t>
      </w:r>
    </w:p>
    <w:p w14:paraId="3C95A39D" w14:textId="77777777" w:rsidR="00BE41B1" w:rsidRPr="005938D6" w:rsidRDefault="00BE41B1">
      <w:pPr>
        <w:pBdr>
          <w:top w:val="nil"/>
          <w:left w:val="nil"/>
          <w:bottom w:val="nil"/>
          <w:right w:val="nil"/>
          <w:between w:val="nil"/>
        </w:pBdr>
        <w:jc w:val="both"/>
        <w:rPr>
          <w:rFonts w:ascii="Calibri" w:eastAsia="Calibri" w:hAnsi="Calibri" w:cs="Calibri"/>
          <w:color w:val="000000"/>
          <w:sz w:val="8"/>
          <w:szCs w:val="8"/>
        </w:rPr>
      </w:pPr>
    </w:p>
    <w:p w14:paraId="04E98484" w14:textId="2AD96D5A" w:rsidR="00BE41B1" w:rsidRPr="00011065" w:rsidRDefault="000F4935" w:rsidP="00CF18EA">
      <w:pPr>
        <w:numPr>
          <w:ilvl w:val="0"/>
          <w:numId w:val="9"/>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u w:val="single"/>
        </w:rPr>
        <w:t xml:space="preserve">How the </w:t>
      </w:r>
      <w:proofErr w:type="spellStart"/>
      <w:r>
        <w:rPr>
          <w:rFonts w:ascii="Calibri" w:eastAsia="Calibri" w:hAnsi="Calibri" w:cs="Calibri"/>
          <w:color w:val="000000"/>
          <w:sz w:val="22"/>
          <w:szCs w:val="22"/>
          <w:u w:val="single"/>
        </w:rPr>
        <w:t>organisation’s</w:t>
      </w:r>
      <w:proofErr w:type="spellEnd"/>
      <w:r>
        <w:rPr>
          <w:rFonts w:ascii="Calibri" w:eastAsia="Calibri" w:hAnsi="Calibri" w:cs="Calibri"/>
          <w:color w:val="000000"/>
          <w:sz w:val="22"/>
          <w:szCs w:val="22"/>
          <w:u w:val="single"/>
        </w:rPr>
        <w:t xml:space="preserve"> access to the people affected by the humanitarian crisis, and its experiences of meeting the needs of particularly vulnerable people, substantiates that the </w:t>
      </w:r>
      <w:proofErr w:type="spellStart"/>
      <w:r>
        <w:rPr>
          <w:rFonts w:ascii="Calibri" w:eastAsia="Calibri" w:hAnsi="Calibri" w:cs="Calibri"/>
          <w:color w:val="000000"/>
          <w:sz w:val="22"/>
          <w:szCs w:val="22"/>
          <w:u w:val="single"/>
        </w:rPr>
        <w:t>organisation</w:t>
      </w:r>
      <w:proofErr w:type="spellEnd"/>
      <w:r>
        <w:rPr>
          <w:rFonts w:ascii="Calibri" w:eastAsia="Calibri" w:hAnsi="Calibri" w:cs="Calibri"/>
          <w:color w:val="000000"/>
          <w:sz w:val="22"/>
          <w:szCs w:val="22"/>
          <w:u w:val="single"/>
        </w:rPr>
        <w:t xml:space="preserve"> will be able to deliver the proposed humanitarian intervention.</w:t>
      </w:r>
    </w:p>
    <w:p w14:paraId="7244D59B" w14:textId="77777777" w:rsidR="00011065" w:rsidRPr="00011065" w:rsidRDefault="00011065" w:rsidP="00011065">
      <w:pPr>
        <w:pBdr>
          <w:top w:val="nil"/>
          <w:left w:val="nil"/>
          <w:bottom w:val="nil"/>
          <w:right w:val="nil"/>
          <w:between w:val="nil"/>
        </w:pBdr>
        <w:jc w:val="both"/>
        <w:rPr>
          <w:color w:val="000000"/>
          <w:sz w:val="8"/>
          <w:szCs w:val="8"/>
          <w:u w:val="single"/>
        </w:rPr>
      </w:pPr>
    </w:p>
    <w:p w14:paraId="080988D7" w14:textId="00EAC62F" w:rsidR="00BE41B1" w:rsidRDefault="000F4935">
      <w:pPr>
        <w:jc w:val="both"/>
        <w:rPr>
          <w:rFonts w:ascii="Calibri" w:eastAsia="Calibri" w:hAnsi="Calibri" w:cs="Calibri"/>
          <w:sz w:val="22"/>
          <w:szCs w:val="22"/>
        </w:rPr>
      </w:pPr>
      <w:r w:rsidRPr="00B46904">
        <w:rPr>
          <w:rFonts w:ascii="Calibri" w:eastAsia="Calibri" w:hAnsi="Calibri" w:cs="Calibri"/>
          <w:sz w:val="22"/>
          <w:szCs w:val="22"/>
        </w:rPr>
        <w:t>PCMN has a strong local presence and access to the affected population at grassroot level through its established network which is a local network of churches and child-focused organizations and stakeholders. Thereby, PCMN has great localized access and enjoys legitimacy and recognition amongst the affected population as it has been present before, during and after the disaster through its previous and current</w:t>
      </w:r>
      <w:r w:rsidR="0015300F" w:rsidRPr="00B46904">
        <w:rPr>
          <w:rFonts w:ascii="Calibri" w:eastAsia="Calibri" w:hAnsi="Calibri" w:cs="Calibri"/>
          <w:sz w:val="22"/>
          <w:szCs w:val="22"/>
        </w:rPr>
        <w:t xml:space="preserve"> DERF intervention in Mindanao and through its current </w:t>
      </w:r>
      <w:r w:rsidRPr="00B46904">
        <w:rPr>
          <w:rFonts w:ascii="Calibri" w:eastAsia="Calibri" w:hAnsi="Calibri" w:cs="Calibri"/>
          <w:sz w:val="22"/>
          <w:szCs w:val="22"/>
        </w:rPr>
        <w:t>OSEC</w:t>
      </w:r>
      <w:r w:rsidR="0015300F" w:rsidRPr="00B46904">
        <w:rPr>
          <w:rFonts w:ascii="Calibri" w:eastAsia="Calibri" w:hAnsi="Calibri" w:cs="Calibri"/>
          <w:sz w:val="22"/>
          <w:szCs w:val="22"/>
        </w:rPr>
        <w:t xml:space="preserve"> development project</w:t>
      </w:r>
      <w:r w:rsidR="00B306C3" w:rsidRPr="00B46904">
        <w:rPr>
          <w:rFonts w:ascii="Calibri" w:eastAsia="Calibri" w:hAnsi="Calibri" w:cs="Calibri"/>
          <w:sz w:val="22"/>
          <w:szCs w:val="22"/>
        </w:rPr>
        <w:t xml:space="preserve"> </w:t>
      </w:r>
      <w:r w:rsidR="0015300F" w:rsidRPr="00B46904">
        <w:rPr>
          <w:rFonts w:ascii="Calibri" w:eastAsia="Calibri" w:hAnsi="Calibri" w:cs="Calibri"/>
          <w:sz w:val="22"/>
          <w:szCs w:val="22"/>
        </w:rPr>
        <w:t>(EU)</w:t>
      </w:r>
      <w:r w:rsidRPr="00B46904">
        <w:rPr>
          <w:rFonts w:ascii="Calibri" w:eastAsia="Calibri" w:hAnsi="Calibri" w:cs="Calibri"/>
          <w:sz w:val="22"/>
          <w:szCs w:val="22"/>
        </w:rPr>
        <w:t xml:space="preserve">. </w:t>
      </w:r>
      <w:r w:rsidR="00B306C3" w:rsidRPr="00B46904">
        <w:rPr>
          <w:rFonts w:ascii="Calibri" w:eastAsia="Calibri" w:hAnsi="Calibri" w:cs="Calibri"/>
          <w:sz w:val="22"/>
          <w:szCs w:val="22"/>
        </w:rPr>
        <w:t>Furthermore,</w:t>
      </w:r>
      <w:r w:rsidR="00047B53" w:rsidRPr="00B46904">
        <w:rPr>
          <w:rFonts w:ascii="Calibri" w:eastAsia="Calibri" w:hAnsi="Calibri" w:cs="Calibri"/>
          <w:sz w:val="22"/>
          <w:szCs w:val="22"/>
        </w:rPr>
        <w:t xml:space="preserve"> this </w:t>
      </w:r>
      <w:r w:rsidRPr="00B46904">
        <w:rPr>
          <w:rFonts w:ascii="Calibri" w:eastAsia="Calibri" w:hAnsi="Calibri" w:cs="Calibri"/>
          <w:sz w:val="22"/>
          <w:szCs w:val="22"/>
        </w:rPr>
        <w:t xml:space="preserve">provides a strong platform for coordination and mobilization of volunteers. Through its experience with implementation of humanitarian and development programs PCMN has gained </w:t>
      </w:r>
      <w:r w:rsidRPr="00B46904">
        <w:rPr>
          <w:rFonts w:ascii="Calibri" w:eastAsia="Calibri" w:hAnsi="Calibri" w:cs="Calibri"/>
          <w:sz w:val="22"/>
          <w:szCs w:val="22"/>
        </w:rPr>
        <w:lastRenderedPageBreak/>
        <w:t xml:space="preserve">substantial experience meeting the needs of particularly vulnerable people and especially vulnerable children and their families falling through the care system.  PCMN has experience applying the principle of “Leaving No One Behind” as well as applying participatory approaches to design and implementation of disaster interventions to ensure that the needs of particularly vulnerable people are met. </w:t>
      </w:r>
    </w:p>
    <w:p w14:paraId="49C1982B" w14:textId="77777777" w:rsidR="00CF18EA" w:rsidRPr="005938D6" w:rsidRDefault="00CF18EA">
      <w:pPr>
        <w:jc w:val="both"/>
        <w:rPr>
          <w:rFonts w:ascii="Calibri" w:eastAsia="Calibri" w:hAnsi="Calibri" w:cs="Calibri"/>
          <w:sz w:val="8"/>
          <w:szCs w:val="8"/>
        </w:rPr>
      </w:pPr>
    </w:p>
    <w:p w14:paraId="70D35C1F" w14:textId="77777777" w:rsidR="00BE41B1" w:rsidRPr="005938D6" w:rsidRDefault="000F4935">
      <w:pPr>
        <w:numPr>
          <w:ilvl w:val="0"/>
          <w:numId w:val="15"/>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Is the Danish CSO proposing to self-implement? </w:t>
      </w:r>
    </w:p>
    <w:p w14:paraId="7781FE0E" w14:textId="77777777" w:rsidR="00BE41B1" w:rsidRPr="005938D6" w:rsidRDefault="000F4935" w:rsidP="00FA16D9">
      <w:pPr>
        <w:pStyle w:val="Listeafsnit"/>
        <w:numPr>
          <w:ilvl w:val="0"/>
          <w:numId w:val="30"/>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Yes</w:t>
      </w:r>
    </w:p>
    <w:p w14:paraId="7B64FCB3" w14:textId="2FF116B4" w:rsidR="00BE41B1" w:rsidRPr="005938D6" w:rsidRDefault="000F4935" w:rsidP="00CF18EA">
      <w:pPr>
        <w:ind w:left="1080"/>
        <w:jc w:val="both"/>
        <w:rPr>
          <w:rFonts w:ascii="Calibri" w:eastAsia="Calibri" w:hAnsi="Calibri" w:cs="Calibri"/>
          <w:b/>
          <w:color w:val="000000"/>
          <w:sz w:val="21"/>
          <w:szCs w:val="21"/>
        </w:rPr>
      </w:pPr>
      <w:r w:rsidRPr="005938D6">
        <w:rPr>
          <w:rFonts w:ascii="Calibri" w:eastAsia="Calibri" w:hAnsi="Calibri" w:cs="Calibri"/>
          <w:b/>
          <w:color w:val="000000"/>
          <w:sz w:val="21"/>
          <w:szCs w:val="21"/>
        </w:rPr>
        <w:t>X    No</w:t>
      </w:r>
    </w:p>
    <w:p w14:paraId="6C3F4647" w14:textId="77777777" w:rsidR="00BE41B1" w:rsidRPr="005938D6" w:rsidRDefault="000F4935">
      <w:pPr>
        <w:numPr>
          <w:ilvl w:val="0"/>
          <w:numId w:val="13"/>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Partnership: </w:t>
      </w:r>
    </w:p>
    <w:p w14:paraId="5F57E36C" w14:textId="2A75F24D" w:rsidR="00BE41B1" w:rsidRPr="005938D6" w:rsidRDefault="000F4935" w:rsidP="00186E26">
      <w:pPr>
        <w:numPr>
          <w:ilvl w:val="1"/>
          <w:numId w:val="17"/>
        </w:numPr>
        <w:pBdr>
          <w:top w:val="nil"/>
          <w:left w:val="nil"/>
          <w:bottom w:val="nil"/>
          <w:right w:val="nil"/>
          <w:between w:val="nil"/>
        </w:pBdr>
        <w:jc w:val="both"/>
        <w:rPr>
          <w:sz w:val="21"/>
          <w:szCs w:val="21"/>
        </w:rPr>
      </w:pPr>
      <w:r w:rsidRPr="005938D6">
        <w:rPr>
          <w:rFonts w:ascii="Calibri" w:eastAsia="Calibri" w:hAnsi="Calibri" w:cs="Calibri"/>
          <w:b/>
          <w:color w:val="000000"/>
          <w:sz w:val="21"/>
          <w:szCs w:val="21"/>
        </w:rPr>
        <w:t>Kindly explain whether you have entered into partnership agreement, the main features of this agreement(s) and whether this agreement(s) was developed with the local partner</w:t>
      </w:r>
      <w:r w:rsidRPr="005938D6">
        <w:rPr>
          <w:rFonts w:ascii="Calibri" w:eastAsia="Calibri" w:hAnsi="Calibri" w:cs="Calibri"/>
          <w:color w:val="000000"/>
          <w:sz w:val="21"/>
          <w:szCs w:val="21"/>
        </w:rPr>
        <w:t xml:space="preserve">. </w:t>
      </w:r>
    </w:p>
    <w:p w14:paraId="49BC8FE2" w14:textId="597C771D" w:rsidR="00BE41B1" w:rsidRPr="009F75C2" w:rsidRDefault="000F4935">
      <w:pPr>
        <w:jc w:val="both"/>
        <w:rPr>
          <w:rFonts w:ascii="Calibri" w:eastAsia="Calibri" w:hAnsi="Calibri" w:cs="Calibri"/>
          <w:sz w:val="22"/>
          <w:szCs w:val="22"/>
        </w:rPr>
      </w:pPr>
      <w:r w:rsidRPr="009F75C2">
        <w:rPr>
          <w:rFonts w:ascii="Calibri" w:eastAsia="Calibri" w:hAnsi="Calibri" w:cs="Calibri"/>
          <w:sz w:val="22"/>
          <w:szCs w:val="22"/>
        </w:rPr>
        <w:t>A partnership agreement will be signed between Viva Denmark (VD) and PCMN as soon as the application has been approved. The agreement has been developed and adjusted over time with input from PCMN and has been used for previous interventions financed by the Civil Society Fund</w:t>
      </w:r>
      <w:r w:rsidR="00A7791B" w:rsidRPr="009F75C2">
        <w:rPr>
          <w:rFonts w:ascii="Calibri" w:eastAsia="Calibri" w:hAnsi="Calibri" w:cs="Calibri"/>
          <w:sz w:val="22"/>
          <w:szCs w:val="22"/>
        </w:rPr>
        <w:t>, DMCDD</w:t>
      </w:r>
      <w:r w:rsidRPr="009F75C2">
        <w:rPr>
          <w:rFonts w:ascii="Calibri" w:eastAsia="Calibri" w:hAnsi="Calibri" w:cs="Calibri"/>
          <w:sz w:val="22"/>
          <w:szCs w:val="22"/>
        </w:rPr>
        <w:t xml:space="preserve"> and DERF.  The agreement holds the terms and expectations between VD and PCMN and regards obligations and responsibilities of the partners, management of the project budget and payments, reporting and deadlines, accounting and audit, corruption and PSEAH clause etc. </w:t>
      </w:r>
    </w:p>
    <w:p w14:paraId="61E8AF49" w14:textId="77777777" w:rsidR="00BE41B1" w:rsidRPr="005938D6" w:rsidRDefault="00BE41B1">
      <w:pPr>
        <w:jc w:val="both"/>
        <w:rPr>
          <w:rFonts w:ascii="Calibri" w:eastAsia="Calibri" w:hAnsi="Calibri" w:cs="Calibri"/>
          <w:color w:val="000000"/>
          <w:sz w:val="6"/>
          <w:szCs w:val="6"/>
        </w:rPr>
      </w:pPr>
    </w:p>
    <w:p w14:paraId="3679AEC1" w14:textId="7726FB55" w:rsidR="00BE41B1" w:rsidRPr="005938D6" w:rsidRDefault="000F4935" w:rsidP="00CF18EA">
      <w:pPr>
        <w:numPr>
          <w:ilvl w:val="1"/>
          <w:numId w:val="17"/>
        </w:numPr>
        <w:pBdr>
          <w:top w:val="nil"/>
          <w:left w:val="nil"/>
          <w:bottom w:val="nil"/>
          <w:right w:val="nil"/>
          <w:between w:val="nil"/>
        </w:pBdr>
        <w:jc w:val="both"/>
        <w:rPr>
          <w:sz w:val="21"/>
          <w:szCs w:val="21"/>
        </w:rPr>
      </w:pPr>
      <w:r w:rsidRPr="005938D6">
        <w:rPr>
          <w:rFonts w:ascii="Calibri" w:eastAsia="Calibri" w:hAnsi="Calibri" w:cs="Calibri"/>
          <w:b/>
          <w:color w:val="000000"/>
          <w:sz w:val="21"/>
          <w:szCs w:val="21"/>
        </w:rPr>
        <w:t xml:space="preserve">Describe the contributions, </w:t>
      </w:r>
      <w:proofErr w:type="gramStart"/>
      <w:r w:rsidRPr="005938D6">
        <w:rPr>
          <w:rFonts w:ascii="Calibri" w:eastAsia="Calibri" w:hAnsi="Calibri" w:cs="Calibri"/>
          <w:b/>
          <w:color w:val="000000"/>
          <w:sz w:val="21"/>
          <w:szCs w:val="21"/>
        </w:rPr>
        <w:t>roles</w:t>
      </w:r>
      <w:proofErr w:type="gramEnd"/>
      <w:r w:rsidRPr="005938D6">
        <w:rPr>
          <w:rFonts w:ascii="Calibri" w:eastAsia="Calibri" w:hAnsi="Calibri" w:cs="Calibri"/>
          <w:b/>
          <w:color w:val="000000"/>
          <w:sz w:val="21"/>
          <w:szCs w:val="21"/>
        </w:rPr>
        <w:t xml:space="preserve"> and areas of responsibilities of all partners (including the Danish CSO) within this intervention</w:t>
      </w:r>
    </w:p>
    <w:p w14:paraId="1B1F9FDB" w14:textId="6887675B" w:rsidR="00BE41B1" w:rsidRPr="00FE6E58" w:rsidRDefault="000F4935" w:rsidP="00FE6E58">
      <w:pPr>
        <w:pBdr>
          <w:top w:val="nil"/>
          <w:left w:val="nil"/>
          <w:bottom w:val="nil"/>
          <w:right w:val="nil"/>
          <w:between w:val="nil"/>
        </w:pBdr>
        <w:spacing w:after="200"/>
        <w:jc w:val="both"/>
        <w:rPr>
          <w:rFonts w:ascii="Calibri" w:eastAsia="Calibri" w:hAnsi="Calibri" w:cs="Calibri"/>
          <w:sz w:val="22"/>
          <w:szCs w:val="22"/>
        </w:rPr>
      </w:pPr>
      <w:r w:rsidRPr="00FE6E58">
        <w:rPr>
          <w:rFonts w:ascii="Calibri" w:eastAsia="Calibri" w:hAnsi="Calibri" w:cs="Calibri"/>
          <w:sz w:val="22"/>
          <w:szCs w:val="22"/>
        </w:rPr>
        <w:t xml:space="preserve">In this partnership, VD will be responsible for the overall administration of the intervention, provide technical assistance and ensure compliance with requirements and guidelines. PCMN is responsible for implementation, including contracting of staff, coordination with local partners and reporting to VD on a continuous basis. </w:t>
      </w:r>
      <w:r w:rsidR="00127EE2" w:rsidRPr="00FE6E58">
        <w:rPr>
          <w:rFonts w:ascii="Calibri" w:eastAsia="Calibri" w:hAnsi="Calibri" w:cs="Calibri"/>
          <w:sz w:val="22"/>
          <w:szCs w:val="22"/>
        </w:rPr>
        <w:t xml:space="preserve">In general, </w:t>
      </w:r>
      <w:r w:rsidRPr="00FE6E58">
        <w:rPr>
          <w:rFonts w:ascii="Calibri" w:eastAsia="Calibri" w:hAnsi="Calibri" w:cs="Calibri"/>
          <w:sz w:val="22"/>
          <w:szCs w:val="22"/>
        </w:rPr>
        <w:t>PCMN is responsible for ensuring sufficient professional and administrative capacity to manage the project.</w:t>
      </w:r>
    </w:p>
    <w:p w14:paraId="045AF29D" w14:textId="0D51EF91" w:rsidR="00BE41B1" w:rsidRPr="005938D6" w:rsidRDefault="000F4935" w:rsidP="00186E26">
      <w:pPr>
        <w:pStyle w:val="Overskrift2"/>
        <w:numPr>
          <w:ilvl w:val="0"/>
          <w:numId w:val="11"/>
        </w:numPr>
        <w:jc w:val="both"/>
        <w:rPr>
          <w:rFonts w:ascii="Calibri" w:eastAsia="Calibri" w:hAnsi="Calibri" w:cs="Calibri"/>
          <w:color w:val="000000"/>
          <w:sz w:val="21"/>
          <w:szCs w:val="21"/>
        </w:rPr>
      </w:pPr>
      <w:r w:rsidRPr="005938D6">
        <w:rPr>
          <w:rFonts w:ascii="Calibri" w:eastAsia="Calibri" w:hAnsi="Calibri" w:cs="Calibri"/>
          <w:color w:val="000000"/>
          <w:sz w:val="21"/>
          <w:szCs w:val="21"/>
        </w:rPr>
        <w:t>Local strengthening</w:t>
      </w:r>
    </w:p>
    <w:p w14:paraId="301A299B" w14:textId="77777777" w:rsidR="00BE41B1" w:rsidRPr="005938D6" w:rsidRDefault="000F4935">
      <w:pPr>
        <w:numPr>
          <w:ilvl w:val="0"/>
          <w:numId w:val="5"/>
        </w:numPr>
        <w:pBdr>
          <w:top w:val="nil"/>
          <w:left w:val="nil"/>
          <w:bottom w:val="nil"/>
          <w:right w:val="nil"/>
          <w:between w:val="nil"/>
        </w:pBdr>
        <w:spacing w:after="80"/>
        <w:jc w:val="both"/>
        <w:rPr>
          <w:b/>
          <w:color w:val="000000"/>
          <w:sz w:val="21"/>
          <w:szCs w:val="21"/>
        </w:rPr>
      </w:pPr>
      <w:r w:rsidRPr="005938D6">
        <w:rPr>
          <w:rFonts w:ascii="Calibri" w:eastAsia="Calibri" w:hAnsi="Calibri" w:cs="Calibri"/>
          <w:b/>
          <w:color w:val="000000"/>
          <w:sz w:val="21"/>
          <w:szCs w:val="21"/>
        </w:rPr>
        <w:t xml:space="preserve">How does the intervention strengthen local capacities and avoid negative effects (CHS 3)? </w:t>
      </w:r>
    </w:p>
    <w:p w14:paraId="18014132" w14:textId="0C8D161A" w:rsidR="004F0FD2" w:rsidRDefault="000F4935" w:rsidP="005938D6">
      <w:pPr>
        <w:pBdr>
          <w:top w:val="nil"/>
          <w:left w:val="nil"/>
          <w:bottom w:val="nil"/>
          <w:right w:val="nil"/>
          <w:between w:val="nil"/>
        </w:pBdr>
        <w:jc w:val="both"/>
        <w:rPr>
          <w:rFonts w:ascii="Calibri" w:eastAsia="Calibri" w:hAnsi="Calibri" w:cs="Calibri"/>
          <w:sz w:val="22"/>
          <w:szCs w:val="22"/>
        </w:rPr>
      </w:pPr>
      <w:r w:rsidRPr="00B0609B">
        <w:rPr>
          <w:rFonts w:ascii="Calibri" w:eastAsia="Calibri" w:hAnsi="Calibri" w:cs="Calibri"/>
          <w:color w:val="000000"/>
          <w:sz w:val="22"/>
          <w:szCs w:val="22"/>
        </w:rPr>
        <w:t>The intervention mobilizes local responders</w:t>
      </w:r>
      <w:r w:rsidR="00B0609B">
        <w:rPr>
          <w:rFonts w:ascii="Calibri" w:eastAsia="Calibri" w:hAnsi="Calibri" w:cs="Calibri"/>
          <w:color w:val="000000"/>
          <w:sz w:val="22"/>
          <w:szCs w:val="22"/>
        </w:rPr>
        <w:t xml:space="preserve"> and </w:t>
      </w:r>
      <w:r w:rsidR="00B0609B" w:rsidRPr="00B0609B">
        <w:rPr>
          <w:rFonts w:ascii="Calibri" w:eastAsia="Calibri" w:hAnsi="Calibri" w:cs="Calibri"/>
          <w:color w:val="000000"/>
          <w:sz w:val="22"/>
          <w:szCs w:val="22"/>
        </w:rPr>
        <w:t>authorities,</w:t>
      </w:r>
      <w:r w:rsidRPr="00B0609B">
        <w:rPr>
          <w:rFonts w:ascii="Calibri" w:eastAsia="Calibri" w:hAnsi="Calibri" w:cs="Calibri"/>
          <w:color w:val="000000"/>
          <w:sz w:val="22"/>
          <w:szCs w:val="22"/>
        </w:rPr>
        <w:t xml:space="preserve"> and volunteers to give locals the opportunity to help themselves. Local responders are highly motivated and has an inherent contextual understanding which minimizes negative effects.</w:t>
      </w:r>
      <w:r w:rsidR="004F0FD2" w:rsidRPr="00B0609B">
        <w:rPr>
          <w:rFonts w:ascii="Calibri" w:eastAsia="Calibri" w:hAnsi="Calibri" w:cs="Calibri"/>
          <w:color w:val="000000"/>
          <w:sz w:val="22"/>
          <w:szCs w:val="22"/>
        </w:rPr>
        <w:t xml:space="preserve"> </w:t>
      </w:r>
      <w:r w:rsidR="009425CF">
        <w:rPr>
          <w:rFonts w:ascii="Calibri" w:eastAsia="Calibri" w:hAnsi="Calibri" w:cs="Calibri"/>
          <w:color w:val="000000"/>
          <w:sz w:val="22"/>
          <w:szCs w:val="22"/>
        </w:rPr>
        <w:t>Volunteers and on-the-ground staff</w:t>
      </w:r>
      <w:r w:rsidR="004F0FD2" w:rsidRPr="00B0609B">
        <w:rPr>
          <w:rFonts w:ascii="Calibri" w:eastAsia="Calibri" w:hAnsi="Calibri" w:cs="Calibri"/>
          <w:sz w:val="22"/>
          <w:szCs w:val="22"/>
        </w:rPr>
        <w:t xml:space="preserve"> are capacitated and trained in Children’s rights, Child Protection Policies, Code of Conduct, Disaster and Emergency Preparedness and Security Protocols which strengthens local capacities a</w:t>
      </w:r>
      <w:r w:rsidR="00275F58">
        <w:rPr>
          <w:rFonts w:ascii="Calibri" w:eastAsia="Calibri" w:hAnsi="Calibri" w:cs="Calibri"/>
          <w:sz w:val="22"/>
          <w:szCs w:val="22"/>
        </w:rPr>
        <w:t xml:space="preserve">nd avoid negative side effects. </w:t>
      </w:r>
      <w:r w:rsidR="004F0FD2" w:rsidRPr="00B0609B">
        <w:rPr>
          <w:rFonts w:ascii="Calibri" w:eastAsia="Calibri" w:hAnsi="Calibri" w:cs="Calibri"/>
          <w:sz w:val="22"/>
          <w:szCs w:val="22"/>
        </w:rPr>
        <w:t xml:space="preserve"> </w:t>
      </w:r>
    </w:p>
    <w:p w14:paraId="1B958F48" w14:textId="77777777" w:rsidR="005938D6" w:rsidRPr="005938D6" w:rsidRDefault="005938D6" w:rsidP="005938D6">
      <w:pPr>
        <w:pBdr>
          <w:top w:val="nil"/>
          <w:left w:val="nil"/>
          <w:bottom w:val="nil"/>
          <w:right w:val="nil"/>
          <w:between w:val="nil"/>
        </w:pBdr>
        <w:jc w:val="both"/>
        <w:rPr>
          <w:rFonts w:ascii="Calibri" w:eastAsia="Calibri" w:hAnsi="Calibri" w:cs="Calibri"/>
          <w:color w:val="000000"/>
          <w:sz w:val="8"/>
          <w:szCs w:val="8"/>
        </w:rPr>
      </w:pPr>
    </w:p>
    <w:p w14:paraId="4EB9419A" w14:textId="55C39930" w:rsidR="00554994" w:rsidRPr="00011065" w:rsidRDefault="000F4935" w:rsidP="005938D6">
      <w:pPr>
        <w:pStyle w:val="Listeafsnit"/>
        <w:numPr>
          <w:ilvl w:val="0"/>
          <w:numId w:val="18"/>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How are the local actors including the target group informed and involved (CHS 4)?</w:t>
      </w:r>
    </w:p>
    <w:p w14:paraId="4BD8A645" w14:textId="77777777" w:rsidR="00011065" w:rsidRPr="00011065" w:rsidRDefault="00011065" w:rsidP="00011065">
      <w:pPr>
        <w:pBdr>
          <w:top w:val="nil"/>
          <w:left w:val="nil"/>
          <w:bottom w:val="nil"/>
          <w:right w:val="nil"/>
          <w:between w:val="nil"/>
        </w:pBdr>
        <w:jc w:val="both"/>
        <w:rPr>
          <w:b/>
          <w:color w:val="000000"/>
          <w:sz w:val="6"/>
          <w:szCs w:val="6"/>
        </w:rPr>
      </w:pPr>
    </w:p>
    <w:p w14:paraId="35A216A5" w14:textId="1558CAB4" w:rsidR="00F1669A" w:rsidRDefault="000F4935" w:rsidP="005938D6">
      <w:pPr>
        <w:pBdr>
          <w:top w:val="nil"/>
          <w:left w:val="nil"/>
          <w:bottom w:val="nil"/>
          <w:right w:val="nil"/>
          <w:between w:val="nil"/>
        </w:pBdr>
        <w:jc w:val="both"/>
        <w:rPr>
          <w:rFonts w:ascii="Calibri" w:eastAsia="Calibri" w:hAnsi="Calibri" w:cs="Calibri"/>
          <w:sz w:val="22"/>
          <w:szCs w:val="22"/>
        </w:rPr>
      </w:pPr>
      <w:r w:rsidRPr="00554994">
        <w:rPr>
          <w:rFonts w:ascii="Calibri" w:eastAsia="Calibri" w:hAnsi="Calibri" w:cs="Calibri"/>
          <w:sz w:val="22"/>
          <w:szCs w:val="22"/>
        </w:rPr>
        <w:t>During implementation, PCMN will facilitate regular meetings with male and female community leaders and target population, including children and youth</w:t>
      </w:r>
      <w:r w:rsidR="00DF64E9" w:rsidRPr="00554994">
        <w:rPr>
          <w:rFonts w:ascii="Calibri" w:eastAsia="Calibri" w:hAnsi="Calibri" w:cs="Calibri"/>
          <w:sz w:val="22"/>
          <w:szCs w:val="22"/>
        </w:rPr>
        <w:t xml:space="preserve"> to inform on the intervention</w:t>
      </w:r>
      <w:r w:rsidRPr="00554994">
        <w:rPr>
          <w:rFonts w:ascii="Calibri" w:eastAsia="Calibri" w:hAnsi="Calibri" w:cs="Calibri"/>
          <w:sz w:val="22"/>
          <w:szCs w:val="22"/>
        </w:rPr>
        <w:t xml:space="preserve">. </w:t>
      </w:r>
      <w:r w:rsidR="00127EE2" w:rsidRPr="00554994">
        <w:rPr>
          <w:rFonts w:ascii="Calibri" w:eastAsia="Calibri" w:hAnsi="Calibri" w:cs="Calibri"/>
          <w:sz w:val="22"/>
          <w:szCs w:val="22"/>
        </w:rPr>
        <w:t>The</w:t>
      </w:r>
      <w:r w:rsidRPr="00554994">
        <w:rPr>
          <w:rFonts w:ascii="Calibri" w:eastAsia="Calibri" w:hAnsi="Calibri" w:cs="Calibri"/>
          <w:sz w:val="22"/>
          <w:szCs w:val="22"/>
        </w:rPr>
        <w:t xml:space="preserve"> Project Coordinator will maintain close contact to volunteers and other on-the-ground personnel and request inputs from the target population on an ongoing basis.</w:t>
      </w:r>
      <w:r w:rsidR="007E13B3" w:rsidRPr="00554994">
        <w:rPr>
          <w:rFonts w:ascii="Calibri" w:eastAsia="Calibri" w:hAnsi="Calibri" w:cs="Calibri"/>
          <w:sz w:val="22"/>
          <w:szCs w:val="22"/>
        </w:rPr>
        <w:t xml:space="preserve"> </w:t>
      </w:r>
      <w:r w:rsidR="00DF64E9" w:rsidRPr="00554994">
        <w:rPr>
          <w:rFonts w:ascii="Calibri" w:eastAsia="Calibri" w:hAnsi="Calibri" w:cs="Calibri"/>
          <w:sz w:val="22"/>
          <w:szCs w:val="22"/>
        </w:rPr>
        <w:t xml:space="preserve">Volunteers will also function as </w:t>
      </w:r>
      <w:r w:rsidR="00B0398E" w:rsidRPr="00554994">
        <w:rPr>
          <w:rFonts w:ascii="Calibri" w:eastAsia="Calibri" w:hAnsi="Calibri" w:cs="Calibri"/>
          <w:sz w:val="22"/>
          <w:szCs w:val="22"/>
        </w:rPr>
        <w:t xml:space="preserve">information point for the target group. </w:t>
      </w:r>
      <w:r w:rsidR="007E13B3" w:rsidRPr="00554994">
        <w:rPr>
          <w:rFonts w:ascii="Calibri" w:eastAsia="Calibri" w:hAnsi="Calibri" w:cs="Calibri"/>
          <w:sz w:val="22"/>
          <w:szCs w:val="22"/>
        </w:rPr>
        <w:t xml:space="preserve">Through the </w:t>
      </w:r>
      <w:proofErr w:type="spellStart"/>
      <w:r w:rsidR="00814BC9" w:rsidRPr="00554994">
        <w:rPr>
          <w:rFonts w:ascii="Calibri" w:eastAsia="Calibri" w:hAnsi="Calibri" w:cs="Calibri"/>
          <w:sz w:val="22"/>
          <w:szCs w:val="22"/>
        </w:rPr>
        <w:t>CPiEMP</w:t>
      </w:r>
      <w:proofErr w:type="spellEnd"/>
      <w:r w:rsidR="00814BC9" w:rsidRPr="00554994">
        <w:rPr>
          <w:rFonts w:ascii="Calibri" w:eastAsia="Calibri" w:hAnsi="Calibri" w:cs="Calibri"/>
          <w:sz w:val="22"/>
          <w:szCs w:val="22"/>
        </w:rPr>
        <w:t xml:space="preserve"> </w:t>
      </w:r>
      <w:r w:rsidR="00A83D33" w:rsidRPr="00554994">
        <w:rPr>
          <w:rFonts w:ascii="Calibri" w:eastAsia="Calibri" w:hAnsi="Calibri" w:cs="Calibri"/>
          <w:sz w:val="22"/>
          <w:szCs w:val="22"/>
        </w:rPr>
        <w:t xml:space="preserve">inputs from </w:t>
      </w:r>
      <w:r w:rsidR="00394AA7" w:rsidRPr="00554994">
        <w:rPr>
          <w:rFonts w:ascii="Calibri" w:eastAsia="Calibri" w:hAnsi="Calibri" w:cs="Calibri"/>
          <w:sz w:val="22"/>
          <w:szCs w:val="22"/>
        </w:rPr>
        <w:t xml:space="preserve">beneficiaries will be obtained at </w:t>
      </w:r>
      <w:r w:rsidR="00D764B6" w:rsidRPr="00554994">
        <w:rPr>
          <w:rFonts w:ascii="Calibri" w:eastAsia="Calibri" w:hAnsi="Calibri" w:cs="Calibri"/>
          <w:sz w:val="22"/>
          <w:szCs w:val="22"/>
        </w:rPr>
        <w:t xml:space="preserve">a </w:t>
      </w:r>
      <w:r w:rsidR="00394AA7" w:rsidRPr="00554994">
        <w:rPr>
          <w:rFonts w:ascii="Calibri" w:eastAsia="Calibri" w:hAnsi="Calibri" w:cs="Calibri"/>
          <w:sz w:val="22"/>
          <w:szCs w:val="22"/>
        </w:rPr>
        <w:t>weekly basis</w:t>
      </w:r>
      <w:r w:rsidR="00FC4EB7" w:rsidRPr="00554994">
        <w:rPr>
          <w:rFonts w:ascii="Calibri" w:eastAsia="Calibri" w:hAnsi="Calibri" w:cs="Calibri"/>
          <w:sz w:val="22"/>
          <w:szCs w:val="22"/>
        </w:rPr>
        <w:t xml:space="preserve">. </w:t>
      </w:r>
      <w:r w:rsidR="00394AA7" w:rsidRPr="00554994">
        <w:rPr>
          <w:rFonts w:ascii="Calibri" w:eastAsia="Calibri" w:hAnsi="Calibri" w:cs="Calibri"/>
          <w:sz w:val="22"/>
          <w:szCs w:val="22"/>
        </w:rPr>
        <w:t xml:space="preserve">Volunteers </w:t>
      </w:r>
      <w:r w:rsidR="0069405A" w:rsidRPr="00554994">
        <w:rPr>
          <w:rFonts w:ascii="Calibri" w:eastAsia="Calibri" w:hAnsi="Calibri" w:cs="Calibri"/>
          <w:sz w:val="22"/>
          <w:szCs w:val="22"/>
        </w:rPr>
        <w:t xml:space="preserve">will </w:t>
      </w:r>
      <w:r w:rsidR="00394AA7" w:rsidRPr="00554994">
        <w:rPr>
          <w:rFonts w:ascii="Calibri" w:eastAsia="Calibri" w:hAnsi="Calibri" w:cs="Calibri"/>
          <w:sz w:val="22"/>
          <w:szCs w:val="22"/>
        </w:rPr>
        <w:t xml:space="preserve">use the Kobo </w:t>
      </w:r>
      <w:r w:rsidR="009A659C" w:rsidRPr="00554994">
        <w:rPr>
          <w:rFonts w:ascii="Calibri" w:eastAsia="Calibri" w:hAnsi="Calibri" w:cs="Calibri"/>
          <w:sz w:val="22"/>
          <w:szCs w:val="22"/>
        </w:rPr>
        <w:t xml:space="preserve">Toolbox </w:t>
      </w:r>
      <w:r w:rsidR="00DD6610" w:rsidRPr="00554994">
        <w:rPr>
          <w:rFonts w:ascii="Calibri" w:eastAsia="Calibri" w:hAnsi="Calibri" w:cs="Calibri"/>
          <w:sz w:val="22"/>
          <w:szCs w:val="22"/>
        </w:rPr>
        <w:t>t</w:t>
      </w:r>
      <w:r w:rsidR="0021550A" w:rsidRPr="00554994">
        <w:rPr>
          <w:rFonts w:ascii="Calibri" w:eastAsia="Calibri" w:hAnsi="Calibri" w:cs="Calibri"/>
          <w:sz w:val="22"/>
          <w:szCs w:val="22"/>
        </w:rPr>
        <w:t xml:space="preserve">o ensure that </w:t>
      </w:r>
      <w:r w:rsidR="004849FE" w:rsidRPr="00554994">
        <w:rPr>
          <w:rFonts w:ascii="Calibri" w:eastAsia="Calibri" w:hAnsi="Calibri" w:cs="Calibri"/>
          <w:sz w:val="22"/>
          <w:szCs w:val="22"/>
        </w:rPr>
        <w:t xml:space="preserve">data, </w:t>
      </w:r>
      <w:r w:rsidR="00D764B6" w:rsidRPr="00554994">
        <w:rPr>
          <w:rFonts w:ascii="Calibri" w:eastAsia="Calibri" w:hAnsi="Calibri" w:cs="Calibri"/>
          <w:sz w:val="22"/>
          <w:szCs w:val="22"/>
        </w:rPr>
        <w:t>input,</w:t>
      </w:r>
      <w:r w:rsidR="00EA0117" w:rsidRPr="00554994">
        <w:rPr>
          <w:rFonts w:ascii="Calibri" w:eastAsia="Calibri" w:hAnsi="Calibri" w:cs="Calibri"/>
          <w:sz w:val="22"/>
          <w:szCs w:val="22"/>
        </w:rPr>
        <w:t xml:space="preserve"> and feedback </w:t>
      </w:r>
      <w:r w:rsidR="00B8129E" w:rsidRPr="00554994">
        <w:rPr>
          <w:rFonts w:ascii="Calibri" w:eastAsia="Calibri" w:hAnsi="Calibri" w:cs="Calibri"/>
          <w:sz w:val="22"/>
          <w:szCs w:val="22"/>
        </w:rPr>
        <w:t xml:space="preserve">is collected systematically. </w:t>
      </w:r>
      <w:r w:rsidR="005B0DEB">
        <w:rPr>
          <w:rFonts w:ascii="Calibri" w:eastAsia="Calibri" w:hAnsi="Calibri" w:cs="Calibri"/>
          <w:sz w:val="22"/>
          <w:szCs w:val="22"/>
        </w:rPr>
        <w:t xml:space="preserve">Involvement of local stakeholders and authorities are further described in the section about coordination. </w:t>
      </w:r>
    </w:p>
    <w:p w14:paraId="557E3F77" w14:textId="77777777" w:rsidR="005938D6" w:rsidRPr="005938D6" w:rsidRDefault="005938D6" w:rsidP="005938D6">
      <w:pPr>
        <w:pBdr>
          <w:top w:val="nil"/>
          <w:left w:val="nil"/>
          <w:bottom w:val="nil"/>
          <w:right w:val="nil"/>
          <w:between w:val="nil"/>
        </w:pBdr>
        <w:jc w:val="both"/>
        <w:rPr>
          <w:b/>
          <w:color w:val="000000"/>
          <w:sz w:val="8"/>
          <w:szCs w:val="8"/>
        </w:rPr>
      </w:pPr>
    </w:p>
    <w:p w14:paraId="1B2FCDA3" w14:textId="7ACBEA6B" w:rsidR="00BE41B1" w:rsidRPr="005938D6" w:rsidRDefault="000F4935" w:rsidP="005938D6">
      <w:pPr>
        <w:numPr>
          <w:ilvl w:val="0"/>
          <w:numId w:val="5"/>
        </w:numPr>
        <w:pBdr>
          <w:top w:val="nil"/>
          <w:left w:val="nil"/>
          <w:bottom w:val="nil"/>
          <w:right w:val="nil"/>
          <w:between w:val="nil"/>
        </w:pBdr>
        <w:rPr>
          <w:b/>
          <w:color w:val="000000"/>
          <w:sz w:val="21"/>
          <w:szCs w:val="21"/>
        </w:rPr>
      </w:pPr>
      <w:r w:rsidRPr="005938D6">
        <w:rPr>
          <w:rFonts w:ascii="Calibri" w:eastAsia="Calibri" w:hAnsi="Calibri" w:cs="Calibri"/>
          <w:b/>
          <w:color w:val="000000"/>
          <w:sz w:val="21"/>
          <w:szCs w:val="21"/>
        </w:rPr>
        <w:lastRenderedPageBreak/>
        <w:t>How are you applying a do-no harm approach, or, if your intervention focuses on prevention and mitigation (early action) a no regret approach in the unexpected event that the anticipated crisis does not arise?</w:t>
      </w:r>
    </w:p>
    <w:p w14:paraId="1A3ABFD7" w14:textId="0B85A266" w:rsidR="00061A22" w:rsidRPr="0026115C" w:rsidRDefault="00DA4F3A">
      <w:pPr>
        <w:pBdr>
          <w:top w:val="nil"/>
          <w:left w:val="nil"/>
          <w:bottom w:val="nil"/>
          <w:right w:val="nil"/>
          <w:between w:val="nil"/>
        </w:pBdr>
        <w:spacing w:after="200"/>
        <w:ind w:right="418"/>
        <w:jc w:val="both"/>
        <w:rPr>
          <w:rFonts w:ascii="Calibri" w:eastAsia="Calibri" w:hAnsi="Calibri" w:cs="Calibri"/>
          <w:color w:val="000000"/>
          <w:sz w:val="22"/>
          <w:szCs w:val="22"/>
        </w:rPr>
      </w:pPr>
      <w:r w:rsidRPr="0026115C">
        <w:rPr>
          <w:rFonts w:ascii="Calibri" w:eastAsia="Calibri" w:hAnsi="Calibri" w:cs="Calibri"/>
          <w:color w:val="000000"/>
          <w:sz w:val="22"/>
          <w:szCs w:val="22"/>
        </w:rPr>
        <w:t xml:space="preserve">A do-no-harm approach is applied through thorough orientation of </w:t>
      </w:r>
      <w:r w:rsidR="00CE32E4" w:rsidRPr="0026115C">
        <w:rPr>
          <w:rFonts w:ascii="Calibri" w:eastAsia="Calibri" w:hAnsi="Calibri" w:cs="Calibri"/>
          <w:color w:val="000000"/>
          <w:sz w:val="22"/>
          <w:szCs w:val="22"/>
        </w:rPr>
        <w:t xml:space="preserve">volunteers and project staff on </w:t>
      </w:r>
      <w:r w:rsidRPr="0026115C">
        <w:rPr>
          <w:rFonts w:ascii="Calibri" w:eastAsia="Calibri" w:hAnsi="Calibri" w:cs="Calibri"/>
          <w:color w:val="000000"/>
          <w:sz w:val="22"/>
          <w:szCs w:val="22"/>
        </w:rPr>
        <w:t xml:space="preserve">PCMN </w:t>
      </w:r>
      <w:r w:rsidR="003C31AD" w:rsidRPr="0026115C">
        <w:rPr>
          <w:rFonts w:ascii="Calibri" w:eastAsia="Calibri" w:hAnsi="Calibri" w:cs="Calibri"/>
          <w:color w:val="000000"/>
          <w:sz w:val="22"/>
          <w:szCs w:val="22"/>
        </w:rPr>
        <w:t>child safeguarding policy</w:t>
      </w:r>
      <w:r w:rsidR="00CE32E4" w:rsidRPr="0026115C">
        <w:rPr>
          <w:rFonts w:ascii="Calibri" w:eastAsia="Calibri" w:hAnsi="Calibri" w:cs="Calibri"/>
          <w:color w:val="000000"/>
          <w:sz w:val="22"/>
          <w:szCs w:val="22"/>
        </w:rPr>
        <w:t xml:space="preserve">, Code of Conduct etc. </w:t>
      </w:r>
      <w:r w:rsidR="00FC4EB7" w:rsidRPr="0026115C">
        <w:rPr>
          <w:rFonts w:ascii="Calibri" w:eastAsia="Calibri" w:hAnsi="Calibri" w:cs="Calibri"/>
          <w:color w:val="000000"/>
          <w:sz w:val="22"/>
          <w:szCs w:val="22"/>
        </w:rPr>
        <w:t>Staff and volunteers will be r</w:t>
      </w:r>
      <w:r w:rsidR="000C2256" w:rsidRPr="0026115C">
        <w:rPr>
          <w:rFonts w:ascii="Calibri" w:eastAsia="Calibri" w:hAnsi="Calibri" w:cs="Calibri"/>
          <w:color w:val="000000"/>
          <w:sz w:val="22"/>
          <w:szCs w:val="22"/>
        </w:rPr>
        <w:t xml:space="preserve">equired to sign </w:t>
      </w:r>
      <w:r w:rsidR="00FC4EB7" w:rsidRPr="0026115C">
        <w:rPr>
          <w:rFonts w:ascii="Calibri" w:eastAsia="Calibri" w:hAnsi="Calibri" w:cs="Calibri"/>
          <w:color w:val="000000"/>
          <w:sz w:val="22"/>
          <w:szCs w:val="22"/>
        </w:rPr>
        <w:t>the child protection policy</w:t>
      </w:r>
      <w:r w:rsidR="009246AE" w:rsidRPr="0026115C">
        <w:rPr>
          <w:rFonts w:ascii="Calibri" w:eastAsia="Calibri" w:hAnsi="Calibri" w:cs="Calibri"/>
          <w:color w:val="000000"/>
          <w:sz w:val="22"/>
          <w:szCs w:val="22"/>
        </w:rPr>
        <w:t>.</w:t>
      </w:r>
      <w:r w:rsidR="00181F19" w:rsidRPr="0026115C">
        <w:rPr>
          <w:rFonts w:ascii="Calibri" w:eastAsia="Calibri" w:hAnsi="Calibri" w:cs="Calibri"/>
          <w:color w:val="000000"/>
          <w:sz w:val="22"/>
          <w:szCs w:val="22"/>
        </w:rPr>
        <w:t xml:space="preserve"> Do-no-harm is </w:t>
      </w:r>
      <w:r w:rsidR="00F745CF" w:rsidRPr="0026115C">
        <w:rPr>
          <w:rFonts w:ascii="Calibri" w:eastAsia="Calibri" w:hAnsi="Calibri" w:cs="Calibri"/>
          <w:color w:val="000000"/>
          <w:sz w:val="22"/>
          <w:szCs w:val="22"/>
        </w:rPr>
        <w:t xml:space="preserve">also ensured through close coordination with DSWD on the targeting process as </w:t>
      </w:r>
      <w:r w:rsidR="0026115C" w:rsidRPr="0026115C">
        <w:rPr>
          <w:rFonts w:ascii="Calibri" w:eastAsia="Calibri" w:hAnsi="Calibri" w:cs="Calibri"/>
          <w:color w:val="000000"/>
          <w:sz w:val="22"/>
          <w:szCs w:val="22"/>
        </w:rPr>
        <w:t xml:space="preserve">well as close dialogue and coordination with the target group through volunteers and complaint and feedback mechanisms. </w:t>
      </w:r>
      <w:r w:rsidR="00061A22" w:rsidRPr="0026115C">
        <w:rPr>
          <w:rFonts w:ascii="Calibri" w:eastAsiaTheme="minorHAnsi" w:hAnsi="Calibri"/>
          <w:sz w:val="22"/>
          <w:szCs w:val="22"/>
        </w:rPr>
        <w:t xml:space="preserve">A no regret approach has been applied by targeting most vulnerable and poor household who will benefit from the intervention under all circumstances. The food insecurity level of target households is </w:t>
      </w:r>
      <w:r w:rsidR="00D11D37" w:rsidRPr="0026115C">
        <w:rPr>
          <w:rFonts w:ascii="Calibri" w:eastAsiaTheme="minorHAnsi" w:hAnsi="Calibri"/>
          <w:sz w:val="22"/>
          <w:szCs w:val="22"/>
        </w:rPr>
        <w:t>low,</w:t>
      </w:r>
      <w:r w:rsidR="00061A22" w:rsidRPr="0026115C">
        <w:rPr>
          <w:rFonts w:ascii="Calibri" w:eastAsiaTheme="minorHAnsi" w:hAnsi="Calibri"/>
          <w:sz w:val="22"/>
          <w:szCs w:val="22"/>
        </w:rPr>
        <w:t xml:space="preserve"> and the intervention will have a substantial effect regardless of how the situation evolves. </w:t>
      </w:r>
    </w:p>
    <w:p w14:paraId="194E4408" w14:textId="76CE08B3" w:rsidR="00BE41B1" w:rsidRPr="005938D6" w:rsidRDefault="000F4935" w:rsidP="0026115C">
      <w:pPr>
        <w:pStyle w:val="Overskrift2"/>
        <w:numPr>
          <w:ilvl w:val="0"/>
          <w:numId w:val="11"/>
        </w:numPr>
        <w:jc w:val="both"/>
        <w:rPr>
          <w:rFonts w:ascii="Calibri" w:eastAsia="Calibri" w:hAnsi="Calibri" w:cs="Calibri"/>
          <w:color w:val="000000"/>
          <w:sz w:val="21"/>
          <w:szCs w:val="21"/>
        </w:rPr>
      </w:pPr>
      <w:r w:rsidRPr="005938D6">
        <w:rPr>
          <w:rFonts w:ascii="Calibri" w:eastAsia="Calibri" w:hAnsi="Calibri" w:cs="Calibri"/>
          <w:color w:val="000000"/>
          <w:sz w:val="21"/>
          <w:szCs w:val="21"/>
        </w:rPr>
        <w:t>M&amp;E, LEARNING AND ACCOUNTABILITY</w:t>
      </w:r>
    </w:p>
    <w:p w14:paraId="6A94AF0F" w14:textId="65936B89" w:rsidR="00BE41B1" w:rsidRPr="00011065" w:rsidRDefault="000F4935" w:rsidP="005938D6">
      <w:pPr>
        <w:numPr>
          <w:ilvl w:val="0"/>
          <w:numId w:val="1"/>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How are risk management systems applied in the appropriate context?</w:t>
      </w:r>
    </w:p>
    <w:p w14:paraId="63914614" w14:textId="77777777" w:rsidR="00011065" w:rsidRPr="00011065" w:rsidRDefault="00011065" w:rsidP="00011065">
      <w:pPr>
        <w:pBdr>
          <w:top w:val="nil"/>
          <w:left w:val="nil"/>
          <w:bottom w:val="nil"/>
          <w:right w:val="nil"/>
          <w:between w:val="nil"/>
        </w:pBdr>
        <w:jc w:val="both"/>
        <w:rPr>
          <w:b/>
          <w:sz w:val="4"/>
          <w:szCs w:val="4"/>
        </w:rPr>
      </w:pPr>
    </w:p>
    <w:p w14:paraId="7F73EA33" w14:textId="62987C75" w:rsidR="000C2256" w:rsidRPr="001B5823" w:rsidRDefault="000C2256" w:rsidP="005938D6">
      <w:pPr>
        <w:shd w:val="clear" w:color="auto" w:fill="FFFFFF"/>
        <w:rPr>
          <w:rFonts w:ascii="Calibri" w:eastAsia="Calibri" w:hAnsi="Calibri" w:cs="Calibri"/>
          <w:sz w:val="22"/>
          <w:szCs w:val="22"/>
        </w:rPr>
      </w:pPr>
      <w:r w:rsidRPr="001B5823">
        <w:rPr>
          <w:rFonts w:ascii="Calibri" w:eastAsia="Calibri" w:hAnsi="Calibri" w:cs="Calibri"/>
          <w:sz w:val="22"/>
          <w:szCs w:val="22"/>
        </w:rPr>
        <w:t>The project will facilitate orientations and training on WHO, DOH and Inter Agency Task Force for COVID</w:t>
      </w:r>
      <w:r w:rsidR="008B530C" w:rsidRPr="001B5823">
        <w:rPr>
          <w:rFonts w:ascii="Calibri" w:eastAsia="Calibri" w:hAnsi="Calibri" w:cs="Calibri"/>
          <w:sz w:val="22"/>
          <w:szCs w:val="22"/>
        </w:rPr>
        <w:t>-19</w:t>
      </w:r>
      <w:r w:rsidRPr="001B5823">
        <w:rPr>
          <w:rFonts w:ascii="Calibri" w:eastAsia="Calibri" w:hAnsi="Calibri" w:cs="Calibri"/>
          <w:sz w:val="22"/>
          <w:szCs w:val="22"/>
        </w:rPr>
        <w:t xml:space="preserve"> response guidelines </w:t>
      </w:r>
      <w:proofErr w:type="gramStart"/>
      <w:r w:rsidRPr="001B5823">
        <w:rPr>
          <w:rFonts w:ascii="Calibri" w:eastAsia="Calibri" w:hAnsi="Calibri" w:cs="Calibri"/>
          <w:sz w:val="22"/>
          <w:szCs w:val="22"/>
        </w:rPr>
        <w:t>in order to</w:t>
      </w:r>
      <w:proofErr w:type="gramEnd"/>
      <w:r w:rsidRPr="001B5823">
        <w:rPr>
          <w:rFonts w:ascii="Calibri" w:eastAsia="Calibri" w:hAnsi="Calibri" w:cs="Calibri"/>
          <w:sz w:val="22"/>
          <w:szCs w:val="22"/>
        </w:rPr>
        <w:t xml:space="preserve"> ensure that</w:t>
      </w:r>
      <w:r w:rsidR="008B530C" w:rsidRPr="001B5823">
        <w:rPr>
          <w:rFonts w:ascii="Calibri" w:eastAsia="Calibri" w:hAnsi="Calibri" w:cs="Calibri"/>
          <w:sz w:val="22"/>
          <w:szCs w:val="22"/>
        </w:rPr>
        <w:t xml:space="preserve"> implementation and behavior are in line with </w:t>
      </w:r>
      <w:r w:rsidRPr="001B5823">
        <w:rPr>
          <w:rFonts w:ascii="Calibri" w:eastAsia="Calibri" w:hAnsi="Calibri" w:cs="Calibri"/>
          <w:sz w:val="22"/>
          <w:szCs w:val="22"/>
        </w:rPr>
        <w:t>protocols</w:t>
      </w:r>
      <w:r w:rsidR="008B530C" w:rsidRPr="001B5823">
        <w:rPr>
          <w:rFonts w:ascii="Calibri" w:eastAsia="Calibri" w:hAnsi="Calibri" w:cs="Calibri"/>
          <w:sz w:val="22"/>
          <w:szCs w:val="22"/>
        </w:rPr>
        <w:t xml:space="preserve"> and guidelines. </w:t>
      </w:r>
      <w:r w:rsidR="00FF22E8" w:rsidRPr="001B5823">
        <w:rPr>
          <w:rFonts w:ascii="Calibri" w:eastAsia="Calibri" w:hAnsi="Calibri" w:cs="Calibri"/>
          <w:sz w:val="22"/>
          <w:szCs w:val="22"/>
        </w:rPr>
        <w:t xml:space="preserve">7% of the budget has been reserved to ensure adequately protective </w:t>
      </w:r>
      <w:r w:rsidR="00335E31" w:rsidRPr="001B5823">
        <w:rPr>
          <w:rFonts w:ascii="Calibri" w:eastAsia="Calibri" w:hAnsi="Calibri" w:cs="Calibri"/>
          <w:sz w:val="22"/>
          <w:szCs w:val="22"/>
        </w:rPr>
        <w:t xml:space="preserve">equipment and risk management systems. </w:t>
      </w:r>
      <w:r w:rsidRPr="001B5823">
        <w:rPr>
          <w:rFonts w:ascii="Calibri" w:eastAsia="Calibri" w:hAnsi="Calibri" w:cs="Calibri"/>
          <w:sz w:val="22"/>
          <w:szCs w:val="22"/>
        </w:rPr>
        <w:t xml:space="preserve">A staff house will also be provided to the project team to limit their movement and exposures to the COVID-19 virus. </w:t>
      </w:r>
    </w:p>
    <w:p w14:paraId="150F8525" w14:textId="77777777" w:rsidR="000C2256" w:rsidRPr="005938D6" w:rsidRDefault="000C2256">
      <w:pPr>
        <w:shd w:val="clear" w:color="auto" w:fill="FFFFFF"/>
        <w:rPr>
          <w:rFonts w:ascii="Calibri" w:eastAsia="Calibri" w:hAnsi="Calibri" w:cs="Calibri"/>
          <w:sz w:val="8"/>
          <w:szCs w:val="8"/>
        </w:rPr>
      </w:pPr>
    </w:p>
    <w:p w14:paraId="406BF88C" w14:textId="2BE175F6" w:rsidR="00BE41B1" w:rsidRPr="005938D6" w:rsidRDefault="000F4935" w:rsidP="001B5823">
      <w:pPr>
        <w:numPr>
          <w:ilvl w:val="0"/>
          <w:numId w:val="1"/>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 xml:space="preserve">How do the implementing partners apply monitoring, </w:t>
      </w:r>
      <w:proofErr w:type="gramStart"/>
      <w:r w:rsidRPr="005938D6">
        <w:rPr>
          <w:rFonts w:ascii="Calibri" w:eastAsia="Calibri" w:hAnsi="Calibri" w:cs="Calibri"/>
          <w:b/>
          <w:color w:val="000000"/>
          <w:sz w:val="21"/>
          <w:szCs w:val="21"/>
        </w:rPr>
        <w:t>feedback</w:t>
      </w:r>
      <w:proofErr w:type="gramEnd"/>
      <w:r w:rsidRPr="005938D6">
        <w:rPr>
          <w:rFonts w:ascii="Calibri" w:eastAsia="Calibri" w:hAnsi="Calibri" w:cs="Calibri"/>
          <w:b/>
          <w:color w:val="000000"/>
          <w:sz w:val="21"/>
          <w:szCs w:val="21"/>
        </w:rPr>
        <w:t xml:space="preserve"> and accountability systems (CHS 5), including a complaint mechanism that works in the specific context? </w:t>
      </w:r>
      <w:r w:rsidRPr="005938D6">
        <w:rPr>
          <w:rFonts w:ascii="Calibri" w:eastAsia="Calibri" w:hAnsi="Calibri" w:cs="Calibri"/>
          <w:color w:val="000000"/>
          <w:sz w:val="21"/>
          <w:szCs w:val="21"/>
        </w:rPr>
        <w:t>Include here a description of how you monitor results (e.g. by formulating indicators), how you report back to the target population (feedback) and describe how you will receive, handle, and address complaints.</w:t>
      </w:r>
    </w:p>
    <w:p w14:paraId="43AB8439" w14:textId="5164AF29" w:rsidR="00BE41B1" w:rsidRPr="0065689A" w:rsidRDefault="00C64CDC" w:rsidP="00FA16D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u w:val="single"/>
        </w:rPr>
        <w:t xml:space="preserve">Ongoing </w:t>
      </w:r>
      <w:r w:rsidR="000565EB" w:rsidRPr="00174A88">
        <w:rPr>
          <w:rFonts w:ascii="Calibri" w:eastAsia="Calibri" w:hAnsi="Calibri" w:cs="Calibri"/>
          <w:sz w:val="22"/>
          <w:szCs w:val="22"/>
          <w:u w:val="single"/>
        </w:rPr>
        <w:t>monitoring:</w:t>
      </w:r>
      <w:r w:rsidR="000565EB" w:rsidRPr="00174A88">
        <w:rPr>
          <w:rFonts w:ascii="Calibri" w:eastAsia="Calibri" w:hAnsi="Calibri" w:cs="Calibri"/>
          <w:sz w:val="22"/>
          <w:szCs w:val="22"/>
        </w:rPr>
        <w:t xml:space="preserve"> </w:t>
      </w:r>
      <w:r w:rsidR="000F4935" w:rsidRPr="00174A88">
        <w:rPr>
          <w:rFonts w:ascii="Calibri" w:eastAsia="Calibri" w:hAnsi="Calibri" w:cs="Calibri"/>
          <w:sz w:val="22"/>
          <w:szCs w:val="22"/>
        </w:rPr>
        <w:t xml:space="preserve">PCMN will implement a monitoring system </w:t>
      </w:r>
      <w:r w:rsidR="007D28F6">
        <w:rPr>
          <w:rFonts w:ascii="Calibri" w:eastAsia="Calibri" w:hAnsi="Calibri" w:cs="Calibri"/>
          <w:sz w:val="22"/>
          <w:szCs w:val="22"/>
        </w:rPr>
        <w:t>used for</w:t>
      </w:r>
      <w:r w:rsidR="000F4935" w:rsidRPr="00174A88">
        <w:rPr>
          <w:rFonts w:ascii="Calibri" w:eastAsia="Calibri" w:hAnsi="Calibri" w:cs="Calibri"/>
          <w:sz w:val="22"/>
          <w:szCs w:val="22"/>
        </w:rPr>
        <w:t xml:space="preserve"> humanitarian interventions used to track delivery of services and monitor project performance/accomplishment of planned activities</w:t>
      </w:r>
      <w:r w:rsidR="00DC3619" w:rsidRPr="00174A88">
        <w:rPr>
          <w:rFonts w:ascii="Calibri" w:eastAsia="Calibri" w:hAnsi="Calibri" w:cs="Calibri"/>
          <w:sz w:val="22"/>
          <w:szCs w:val="22"/>
        </w:rPr>
        <w:t xml:space="preserve"> and </w:t>
      </w:r>
      <w:r w:rsidR="000F4935" w:rsidRPr="00174A88">
        <w:rPr>
          <w:rFonts w:ascii="Calibri" w:eastAsia="Calibri" w:hAnsi="Calibri" w:cs="Calibri"/>
          <w:sz w:val="22"/>
          <w:szCs w:val="22"/>
        </w:rPr>
        <w:t xml:space="preserve">indicators. A combined database using the Kobo </w:t>
      </w:r>
      <w:r w:rsidR="00DC3619" w:rsidRPr="00174A88">
        <w:rPr>
          <w:rFonts w:ascii="Calibri" w:eastAsia="Calibri" w:hAnsi="Calibri" w:cs="Calibri"/>
          <w:sz w:val="22"/>
          <w:szCs w:val="22"/>
        </w:rPr>
        <w:t>Toolbox</w:t>
      </w:r>
      <w:r w:rsidR="000F4935" w:rsidRPr="00174A88">
        <w:rPr>
          <w:rFonts w:ascii="Calibri" w:eastAsia="Calibri" w:hAnsi="Calibri" w:cs="Calibri"/>
          <w:sz w:val="22"/>
          <w:szCs w:val="22"/>
        </w:rPr>
        <w:t xml:space="preserve"> and </w:t>
      </w:r>
      <w:r w:rsidR="00DC3619" w:rsidRPr="00174A88">
        <w:rPr>
          <w:rFonts w:ascii="Calibri" w:eastAsia="Calibri" w:hAnsi="Calibri" w:cs="Calibri"/>
          <w:sz w:val="22"/>
          <w:szCs w:val="22"/>
        </w:rPr>
        <w:t>excel</w:t>
      </w:r>
      <w:r w:rsidR="000F4935" w:rsidRPr="00174A88">
        <w:rPr>
          <w:rFonts w:ascii="Calibri" w:eastAsia="Calibri" w:hAnsi="Calibri" w:cs="Calibri"/>
          <w:sz w:val="22"/>
          <w:szCs w:val="22"/>
        </w:rPr>
        <w:t xml:space="preserve"> will be set up to monitor project progress</w:t>
      </w:r>
      <w:r w:rsidR="00236414">
        <w:rPr>
          <w:rFonts w:ascii="Calibri" w:eastAsia="Calibri" w:hAnsi="Calibri" w:cs="Calibri"/>
          <w:sz w:val="22"/>
          <w:szCs w:val="22"/>
        </w:rPr>
        <w:t xml:space="preserve"> locally</w:t>
      </w:r>
      <w:r w:rsidR="000F4935" w:rsidRPr="00174A88">
        <w:rPr>
          <w:rFonts w:ascii="Calibri" w:eastAsia="Calibri" w:hAnsi="Calibri" w:cs="Calibri"/>
          <w:sz w:val="22"/>
          <w:szCs w:val="22"/>
        </w:rPr>
        <w:t xml:space="preserve">. </w:t>
      </w:r>
      <w:r w:rsidR="00771005">
        <w:rPr>
          <w:rFonts w:ascii="Calibri" w:eastAsia="Calibri" w:hAnsi="Calibri" w:cs="Calibri"/>
          <w:sz w:val="22"/>
          <w:szCs w:val="22"/>
        </w:rPr>
        <w:t>Internal progress reports will be submitted</w:t>
      </w:r>
      <w:r w:rsidR="00596F87">
        <w:rPr>
          <w:rFonts w:ascii="Calibri" w:eastAsia="Calibri" w:hAnsi="Calibri" w:cs="Calibri"/>
          <w:sz w:val="22"/>
          <w:szCs w:val="22"/>
        </w:rPr>
        <w:t xml:space="preserve"> by the Project </w:t>
      </w:r>
      <w:r w:rsidR="00596F87" w:rsidRPr="001B5823">
        <w:rPr>
          <w:rFonts w:ascii="Calibri" w:eastAsia="Calibri" w:hAnsi="Calibri" w:cs="Calibri"/>
          <w:sz w:val="22"/>
          <w:szCs w:val="22"/>
        </w:rPr>
        <w:t xml:space="preserve">Coordinator every </w:t>
      </w:r>
      <w:r w:rsidR="000F3010" w:rsidRPr="001B5823">
        <w:rPr>
          <w:rFonts w:ascii="Calibri" w:eastAsia="Calibri" w:hAnsi="Calibri" w:cs="Calibri"/>
          <w:sz w:val="22"/>
          <w:szCs w:val="22"/>
        </w:rPr>
        <w:t>month</w:t>
      </w:r>
      <w:r w:rsidR="00596F87" w:rsidRPr="001B5823">
        <w:rPr>
          <w:rFonts w:ascii="Calibri" w:eastAsia="Calibri" w:hAnsi="Calibri" w:cs="Calibri"/>
          <w:sz w:val="22"/>
          <w:szCs w:val="22"/>
        </w:rPr>
        <w:t>.</w:t>
      </w:r>
      <w:r w:rsidR="00FA16D9">
        <w:rPr>
          <w:rFonts w:ascii="Calibri" w:eastAsia="Calibri" w:hAnsi="Calibri" w:cs="Calibri"/>
          <w:sz w:val="22"/>
          <w:szCs w:val="22"/>
        </w:rPr>
        <w:t xml:space="preserve"> </w:t>
      </w:r>
      <w:r w:rsidR="00771005" w:rsidRPr="00771005">
        <w:rPr>
          <w:rFonts w:ascii="Calibri" w:eastAsia="Calibri" w:hAnsi="Calibri" w:cs="Calibri"/>
          <w:sz w:val="22"/>
          <w:szCs w:val="22"/>
          <w:u w:val="single"/>
        </w:rPr>
        <w:t>Quarterly Monitoring Reports:</w:t>
      </w:r>
      <w:r w:rsidR="00771005">
        <w:rPr>
          <w:rFonts w:ascii="Calibri" w:eastAsia="Calibri" w:hAnsi="Calibri" w:cs="Calibri"/>
          <w:sz w:val="22"/>
          <w:szCs w:val="22"/>
        </w:rPr>
        <w:t xml:space="preserve"> Two quarterly monitoring reports will be submitted to VD by PCMN</w:t>
      </w:r>
      <w:r w:rsidR="000E6A97">
        <w:rPr>
          <w:rFonts w:ascii="Calibri" w:eastAsia="Calibri" w:hAnsi="Calibri" w:cs="Calibri"/>
          <w:sz w:val="22"/>
          <w:szCs w:val="22"/>
        </w:rPr>
        <w:t xml:space="preserve">. The </w:t>
      </w:r>
      <w:r w:rsidR="00771005">
        <w:rPr>
          <w:rFonts w:ascii="Calibri" w:eastAsia="Calibri" w:hAnsi="Calibri" w:cs="Calibri"/>
          <w:sz w:val="22"/>
          <w:szCs w:val="22"/>
        </w:rPr>
        <w:t>Q1-Monitoring Report will be submitted after 1,5 months</w:t>
      </w:r>
      <w:r w:rsidR="000E6A97">
        <w:rPr>
          <w:rFonts w:ascii="Calibri" w:eastAsia="Calibri" w:hAnsi="Calibri" w:cs="Calibri"/>
          <w:sz w:val="22"/>
          <w:szCs w:val="22"/>
        </w:rPr>
        <w:t xml:space="preserve"> and the </w:t>
      </w:r>
      <w:r w:rsidR="00771005">
        <w:rPr>
          <w:rFonts w:ascii="Calibri" w:eastAsia="Calibri" w:hAnsi="Calibri" w:cs="Calibri"/>
          <w:sz w:val="22"/>
          <w:szCs w:val="22"/>
        </w:rPr>
        <w:t xml:space="preserve">Q2-Monitoring Report will be submitted after 4,5 months. A mid-term review will be done by VD after 3 months. </w:t>
      </w:r>
      <w:r w:rsidR="000565EB" w:rsidRPr="00174A88">
        <w:rPr>
          <w:rFonts w:ascii="Calibri" w:eastAsia="Calibri" w:hAnsi="Calibri" w:cs="Calibri"/>
          <w:sz w:val="22"/>
          <w:szCs w:val="22"/>
          <w:u w:val="single"/>
        </w:rPr>
        <w:t xml:space="preserve">Mid-term review and </w:t>
      </w:r>
      <w:r w:rsidR="00935260" w:rsidRPr="00174A88">
        <w:rPr>
          <w:rFonts w:ascii="Calibri" w:eastAsia="Calibri" w:hAnsi="Calibri" w:cs="Calibri"/>
          <w:sz w:val="22"/>
          <w:szCs w:val="22"/>
          <w:u w:val="single"/>
        </w:rPr>
        <w:t>external evaluation:</w:t>
      </w:r>
      <w:r w:rsidR="00935260" w:rsidRPr="00174A88">
        <w:rPr>
          <w:rFonts w:ascii="Calibri" w:eastAsia="Calibri" w:hAnsi="Calibri" w:cs="Calibri"/>
          <w:sz w:val="22"/>
          <w:szCs w:val="22"/>
        </w:rPr>
        <w:t xml:space="preserve"> </w:t>
      </w:r>
      <w:r w:rsidR="00A33178" w:rsidRPr="00174A88">
        <w:rPr>
          <w:rFonts w:ascii="Calibri" w:eastAsia="Calibri" w:hAnsi="Calibri" w:cs="Calibri"/>
          <w:sz w:val="22"/>
          <w:szCs w:val="22"/>
        </w:rPr>
        <w:t>VD</w:t>
      </w:r>
      <w:r w:rsidR="00DB70B6" w:rsidRPr="00174A88">
        <w:rPr>
          <w:rFonts w:ascii="Calibri" w:eastAsia="Calibri" w:hAnsi="Calibri" w:cs="Calibri"/>
          <w:sz w:val="22"/>
          <w:szCs w:val="22"/>
        </w:rPr>
        <w:t xml:space="preserve"> will conduct remote mid-term monitoring </w:t>
      </w:r>
      <w:r w:rsidR="00125BCB" w:rsidRPr="00174A88">
        <w:rPr>
          <w:rFonts w:ascii="Calibri" w:eastAsia="Calibri" w:hAnsi="Calibri" w:cs="Calibri"/>
          <w:sz w:val="22"/>
          <w:szCs w:val="22"/>
        </w:rPr>
        <w:t xml:space="preserve">applying VD’s Remote Monitoring Framework, which </w:t>
      </w:r>
      <w:r w:rsidR="00323576" w:rsidRPr="00174A88">
        <w:rPr>
          <w:rFonts w:ascii="Calibri" w:eastAsia="Calibri" w:hAnsi="Calibri" w:cs="Calibri"/>
          <w:sz w:val="22"/>
          <w:szCs w:val="22"/>
        </w:rPr>
        <w:t xml:space="preserve">are </w:t>
      </w:r>
      <w:r w:rsidR="004F0E9D">
        <w:rPr>
          <w:rFonts w:ascii="Calibri" w:eastAsia="Calibri" w:hAnsi="Calibri" w:cs="Calibri"/>
          <w:sz w:val="22"/>
          <w:szCs w:val="22"/>
        </w:rPr>
        <w:t xml:space="preserve">also </w:t>
      </w:r>
      <w:r w:rsidR="00323576" w:rsidRPr="00174A88">
        <w:rPr>
          <w:rFonts w:ascii="Calibri" w:eastAsia="Calibri" w:hAnsi="Calibri" w:cs="Calibri"/>
          <w:sz w:val="22"/>
          <w:szCs w:val="22"/>
        </w:rPr>
        <w:t xml:space="preserve">being used for the mid-term remote monitoring of the current </w:t>
      </w:r>
      <w:r w:rsidR="00A716C3" w:rsidRPr="00174A88">
        <w:rPr>
          <w:rFonts w:ascii="Calibri" w:eastAsia="Calibri" w:hAnsi="Calibri" w:cs="Calibri"/>
          <w:sz w:val="22"/>
          <w:szCs w:val="22"/>
        </w:rPr>
        <w:t xml:space="preserve">Mindanao Earthquake Response (DERF). </w:t>
      </w:r>
      <w:r w:rsidR="00174A88" w:rsidRPr="00174A88">
        <w:rPr>
          <w:rFonts w:ascii="Calibri" w:eastAsia="Calibri" w:hAnsi="Calibri" w:cs="Calibri"/>
          <w:sz w:val="22"/>
          <w:szCs w:val="22"/>
        </w:rPr>
        <w:t xml:space="preserve">During the mid-term review, VD will participate to reflect on contextual changes as well as integrate lessons learnt. VD will also participate in DERF peer review and experience-sharing mechanisms. </w:t>
      </w:r>
      <w:r w:rsidR="005E7522" w:rsidRPr="00174A88">
        <w:rPr>
          <w:rFonts w:ascii="Calibri" w:eastAsia="Calibri" w:hAnsi="Calibri" w:cs="Calibri"/>
          <w:sz w:val="22"/>
          <w:szCs w:val="22"/>
        </w:rPr>
        <w:t xml:space="preserve">An </w:t>
      </w:r>
      <w:r w:rsidR="001C57BA" w:rsidRPr="00174A88">
        <w:rPr>
          <w:rFonts w:ascii="Calibri" w:eastAsia="Calibri" w:hAnsi="Calibri" w:cs="Calibri"/>
          <w:sz w:val="22"/>
          <w:szCs w:val="22"/>
        </w:rPr>
        <w:t xml:space="preserve">external consultant will be hired for an external </w:t>
      </w:r>
      <w:r w:rsidR="00174A88">
        <w:rPr>
          <w:rFonts w:ascii="Calibri" w:eastAsia="Calibri" w:hAnsi="Calibri" w:cs="Calibri"/>
          <w:sz w:val="22"/>
          <w:szCs w:val="22"/>
        </w:rPr>
        <w:t xml:space="preserve">final </w:t>
      </w:r>
      <w:r w:rsidR="001C57BA" w:rsidRPr="00174A88">
        <w:rPr>
          <w:rFonts w:ascii="Calibri" w:eastAsia="Calibri" w:hAnsi="Calibri" w:cs="Calibri"/>
          <w:sz w:val="22"/>
          <w:szCs w:val="22"/>
        </w:rPr>
        <w:t xml:space="preserve">evaluation to document </w:t>
      </w:r>
      <w:r w:rsidR="004731C2" w:rsidRPr="00174A88">
        <w:rPr>
          <w:rFonts w:ascii="Calibri" w:eastAsia="Calibri" w:hAnsi="Calibri" w:cs="Calibri"/>
          <w:sz w:val="22"/>
          <w:szCs w:val="22"/>
        </w:rPr>
        <w:t xml:space="preserve">results, </w:t>
      </w:r>
      <w:r w:rsidR="00474842" w:rsidRPr="00174A88">
        <w:rPr>
          <w:rFonts w:ascii="Calibri" w:eastAsia="Calibri" w:hAnsi="Calibri" w:cs="Calibri"/>
          <w:sz w:val="22"/>
          <w:szCs w:val="22"/>
        </w:rPr>
        <w:t>achievements,</w:t>
      </w:r>
      <w:r w:rsidR="004731C2" w:rsidRPr="00174A88">
        <w:rPr>
          <w:rFonts w:ascii="Calibri" w:eastAsia="Calibri" w:hAnsi="Calibri" w:cs="Calibri"/>
          <w:sz w:val="22"/>
          <w:szCs w:val="22"/>
        </w:rPr>
        <w:t xml:space="preserve"> and learning</w:t>
      </w:r>
      <w:r w:rsidR="00174A88" w:rsidRPr="00174A88">
        <w:rPr>
          <w:rFonts w:ascii="Calibri" w:eastAsia="Calibri" w:hAnsi="Calibri" w:cs="Calibri"/>
          <w:sz w:val="22"/>
          <w:szCs w:val="22"/>
        </w:rPr>
        <w:t>.</w:t>
      </w:r>
      <w:r w:rsidR="00FA16D9">
        <w:rPr>
          <w:rFonts w:ascii="Calibri" w:eastAsia="Calibri" w:hAnsi="Calibri" w:cs="Calibri"/>
          <w:sz w:val="22"/>
          <w:szCs w:val="22"/>
        </w:rPr>
        <w:t xml:space="preserve"> </w:t>
      </w:r>
      <w:r w:rsidR="00537CE9" w:rsidRPr="00537CE9">
        <w:rPr>
          <w:rFonts w:ascii="Calibri" w:eastAsia="Calibri" w:hAnsi="Calibri" w:cs="Calibri"/>
          <w:sz w:val="22"/>
          <w:szCs w:val="22"/>
          <w:u w:val="single"/>
        </w:rPr>
        <w:t xml:space="preserve">Accountability, </w:t>
      </w:r>
      <w:r w:rsidR="0065689A" w:rsidRPr="00537CE9">
        <w:rPr>
          <w:rFonts w:ascii="Calibri" w:eastAsia="Calibri" w:hAnsi="Calibri" w:cs="Calibri"/>
          <w:sz w:val="22"/>
          <w:szCs w:val="22"/>
          <w:u w:val="single"/>
        </w:rPr>
        <w:t>feedback,</w:t>
      </w:r>
      <w:r w:rsidR="00537CE9" w:rsidRPr="00537CE9">
        <w:rPr>
          <w:rFonts w:ascii="Calibri" w:eastAsia="Calibri" w:hAnsi="Calibri" w:cs="Calibri"/>
          <w:sz w:val="22"/>
          <w:szCs w:val="22"/>
          <w:u w:val="single"/>
        </w:rPr>
        <w:t xml:space="preserve"> and complaint mechanisms: </w:t>
      </w:r>
      <w:r w:rsidR="00FA16D9">
        <w:rPr>
          <w:rFonts w:ascii="Calibri" w:eastAsia="Calibri" w:hAnsi="Calibri" w:cs="Calibri"/>
          <w:sz w:val="22"/>
          <w:szCs w:val="22"/>
        </w:rPr>
        <w:t xml:space="preserve"> </w:t>
      </w:r>
      <w:r w:rsidR="000F4935" w:rsidRPr="0065689A">
        <w:rPr>
          <w:rFonts w:ascii="Calibri" w:eastAsia="Calibri" w:hAnsi="Calibri" w:cs="Calibri"/>
          <w:sz w:val="22"/>
          <w:szCs w:val="22"/>
        </w:rPr>
        <w:t>PCMN has established the following complaint mechanism to ensure proper accountability</w:t>
      </w:r>
      <w:r w:rsidR="004C148D" w:rsidRPr="0065689A">
        <w:rPr>
          <w:rFonts w:ascii="Calibri" w:eastAsia="Calibri" w:hAnsi="Calibri" w:cs="Calibri"/>
          <w:sz w:val="22"/>
          <w:szCs w:val="22"/>
        </w:rPr>
        <w:t xml:space="preserve"> and feedback</w:t>
      </w:r>
      <w:r w:rsidR="000F4935" w:rsidRPr="0065689A">
        <w:rPr>
          <w:rFonts w:ascii="Calibri" w:eastAsia="Calibri" w:hAnsi="Calibri" w:cs="Calibri"/>
          <w:sz w:val="22"/>
          <w:szCs w:val="22"/>
        </w:rPr>
        <w:t>: 1)</w:t>
      </w:r>
      <w:r w:rsidR="003C76BC" w:rsidRPr="0065689A">
        <w:rPr>
          <w:rFonts w:ascii="Calibri" w:eastAsia="Calibri" w:hAnsi="Calibri" w:cs="Calibri"/>
          <w:sz w:val="22"/>
          <w:szCs w:val="22"/>
        </w:rPr>
        <w:t xml:space="preserve"> </w:t>
      </w:r>
      <w:r w:rsidR="000F4935" w:rsidRPr="0065689A">
        <w:rPr>
          <w:rFonts w:ascii="Calibri" w:eastAsia="Calibri" w:hAnsi="Calibri" w:cs="Calibri"/>
          <w:sz w:val="22"/>
          <w:szCs w:val="22"/>
        </w:rPr>
        <w:t>A</w:t>
      </w:r>
      <w:r w:rsidR="003C76BC" w:rsidRPr="0065689A">
        <w:rPr>
          <w:rFonts w:ascii="Calibri" w:eastAsia="Calibri" w:hAnsi="Calibri" w:cs="Calibri"/>
          <w:sz w:val="22"/>
          <w:szCs w:val="22"/>
        </w:rPr>
        <w:t xml:space="preserve"> </w:t>
      </w:r>
      <w:r w:rsidR="000F4935" w:rsidRPr="0065689A">
        <w:rPr>
          <w:rFonts w:ascii="Calibri" w:eastAsia="Calibri" w:hAnsi="Calibri" w:cs="Calibri"/>
          <w:sz w:val="22"/>
          <w:szCs w:val="22"/>
        </w:rPr>
        <w:t>grievance committee that processes complaints from beneficiaries; 2) SMS hotline where beneficiaries can provide comments, suggestions and complaints; 3) Social media platforms</w:t>
      </w:r>
      <w:r w:rsidR="00971465" w:rsidRPr="0065689A">
        <w:rPr>
          <w:rFonts w:ascii="Calibri" w:eastAsia="Calibri" w:hAnsi="Calibri" w:cs="Calibri"/>
          <w:sz w:val="22"/>
          <w:szCs w:val="22"/>
        </w:rPr>
        <w:t xml:space="preserve"> to share information with </w:t>
      </w:r>
      <w:r w:rsidR="0065689A" w:rsidRPr="0065689A">
        <w:rPr>
          <w:rFonts w:ascii="Calibri" w:eastAsia="Calibri" w:hAnsi="Calibri" w:cs="Calibri"/>
          <w:sz w:val="22"/>
          <w:szCs w:val="22"/>
        </w:rPr>
        <w:t>beneficiaries</w:t>
      </w:r>
      <w:r w:rsidR="000F4935" w:rsidRPr="0065689A">
        <w:rPr>
          <w:rFonts w:ascii="Calibri" w:eastAsia="Calibri" w:hAnsi="Calibri" w:cs="Calibri"/>
          <w:sz w:val="22"/>
          <w:szCs w:val="22"/>
        </w:rPr>
        <w:t>. Volunteers and onsite staff will be responsible for forwarding complaints to the grievance committee</w:t>
      </w:r>
      <w:r w:rsidR="009E44C1" w:rsidRPr="0065689A">
        <w:rPr>
          <w:rFonts w:ascii="Calibri" w:eastAsia="Calibri" w:hAnsi="Calibri" w:cs="Calibri"/>
          <w:sz w:val="22"/>
          <w:szCs w:val="22"/>
        </w:rPr>
        <w:t xml:space="preserve">; </w:t>
      </w:r>
      <w:r w:rsidR="000F4935" w:rsidRPr="0065689A">
        <w:rPr>
          <w:rFonts w:ascii="Calibri" w:eastAsia="Calibri" w:hAnsi="Calibri" w:cs="Calibri"/>
          <w:sz w:val="22"/>
          <w:szCs w:val="22"/>
        </w:rPr>
        <w:t xml:space="preserve">4) The Project Coordinator will conduct on-site visits, including interviews with target groups to ensure </w:t>
      </w:r>
      <w:r w:rsidR="00342AE4" w:rsidRPr="0065689A">
        <w:rPr>
          <w:rFonts w:ascii="Calibri" w:eastAsia="Calibri" w:hAnsi="Calibri" w:cs="Calibri"/>
          <w:sz w:val="22"/>
          <w:szCs w:val="22"/>
        </w:rPr>
        <w:t xml:space="preserve">compliance </w:t>
      </w:r>
      <w:r w:rsidR="009E44C1" w:rsidRPr="0065689A">
        <w:rPr>
          <w:rFonts w:ascii="Calibri" w:eastAsia="Calibri" w:hAnsi="Calibri" w:cs="Calibri"/>
          <w:sz w:val="22"/>
          <w:szCs w:val="22"/>
        </w:rPr>
        <w:t>and samples</w:t>
      </w:r>
      <w:r w:rsidR="000F4935" w:rsidRPr="0065689A">
        <w:rPr>
          <w:rFonts w:ascii="Calibri" w:eastAsia="Calibri" w:hAnsi="Calibri" w:cs="Calibri"/>
          <w:sz w:val="22"/>
          <w:szCs w:val="22"/>
        </w:rPr>
        <w:t xml:space="preserve">. Feedback to the target population will be done through volunteers and on-site staff. </w:t>
      </w:r>
      <w:r w:rsidR="00BA1224">
        <w:rPr>
          <w:rFonts w:ascii="Calibri" w:eastAsia="Calibri" w:hAnsi="Calibri" w:cs="Calibri"/>
          <w:sz w:val="22"/>
          <w:szCs w:val="22"/>
        </w:rPr>
        <w:t xml:space="preserve">Selection criteria of target families will be shared with communities </w:t>
      </w:r>
      <w:r w:rsidR="00AF272B">
        <w:rPr>
          <w:rFonts w:ascii="Calibri" w:eastAsia="Calibri" w:hAnsi="Calibri" w:cs="Calibri"/>
          <w:sz w:val="22"/>
          <w:szCs w:val="22"/>
        </w:rPr>
        <w:t xml:space="preserve">to increase accountability and acceptance by non-beneficiaries. </w:t>
      </w:r>
    </w:p>
    <w:p w14:paraId="25FC4C42" w14:textId="77777777" w:rsidR="00BE41B1" w:rsidRPr="005938D6" w:rsidRDefault="00BE41B1" w:rsidP="005938D6">
      <w:pPr>
        <w:pBdr>
          <w:top w:val="nil"/>
          <w:left w:val="nil"/>
          <w:bottom w:val="nil"/>
          <w:right w:val="nil"/>
          <w:between w:val="nil"/>
        </w:pBdr>
        <w:jc w:val="both"/>
        <w:rPr>
          <w:rFonts w:ascii="Calibri" w:eastAsia="Calibri" w:hAnsi="Calibri" w:cs="Calibri"/>
          <w:b/>
          <w:color w:val="FF0000"/>
          <w:sz w:val="8"/>
          <w:szCs w:val="8"/>
        </w:rPr>
      </w:pPr>
    </w:p>
    <w:p w14:paraId="5B0659BD" w14:textId="573A48E7" w:rsidR="00BE41B1" w:rsidRPr="00011065" w:rsidRDefault="000F4935" w:rsidP="005938D6">
      <w:pPr>
        <w:numPr>
          <w:ilvl w:val="0"/>
          <w:numId w:val="1"/>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How will learning and reflection be applied in terms of improving humanitarian action (CHS 7)?</w:t>
      </w:r>
    </w:p>
    <w:p w14:paraId="720BA560" w14:textId="77777777" w:rsidR="00011065" w:rsidRPr="00011065" w:rsidRDefault="00011065" w:rsidP="00011065">
      <w:pPr>
        <w:pBdr>
          <w:top w:val="nil"/>
          <w:left w:val="nil"/>
          <w:bottom w:val="nil"/>
          <w:right w:val="nil"/>
          <w:between w:val="nil"/>
        </w:pBdr>
        <w:jc w:val="both"/>
        <w:rPr>
          <w:b/>
          <w:sz w:val="6"/>
          <w:szCs w:val="6"/>
        </w:rPr>
      </w:pPr>
    </w:p>
    <w:p w14:paraId="27C8F515" w14:textId="598C2075" w:rsidR="00BE41B1" w:rsidRPr="001B5823" w:rsidRDefault="000F4935" w:rsidP="001B5823">
      <w:pPr>
        <w:spacing w:after="80"/>
        <w:jc w:val="both"/>
        <w:rPr>
          <w:rFonts w:ascii="Calibri" w:eastAsia="Calibri" w:hAnsi="Calibri" w:cs="Calibri"/>
          <w:sz w:val="22"/>
          <w:szCs w:val="22"/>
        </w:rPr>
      </w:pPr>
      <w:r w:rsidRPr="0086781C">
        <w:rPr>
          <w:rFonts w:ascii="Calibri" w:eastAsia="Calibri" w:hAnsi="Calibri" w:cs="Calibri"/>
          <w:sz w:val="22"/>
          <w:szCs w:val="22"/>
        </w:rPr>
        <w:t>PCMN will conduct weekly debriefings of volunteers and staff to ensure that reflections and experiences from the field are gathered and that learnings are informing implementation strategies onwards. Learnings attained through the beneficiary feedback mechanism will also inform implementation on an ongoing basis. PCMN attends humanitarian cluster coordination meetings which provides updates and coordination, mapping of resources and needs, and sharing of learnings and best practices. PCMN will finally ensure proper documentation of the implementation process including learnings to improve future humanitarian interventions</w:t>
      </w:r>
      <w:r w:rsidR="00D00643" w:rsidRPr="0086781C">
        <w:rPr>
          <w:rFonts w:ascii="Calibri" w:eastAsia="Calibri" w:hAnsi="Calibri" w:cs="Calibri"/>
          <w:sz w:val="22"/>
          <w:szCs w:val="22"/>
        </w:rPr>
        <w:t xml:space="preserve">. </w:t>
      </w:r>
    </w:p>
    <w:p w14:paraId="32A5E1F5" w14:textId="360D1A5A" w:rsidR="00BE41B1" w:rsidRPr="005938D6" w:rsidRDefault="000F4935" w:rsidP="001B5823">
      <w:pPr>
        <w:pStyle w:val="Overskrift2"/>
        <w:numPr>
          <w:ilvl w:val="0"/>
          <w:numId w:val="11"/>
        </w:numPr>
        <w:jc w:val="both"/>
        <w:rPr>
          <w:rFonts w:ascii="Calibri" w:eastAsia="Calibri" w:hAnsi="Calibri" w:cs="Calibri"/>
          <w:color w:val="000000"/>
          <w:sz w:val="21"/>
          <w:szCs w:val="21"/>
        </w:rPr>
      </w:pPr>
      <w:r w:rsidRPr="005938D6">
        <w:rPr>
          <w:rFonts w:ascii="Calibri" w:eastAsia="Calibri" w:hAnsi="Calibri" w:cs="Calibri"/>
          <w:color w:val="000000"/>
          <w:sz w:val="21"/>
          <w:szCs w:val="21"/>
        </w:rPr>
        <w:t>Coordination</w:t>
      </w:r>
    </w:p>
    <w:p w14:paraId="20DA5497" w14:textId="77777777" w:rsidR="00BE41B1" w:rsidRPr="005938D6" w:rsidRDefault="000F4935">
      <w:pPr>
        <w:numPr>
          <w:ilvl w:val="0"/>
          <w:numId w:val="13"/>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Are the implementing </w:t>
      </w:r>
      <w:proofErr w:type="spellStart"/>
      <w:r w:rsidRPr="005938D6">
        <w:rPr>
          <w:rFonts w:ascii="Calibri" w:eastAsia="Calibri" w:hAnsi="Calibri" w:cs="Calibri"/>
          <w:b/>
          <w:color w:val="000000"/>
          <w:sz w:val="21"/>
          <w:szCs w:val="21"/>
        </w:rPr>
        <w:t>organisations</w:t>
      </w:r>
      <w:proofErr w:type="spellEnd"/>
      <w:r w:rsidRPr="005938D6">
        <w:rPr>
          <w:rFonts w:ascii="Calibri" w:eastAsia="Calibri" w:hAnsi="Calibri" w:cs="Calibri"/>
          <w:b/>
          <w:color w:val="000000"/>
          <w:sz w:val="21"/>
          <w:szCs w:val="21"/>
        </w:rPr>
        <w:t xml:space="preserve"> involved in a coordination mechanism?</w:t>
      </w:r>
    </w:p>
    <w:p w14:paraId="72EBDD80" w14:textId="77777777" w:rsidR="00BE41B1" w:rsidRPr="005938D6" w:rsidRDefault="000F4935">
      <w:pPr>
        <w:ind w:firstLine="1080"/>
        <w:jc w:val="both"/>
        <w:rPr>
          <w:rFonts w:ascii="Calibri" w:eastAsia="Calibri" w:hAnsi="Calibri" w:cs="Calibri"/>
          <w:b/>
          <w:color w:val="000000"/>
          <w:sz w:val="21"/>
          <w:szCs w:val="21"/>
        </w:rPr>
      </w:pPr>
      <w:r w:rsidRPr="005938D6">
        <w:rPr>
          <w:rFonts w:ascii="Calibri" w:eastAsia="Calibri" w:hAnsi="Calibri" w:cs="Calibri"/>
          <w:b/>
          <w:color w:val="000000"/>
          <w:sz w:val="21"/>
          <w:szCs w:val="21"/>
        </w:rPr>
        <w:t>X     Yes</w:t>
      </w:r>
    </w:p>
    <w:p w14:paraId="2BCBBD60" w14:textId="77777777" w:rsidR="00FA16D9" w:rsidRPr="005938D6" w:rsidRDefault="000F4935" w:rsidP="00FA16D9">
      <w:pPr>
        <w:pStyle w:val="Listeafsnit"/>
        <w:numPr>
          <w:ilvl w:val="0"/>
          <w:numId w:val="29"/>
        </w:numPr>
        <w:pBdr>
          <w:top w:val="nil"/>
          <w:left w:val="nil"/>
          <w:bottom w:val="nil"/>
          <w:right w:val="nil"/>
          <w:between w:val="nil"/>
        </w:pBdr>
        <w:jc w:val="both"/>
        <w:rPr>
          <w:b/>
          <w:sz w:val="21"/>
          <w:szCs w:val="21"/>
        </w:rPr>
      </w:pPr>
      <w:r w:rsidRPr="005938D6">
        <w:rPr>
          <w:rFonts w:ascii="Calibri" w:eastAsia="Calibri" w:hAnsi="Calibri" w:cs="Calibri"/>
          <w:b/>
          <w:color w:val="000000"/>
          <w:sz w:val="21"/>
          <w:szCs w:val="21"/>
        </w:rPr>
        <w:t>No</w:t>
      </w:r>
    </w:p>
    <w:p w14:paraId="1A39C030" w14:textId="7863D9A4" w:rsidR="00BE41B1" w:rsidRDefault="000F4935" w:rsidP="001B5823">
      <w:pPr>
        <w:shd w:val="clear" w:color="auto" w:fill="FFFFFF"/>
        <w:jc w:val="both"/>
        <w:rPr>
          <w:rFonts w:ascii="Calibri" w:eastAsia="Calibri" w:hAnsi="Calibri" w:cs="Calibri"/>
          <w:sz w:val="22"/>
          <w:szCs w:val="22"/>
        </w:rPr>
      </w:pPr>
      <w:r w:rsidRPr="00DD0A09">
        <w:rPr>
          <w:rFonts w:ascii="Calibri" w:eastAsia="Calibri" w:hAnsi="Calibri" w:cs="Calibri"/>
          <w:sz w:val="22"/>
          <w:szCs w:val="22"/>
        </w:rPr>
        <w:t>PCMN is involved in the Child Protection Cluster at regional</w:t>
      </w:r>
      <w:r w:rsidR="00DD0A09" w:rsidRPr="00DD0A09">
        <w:rPr>
          <w:rFonts w:ascii="Calibri" w:eastAsia="Calibri" w:hAnsi="Calibri" w:cs="Calibri"/>
          <w:sz w:val="22"/>
          <w:szCs w:val="22"/>
        </w:rPr>
        <w:t xml:space="preserve"> and</w:t>
      </w:r>
      <w:r w:rsidRPr="00DD0A09">
        <w:rPr>
          <w:rFonts w:ascii="Calibri" w:eastAsia="Calibri" w:hAnsi="Calibri" w:cs="Calibri"/>
          <w:sz w:val="22"/>
          <w:szCs w:val="22"/>
        </w:rPr>
        <w:t xml:space="preserve"> provincial </w:t>
      </w:r>
      <w:r w:rsidR="00DD0A09" w:rsidRPr="00DD0A09">
        <w:rPr>
          <w:rFonts w:ascii="Calibri" w:eastAsia="Calibri" w:hAnsi="Calibri" w:cs="Calibri"/>
          <w:sz w:val="22"/>
          <w:szCs w:val="22"/>
        </w:rPr>
        <w:t xml:space="preserve">level and attends </w:t>
      </w:r>
      <w:r w:rsidRPr="00DD0A09">
        <w:rPr>
          <w:rFonts w:ascii="Calibri" w:eastAsia="Calibri" w:hAnsi="Calibri" w:cs="Calibri"/>
          <w:sz w:val="22"/>
          <w:szCs w:val="22"/>
        </w:rPr>
        <w:t xml:space="preserve">coordination meetings regularly. PCMN also coordinates with several local authorities and stakeholders including the Municipal Mayor’s Office of Iligan City in Mindanao, the Municipal Social Welfare and Development Office, the Emergency Operation </w:t>
      </w:r>
      <w:r w:rsidR="001B5823" w:rsidRPr="00DD0A09">
        <w:rPr>
          <w:rFonts w:ascii="Calibri" w:eastAsia="Calibri" w:hAnsi="Calibri" w:cs="Calibri"/>
          <w:sz w:val="22"/>
          <w:szCs w:val="22"/>
        </w:rPr>
        <w:t>Center,</w:t>
      </w:r>
      <w:r w:rsidRPr="00DD0A09">
        <w:rPr>
          <w:rFonts w:ascii="Calibri" w:eastAsia="Calibri" w:hAnsi="Calibri" w:cs="Calibri"/>
          <w:sz w:val="22"/>
          <w:szCs w:val="22"/>
        </w:rPr>
        <w:t xml:space="preserve"> and the Incident Command Center</w:t>
      </w:r>
      <w:r w:rsidR="00DA3D16">
        <w:rPr>
          <w:rFonts w:ascii="Calibri" w:eastAsia="Calibri" w:hAnsi="Calibri" w:cs="Calibri"/>
          <w:sz w:val="22"/>
          <w:szCs w:val="22"/>
        </w:rPr>
        <w:t xml:space="preserve">, </w:t>
      </w:r>
      <w:r w:rsidR="000F52DC">
        <w:rPr>
          <w:rFonts w:ascii="Calibri" w:eastAsia="Calibri" w:hAnsi="Calibri" w:cs="Calibri"/>
          <w:sz w:val="22"/>
          <w:szCs w:val="22"/>
        </w:rPr>
        <w:t xml:space="preserve">Local Inter-Agency Task Force of the government against COVID-19, </w:t>
      </w:r>
      <w:r w:rsidR="00D163C9">
        <w:rPr>
          <w:rFonts w:ascii="Calibri" w:eastAsia="Calibri" w:hAnsi="Calibri" w:cs="Calibri"/>
          <w:sz w:val="22"/>
          <w:szCs w:val="22"/>
        </w:rPr>
        <w:t xml:space="preserve">City Health Office, </w:t>
      </w:r>
      <w:r w:rsidR="0016776E">
        <w:rPr>
          <w:rFonts w:ascii="Calibri" w:eastAsia="Calibri" w:hAnsi="Calibri" w:cs="Calibri"/>
          <w:sz w:val="22"/>
          <w:szCs w:val="22"/>
        </w:rPr>
        <w:t>Local Police provides security during Parents Module on Child Protection</w:t>
      </w:r>
      <w:r w:rsidRPr="00DD0A09">
        <w:rPr>
          <w:rFonts w:ascii="Calibri" w:eastAsia="Calibri" w:hAnsi="Calibri" w:cs="Calibri"/>
          <w:sz w:val="22"/>
          <w:szCs w:val="22"/>
        </w:rPr>
        <w:t xml:space="preserve">. PCMN will also coordinate and attend monthly meetings called for by the provincial Mindanao Humanitarian Group, chaired by UN OCHA to acquire timely updates and coordination on the cumulated humanitarian response. </w:t>
      </w:r>
    </w:p>
    <w:p w14:paraId="70CC39AC" w14:textId="77777777" w:rsidR="001B5823" w:rsidRPr="005938D6" w:rsidRDefault="001B5823" w:rsidP="001B5823">
      <w:pPr>
        <w:shd w:val="clear" w:color="auto" w:fill="FFFFFF"/>
        <w:jc w:val="both"/>
        <w:rPr>
          <w:rFonts w:ascii="Calibri" w:eastAsia="Calibri" w:hAnsi="Calibri" w:cs="Calibri"/>
          <w:sz w:val="10"/>
          <w:szCs w:val="10"/>
        </w:rPr>
      </w:pPr>
    </w:p>
    <w:p w14:paraId="0DF575A2" w14:textId="43D43D73" w:rsidR="001B5823" w:rsidRPr="00011065" w:rsidRDefault="000F4935" w:rsidP="001B5823">
      <w:pPr>
        <w:numPr>
          <w:ilvl w:val="0"/>
          <w:numId w:val="2"/>
        </w:numPr>
        <w:pBdr>
          <w:top w:val="nil"/>
          <w:left w:val="nil"/>
          <w:bottom w:val="nil"/>
          <w:right w:val="nil"/>
          <w:between w:val="nil"/>
        </w:pBdr>
        <w:jc w:val="both"/>
        <w:rPr>
          <w:b/>
          <w:color w:val="000000"/>
          <w:sz w:val="21"/>
          <w:szCs w:val="21"/>
        </w:rPr>
      </w:pPr>
      <w:r w:rsidRPr="005938D6">
        <w:rPr>
          <w:rFonts w:ascii="Calibri" w:eastAsia="Calibri" w:hAnsi="Calibri" w:cs="Calibri"/>
          <w:b/>
          <w:color w:val="000000"/>
          <w:sz w:val="21"/>
          <w:szCs w:val="21"/>
        </w:rPr>
        <w:t xml:space="preserve">How does the intervention contribute towards coordination and complementarity of humanitarian assistance (CHS 6)? </w:t>
      </w:r>
    </w:p>
    <w:p w14:paraId="40463C12" w14:textId="77777777" w:rsidR="00011065" w:rsidRPr="00011065" w:rsidRDefault="00011065" w:rsidP="00011065">
      <w:pPr>
        <w:pBdr>
          <w:top w:val="nil"/>
          <w:left w:val="nil"/>
          <w:bottom w:val="nil"/>
          <w:right w:val="nil"/>
          <w:between w:val="nil"/>
        </w:pBdr>
        <w:jc w:val="both"/>
        <w:rPr>
          <w:b/>
          <w:color w:val="000000"/>
          <w:sz w:val="8"/>
          <w:szCs w:val="8"/>
        </w:rPr>
      </w:pPr>
    </w:p>
    <w:p w14:paraId="240D1721" w14:textId="4E233CA3" w:rsidR="00BE41B1" w:rsidRDefault="000F4935" w:rsidP="0016776E">
      <w:pPr>
        <w:shd w:val="clear" w:color="auto" w:fill="FFFFFF"/>
        <w:rPr>
          <w:rFonts w:ascii="Calibri" w:eastAsia="Calibri" w:hAnsi="Calibri" w:cs="Calibri"/>
          <w:sz w:val="22"/>
          <w:szCs w:val="22"/>
        </w:rPr>
      </w:pPr>
      <w:r w:rsidRPr="00950782">
        <w:rPr>
          <w:rFonts w:ascii="Calibri" w:eastAsia="Calibri" w:hAnsi="Calibri" w:cs="Calibri"/>
          <w:sz w:val="22"/>
          <w:szCs w:val="22"/>
        </w:rPr>
        <w:t>PCMN has coordinated the intervention with the above-mentioned stakeholders and mechanism and will continue to coordinate on a regular basis throughout the project. This includes informing relevant stakeholders on adjustments and sharing updates on needs</w:t>
      </w:r>
      <w:r w:rsidR="00950782" w:rsidRPr="00950782">
        <w:rPr>
          <w:rFonts w:ascii="Calibri" w:eastAsia="Calibri" w:hAnsi="Calibri" w:cs="Calibri"/>
          <w:sz w:val="22"/>
          <w:szCs w:val="22"/>
        </w:rPr>
        <w:t xml:space="preserve">, </w:t>
      </w:r>
      <w:proofErr w:type="gramStart"/>
      <w:r w:rsidRPr="00950782">
        <w:rPr>
          <w:rFonts w:ascii="Calibri" w:eastAsia="Calibri" w:hAnsi="Calibri" w:cs="Calibri"/>
          <w:sz w:val="22"/>
          <w:szCs w:val="22"/>
        </w:rPr>
        <w:t>resources</w:t>
      </w:r>
      <w:proofErr w:type="gramEnd"/>
      <w:r w:rsidR="00950782" w:rsidRPr="00950782">
        <w:rPr>
          <w:rFonts w:ascii="Calibri" w:eastAsia="Calibri" w:hAnsi="Calibri" w:cs="Calibri"/>
          <w:sz w:val="22"/>
          <w:szCs w:val="22"/>
        </w:rPr>
        <w:t xml:space="preserve"> and achievements. </w:t>
      </w:r>
    </w:p>
    <w:sectPr w:rsidR="00BE41B1">
      <w:type w:val="continuous"/>
      <w:pgSz w:w="11906" w:h="16838"/>
      <w:pgMar w:top="1701" w:right="1134" w:bottom="1560" w:left="1134"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9A10" w14:textId="77777777" w:rsidR="00C81D23" w:rsidRDefault="00C81D23">
      <w:r>
        <w:separator/>
      </w:r>
    </w:p>
  </w:endnote>
  <w:endnote w:type="continuationSeparator" w:id="0">
    <w:p w14:paraId="34E13862" w14:textId="77777777" w:rsidR="00C81D23" w:rsidRDefault="00C8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D181" w14:textId="77777777" w:rsidR="00C81D23" w:rsidRDefault="00C81D2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79512DC" w14:textId="77777777" w:rsidR="00C81D23" w:rsidRDefault="00C81D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5C377" w14:textId="77777777" w:rsidR="00C81D23" w:rsidRDefault="00C81D23">
      <w:r>
        <w:separator/>
      </w:r>
    </w:p>
  </w:footnote>
  <w:footnote w:type="continuationSeparator" w:id="0">
    <w:p w14:paraId="69F53DA5" w14:textId="77777777" w:rsidR="00C81D23" w:rsidRDefault="00C81D23">
      <w:r>
        <w:continuationSeparator/>
      </w:r>
    </w:p>
  </w:footnote>
  <w:footnote w:id="1">
    <w:p w14:paraId="32A0AA35" w14:textId="5AD5D4B7" w:rsidR="00C81D23" w:rsidRPr="00C81D23" w:rsidRDefault="00C81D23">
      <w:pPr>
        <w:pStyle w:val="Fodnotetekst"/>
      </w:pPr>
      <w:r>
        <w:rPr>
          <w:rStyle w:val="Fodnotehenvisning"/>
        </w:rPr>
        <w:footnoteRef/>
      </w:r>
      <w:r>
        <w:t xml:space="preserve"> </w:t>
      </w:r>
      <w:r w:rsidR="006A42EE">
        <w:t>I</w:t>
      </w:r>
      <w:r w:rsidRPr="006A42EE">
        <w:rPr>
          <w:rFonts w:eastAsia="Arial"/>
        </w:rPr>
        <w:t>ncl</w:t>
      </w:r>
      <w:r w:rsidR="00DB0F51">
        <w:rPr>
          <w:rFonts w:eastAsia="Arial"/>
        </w:rPr>
        <w:t xml:space="preserve">. </w:t>
      </w:r>
      <w:r w:rsidRPr="006A42EE">
        <w:rPr>
          <w:rFonts w:eastAsia="Arial"/>
        </w:rPr>
        <w:t>violence/abuse against children, online sexual exploitation of children</w:t>
      </w:r>
      <w:r w:rsidR="006A42EE">
        <w:rPr>
          <w:rFonts w:eastAsia="Arial"/>
        </w:rPr>
        <w:t xml:space="preserve"> </w:t>
      </w:r>
      <w:r w:rsidR="00DB0F51">
        <w:rPr>
          <w:rFonts w:eastAsia="Arial"/>
        </w:rPr>
        <w:t>(OSEC),</w:t>
      </w:r>
      <w:r w:rsidRPr="006A42EE">
        <w:rPr>
          <w:rFonts w:eastAsia="Arial"/>
        </w:rPr>
        <w:t xml:space="preserve"> gender-based violence</w:t>
      </w:r>
      <w:r w:rsidR="00DB0F51">
        <w:rPr>
          <w:rFonts w:eastAsia="Arial"/>
        </w:rPr>
        <w:t xml:space="preserve"> (GBV)</w:t>
      </w:r>
    </w:p>
  </w:footnote>
  <w:footnote w:id="2">
    <w:p w14:paraId="2F7074BF" w14:textId="77777777" w:rsidR="00C81D23" w:rsidRPr="00292C3E" w:rsidRDefault="00C81D23" w:rsidP="00EF4DF7">
      <w:pPr>
        <w:pStyle w:val="Fodnotetekst"/>
      </w:pPr>
      <w:r>
        <w:rPr>
          <w:rStyle w:val="Fodnotehenvisning"/>
        </w:rPr>
        <w:footnoteRef/>
      </w:r>
      <w:r>
        <w:t xml:space="preserve"> </w:t>
      </w:r>
      <w:r w:rsidRPr="00292C3E">
        <w:t>Global Humanitarian Response Plan,</w:t>
      </w:r>
      <w:r>
        <w:t xml:space="preserve"> May Update, Page 55</w:t>
      </w:r>
    </w:p>
  </w:footnote>
  <w:footnote w:id="3">
    <w:p w14:paraId="499D1E84" w14:textId="56572DA2" w:rsidR="00C81D23" w:rsidRPr="008C50E6" w:rsidRDefault="00C81D23">
      <w:pPr>
        <w:pStyle w:val="Fodnotetekst"/>
      </w:pPr>
      <w:r>
        <w:rPr>
          <w:rStyle w:val="Fodnotehenvisning"/>
        </w:rPr>
        <w:footnoteRef/>
      </w:r>
      <w:r w:rsidRPr="008C50E6">
        <w:t xml:space="preserve"> </w:t>
      </w:r>
      <w:hyperlink r:id="rId1" w:history="1">
        <w:r w:rsidRPr="008C50E6">
          <w:rPr>
            <w:rStyle w:val="Hyperlink"/>
          </w:rPr>
          <w:t>https://www.worldometers.info/coronavirus/country/philippines/</w:t>
        </w:r>
      </w:hyperlink>
    </w:p>
  </w:footnote>
  <w:footnote w:id="4">
    <w:p w14:paraId="63582462" w14:textId="1CF57415" w:rsidR="00C81D23" w:rsidRPr="003C03B5" w:rsidRDefault="00C81D23">
      <w:pPr>
        <w:pStyle w:val="Fodnotetekst"/>
        <w:rPr>
          <w:lang w:val="da-DK"/>
        </w:rPr>
      </w:pPr>
      <w:r>
        <w:rPr>
          <w:rStyle w:val="Fodnotehenvisning"/>
        </w:rPr>
        <w:footnoteRef/>
      </w:r>
      <w:r w:rsidRPr="00487F3F">
        <w:rPr>
          <w:lang w:val="da-DK"/>
        </w:rPr>
        <w:t xml:space="preserve"> </w:t>
      </w:r>
      <w:hyperlink r:id="rId2" w:history="1">
        <w:r w:rsidRPr="00487F3F">
          <w:rPr>
            <w:rStyle w:val="Hyperlink"/>
            <w:lang w:val="da-DK"/>
          </w:rPr>
          <w:t>https://asiatimes.com/2020/05/why-duterte-wont-lift-worlds-longest-lockdown/</w:t>
        </w:r>
      </w:hyperlink>
    </w:p>
  </w:footnote>
  <w:footnote w:id="5">
    <w:p w14:paraId="69F4BBA7" w14:textId="657761F2" w:rsidR="00C81D23" w:rsidRPr="00507856" w:rsidRDefault="00C81D23">
      <w:pPr>
        <w:pStyle w:val="Fodnotetekst"/>
      </w:pPr>
      <w:r>
        <w:rPr>
          <w:rStyle w:val="Fodnotehenvisning"/>
        </w:rPr>
        <w:footnoteRef/>
      </w:r>
      <w:r w:rsidRPr="00507856">
        <w:t xml:space="preserve"> </w:t>
      </w:r>
      <w:hyperlink r:id="rId3" w:history="1">
        <w:r w:rsidRPr="00507856">
          <w:rPr>
            <w:rStyle w:val="Hyperlink"/>
          </w:rPr>
          <w:t>https://www.aljazeera.com/</w:t>
        </w:r>
      </w:hyperlink>
      <w:r w:rsidRPr="00507856">
        <w:t xml:space="preserve"> </w:t>
      </w:r>
    </w:p>
  </w:footnote>
  <w:footnote w:id="6">
    <w:p w14:paraId="5BDCA540" w14:textId="4FF58629" w:rsidR="00C81D23" w:rsidRPr="003C1629" w:rsidRDefault="00C81D23">
      <w:pPr>
        <w:pStyle w:val="Fodnotetekst"/>
      </w:pPr>
      <w:r>
        <w:rPr>
          <w:rStyle w:val="Fodnotehenvisning"/>
        </w:rPr>
        <w:footnoteRef/>
      </w:r>
      <w:r>
        <w:t xml:space="preserve"> Global Humanitarian Response Plan, March Version, page 22</w:t>
      </w:r>
    </w:p>
  </w:footnote>
  <w:footnote w:id="7">
    <w:p w14:paraId="4F24318B" w14:textId="77777777" w:rsidR="00C81D23" w:rsidRPr="008C50E6" w:rsidRDefault="00C81D23" w:rsidP="004D7F9B">
      <w:pPr>
        <w:pStyle w:val="Fodnotetekst"/>
      </w:pPr>
      <w:r>
        <w:rPr>
          <w:rStyle w:val="Fodnotehenvisning"/>
        </w:rPr>
        <w:footnoteRef/>
      </w:r>
      <w:r w:rsidRPr="008C50E6">
        <w:t xml:space="preserve"> </w:t>
      </w:r>
      <w:proofErr w:type="spellStart"/>
      <w:r w:rsidRPr="008C50E6">
        <w:t>Globsal</w:t>
      </w:r>
      <w:proofErr w:type="spellEnd"/>
      <w:r w:rsidRPr="008C50E6">
        <w:t xml:space="preserve"> Humanitarian Response Plan, </w:t>
      </w:r>
      <w:r>
        <w:t>May Update, Page 24, 31 and 32</w:t>
      </w:r>
    </w:p>
  </w:footnote>
  <w:footnote w:id="8">
    <w:p w14:paraId="295BD4BC" w14:textId="6C9903A2" w:rsidR="00C81D23" w:rsidRPr="0038205E" w:rsidRDefault="00C81D23">
      <w:pPr>
        <w:pStyle w:val="Fodnotetekst"/>
      </w:pPr>
      <w:r>
        <w:rPr>
          <w:rStyle w:val="Fodnotehenvisning"/>
        </w:rPr>
        <w:footnoteRef/>
      </w:r>
      <w:r>
        <w:t xml:space="preserve"> Philippine National Baseline Survey on Violence Against Children</w:t>
      </w:r>
    </w:p>
  </w:footnote>
  <w:footnote w:id="9">
    <w:p w14:paraId="748B9743" w14:textId="77777777" w:rsidR="00C81D23" w:rsidRPr="00C933FA" w:rsidRDefault="00C81D23" w:rsidP="007F6E26">
      <w:pPr>
        <w:pStyle w:val="Fodnotetekst"/>
      </w:pPr>
      <w:r w:rsidRPr="00C933FA">
        <w:rPr>
          <w:rStyle w:val="Fodnotehenvisning"/>
          <w:rFonts w:ascii="Arial" w:hAnsi="Arial" w:cs="Arial"/>
          <w:sz w:val="18"/>
        </w:rPr>
        <w:footnoteRef/>
      </w:r>
      <w:r w:rsidRPr="00C933FA">
        <w:t xml:space="preserve"> Brown, A, “Safe from Harm: Tackling online child sexual abuse in the Philippines”, 2016</w:t>
      </w:r>
    </w:p>
  </w:footnote>
  <w:footnote w:id="10">
    <w:p w14:paraId="526D8669" w14:textId="7E9C9475" w:rsidR="00C81D23" w:rsidRPr="005A117A" w:rsidRDefault="00C81D23">
      <w:pPr>
        <w:pStyle w:val="Fodnotetekst"/>
      </w:pPr>
      <w:r>
        <w:rPr>
          <w:rStyle w:val="Fodnotehenvisning"/>
        </w:rPr>
        <w:footnoteRef/>
      </w:r>
      <w:r>
        <w:t xml:space="preserve"> </w:t>
      </w:r>
      <w:hyperlink r:id="rId4" w:history="1">
        <w:r>
          <w:rPr>
            <w:rStyle w:val="Hyperlink"/>
          </w:rPr>
          <w:t>https://euobserver.com/coronavirus/148404</w:t>
        </w:r>
      </w:hyperlink>
    </w:p>
  </w:footnote>
  <w:footnote w:id="11">
    <w:p w14:paraId="422FEECA" w14:textId="1337F865" w:rsidR="00C81D23" w:rsidRPr="004E0363" w:rsidRDefault="00C81D23">
      <w:pPr>
        <w:pStyle w:val="Fodnotetekst"/>
      </w:pPr>
      <w:r>
        <w:rPr>
          <w:rStyle w:val="Fodnotehenvisning"/>
        </w:rPr>
        <w:footnoteRef/>
      </w:r>
      <w:r>
        <w:t xml:space="preserve"> </w:t>
      </w:r>
      <w:hyperlink r:id="rId5" w:history="1">
        <w:r>
          <w:rPr>
            <w:rStyle w:val="Hyperlink"/>
          </w:rPr>
          <w:t>https://www.ijm.org/documents/studies/Final-Public-Full-Report-5_20_2020.pdf</w:t>
        </w:r>
      </w:hyperlink>
    </w:p>
  </w:footnote>
  <w:footnote w:id="12">
    <w:p w14:paraId="0C8BD697" w14:textId="77777777" w:rsidR="00C81D23" w:rsidRPr="000B45FC" w:rsidRDefault="00C81D23" w:rsidP="00222B49">
      <w:pPr>
        <w:pStyle w:val="Fodnotetekst"/>
      </w:pPr>
      <w:r>
        <w:rPr>
          <w:rStyle w:val="Fodnotehenvisning"/>
        </w:rPr>
        <w:footnoteRef/>
      </w:r>
      <w:hyperlink r:id="rId6" w:history="1">
        <w:r w:rsidRPr="000B0047">
          <w:rPr>
            <w:rStyle w:val="Hyperlink"/>
          </w:rPr>
          <w:t>https://alliancecpha.org/en/system/tdf/library/attachments/cash_and_cp_report_v.2_low_res_0.pdf?file=1&amp;type=node&amp;id=32186</w:t>
        </w:r>
      </w:hyperlink>
    </w:p>
  </w:footnote>
  <w:footnote w:id="13">
    <w:p w14:paraId="44AC5561" w14:textId="30013E7D" w:rsidR="00C81D23" w:rsidRPr="008032D1" w:rsidRDefault="00C81D23">
      <w:pPr>
        <w:pStyle w:val="Fodnotetekst"/>
      </w:pPr>
      <w:r>
        <w:rPr>
          <w:rStyle w:val="Fodnotehenvisning"/>
        </w:rPr>
        <w:footnoteRef/>
      </w:r>
      <w:r>
        <w:t xml:space="preserve"> </w:t>
      </w:r>
      <w:hyperlink r:id="rId7" w:history="1">
        <w:r>
          <w:rPr>
            <w:rStyle w:val="Hyperlink"/>
          </w:rPr>
          <w:t>https://alliancecpha.org/en/child-protection-hub/cash-transfer-child-protection-working-group</w:t>
        </w:r>
      </w:hyperlink>
    </w:p>
  </w:footnote>
  <w:footnote w:id="14">
    <w:p w14:paraId="58EE70F4" w14:textId="6530231F" w:rsidR="00C81D23" w:rsidRPr="00487F3F" w:rsidRDefault="00C81D23">
      <w:pPr>
        <w:pStyle w:val="Fodnotetekst"/>
      </w:pPr>
      <w:r>
        <w:rPr>
          <w:rStyle w:val="Fodnotehenvisning"/>
        </w:rPr>
        <w:footnoteRef/>
      </w:r>
      <w:r w:rsidRPr="00487F3F">
        <w:t xml:space="preserve"> </w:t>
      </w:r>
      <w:hyperlink r:id="rId8" w:history="1">
        <w:r w:rsidRPr="00487F3F">
          <w:rPr>
            <w:rStyle w:val="Hyperlink"/>
          </w:rPr>
          <w:t>https://www.rappler.com/newsbreak/iq/171135-fast-facts-poverty-mindanao</w:t>
        </w:r>
      </w:hyperlink>
      <w:r w:rsidRPr="00487F3F">
        <w:t xml:space="preserve"> </w:t>
      </w:r>
    </w:p>
  </w:footnote>
  <w:footnote w:id="15">
    <w:p w14:paraId="0A48BEBA" w14:textId="63D46A53" w:rsidR="00C81D23" w:rsidRPr="00487F3F" w:rsidRDefault="00C81D23">
      <w:pPr>
        <w:pStyle w:val="Fodnotetekst"/>
      </w:pPr>
      <w:r>
        <w:rPr>
          <w:rStyle w:val="Fodnotehenvisning"/>
        </w:rPr>
        <w:footnoteRef/>
      </w:r>
      <w:r w:rsidRPr="00487F3F">
        <w:t xml:space="preserve"> </w:t>
      </w:r>
      <w:hyperlink r:id="rId9" w:history="1">
        <w:r w:rsidRPr="00487F3F">
          <w:rPr>
            <w:rStyle w:val="Hyperlink"/>
          </w:rPr>
          <w:t>https://reliefweb.int/sites/reliefweb.int/files/resources/DECEMBER-2019-Mindanao-Displacement-Dashboard.pdf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4E30" w14:textId="77777777" w:rsidR="00C81D23" w:rsidRDefault="00C81D23">
    <w:pPr>
      <w:pBdr>
        <w:top w:val="nil"/>
        <w:left w:val="nil"/>
        <w:bottom w:val="nil"/>
        <w:right w:val="nil"/>
        <w:between w:val="nil"/>
      </w:pBdr>
      <w:tabs>
        <w:tab w:val="center" w:pos="4513"/>
        <w:tab w:val="right" w:pos="9026"/>
        <w:tab w:val="left" w:pos="496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454"/>
    <w:multiLevelType w:val="hybridMultilevel"/>
    <w:tmpl w:val="53E6F2EE"/>
    <w:lvl w:ilvl="0" w:tplc="B60683DC">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A2F60EE"/>
    <w:multiLevelType w:val="multilevel"/>
    <w:tmpl w:val="979A8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F55B2"/>
    <w:multiLevelType w:val="multilevel"/>
    <w:tmpl w:val="B4247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529B7"/>
    <w:multiLevelType w:val="multilevel"/>
    <w:tmpl w:val="354650AE"/>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4" w15:restartNumberingAfterBreak="0">
    <w:nsid w:val="0F3C1BEF"/>
    <w:multiLevelType w:val="hybridMultilevel"/>
    <w:tmpl w:val="96E09964"/>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35E19"/>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350A0"/>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06B7A"/>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99455C"/>
    <w:multiLevelType w:val="hybridMultilevel"/>
    <w:tmpl w:val="65A28B1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327853"/>
    <w:multiLevelType w:val="multilevel"/>
    <w:tmpl w:val="9B78E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9550EF"/>
    <w:multiLevelType w:val="multilevel"/>
    <w:tmpl w:val="2FEE1586"/>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1" w15:restartNumberingAfterBreak="0">
    <w:nsid w:val="162B315F"/>
    <w:multiLevelType w:val="multilevel"/>
    <w:tmpl w:val="B07C2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587BD2"/>
    <w:multiLevelType w:val="hybridMultilevel"/>
    <w:tmpl w:val="E9F88F52"/>
    <w:lvl w:ilvl="0" w:tplc="B60683DC">
      <w:start w:val="1"/>
      <w:numFmt w:val="bullet"/>
      <w:lvlText w:val=""/>
      <w:lvlJc w:val="left"/>
      <w:pPr>
        <w:ind w:left="1418" w:hanging="360"/>
      </w:pPr>
      <w:rPr>
        <w:rFonts w:ascii="Symbol" w:hAnsi="Symbol" w:hint="default"/>
      </w:rPr>
    </w:lvl>
    <w:lvl w:ilvl="1" w:tplc="04060003" w:tentative="1">
      <w:start w:val="1"/>
      <w:numFmt w:val="bullet"/>
      <w:lvlText w:val="o"/>
      <w:lvlJc w:val="left"/>
      <w:pPr>
        <w:ind w:left="2138" w:hanging="360"/>
      </w:pPr>
      <w:rPr>
        <w:rFonts w:ascii="Courier New" w:hAnsi="Courier New" w:cs="Courier New" w:hint="default"/>
      </w:rPr>
    </w:lvl>
    <w:lvl w:ilvl="2" w:tplc="04060005" w:tentative="1">
      <w:start w:val="1"/>
      <w:numFmt w:val="bullet"/>
      <w:lvlText w:val=""/>
      <w:lvlJc w:val="left"/>
      <w:pPr>
        <w:ind w:left="2858" w:hanging="360"/>
      </w:pPr>
      <w:rPr>
        <w:rFonts w:ascii="Wingdings" w:hAnsi="Wingdings" w:hint="default"/>
      </w:rPr>
    </w:lvl>
    <w:lvl w:ilvl="3" w:tplc="04060001" w:tentative="1">
      <w:start w:val="1"/>
      <w:numFmt w:val="bullet"/>
      <w:lvlText w:val=""/>
      <w:lvlJc w:val="left"/>
      <w:pPr>
        <w:ind w:left="3578" w:hanging="360"/>
      </w:pPr>
      <w:rPr>
        <w:rFonts w:ascii="Symbol" w:hAnsi="Symbol" w:hint="default"/>
      </w:rPr>
    </w:lvl>
    <w:lvl w:ilvl="4" w:tplc="04060003" w:tentative="1">
      <w:start w:val="1"/>
      <w:numFmt w:val="bullet"/>
      <w:lvlText w:val="o"/>
      <w:lvlJc w:val="left"/>
      <w:pPr>
        <w:ind w:left="4298" w:hanging="360"/>
      </w:pPr>
      <w:rPr>
        <w:rFonts w:ascii="Courier New" w:hAnsi="Courier New" w:cs="Courier New" w:hint="default"/>
      </w:rPr>
    </w:lvl>
    <w:lvl w:ilvl="5" w:tplc="04060005" w:tentative="1">
      <w:start w:val="1"/>
      <w:numFmt w:val="bullet"/>
      <w:lvlText w:val=""/>
      <w:lvlJc w:val="left"/>
      <w:pPr>
        <w:ind w:left="5018" w:hanging="360"/>
      </w:pPr>
      <w:rPr>
        <w:rFonts w:ascii="Wingdings" w:hAnsi="Wingdings" w:hint="default"/>
      </w:rPr>
    </w:lvl>
    <w:lvl w:ilvl="6" w:tplc="04060001" w:tentative="1">
      <w:start w:val="1"/>
      <w:numFmt w:val="bullet"/>
      <w:lvlText w:val=""/>
      <w:lvlJc w:val="left"/>
      <w:pPr>
        <w:ind w:left="5738" w:hanging="360"/>
      </w:pPr>
      <w:rPr>
        <w:rFonts w:ascii="Symbol" w:hAnsi="Symbol" w:hint="default"/>
      </w:rPr>
    </w:lvl>
    <w:lvl w:ilvl="7" w:tplc="04060003" w:tentative="1">
      <w:start w:val="1"/>
      <w:numFmt w:val="bullet"/>
      <w:lvlText w:val="o"/>
      <w:lvlJc w:val="left"/>
      <w:pPr>
        <w:ind w:left="6458" w:hanging="360"/>
      </w:pPr>
      <w:rPr>
        <w:rFonts w:ascii="Courier New" w:hAnsi="Courier New" w:cs="Courier New" w:hint="default"/>
      </w:rPr>
    </w:lvl>
    <w:lvl w:ilvl="8" w:tplc="04060005" w:tentative="1">
      <w:start w:val="1"/>
      <w:numFmt w:val="bullet"/>
      <w:lvlText w:val=""/>
      <w:lvlJc w:val="left"/>
      <w:pPr>
        <w:ind w:left="7178" w:hanging="360"/>
      </w:pPr>
      <w:rPr>
        <w:rFonts w:ascii="Wingdings" w:hAnsi="Wingdings" w:hint="default"/>
      </w:rPr>
    </w:lvl>
  </w:abstractNum>
  <w:abstractNum w:abstractNumId="13" w15:restartNumberingAfterBreak="0">
    <w:nsid w:val="21711A7E"/>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C77334"/>
    <w:multiLevelType w:val="multilevel"/>
    <w:tmpl w:val="E252F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E3B1B"/>
    <w:multiLevelType w:val="multilevel"/>
    <w:tmpl w:val="56DE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51A79"/>
    <w:multiLevelType w:val="multilevel"/>
    <w:tmpl w:val="7F824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E0343B"/>
    <w:multiLevelType w:val="multilevel"/>
    <w:tmpl w:val="D8D2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F70776"/>
    <w:multiLevelType w:val="hybridMultilevel"/>
    <w:tmpl w:val="E9A4EA82"/>
    <w:lvl w:ilvl="0" w:tplc="B60683DC">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9" w15:restartNumberingAfterBreak="0">
    <w:nsid w:val="39035692"/>
    <w:multiLevelType w:val="hybridMultilevel"/>
    <w:tmpl w:val="DC3446E8"/>
    <w:lvl w:ilvl="0" w:tplc="B60683DC">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36D66A4"/>
    <w:multiLevelType w:val="multilevel"/>
    <w:tmpl w:val="D29E7E7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250604"/>
    <w:multiLevelType w:val="hybridMultilevel"/>
    <w:tmpl w:val="F2147008"/>
    <w:lvl w:ilvl="0" w:tplc="B60683DC">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84E0ABB"/>
    <w:multiLevelType w:val="hybridMultilevel"/>
    <w:tmpl w:val="D14E1630"/>
    <w:lvl w:ilvl="0" w:tplc="B60683DC">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3" w15:restartNumberingAfterBreak="0">
    <w:nsid w:val="49CD6F03"/>
    <w:multiLevelType w:val="multilevel"/>
    <w:tmpl w:val="19D21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B17AF"/>
    <w:multiLevelType w:val="hybridMultilevel"/>
    <w:tmpl w:val="AFF49026"/>
    <w:lvl w:ilvl="0" w:tplc="B60683DC">
      <w:start w:val="1"/>
      <w:numFmt w:val="bullet"/>
      <w:lvlText w:val=""/>
      <w:lvlJc w:val="left"/>
      <w:pPr>
        <w:ind w:left="1418" w:hanging="360"/>
      </w:pPr>
      <w:rPr>
        <w:rFonts w:ascii="Symbol" w:hAnsi="Symbol" w:hint="default"/>
      </w:rPr>
    </w:lvl>
    <w:lvl w:ilvl="1" w:tplc="04060003" w:tentative="1">
      <w:start w:val="1"/>
      <w:numFmt w:val="bullet"/>
      <w:lvlText w:val="o"/>
      <w:lvlJc w:val="left"/>
      <w:pPr>
        <w:ind w:left="2138" w:hanging="360"/>
      </w:pPr>
      <w:rPr>
        <w:rFonts w:ascii="Courier New" w:hAnsi="Courier New" w:cs="Courier New" w:hint="default"/>
      </w:rPr>
    </w:lvl>
    <w:lvl w:ilvl="2" w:tplc="04060005" w:tentative="1">
      <w:start w:val="1"/>
      <w:numFmt w:val="bullet"/>
      <w:lvlText w:val=""/>
      <w:lvlJc w:val="left"/>
      <w:pPr>
        <w:ind w:left="2858" w:hanging="360"/>
      </w:pPr>
      <w:rPr>
        <w:rFonts w:ascii="Wingdings" w:hAnsi="Wingdings" w:hint="default"/>
      </w:rPr>
    </w:lvl>
    <w:lvl w:ilvl="3" w:tplc="04060001" w:tentative="1">
      <w:start w:val="1"/>
      <w:numFmt w:val="bullet"/>
      <w:lvlText w:val=""/>
      <w:lvlJc w:val="left"/>
      <w:pPr>
        <w:ind w:left="3578" w:hanging="360"/>
      </w:pPr>
      <w:rPr>
        <w:rFonts w:ascii="Symbol" w:hAnsi="Symbol" w:hint="default"/>
      </w:rPr>
    </w:lvl>
    <w:lvl w:ilvl="4" w:tplc="04060003" w:tentative="1">
      <w:start w:val="1"/>
      <w:numFmt w:val="bullet"/>
      <w:lvlText w:val="o"/>
      <w:lvlJc w:val="left"/>
      <w:pPr>
        <w:ind w:left="4298" w:hanging="360"/>
      </w:pPr>
      <w:rPr>
        <w:rFonts w:ascii="Courier New" w:hAnsi="Courier New" w:cs="Courier New" w:hint="default"/>
      </w:rPr>
    </w:lvl>
    <w:lvl w:ilvl="5" w:tplc="04060005" w:tentative="1">
      <w:start w:val="1"/>
      <w:numFmt w:val="bullet"/>
      <w:lvlText w:val=""/>
      <w:lvlJc w:val="left"/>
      <w:pPr>
        <w:ind w:left="5018" w:hanging="360"/>
      </w:pPr>
      <w:rPr>
        <w:rFonts w:ascii="Wingdings" w:hAnsi="Wingdings" w:hint="default"/>
      </w:rPr>
    </w:lvl>
    <w:lvl w:ilvl="6" w:tplc="04060001" w:tentative="1">
      <w:start w:val="1"/>
      <w:numFmt w:val="bullet"/>
      <w:lvlText w:val=""/>
      <w:lvlJc w:val="left"/>
      <w:pPr>
        <w:ind w:left="5738" w:hanging="360"/>
      </w:pPr>
      <w:rPr>
        <w:rFonts w:ascii="Symbol" w:hAnsi="Symbol" w:hint="default"/>
      </w:rPr>
    </w:lvl>
    <w:lvl w:ilvl="7" w:tplc="04060003" w:tentative="1">
      <w:start w:val="1"/>
      <w:numFmt w:val="bullet"/>
      <w:lvlText w:val="o"/>
      <w:lvlJc w:val="left"/>
      <w:pPr>
        <w:ind w:left="6458" w:hanging="360"/>
      </w:pPr>
      <w:rPr>
        <w:rFonts w:ascii="Courier New" w:hAnsi="Courier New" w:cs="Courier New" w:hint="default"/>
      </w:rPr>
    </w:lvl>
    <w:lvl w:ilvl="8" w:tplc="04060005" w:tentative="1">
      <w:start w:val="1"/>
      <w:numFmt w:val="bullet"/>
      <w:lvlText w:val=""/>
      <w:lvlJc w:val="left"/>
      <w:pPr>
        <w:ind w:left="7178" w:hanging="360"/>
      </w:pPr>
      <w:rPr>
        <w:rFonts w:ascii="Wingdings" w:hAnsi="Wingdings" w:hint="default"/>
      </w:rPr>
    </w:lvl>
  </w:abstractNum>
  <w:abstractNum w:abstractNumId="25" w15:restartNumberingAfterBreak="0">
    <w:nsid w:val="5A792AF1"/>
    <w:multiLevelType w:val="hybridMultilevel"/>
    <w:tmpl w:val="1FA8BFF4"/>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4D3B63"/>
    <w:multiLevelType w:val="multilevel"/>
    <w:tmpl w:val="15B8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0679D9"/>
    <w:multiLevelType w:val="multilevel"/>
    <w:tmpl w:val="7D082656"/>
    <w:lvl w:ilvl="0">
      <w:start w:val="1"/>
      <w:numFmt w:val="bullet"/>
      <w:lvlText w:val="-"/>
      <w:lvlJc w:val="left"/>
      <w:pPr>
        <w:ind w:left="720" w:hanging="360"/>
      </w:pPr>
      <w:rPr>
        <w:rFonts w:ascii="Calibri" w:eastAsia="Calibri" w:hAnsi="Calibri" w:cs="Calibri"/>
      </w:rPr>
    </w:lvl>
    <w:lvl w:ilvl="1">
      <w:start w:val="2"/>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340ADD"/>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8779AC"/>
    <w:multiLevelType w:val="multilevel"/>
    <w:tmpl w:val="1DF6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2A4684"/>
    <w:multiLevelType w:val="multilevel"/>
    <w:tmpl w:val="E490F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6977F3"/>
    <w:multiLevelType w:val="hybridMultilevel"/>
    <w:tmpl w:val="FB62A0C6"/>
    <w:lvl w:ilvl="0" w:tplc="B60683DC">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2" w15:restartNumberingAfterBreak="0">
    <w:nsid w:val="7AB30914"/>
    <w:multiLevelType w:val="multilevel"/>
    <w:tmpl w:val="02C0D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A35DE5"/>
    <w:multiLevelType w:val="hybridMultilevel"/>
    <w:tmpl w:val="DA8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C505E"/>
    <w:multiLevelType w:val="hybridMultilevel"/>
    <w:tmpl w:val="B3E27EAE"/>
    <w:lvl w:ilvl="0" w:tplc="B60683DC">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20"/>
  </w:num>
  <w:num w:numId="2">
    <w:abstractNumId w:val="10"/>
  </w:num>
  <w:num w:numId="3">
    <w:abstractNumId w:val="11"/>
  </w:num>
  <w:num w:numId="4">
    <w:abstractNumId w:val="16"/>
  </w:num>
  <w:num w:numId="5">
    <w:abstractNumId w:val="1"/>
  </w:num>
  <w:num w:numId="6">
    <w:abstractNumId w:val="3"/>
  </w:num>
  <w:num w:numId="7">
    <w:abstractNumId w:val="26"/>
  </w:num>
  <w:num w:numId="8">
    <w:abstractNumId w:val="15"/>
  </w:num>
  <w:num w:numId="9">
    <w:abstractNumId w:val="27"/>
  </w:num>
  <w:num w:numId="10">
    <w:abstractNumId w:val="32"/>
  </w:num>
  <w:num w:numId="11">
    <w:abstractNumId w:val="14"/>
  </w:num>
  <w:num w:numId="12">
    <w:abstractNumId w:val="23"/>
  </w:num>
  <w:num w:numId="13">
    <w:abstractNumId w:val="30"/>
  </w:num>
  <w:num w:numId="14">
    <w:abstractNumId w:val="9"/>
  </w:num>
  <w:num w:numId="15">
    <w:abstractNumId w:val="17"/>
  </w:num>
  <w:num w:numId="16">
    <w:abstractNumId w:val="29"/>
  </w:num>
  <w:num w:numId="17">
    <w:abstractNumId w:val="2"/>
  </w:num>
  <w:num w:numId="18">
    <w:abstractNumId w:val="33"/>
  </w:num>
  <w:num w:numId="19">
    <w:abstractNumId w:val="5"/>
  </w:num>
  <w:num w:numId="20">
    <w:abstractNumId w:val="7"/>
  </w:num>
  <w:num w:numId="21">
    <w:abstractNumId w:val="28"/>
  </w:num>
  <w:num w:numId="22">
    <w:abstractNumId w:val="13"/>
  </w:num>
  <w:num w:numId="23">
    <w:abstractNumId w:val="6"/>
  </w:num>
  <w:num w:numId="24">
    <w:abstractNumId w:val="18"/>
  </w:num>
  <w:num w:numId="25">
    <w:abstractNumId w:val="19"/>
  </w:num>
  <w:num w:numId="26">
    <w:abstractNumId w:val="8"/>
  </w:num>
  <w:num w:numId="27">
    <w:abstractNumId w:val="4"/>
  </w:num>
  <w:num w:numId="28">
    <w:abstractNumId w:val="34"/>
  </w:num>
  <w:num w:numId="29">
    <w:abstractNumId w:val="31"/>
  </w:num>
  <w:num w:numId="30">
    <w:abstractNumId w:val="21"/>
  </w:num>
  <w:num w:numId="31">
    <w:abstractNumId w:val="0"/>
  </w:num>
  <w:num w:numId="32">
    <w:abstractNumId w:val="22"/>
  </w:num>
  <w:num w:numId="33">
    <w:abstractNumId w:val="12"/>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45D"/>
    <w:rsid w:val="0000384E"/>
    <w:rsid w:val="000106F8"/>
    <w:rsid w:val="00011065"/>
    <w:rsid w:val="00011FB6"/>
    <w:rsid w:val="00014DDD"/>
    <w:rsid w:val="00015B20"/>
    <w:rsid w:val="0002243A"/>
    <w:rsid w:val="00022788"/>
    <w:rsid w:val="00025371"/>
    <w:rsid w:val="00031388"/>
    <w:rsid w:val="00034538"/>
    <w:rsid w:val="0004178A"/>
    <w:rsid w:val="00041E69"/>
    <w:rsid w:val="000450B2"/>
    <w:rsid w:val="000457E9"/>
    <w:rsid w:val="00045CB8"/>
    <w:rsid w:val="00047B53"/>
    <w:rsid w:val="00053E1F"/>
    <w:rsid w:val="00055F05"/>
    <w:rsid w:val="00055F49"/>
    <w:rsid w:val="000565EB"/>
    <w:rsid w:val="00061A22"/>
    <w:rsid w:val="000649B7"/>
    <w:rsid w:val="0006523F"/>
    <w:rsid w:val="000658C1"/>
    <w:rsid w:val="00071B32"/>
    <w:rsid w:val="000926BB"/>
    <w:rsid w:val="000A209E"/>
    <w:rsid w:val="000A6B57"/>
    <w:rsid w:val="000B17D7"/>
    <w:rsid w:val="000B31DF"/>
    <w:rsid w:val="000B45FC"/>
    <w:rsid w:val="000C2256"/>
    <w:rsid w:val="000C6B30"/>
    <w:rsid w:val="000C7AB9"/>
    <w:rsid w:val="000D4480"/>
    <w:rsid w:val="000D6E6F"/>
    <w:rsid w:val="000E026F"/>
    <w:rsid w:val="000E3CB2"/>
    <w:rsid w:val="000E4DFF"/>
    <w:rsid w:val="000E6A97"/>
    <w:rsid w:val="000E741D"/>
    <w:rsid w:val="000F1046"/>
    <w:rsid w:val="000F3010"/>
    <w:rsid w:val="000F34CE"/>
    <w:rsid w:val="000F4935"/>
    <w:rsid w:val="000F52DC"/>
    <w:rsid w:val="001010A3"/>
    <w:rsid w:val="0010148E"/>
    <w:rsid w:val="00102486"/>
    <w:rsid w:val="00102706"/>
    <w:rsid w:val="00106EC2"/>
    <w:rsid w:val="001115D9"/>
    <w:rsid w:val="00121A75"/>
    <w:rsid w:val="00122A8B"/>
    <w:rsid w:val="00125300"/>
    <w:rsid w:val="00125BCB"/>
    <w:rsid w:val="001274D9"/>
    <w:rsid w:val="00127EE2"/>
    <w:rsid w:val="00132B6A"/>
    <w:rsid w:val="001331A7"/>
    <w:rsid w:val="00133D12"/>
    <w:rsid w:val="00141D70"/>
    <w:rsid w:val="00142009"/>
    <w:rsid w:val="001428AA"/>
    <w:rsid w:val="0014344D"/>
    <w:rsid w:val="00143A68"/>
    <w:rsid w:val="00143B61"/>
    <w:rsid w:val="001459A8"/>
    <w:rsid w:val="0015300F"/>
    <w:rsid w:val="00153AEA"/>
    <w:rsid w:val="0015480E"/>
    <w:rsid w:val="001550C7"/>
    <w:rsid w:val="00155CC2"/>
    <w:rsid w:val="00156F12"/>
    <w:rsid w:val="0016776E"/>
    <w:rsid w:val="00174A88"/>
    <w:rsid w:val="00181F19"/>
    <w:rsid w:val="00186E26"/>
    <w:rsid w:val="00191A68"/>
    <w:rsid w:val="00195CC6"/>
    <w:rsid w:val="0019790A"/>
    <w:rsid w:val="001A0546"/>
    <w:rsid w:val="001A425B"/>
    <w:rsid w:val="001A5065"/>
    <w:rsid w:val="001B254F"/>
    <w:rsid w:val="001B5823"/>
    <w:rsid w:val="001C104D"/>
    <w:rsid w:val="001C57BA"/>
    <w:rsid w:val="001D5DF7"/>
    <w:rsid w:val="001E33C0"/>
    <w:rsid w:val="001E651E"/>
    <w:rsid w:val="001F1278"/>
    <w:rsid w:val="001F3F46"/>
    <w:rsid w:val="001F6348"/>
    <w:rsid w:val="00202603"/>
    <w:rsid w:val="00203DD8"/>
    <w:rsid w:val="00203F8D"/>
    <w:rsid w:val="002050D3"/>
    <w:rsid w:val="002077BF"/>
    <w:rsid w:val="00210F0D"/>
    <w:rsid w:val="0021550A"/>
    <w:rsid w:val="00217549"/>
    <w:rsid w:val="00220128"/>
    <w:rsid w:val="00222B49"/>
    <w:rsid w:val="00232620"/>
    <w:rsid w:val="0023303A"/>
    <w:rsid w:val="00235404"/>
    <w:rsid w:val="00236414"/>
    <w:rsid w:val="002377B6"/>
    <w:rsid w:val="00240863"/>
    <w:rsid w:val="0026115C"/>
    <w:rsid w:val="002719A5"/>
    <w:rsid w:val="0027370E"/>
    <w:rsid w:val="00273B65"/>
    <w:rsid w:val="00275F58"/>
    <w:rsid w:val="00276317"/>
    <w:rsid w:val="00280771"/>
    <w:rsid w:val="00280B3C"/>
    <w:rsid w:val="002903D2"/>
    <w:rsid w:val="00292C3E"/>
    <w:rsid w:val="002932C1"/>
    <w:rsid w:val="00296C0B"/>
    <w:rsid w:val="002A1FEB"/>
    <w:rsid w:val="002A4666"/>
    <w:rsid w:val="002B0656"/>
    <w:rsid w:val="002B0CBA"/>
    <w:rsid w:val="002B71E2"/>
    <w:rsid w:val="002B76C4"/>
    <w:rsid w:val="002C4151"/>
    <w:rsid w:val="002C6EBA"/>
    <w:rsid w:val="002D3CD9"/>
    <w:rsid w:val="002D769A"/>
    <w:rsid w:val="002E0F63"/>
    <w:rsid w:val="002E45AD"/>
    <w:rsid w:val="002E61C2"/>
    <w:rsid w:val="002F0FCD"/>
    <w:rsid w:val="002F3344"/>
    <w:rsid w:val="002F3785"/>
    <w:rsid w:val="002F6B74"/>
    <w:rsid w:val="00300617"/>
    <w:rsid w:val="003030A1"/>
    <w:rsid w:val="00306A6D"/>
    <w:rsid w:val="00310C97"/>
    <w:rsid w:val="00311BCC"/>
    <w:rsid w:val="00313C95"/>
    <w:rsid w:val="00317733"/>
    <w:rsid w:val="00321743"/>
    <w:rsid w:val="003229EE"/>
    <w:rsid w:val="00323576"/>
    <w:rsid w:val="0032359F"/>
    <w:rsid w:val="00326378"/>
    <w:rsid w:val="00326451"/>
    <w:rsid w:val="00335E31"/>
    <w:rsid w:val="00342AE4"/>
    <w:rsid w:val="00343C15"/>
    <w:rsid w:val="00351010"/>
    <w:rsid w:val="003511A8"/>
    <w:rsid w:val="00355D81"/>
    <w:rsid w:val="00363CD2"/>
    <w:rsid w:val="00367846"/>
    <w:rsid w:val="0037034A"/>
    <w:rsid w:val="003714BB"/>
    <w:rsid w:val="00373479"/>
    <w:rsid w:val="0037400F"/>
    <w:rsid w:val="003761BC"/>
    <w:rsid w:val="0037747A"/>
    <w:rsid w:val="0038205E"/>
    <w:rsid w:val="003921DA"/>
    <w:rsid w:val="00392A5A"/>
    <w:rsid w:val="00394AA7"/>
    <w:rsid w:val="00395A5D"/>
    <w:rsid w:val="003965A6"/>
    <w:rsid w:val="00397224"/>
    <w:rsid w:val="0039761A"/>
    <w:rsid w:val="003A2B7C"/>
    <w:rsid w:val="003C03B5"/>
    <w:rsid w:val="003C1629"/>
    <w:rsid w:val="003C31AD"/>
    <w:rsid w:val="003C420F"/>
    <w:rsid w:val="003C76BC"/>
    <w:rsid w:val="003D072C"/>
    <w:rsid w:val="003D184C"/>
    <w:rsid w:val="003D5418"/>
    <w:rsid w:val="003D6FFF"/>
    <w:rsid w:val="003E6096"/>
    <w:rsid w:val="003F1A42"/>
    <w:rsid w:val="003F39C5"/>
    <w:rsid w:val="003F7444"/>
    <w:rsid w:val="0041073E"/>
    <w:rsid w:val="00414656"/>
    <w:rsid w:val="004154C2"/>
    <w:rsid w:val="00415F7D"/>
    <w:rsid w:val="0041735A"/>
    <w:rsid w:val="00417490"/>
    <w:rsid w:val="004316BE"/>
    <w:rsid w:val="00432624"/>
    <w:rsid w:val="00433520"/>
    <w:rsid w:val="00433639"/>
    <w:rsid w:val="004351B0"/>
    <w:rsid w:val="004406B0"/>
    <w:rsid w:val="00444B53"/>
    <w:rsid w:val="00444BCC"/>
    <w:rsid w:val="00445B8F"/>
    <w:rsid w:val="00446978"/>
    <w:rsid w:val="004567B2"/>
    <w:rsid w:val="00461E09"/>
    <w:rsid w:val="00472DA2"/>
    <w:rsid w:val="004731C2"/>
    <w:rsid w:val="00474842"/>
    <w:rsid w:val="0048407F"/>
    <w:rsid w:val="00484301"/>
    <w:rsid w:val="004849FE"/>
    <w:rsid w:val="004858DC"/>
    <w:rsid w:val="00487F3F"/>
    <w:rsid w:val="00493986"/>
    <w:rsid w:val="004946B7"/>
    <w:rsid w:val="004A1C04"/>
    <w:rsid w:val="004A50AB"/>
    <w:rsid w:val="004A706E"/>
    <w:rsid w:val="004A7747"/>
    <w:rsid w:val="004B0DA6"/>
    <w:rsid w:val="004C148D"/>
    <w:rsid w:val="004C52B4"/>
    <w:rsid w:val="004C5DB6"/>
    <w:rsid w:val="004C7B66"/>
    <w:rsid w:val="004D37BB"/>
    <w:rsid w:val="004D3930"/>
    <w:rsid w:val="004D45BD"/>
    <w:rsid w:val="004D59BD"/>
    <w:rsid w:val="004D7F9B"/>
    <w:rsid w:val="004E0363"/>
    <w:rsid w:val="004E2B07"/>
    <w:rsid w:val="004E31D2"/>
    <w:rsid w:val="004E7CEB"/>
    <w:rsid w:val="004F0E9D"/>
    <w:rsid w:val="004F0FD2"/>
    <w:rsid w:val="004F1A22"/>
    <w:rsid w:val="004F24F7"/>
    <w:rsid w:val="004F2A3A"/>
    <w:rsid w:val="004F4924"/>
    <w:rsid w:val="004F5423"/>
    <w:rsid w:val="004F5C4C"/>
    <w:rsid w:val="00502A2C"/>
    <w:rsid w:val="005038D5"/>
    <w:rsid w:val="0050416A"/>
    <w:rsid w:val="005065D4"/>
    <w:rsid w:val="00507856"/>
    <w:rsid w:val="005126D7"/>
    <w:rsid w:val="0051427D"/>
    <w:rsid w:val="00514799"/>
    <w:rsid w:val="0052270F"/>
    <w:rsid w:val="005313D7"/>
    <w:rsid w:val="00533922"/>
    <w:rsid w:val="00535882"/>
    <w:rsid w:val="00537CE9"/>
    <w:rsid w:val="00542919"/>
    <w:rsid w:val="005431A0"/>
    <w:rsid w:val="00543A4E"/>
    <w:rsid w:val="00554994"/>
    <w:rsid w:val="00554E9B"/>
    <w:rsid w:val="00555268"/>
    <w:rsid w:val="00555FB9"/>
    <w:rsid w:val="005613AC"/>
    <w:rsid w:val="005632CF"/>
    <w:rsid w:val="00566032"/>
    <w:rsid w:val="00566FB6"/>
    <w:rsid w:val="00572DE6"/>
    <w:rsid w:val="005748E7"/>
    <w:rsid w:val="00574D85"/>
    <w:rsid w:val="005757EE"/>
    <w:rsid w:val="0058477F"/>
    <w:rsid w:val="00586798"/>
    <w:rsid w:val="00592D42"/>
    <w:rsid w:val="005938D6"/>
    <w:rsid w:val="00596CBD"/>
    <w:rsid w:val="00596F87"/>
    <w:rsid w:val="005A117A"/>
    <w:rsid w:val="005A2004"/>
    <w:rsid w:val="005A2B1A"/>
    <w:rsid w:val="005A5862"/>
    <w:rsid w:val="005B0DEB"/>
    <w:rsid w:val="005B5C87"/>
    <w:rsid w:val="005C42E2"/>
    <w:rsid w:val="005C5E00"/>
    <w:rsid w:val="005D1067"/>
    <w:rsid w:val="005D3161"/>
    <w:rsid w:val="005E5B52"/>
    <w:rsid w:val="005E7522"/>
    <w:rsid w:val="005F1632"/>
    <w:rsid w:val="005F79C8"/>
    <w:rsid w:val="00600FED"/>
    <w:rsid w:val="0060621D"/>
    <w:rsid w:val="006076C1"/>
    <w:rsid w:val="006107B6"/>
    <w:rsid w:val="00613671"/>
    <w:rsid w:val="00625151"/>
    <w:rsid w:val="00626880"/>
    <w:rsid w:val="00632DDB"/>
    <w:rsid w:val="0063478B"/>
    <w:rsid w:val="00635875"/>
    <w:rsid w:val="00637A5E"/>
    <w:rsid w:val="00640859"/>
    <w:rsid w:val="00640A88"/>
    <w:rsid w:val="006412E5"/>
    <w:rsid w:val="00643E35"/>
    <w:rsid w:val="00652F4D"/>
    <w:rsid w:val="0065689A"/>
    <w:rsid w:val="006568BA"/>
    <w:rsid w:val="006569F4"/>
    <w:rsid w:val="006623D9"/>
    <w:rsid w:val="006646FC"/>
    <w:rsid w:val="00664F78"/>
    <w:rsid w:val="0066518D"/>
    <w:rsid w:val="00665921"/>
    <w:rsid w:val="00666F48"/>
    <w:rsid w:val="00671B15"/>
    <w:rsid w:val="0067211B"/>
    <w:rsid w:val="00683DDF"/>
    <w:rsid w:val="00691EF9"/>
    <w:rsid w:val="0069405A"/>
    <w:rsid w:val="006944D2"/>
    <w:rsid w:val="006A1D6D"/>
    <w:rsid w:val="006A3450"/>
    <w:rsid w:val="006A3FF7"/>
    <w:rsid w:val="006A42EE"/>
    <w:rsid w:val="006A6E78"/>
    <w:rsid w:val="006B5D08"/>
    <w:rsid w:val="006C1F27"/>
    <w:rsid w:val="006C702D"/>
    <w:rsid w:val="006D0D8D"/>
    <w:rsid w:val="006D6265"/>
    <w:rsid w:val="006E1600"/>
    <w:rsid w:val="006E218A"/>
    <w:rsid w:val="006E2A45"/>
    <w:rsid w:val="006E37D7"/>
    <w:rsid w:val="006E39A3"/>
    <w:rsid w:val="006F0FB9"/>
    <w:rsid w:val="006F4790"/>
    <w:rsid w:val="006F6CDF"/>
    <w:rsid w:val="00701672"/>
    <w:rsid w:val="00703656"/>
    <w:rsid w:val="0073373B"/>
    <w:rsid w:val="00734404"/>
    <w:rsid w:val="007351B2"/>
    <w:rsid w:val="00737BAE"/>
    <w:rsid w:val="00745D17"/>
    <w:rsid w:val="007465BC"/>
    <w:rsid w:val="00747D68"/>
    <w:rsid w:val="00754879"/>
    <w:rsid w:val="007574F6"/>
    <w:rsid w:val="00760CE0"/>
    <w:rsid w:val="00764126"/>
    <w:rsid w:val="007701BC"/>
    <w:rsid w:val="00771005"/>
    <w:rsid w:val="007715DC"/>
    <w:rsid w:val="00773447"/>
    <w:rsid w:val="007765EB"/>
    <w:rsid w:val="007806AE"/>
    <w:rsid w:val="00781791"/>
    <w:rsid w:val="00781EBE"/>
    <w:rsid w:val="007820CC"/>
    <w:rsid w:val="007823C8"/>
    <w:rsid w:val="0078326C"/>
    <w:rsid w:val="00787441"/>
    <w:rsid w:val="007913A7"/>
    <w:rsid w:val="00793FF0"/>
    <w:rsid w:val="00796DC4"/>
    <w:rsid w:val="007A028F"/>
    <w:rsid w:val="007A082F"/>
    <w:rsid w:val="007A1919"/>
    <w:rsid w:val="007A296F"/>
    <w:rsid w:val="007A3314"/>
    <w:rsid w:val="007B24C9"/>
    <w:rsid w:val="007B4DA6"/>
    <w:rsid w:val="007B4F04"/>
    <w:rsid w:val="007C3B8B"/>
    <w:rsid w:val="007C71F2"/>
    <w:rsid w:val="007D00DB"/>
    <w:rsid w:val="007D28F6"/>
    <w:rsid w:val="007D2AE0"/>
    <w:rsid w:val="007D6157"/>
    <w:rsid w:val="007D7201"/>
    <w:rsid w:val="007E13B3"/>
    <w:rsid w:val="007E46A7"/>
    <w:rsid w:val="007E4C5E"/>
    <w:rsid w:val="007F42CA"/>
    <w:rsid w:val="007F5265"/>
    <w:rsid w:val="007F5E9A"/>
    <w:rsid w:val="007F6E26"/>
    <w:rsid w:val="0080066C"/>
    <w:rsid w:val="008025BA"/>
    <w:rsid w:val="008032D1"/>
    <w:rsid w:val="008037A4"/>
    <w:rsid w:val="00811F01"/>
    <w:rsid w:val="00812760"/>
    <w:rsid w:val="008127B4"/>
    <w:rsid w:val="00814BC9"/>
    <w:rsid w:val="0081770F"/>
    <w:rsid w:val="00820333"/>
    <w:rsid w:val="0083777B"/>
    <w:rsid w:val="008455DA"/>
    <w:rsid w:val="00847323"/>
    <w:rsid w:val="00850E07"/>
    <w:rsid w:val="00856EEC"/>
    <w:rsid w:val="00857E9A"/>
    <w:rsid w:val="00861305"/>
    <w:rsid w:val="008644A5"/>
    <w:rsid w:val="0086577F"/>
    <w:rsid w:val="0086781C"/>
    <w:rsid w:val="00873944"/>
    <w:rsid w:val="00874A3D"/>
    <w:rsid w:val="008756F4"/>
    <w:rsid w:val="00877B64"/>
    <w:rsid w:val="00885BAE"/>
    <w:rsid w:val="00892411"/>
    <w:rsid w:val="00896C94"/>
    <w:rsid w:val="008A16AD"/>
    <w:rsid w:val="008A236A"/>
    <w:rsid w:val="008A45EC"/>
    <w:rsid w:val="008A68B1"/>
    <w:rsid w:val="008B11FE"/>
    <w:rsid w:val="008B530C"/>
    <w:rsid w:val="008C032E"/>
    <w:rsid w:val="008C50E6"/>
    <w:rsid w:val="008C5AA1"/>
    <w:rsid w:val="008C6561"/>
    <w:rsid w:val="008E5A50"/>
    <w:rsid w:val="008F2795"/>
    <w:rsid w:val="008F4650"/>
    <w:rsid w:val="0090305C"/>
    <w:rsid w:val="009030F2"/>
    <w:rsid w:val="00914924"/>
    <w:rsid w:val="009157F3"/>
    <w:rsid w:val="00916E1B"/>
    <w:rsid w:val="00921D63"/>
    <w:rsid w:val="009246AE"/>
    <w:rsid w:val="00935260"/>
    <w:rsid w:val="009401B6"/>
    <w:rsid w:val="00941E71"/>
    <w:rsid w:val="009425CF"/>
    <w:rsid w:val="00943923"/>
    <w:rsid w:val="00943CCA"/>
    <w:rsid w:val="00943EF6"/>
    <w:rsid w:val="00946316"/>
    <w:rsid w:val="00950782"/>
    <w:rsid w:val="0095097C"/>
    <w:rsid w:val="00953C59"/>
    <w:rsid w:val="009567BB"/>
    <w:rsid w:val="00962D15"/>
    <w:rsid w:val="00963383"/>
    <w:rsid w:val="00970502"/>
    <w:rsid w:val="00970774"/>
    <w:rsid w:val="00970898"/>
    <w:rsid w:val="00970E86"/>
    <w:rsid w:val="009713CA"/>
    <w:rsid w:val="00971465"/>
    <w:rsid w:val="009748FD"/>
    <w:rsid w:val="0097772F"/>
    <w:rsid w:val="009839FF"/>
    <w:rsid w:val="00984085"/>
    <w:rsid w:val="0098538F"/>
    <w:rsid w:val="00987F44"/>
    <w:rsid w:val="009951E2"/>
    <w:rsid w:val="009962B7"/>
    <w:rsid w:val="00996575"/>
    <w:rsid w:val="009970FD"/>
    <w:rsid w:val="009A4EC4"/>
    <w:rsid w:val="009A5460"/>
    <w:rsid w:val="009A659C"/>
    <w:rsid w:val="009B06D6"/>
    <w:rsid w:val="009B3DDB"/>
    <w:rsid w:val="009B4AD9"/>
    <w:rsid w:val="009B66D2"/>
    <w:rsid w:val="009C639A"/>
    <w:rsid w:val="009C6C26"/>
    <w:rsid w:val="009D5C37"/>
    <w:rsid w:val="009E44C1"/>
    <w:rsid w:val="009E45D3"/>
    <w:rsid w:val="009E5DE3"/>
    <w:rsid w:val="009E7903"/>
    <w:rsid w:val="009F2661"/>
    <w:rsid w:val="009F307B"/>
    <w:rsid w:val="009F5541"/>
    <w:rsid w:val="009F5D05"/>
    <w:rsid w:val="009F6BF9"/>
    <w:rsid w:val="009F75C2"/>
    <w:rsid w:val="00A00884"/>
    <w:rsid w:val="00A14A07"/>
    <w:rsid w:val="00A21A1B"/>
    <w:rsid w:val="00A25ADA"/>
    <w:rsid w:val="00A33178"/>
    <w:rsid w:val="00A36574"/>
    <w:rsid w:val="00A41B0B"/>
    <w:rsid w:val="00A45416"/>
    <w:rsid w:val="00A45F85"/>
    <w:rsid w:val="00A46252"/>
    <w:rsid w:val="00A4724A"/>
    <w:rsid w:val="00A477A6"/>
    <w:rsid w:val="00A47A9B"/>
    <w:rsid w:val="00A51439"/>
    <w:rsid w:val="00A52E06"/>
    <w:rsid w:val="00A57A77"/>
    <w:rsid w:val="00A61BDC"/>
    <w:rsid w:val="00A61DF5"/>
    <w:rsid w:val="00A64E36"/>
    <w:rsid w:val="00A657BC"/>
    <w:rsid w:val="00A716C3"/>
    <w:rsid w:val="00A7412D"/>
    <w:rsid w:val="00A7481B"/>
    <w:rsid w:val="00A75C08"/>
    <w:rsid w:val="00A77071"/>
    <w:rsid w:val="00A77152"/>
    <w:rsid w:val="00A7791B"/>
    <w:rsid w:val="00A80F05"/>
    <w:rsid w:val="00A83D33"/>
    <w:rsid w:val="00A90F1C"/>
    <w:rsid w:val="00A9380E"/>
    <w:rsid w:val="00A93C1F"/>
    <w:rsid w:val="00A96134"/>
    <w:rsid w:val="00A97EB9"/>
    <w:rsid w:val="00AA0484"/>
    <w:rsid w:val="00AA4CF6"/>
    <w:rsid w:val="00AA5EFF"/>
    <w:rsid w:val="00AA783B"/>
    <w:rsid w:val="00AB08E4"/>
    <w:rsid w:val="00AB20B7"/>
    <w:rsid w:val="00AB611E"/>
    <w:rsid w:val="00AC2C9B"/>
    <w:rsid w:val="00AC481A"/>
    <w:rsid w:val="00AC5DF0"/>
    <w:rsid w:val="00AD7E5D"/>
    <w:rsid w:val="00AF08EA"/>
    <w:rsid w:val="00AF1E39"/>
    <w:rsid w:val="00AF272B"/>
    <w:rsid w:val="00AF2E19"/>
    <w:rsid w:val="00AF318C"/>
    <w:rsid w:val="00AF4BD3"/>
    <w:rsid w:val="00B01B43"/>
    <w:rsid w:val="00B01D04"/>
    <w:rsid w:val="00B0398E"/>
    <w:rsid w:val="00B0609B"/>
    <w:rsid w:val="00B2348C"/>
    <w:rsid w:val="00B306C3"/>
    <w:rsid w:val="00B34129"/>
    <w:rsid w:val="00B464C3"/>
    <w:rsid w:val="00B46904"/>
    <w:rsid w:val="00B572E8"/>
    <w:rsid w:val="00B61534"/>
    <w:rsid w:val="00B62CEA"/>
    <w:rsid w:val="00B64B0E"/>
    <w:rsid w:val="00B65843"/>
    <w:rsid w:val="00B66208"/>
    <w:rsid w:val="00B665C4"/>
    <w:rsid w:val="00B7080B"/>
    <w:rsid w:val="00B758EE"/>
    <w:rsid w:val="00B75A22"/>
    <w:rsid w:val="00B8129E"/>
    <w:rsid w:val="00B847EE"/>
    <w:rsid w:val="00B85CED"/>
    <w:rsid w:val="00BA1224"/>
    <w:rsid w:val="00BA4EA4"/>
    <w:rsid w:val="00BB1411"/>
    <w:rsid w:val="00BB5D6D"/>
    <w:rsid w:val="00BB6CCB"/>
    <w:rsid w:val="00BC05C0"/>
    <w:rsid w:val="00BD1928"/>
    <w:rsid w:val="00BD250A"/>
    <w:rsid w:val="00BD5EC5"/>
    <w:rsid w:val="00BD6B3A"/>
    <w:rsid w:val="00BE00DF"/>
    <w:rsid w:val="00BE39E8"/>
    <w:rsid w:val="00BE3CDA"/>
    <w:rsid w:val="00BE41B1"/>
    <w:rsid w:val="00C05E5E"/>
    <w:rsid w:val="00C064A2"/>
    <w:rsid w:val="00C07611"/>
    <w:rsid w:val="00C12C5E"/>
    <w:rsid w:val="00C1665C"/>
    <w:rsid w:val="00C2110E"/>
    <w:rsid w:val="00C2150A"/>
    <w:rsid w:val="00C267DC"/>
    <w:rsid w:val="00C37C90"/>
    <w:rsid w:val="00C408EB"/>
    <w:rsid w:val="00C4345D"/>
    <w:rsid w:val="00C4538A"/>
    <w:rsid w:val="00C46248"/>
    <w:rsid w:val="00C520E3"/>
    <w:rsid w:val="00C6280B"/>
    <w:rsid w:val="00C64CDC"/>
    <w:rsid w:val="00C64D8B"/>
    <w:rsid w:val="00C703D4"/>
    <w:rsid w:val="00C71148"/>
    <w:rsid w:val="00C741AE"/>
    <w:rsid w:val="00C74A4E"/>
    <w:rsid w:val="00C75B3D"/>
    <w:rsid w:val="00C77768"/>
    <w:rsid w:val="00C80684"/>
    <w:rsid w:val="00C81D23"/>
    <w:rsid w:val="00C86982"/>
    <w:rsid w:val="00CA0AF9"/>
    <w:rsid w:val="00CA3505"/>
    <w:rsid w:val="00CB0A3F"/>
    <w:rsid w:val="00CB1D09"/>
    <w:rsid w:val="00CB2B03"/>
    <w:rsid w:val="00CB5D44"/>
    <w:rsid w:val="00CC09E5"/>
    <w:rsid w:val="00CC62B2"/>
    <w:rsid w:val="00CE32E4"/>
    <w:rsid w:val="00CE3498"/>
    <w:rsid w:val="00CE58A5"/>
    <w:rsid w:val="00CE59F3"/>
    <w:rsid w:val="00CF18EA"/>
    <w:rsid w:val="00CF2ED0"/>
    <w:rsid w:val="00CF780D"/>
    <w:rsid w:val="00D00643"/>
    <w:rsid w:val="00D07758"/>
    <w:rsid w:val="00D11D37"/>
    <w:rsid w:val="00D13090"/>
    <w:rsid w:val="00D163C9"/>
    <w:rsid w:val="00D16F44"/>
    <w:rsid w:val="00D2635D"/>
    <w:rsid w:val="00D36423"/>
    <w:rsid w:val="00D43275"/>
    <w:rsid w:val="00D455D0"/>
    <w:rsid w:val="00D51082"/>
    <w:rsid w:val="00D53540"/>
    <w:rsid w:val="00D540A8"/>
    <w:rsid w:val="00D61109"/>
    <w:rsid w:val="00D62CD9"/>
    <w:rsid w:val="00D64803"/>
    <w:rsid w:val="00D6521F"/>
    <w:rsid w:val="00D73E32"/>
    <w:rsid w:val="00D764B6"/>
    <w:rsid w:val="00D821BA"/>
    <w:rsid w:val="00D82C6C"/>
    <w:rsid w:val="00D866A9"/>
    <w:rsid w:val="00D9706C"/>
    <w:rsid w:val="00DA282A"/>
    <w:rsid w:val="00DA3D16"/>
    <w:rsid w:val="00DA4F3A"/>
    <w:rsid w:val="00DA5533"/>
    <w:rsid w:val="00DA724A"/>
    <w:rsid w:val="00DA7F2A"/>
    <w:rsid w:val="00DB0F51"/>
    <w:rsid w:val="00DB5C70"/>
    <w:rsid w:val="00DB70B6"/>
    <w:rsid w:val="00DB7E44"/>
    <w:rsid w:val="00DC1151"/>
    <w:rsid w:val="00DC3619"/>
    <w:rsid w:val="00DC3D3C"/>
    <w:rsid w:val="00DC5956"/>
    <w:rsid w:val="00DD0A09"/>
    <w:rsid w:val="00DD4819"/>
    <w:rsid w:val="00DD6610"/>
    <w:rsid w:val="00DE780C"/>
    <w:rsid w:val="00DF56FE"/>
    <w:rsid w:val="00DF5A61"/>
    <w:rsid w:val="00DF64E9"/>
    <w:rsid w:val="00DF6800"/>
    <w:rsid w:val="00DF7FB0"/>
    <w:rsid w:val="00E01BB7"/>
    <w:rsid w:val="00E060EF"/>
    <w:rsid w:val="00E11945"/>
    <w:rsid w:val="00E139F0"/>
    <w:rsid w:val="00E16E50"/>
    <w:rsid w:val="00E1702E"/>
    <w:rsid w:val="00E20B1F"/>
    <w:rsid w:val="00E21CF3"/>
    <w:rsid w:val="00E32581"/>
    <w:rsid w:val="00E34B84"/>
    <w:rsid w:val="00E35511"/>
    <w:rsid w:val="00E416FC"/>
    <w:rsid w:val="00E42CD6"/>
    <w:rsid w:val="00E4471D"/>
    <w:rsid w:val="00E47E4C"/>
    <w:rsid w:val="00E47FDD"/>
    <w:rsid w:val="00E533B8"/>
    <w:rsid w:val="00E5482D"/>
    <w:rsid w:val="00E5509A"/>
    <w:rsid w:val="00E665DA"/>
    <w:rsid w:val="00E67AD3"/>
    <w:rsid w:val="00E8014A"/>
    <w:rsid w:val="00E828B4"/>
    <w:rsid w:val="00E8493B"/>
    <w:rsid w:val="00E906FC"/>
    <w:rsid w:val="00E97728"/>
    <w:rsid w:val="00EA00E1"/>
    <w:rsid w:val="00EA0117"/>
    <w:rsid w:val="00EA0E01"/>
    <w:rsid w:val="00EA7663"/>
    <w:rsid w:val="00EB1D4F"/>
    <w:rsid w:val="00EB2281"/>
    <w:rsid w:val="00EB290B"/>
    <w:rsid w:val="00EB47E3"/>
    <w:rsid w:val="00EC068D"/>
    <w:rsid w:val="00EC132E"/>
    <w:rsid w:val="00ED2166"/>
    <w:rsid w:val="00ED6899"/>
    <w:rsid w:val="00EE1B54"/>
    <w:rsid w:val="00EE33A4"/>
    <w:rsid w:val="00EE3BE6"/>
    <w:rsid w:val="00EE4221"/>
    <w:rsid w:val="00EE4AA6"/>
    <w:rsid w:val="00EE7AA9"/>
    <w:rsid w:val="00EF1F2A"/>
    <w:rsid w:val="00EF3EA2"/>
    <w:rsid w:val="00EF4839"/>
    <w:rsid w:val="00EF4DF7"/>
    <w:rsid w:val="00EF73DE"/>
    <w:rsid w:val="00F04EBC"/>
    <w:rsid w:val="00F06187"/>
    <w:rsid w:val="00F06734"/>
    <w:rsid w:val="00F06851"/>
    <w:rsid w:val="00F1365E"/>
    <w:rsid w:val="00F1515C"/>
    <w:rsid w:val="00F1669A"/>
    <w:rsid w:val="00F201AC"/>
    <w:rsid w:val="00F31833"/>
    <w:rsid w:val="00F31886"/>
    <w:rsid w:val="00F31DB9"/>
    <w:rsid w:val="00F32244"/>
    <w:rsid w:val="00F3564C"/>
    <w:rsid w:val="00F37660"/>
    <w:rsid w:val="00F4030E"/>
    <w:rsid w:val="00F405C7"/>
    <w:rsid w:val="00F437AE"/>
    <w:rsid w:val="00F4516A"/>
    <w:rsid w:val="00F50DD2"/>
    <w:rsid w:val="00F52578"/>
    <w:rsid w:val="00F57748"/>
    <w:rsid w:val="00F6689F"/>
    <w:rsid w:val="00F70422"/>
    <w:rsid w:val="00F70E95"/>
    <w:rsid w:val="00F716F4"/>
    <w:rsid w:val="00F72CF6"/>
    <w:rsid w:val="00F745CF"/>
    <w:rsid w:val="00F74D1B"/>
    <w:rsid w:val="00F7796B"/>
    <w:rsid w:val="00F82D6A"/>
    <w:rsid w:val="00F87C0E"/>
    <w:rsid w:val="00F915EE"/>
    <w:rsid w:val="00F94C01"/>
    <w:rsid w:val="00FA0045"/>
    <w:rsid w:val="00FA16D9"/>
    <w:rsid w:val="00FA5BDF"/>
    <w:rsid w:val="00FA5C2E"/>
    <w:rsid w:val="00FA677A"/>
    <w:rsid w:val="00FB3BC1"/>
    <w:rsid w:val="00FB47AF"/>
    <w:rsid w:val="00FB6425"/>
    <w:rsid w:val="00FB6D2E"/>
    <w:rsid w:val="00FB7BA1"/>
    <w:rsid w:val="00FC0A77"/>
    <w:rsid w:val="00FC2ADC"/>
    <w:rsid w:val="00FC4D6B"/>
    <w:rsid w:val="00FC4EB7"/>
    <w:rsid w:val="00FD098D"/>
    <w:rsid w:val="00FD147F"/>
    <w:rsid w:val="00FD3702"/>
    <w:rsid w:val="00FE1D48"/>
    <w:rsid w:val="00FE24C6"/>
    <w:rsid w:val="00FE2D80"/>
    <w:rsid w:val="00FE4544"/>
    <w:rsid w:val="00FE5BF0"/>
    <w:rsid w:val="00FE6E58"/>
    <w:rsid w:val="00FF18C3"/>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688D"/>
  <w15:docId w15:val="{F689E3BF-FD24-4C2A-A8C5-E33A8B0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Overskrift2">
    <w:name w:val="heading 2"/>
    <w:basedOn w:val="Normal"/>
    <w:next w:val="Normal"/>
    <w:pPr>
      <w:keepNext/>
      <w:shd w:val="clear" w:color="auto" w:fill="DFDFDF"/>
      <w:tabs>
        <w:tab w:val="left" w:pos="1"/>
        <w:tab w:val="left" w:pos="576"/>
      </w:tabs>
      <w:ind w:left="577" w:hanging="576"/>
      <w:outlineLvl w:val="1"/>
    </w:pPr>
    <w:rPr>
      <w:rFonts w:ascii="Arial" w:eastAsia="Arial" w:hAnsi="Arial" w:cs="Arial"/>
      <w:b/>
    </w:rPr>
  </w:style>
  <w:style w:type="paragraph" w:styleId="Overskrift3">
    <w:name w:val="heading 3"/>
    <w:basedOn w:val="Normal"/>
    <w:next w:val="Normal"/>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Overskrift4">
    <w:name w:val="heading 4"/>
    <w:basedOn w:val="Normal"/>
    <w:next w:val="Normal"/>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pPr>
      <w:tabs>
        <w:tab w:val="left" w:pos="1"/>
        <w:tab w:val="left" w:pos="1008"/>
      </w:tabs>
      <w:spacing w:before="240" w:after="60"/>
      <w:ind w:left="1009" w:hanging="1008"/>
      <w:outlineLvl w:val="4"/>
    </w:pPr>
    <w:rPr>
      <w:b/>
      <w:i/>
      <w:sz w:val="26"/>
      <w:szCs w:val="26"/>
    </w:rPr>
  </w:style>
  <w:style w:type="paragraph" w:styleId="Overskrift6">
    <w:name w:val="heading 6"/>
    <w:basedOn w:val="Normal"/>
    <w:next w:val="Normal"/>
    <w:pPr>
      <w:tabs>
        <w:tab w:val="left" w:pos="1"/>
        <w:tab w:val="left" w:pos="1152"/>
      </w:tabs>
      <w:spacing w:before="240" w:after="60"/>
      <w:ind w:left="1153" w:hanging="1152"/>
      <w:outlineLvl w:val="5"/>
    </w:pPr>
    <w:rPr>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rPr>
      <w:rFonts w:ascii="Calibri" w:eastAsia="Calibri" w:hAnsi="Calibri" w:cs="Calibri"/>
      <w:sz w:val="20"/>
      <w:szCs w:val="20"/>
    </w:rPr>
    <w:tblPr>
      <w:tblStyleRowBandSize w:val="1"/>
      <w:tblStyleColBandSize w:val="1"/>
    </w:tblPr>
  </w:style>
  <w:style w:type="table" w:customStyle="1" w:styleId="a0">
    <w:basedOn w:val="Tabel-Normal"/>
    <w:rPr>
      <w:rFonts w:ascii="Calibri" w:eastAsia="Calibri" w:hAnsi="Calibri" w:cs="Calibri"/>
      <w:sz w:val="20"/>
      <w:szCs w:val="20"/>
    </w:rPr>
    <w:tblPr>
      <w:tblStyleRowBandSize w:val="1"/>
      <w:tblStyleColBandSize w:val="1"/>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8C5AA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5AA1"/>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8C5AA1"/>
    <w:rPr>
      <w:b/>
      <w:bCs/>
    </w:rPr>
  </w:style>
  <w:style w:type="character" w:customStyle="1" w:styleId="KommentaremneTegn">
    <w:name w:val="Kommentaremne Tegn"/>
    <w:basedOn w:val="KommentartekstTegn"/>
    <w:link w:val="Kommentaremne"/>
    <w:uiPriority w:val="99"/>
    <w:semiHidden/>
    <w:rsid w:val="008C5AA1"/>
    <w:rPr>
      <w:b/>
      <w:bCs/>
      <w:sz w:val="20"/>
      <w:szCs w:val="20"/>
    </w:rPr>
  </w:style>
  <w:style w:type="paragraph" w:styleId="Fodnotetekst">
    <w:name w:val="footnote text"/>
    <w:aliases w:val="single space,Fußnotentextf,Footnote text,fn,Schriftart: 9 pt,Schriftart: 10 pt,Schriftart: 8 pt,WB-Fußnotentext,footnote text,Footnote Text2,Footnote Text11,ALTS FOOTNOTE11,Footnote Text Char111,ALTS FOOTNOTE2,Char Char,Fuﬂnotentextf,Fuß"/>
    <w:basedOn w:val="Normal"/>
    <w:link w:val="FodnotetekstTegn"/>
    <w:uiPriority w:val="99"/>
    <w:unhideWhenUsed/>
    <w:qFormat/>
    <w:rsid w:val="003C03B5"/>
    <w:rPr>
      <w:sz w:val="20"/>
      <w:szCs w:val="20"/>
    </w:rPr>
  </w:style>
  <w:style w:type="character" w:customStyle="1" w:styleId="FodnotetekstTegn">
    <w:name w:val="Fodnotetekst Tegn"/>
    <w:aliases w:val="single space Tegn,Fußnotentextf Tegn,Footnote text Tegn,fn Tegn,Schriftart: 9 pt Tegn,Schriftart: 10 pt Tegn,Schriftart: 8 pt Tegn,WB-Fußnotentext Tegn,footnote text Tegn,Footnote Text2 Tegn,Footnote Text11 Tegn,ALTS FOOTNOTE11 Tegn"/>
    <w:basedOn w:val="Standardskrifttypeiafsnit"/>
    <w:link w:val="Fodnotetekst"/>
    <w:uiPriority w:val="99"/>
    <w:rsid w:val="003C03B5"/>
    <w:rPr>
      <w:sz w:val="20"/>
      <w:szCs w:val="20"/>
    </w:rPr>
  </w:style>
  <w:style w:type="character" w:styleId="Fodnotehenvisning">
    <w:name w:val="footnote reference"/>
    <w:aliases w:val="Footnote symbol,BVI fnr,Voetnootverwijzing,Times 10 Point,Exposant 3 Point,Appel note de bas de p,Footnote Refernece,Fußnotenzeichen_Raxen,callout,Footnote Reference Number,SUPERS,Footnote reference number,note TESI,ftref"/>
    <w:basedOn w:val="Standardskrifttypeiafsnit"/>
    <w:link w:val="Char2"/>
    <w:uiPriority w:val="99"/>
    <w:unhideWhenUsed/>
    <w:qFormat/>
    <w:rsid w:val="003C03B5"/>
    <w:rPr>
      <w:vertAlign w:val="superscript"/>
    </w:rPr>
  </w:style>
  <w:style w:type="character" w:styleId="Hyperlink">
    <w:name w:val="Hyperlink"/>
    <w:basedOn w:val="Standardskrifttypeiafsnit"/>
    <w:uiPriority w:val="99"/>
    <w:unhideWhenUsed/>
    <w:rsid w:val="003C03B5"/>
    <w:rPr>
      <w:color w:val="0000FF"/>
      <w:u w:val="single"/>
    </w:rPr>
  </w:style>
  <w:style w:type="paragraph" w:customStyle="1" w:styleId="Char2">
    <w:name w:val="Char2"/>
    <w:basedOn w:val="Normal"/>
    <w:link w:val="Fodnotehenvisning"/>
    <w:uiPriority w:val="99"/>
    <w:rsid w:val="0083777B"/>
    <w:pPr>
      <w:spacing w:after="160" w:line="240" w:lineRule="exact"/>
    </w:pPr>
    <w:rPr>
      <w:vertAlign w:val="superscript"/>
    </w:rPr>
  </w:style>
  <w:style w:type="paragraph" w:styleId="Ingenafstand">
    <w:name w:val="No Spacing"/>
    <w:uiPriority w:val="1"/>
    <w:qFormat/>
    <w:rsid w:val="00C05E5E"/>
  </w:style>
  <w:style w:type="paragraph" w:styleId="Listeafsnit">
    <w:name w:val="List Paragraph"/>
    <w:basedOn w:val="Normal"/>
    <w:uiPriority w:val="34"/>
    <w:qFormat/>
    <w:rsid w:val="00A77071"/>
    <w:pPr>
      <w:ind w:left="720"/>
      <w:contextualSpacing/>
    </w:pPr>
  </w:style>
  <w:style w:type="character" w:styleId="Ulstomtale">
    <w:name w:val="Unresolved Mention"/>
    <w:basedOn w:val="Standardskrifttypeiafsnit"/>
    <w:uiPriority w:val="99"/>
    <w:semiHidden/>
    <w:unhideWhenUsed/>
    <w:rsid w:val="00F4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appler.com/newsbreak/iq/171135-fast-facts-poverty-mindanao" TargetMode="External"/><Relationship Id="rId3" Type="http://schemas.openxmlformats.org/officeDocument/2006/relationships/hyperlink" Target="https://www.aljazeera.com/news/2020/05/school-coronavirus-vaccine-duterte-200526084102106.html?fbclid=IwAR2vb4WisXHgkdUVxLLsrd4OnMkIeoXr3bq75MUUCriirXoQTAXiEYFklQQ" TargetMode="External"/><Relationship Id="rId7" Type="http://schemas.openxmlformats.org/officeDocument/2006/relationships/hyperlink" Target="https://alliancecpha.org/en/child-protection-hub/cash-transfer-child-protection-working-group" TargetMode="External"/><Relationship Id="rId2" Type="http://schemas.openxmlformats.org/officeDocument/2006/relationships/hyperlink" Target="https://asiatimes.com/2020/05/why-duterte-wont-lift-worlds-longest-lockdown/" TargetMode="External"/><Relationship Id="rId1" Type="http://schemas.openxmlformats.org/officeDocument/2006/relationships/hyperlink" Target="https://www.worldometers.info/coronavirus/country/philippines/" TargetMode="External"/><Relationship Id="rId6" Type="http://schemas.openxmlformats.org/officeDocument/2006/relationships/hyperlink" Target="https://alliancecpha.org/en/system/tdf/library/attachments/cash_and_cp_report_v.2_low_res_0.pdf?file=1&amp;type=node&amp;id=32186" TargetMode="External"/><Relationship Id="rId5" Type="http://schemas.openxmlformats.org/officeDocument/2006/relationships/hyperlink" Target="https://www.ijm.org/documents/studies/Final-Public-Full-Report-5_20_2020.pdf" TargetMode="External"/><Relationship Id="rId4" Type="http://schemas.openxmlformats.org/officeDocument/2006/relationships/hyperlink" Target="https://euobserver.com/coronavirus/148404" TargetMode="External"/><Relationship Id="rId9" Type="http://schemas.openxmlformats.org/officeDocument/2006/relationships/hyperlink" Target="https://reliefweb.int/sites/reliefweb.int/files/resources/DECEMBER-2019-Mindanao-Displacement-Dashbo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C8C9B7F9FF740BE2CFD704D758129" ma:contentTypeVersion="7" ma:contentTypeDescription="Opret et nyt dokument." ma:contentTypeScope="" ma:versionID="f0f11201527626cdbb9f703913d9e205">
  <xsd:schema xmlns:xsd="http://www.w3.org/2001/XMLSchema" xmlns:xs="http://www.w3.org/2001/XMLSchema" xmlns:p="http://schemas.microsoft.com/office/2006/metadata/properties" xmlns:ns2="6131e5b0-2f02-4fa3-bb15-7813dd79a18f" targetNamespace="http://schemas.microsoft.com/office/2006/metadata/properties" ma:root="true" ma:fieldsID="5d836a0bbac44c204f36cb5af33bc774" ns2:_="">
    <xsd:import namespace="6131e5b0-2f02-4fa3-bb15-7813dd79a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1e5b0-2f02-4fa3-bb15-7813dd79a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02A76-5131-46EC-9397-E50579A4D9F5}">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6131e5b0-2f02-4fa3-bb15-7813dd79a18f"/>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0F2DF9E-DCC2-43A8-BF7C-38BA3B6AA5F2}">
  <ds:schemaRefs>
    <ds:schemaRef ds:uri="http://schemas.openxmlformats.org/officeDocument/2006/bibliography"/>
  </ds:schemaRefs>
</ds:datastoreItem>
</file>

<file path=customXml/itemProps3.xml><?xml version="1.0" encoding="utf-8"?>
<ds:datastoreItem xmlns:ds="http://schemas.openxmlformats.org/officeDocument/2006/customXml" ds:itemID="{8BA7BE5A-F639-4F99-81E9-228068C8875F}">
  <ds:schemaRefs>
    <ds:schemaRef ds:uri="http://schemas.microsoft.com/sharepoint/v3/contenttype/forms"/>
  </ds:schemaRefs>
</ds:datastoreItem>
</file>

<file path=customXml/itemProps4.xml><?xml version="1.0" encoding="utf-8"?>
<ds:datastoreItem xmlns:ds="http://schemas.openxmlformats.org/officeDocument/2006/customXml" ds:itemID="{EEB1BC90-CFA7-4BDF-8E28-34932B67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1e5b0-2f02-4fa3-bb15-7813dd79a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4615</Words>
  <Characters>28155</Characters>
  <Application>Microsoft Office Word</Application>
  <DocSecurity>2</DocSecurity>
  <Lines>234</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Langvad</dc:creator>
  <cp:lastModifiedBy>Thomas Langvad</cp:lastModifiedBy>
  <cp:revision>28</cp:revision>
  <dcterms:created xsi:type="dcterms:W3CDTF">2020-05-29T15:14:00Z</dcterms:created>
  <dcterms:modified xsi:type="dcterms:W3CDTF">2020-05-29T16:09:00Z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0x0101005B5C8C9B7F9FF740BE2CFD704D758129</vt:lpwstr>
  </property>
</Properties>
</file>