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7565020" w:rsidR="00B30CB4" w:rsidRDefault="00B30CB4">
      <w:pPr>
        <w:spacing w:after="0" w:line="240" w:lineRule="auto"/>
        <w:rPr>
          <w:rFonts w:ascii="Arial" w:eastAsia="Arial" w:hAnsi="Arial" w:cs="Arial"/>
          <w:b/>
          <w:smallCaps/>
          <w:color w:val="2F9D70"/>
          <w:sz w:val="48"/>
          <w:szCs w:val="48"/>
        </w:rPr>
      </w:pPr>
    </w:p>
    <w:p w14:paraId="00000002" w14:textId="77777777" w:rsidR="00B30CB4" w:rsidRDefault="00837E36">
      <w:pPr>
        <w:spacing w:after="0" w:line="240" w:lineRule="auto"/>
        <w:rPr>
          <w:rFonts w:ascii="Arial" w:eastAsia="Arial" w:hAnsi="Arial" w:cs="Arial"/>
          <w:b/>
          <w:smallCaps/>
          <w:color w:val="2F9D70"/>
          <w:sz w:val="48"/>
          <w:szCs w:val="48"/>
        </w:rPr>
      </w:pPr>
      <w:r>
        <w:rPr>
          <w:rFonts w:ascii="Arial" w:eastAsia="Arial" w:hAnsi="Arial" w:cs="Arial"/>
          <w:b/>
          <w:smallCaps/>
          <w:color w:val="2F9D70"/>
          <w:sz w:val="48"/>
          <w:szCs w:val="48"/>
        </w:rPr>
        <w:t>THE CIVIL SOCIETY FUND</w:t>
      </w:r>
    </w:p>
    <w:p w14:paraId="0000000A" w14:textId="24B74499" w:rsidR="00B30CB4" w:rsidRPr="00B84333" w:rsidRDefault="00837E36" w:rsidP="00B84333">
      <w:pPr>
        <w:pBdr>
          <w:top w:val="nil"/>
          <w:left w:val="nil"/>
          <w:bottom w:val="nil"/>
          <w:right w:val="nil"/>
          <w:between w:val="nil"/>
        </w:pBdr>
        <w:spacing w:after="0" w:line="240" w:lineRule="auto"/>
        <w:rPr>
          <w:rFonts w:ascii="Arial" w:eastAsia="Arial" w:hAnsi="Arial" w:cs="Arial"/>
          <w:b/>
          <w:smallCaps/>
          <w:color w:val="205968"/>
          <w:sz w:val="48"/>
          <w:szCs w:val="48"/>
        </w:rPr>
      </w:pPr>
      <w:r>
        <w:rPr>
          <w:rFonts w:ascii="Arial" w:eastAsia="Arial" w:hAnsi="Arial" w:cs="Arial"/>
          <w:b/>
          <w:smallCaps/>
          <w:color w:val="205968"/>
          <w:sz w:val="48"/>
          <w:szCs w:val="48"/>
        </w:rPr>
        <w:t>DEVELOPMENT INTERVENTIONS</w:t>
      </w:r>
    </w:p>
    <w:p w14:paraId="0000000B" w14:textId="77777777" w:rsidR="00B30CB4" w:rsidRDefault="00B30CB4">
      <w:pPr>
        <w:widowControl w:val="0"/>
        <w:pBdr>
          <w:top w:val="nil"/>
          <w:left w:val="nil"/>
          <w:bottom w:val="nil"/>
          <w:right w:val="nil"/>
          <w:between w:val="nil"/>
        </w:pBdr>
        <w:spacing w:after="0" w:line="240" w:lineRule="auto"/>
        <w:ind w:left="720" w:hanging="720"/>
        <w:jc w:val="both"/>
        <w:rPr>
          <w:rFonts w:ascii="Arial" w:eastAsia="Arial" w:hAnsi="Arial" w:cs="Arial"/>
          <w:color w:val="000000"/>
          <w:sz w:val="18"/>
          <w:szCs w:val="18"/>
        </w:rPr>
      </w:pPr>
    </w:p>
    <w:p w14:paraId="0000000C" w14:textId="234F8938" w:rsidR="00B30CB4" w:rsidRPr="00B84333" w:rsidRDefault="00837E36">
      <w:pPr>
        <w:widowControl w:val="0"/>
        <w:numPr>
          <w:ilvl w:val="0"/>
          <w:numId w:val="30"/>
        </w:numPr>
        <w:pBdr>
          <w:top w:val="nil"/>
          <w:left w:val="nil"/>
          <w:bottom w:val="nil"/>
          <w:right w:val="nil"/>
          <w:between w:val="nil"/>
        </w:pBdr>
        <w:spacing w:after="0" w:line="240" w:lineRule="auto"/>
        <w:ind w:left="426"/>
        <w:rPr>
          <w:rFonts w:ascii="Arial" w:eastAsia="Arial" w:hAnsi="Arial" w:cs="Arial"/>
          <w:b/>
          <w:sz w:val="24"/>
          <w:szCs w:val="24"/>
        </w:rPr>
      </w:pPr>
      <w:r w:rsidRPr="00B84333">
        <w:rPr>
          <w:rFonts w:ascii="Arial" w:eastAsia="Arial" w:hAnsi="Arial" w:cs="Arial"/>
          <w:b/>
          <w:sz w:val="24"/>
          <w:szCs w:val="24"/>
        </w:rPr>
        <w:t xml:space="preserve">Objective and relevance </w:t>
      </w:r>
    </w:p>
    <w:p w14:paraId="0000000D" w14:textId="77777777" w:rsidR="00B30CB4" w:rsidRPr="00B84333" w:rsidRDefault="00837E36">
      <w:pPr>
        <w:widowControl w:val="0"/>
        <w:numPr>
          <w:ilvl w:val="1"/>
          <w:numId w:val="18"/>
        </w:numPr>
        <w:pBdr>
          <w:top w:val="nil"/>
          <w:left w:val="nil"/>
          <w:bottom w:val="nil"/>
          <w:right w:val="nil"/>
          <w:between w:val="nil"/>
        </w:pBdr>
        <w:spacing w:after="0" w:line="240" w:lineRule="auto"/>
        <w:ind w:left="360"/>
        <w:rPr>
          <w:rFonts w:ascii="Arial" w:eastAsia="Arial" w:hAnsi="Arial" w:cs="Arial"/>
          <w:b/>
        </w:rPr>
      </w:pPr>
      <w:r w:rsidRPr="00B84333">
        <w:rPr>
          <w:rFonts w:ascii="Arial" w:eastAsia="Arial" w:hAnsi="Arial" w:cs="Arial"/>
          <w:b/>
        </w:rPr>
        <w:t xml:space="preserve">What is the objective of the intervention? </w:t>
      </w:r>
    </w:p>
    <w:p w14:paraId="0000000E" w14:textId="5A191A93" w:rsidR="00B30CB4" w:rsidRDefault="00837E36" w:rsidP="00694C14">
      <w:pPr>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Child sexual abuse is prevalent in Honduras. 16% of girls and 10% of boys experience sexual abuse before age 18</w:t>
      </w:r>
      <w:r>
        <w:rPr>
          <w:rFonts w:ascii="Arial" w:eastAsia="Arial" w:hAnsi="Arial" w:cs="Arial"/>
          <w:vertAlign w:val="superscript"/>
        </w:rPr>
        <w:footnoteReference w:id="1"/>
      </w:r>
      <w:r>
        <w:rPr>
          <w:rFonts w:ascii="Arial" w:eastAsia="Arial" w:hAnsi="Arial" w:cs="Arial"/>
        </w:rPr>
        <w:t xml:space="preserve">. </w:t>
      </w:r>
      <w:r w:rsidR="00D1404C">
        <w:rPr>
          <w:rFonts w:ascii="Arial" w:eastAsia="Arial" w:hAnsi="Arial" w:cs="Arial"/>
        </w:rPr>
        <w:t xml:space="preserve">A recent </w:t>
      </w:r>
      <w:r>
        <w:rPr>
          <w:rFonts w:ascii="Arial" w:eastAsia="Arial" w:hAnsi="Arial" w:cs="Arial"/>
        </w:rPr>
        <w:t xml:space="preserve">EU study </w:t>
      </w:r>
      <w:r w:rsidR="00626D66">
        <w:rPr>
          <w:rFonts w:ascii="Arial" w:eastAsia="Arial" w:hAnsi="Arial" w:cs="Arial"/>
        </w:rPr>
        <w:t xml:space="preserve">on </w:t>
      </w:r>
      <w:r w:rsidR="00D1404C">
        <w:rPr>
          <w:rFonts w:ascii="Arial" w:eastAsia="Arial" w:hAnsi="Arial" w:cs="Arial"/>
        </w:rPr>
        <w:t xml:space="preserve">Sexual Violence Against Minors in Latin America </w:t>
      </w:r>
      <w:r>
        <w:rPr>
          <w:rFonts w:ascii="Arial" w:eastAsia="Arial" w:hAnsi="Arial" w:cs="Arial"/>
        </w:rPr>
        <w:t xml:space="preserve">found that </w:t>
      </w:r>
      <w:r w:rsidR="00974B90">
        <w:rPr>
          <w:rFonts w:ascii="Arial" w:eastAsia="Arial" w:hAnsi="Arial" w:cs="Arial"/>
        </w:rPr>
        <w:t xml:space="preserve">systemic </w:t>
      </w:r>
      <w:r>
        <w:rPr>
          <w:rFonts w:ascii="Arial" w:eastAsia="Arial" w:hAnsi="Arial" w:cs="Arial"/>
        </w:rPr>
        <w:t>impunity is one out of three major factors feeding into the high prevalence of sexual abuse in the region</w:t>
      </w:r>
      <w:r>
        <w:rPr>
          <w:rFonts w:ascii="Arial" w:eastAsia="Arial" w:hAnsi="Arial" w:cs="Arial"/>
          <w:vertAlign w:val="superscript"/>
        </w:rPr>
        <w:footnoteReference w:id="2"/>
      </w:r>
      <w:r>
        <w:rPr>
          <w:rFonts w:ascii="Arial" w:eastAsia="Arial" w:hAnsi="Arial" w:cs="Arial"/>
        </w:rPr>
        <w:t>. This is evident in Honduras where the Public Prosecutor’s Office</w:t>
      </w:r>
      <w:r w:rsidR="00477007">
        <w:rPr>
          <w:rStyle w:val="Fodnotehenvisning"/>
          <w:rFonts w:ascii="Arial" w:eastAsia="Arial" w:hAnsi="Arial" w:cs="Arial"/>
        </w:rPr>
        <w:footnoteReference w:id="3"/>
      </w:r>
      <w:r>
        <w:rPr>
          <w:rFonts w:ascii="Arial" w:eastAsia="Arial" w:hAnsi="Arial" w:cs="Arial"/>
        </w:rPr>
        <w:t xml:space="preserve"> (</w:t>
      </w:r>
      <w:r w:rsidR="00477007">
        <w:rPr>
          <w:rFonts w:ascii="Arial" w:eastAsia="Arial" w:hAnsi="Arial" w:cs="Arial"/>
        </w:rPr>
        <w:t>PPO</w:t>
      </w:r>
      <w:r>
        <w:rPr>
          <w:rFonts w:ascii="Arial" w:eastAsia="Arial" w:hAnsi="Arial" w:cs="Arial"/>
        </w:rPr>
        <w:t>) estimates that only 1% of child sexual</w:t>
      </w:r>
      <w:r w:rsidR="003C75E7">
        <w:rPr>
          <w:rFonts w:ascii="Arial" w:eastAsia="Arial" w:hAnsi="Arial" w:cs="Arial"/>
        </w:rPr>
        <w:t xml:space="preserve"> </w:t>
      </w:r>
      <w:r>
        <w:rPr>
          <w:rFonts w:ascii="Arial" w:eastAsia="Arial" w:hAnsi="Arial" w:cs="Arial"/>
        </w:rPr>
        <w:t>abuse</w:t>
      </w:r>
      <w:r w:rsidR="003C75E7">
        <w:rPr>
          <w:rFonts w:ascii="Arial" w:eastAsia="Arial" w:hAnsi="Arial" w:cs="Arial"/>
        </w:rPr>
        <w:t xml:space="preserve"> (CSA)</w:t>
      </w:r>
      <w:r>
        <w:rPr>
          <w:rFonts w:ascii="Arial" w:eastAsia="Arial" w:hAnsi="Arial" w:cs="Arial"/>
        </w:rPr>
        <w:t xml:space="preserve"> cases will earn convictions, effectively leaving impunity prevailing. The de facto absence of rule of law is prompted by two interrelated root causes. First, </w:t>
      </w:r>
      <w:r w:rsidR="00634DEA">
        <w:rPr>
          <w:rFonts w:ascii="Arial" w:eastAsia="Arial" w:hAnsi="Arial" w:cs="Arial"/>
        </w:rPr>
        <w:t>an</w:t>
      </w:r>
      <w:r>
        <w:rPr>
          <w:rFonts w:ascii="Arial" w:eastAsia="Arial" w:hAnsi="Arial" w:cs="Arial"/>
        </w:rPr>
        <w:t xml:space="preserve"> ineffective justice sector and </w:t>
      </w:r>
      <w:r w:rsidR="00872A0A">
        <w:rPr>
          <w:rFonts w:ascii="Arial" w:eastAsia="Arial" w:hAnsi="Arial" w:cs="Arial"/>
        </w:rPr>
        <w:t xml:space="preserve">especially the </w:t>
      </w:r>
      <w:r w:rsidR="00D26F38">
        <w:rPr>
          <w:rFonts w:ascii="Arial" w:eastAsia="Arial" w:hAnsi="Arial" w:cs="Arial"/>
        </w:rPr>
        <w:t>PPO</w:t>
      </w:r>
      <w:r w:rsidR="00634DEA">
        <w:rPr>
          <w:rFonts w:ascii="Arial" w:eastAsia="Arial" w:hAnsi="Arial" w:cs="Arial"/>
        </w:rPr>
        <w:t xml:space="preserve">, who is inefficient and ineffective in </w:t>
      </w:r>
      <w:r>
        <w:rPr>
          <w:rFonts w:ascii="Arial" w:eastAsia="Arial" w:hAnsi="Arial" w:cs="Arial"/>
        </w:rPr>
        <w:t>bring</w:t>
      </w:r>
      <w:r w:rsidR="00634DEA">
        <w:rPr>
          <w:rFonts w:ascii="Arial" w:eastAsia="Arial" w:hAnsi="Arial" w:cs="Arial"/>
        </w:rPr>
        <w:t>ing</w:t>
      </w:r>
      <w:r>
        <w:rPr>
          <w:rFonts w:ascii="Arial" w:eastAsia="Arial" w:hAnsi="Arial" w:cs="Arial"/>
        </w:rPr>
        <w:t xml:space="preserve"> cases to trial</w:t>
      </w:r>
      <w:r w:rsidR="00634DEA">
        <w:rPr>
          <w:rFonts w:ascii="Arial" w:eastAsia="Arial" w:hAnsi="Arial" w:cs="Arial"/>
        </w:rPr>
        <w:t xml:space="preserve">. This is evident by a </w:t>
      </w:r>
      <w:r>
        <w:rPr>
          <w:rFonts w:ascii="Arial" w:eastAsia="Arial" w:hAnsi="Arial" w:cs="Arial"/>
        </w:rPr>
        <w:t xml:space="preserve">current backlog of 10.000 child abuse cases. Second, the high prevalence of impunity has propagated a fundamental despair and mistrust in the justice sector </w:t>
      </w:r>
      <w:r w:rsidR="008417D7">
        <w:rPr>
          <w:rFonts w:ascii="Arial" w:eastAsia="Arial" w:hAnsi="Arial" w:cs="Arial"/>
        </w:rPr>
        <w:t>causing</w:t>
      </w:r>
      <w:r>
        <w:rPr>
          <w:rFonts w:ascii="Arial" w:eastAsia="Arial" w:hAnsi="Arial" w:cs="Arial"/>
        </w:rPr>
        <w:t xml:space="preserve"> low referral </w:t>
      </w:r>
      <w:r w:rsidR="0042353C">
        <w:rPr>
          <w:rFonts w:ascii="Arial" w:eastAsia="Arial" w:hAnsi="Arial" w:cs="Arial"/>
        </w:rPr>
        <w:t xml:space="preserve">rates </w:t>
      </w:r>
      <w:r>
        <w:rPr>
          <w:rFonts w:ascii="Arial" w:eastAsia="Arial" w:hAnsi="Arial" w:cs="Arial"/>
        </w:rPr>
        <w:t xml:space="preserve">as victims and care-persons </w:t>
      </w:r>
      <w:r w:rsidR="008417D7">
        <w:rPr>
          <w:rFonts w:ascii="Arial" w:eastAsia="Arial" w:hAnsi="Arial" w:cs="Arial"/>
        </w:rPr>
        <w:t>don’t</w:t>
      </w:r>
      <w:r>
        <w:rPr>
          <w:rFonts w:ascii="Arial" w:eastAsia="Arial" w:hAnsi="Arial" w:cs="Arial"/>
        </w:rPr>
        <w:t xml:space="preserve"> trust, reporting will lead to prosecution</w:t>
      </w:r>
      <w:r w:rsidR="00B43C7B">
        <w:rPr>
          <w:rFonts w:ascii="Arial" w:eastAsia="Arial" w:hAnsi="Arial" w:cs="Arial"/>
        </w:rPr>
        <w:t xml:space="preserve">. Many have already </w:t>
      </w:r>
      <w:r w:rsidR="007565D4">
        <w:rPr>
          <w:rFonts w:ascii="Arial" w:eastAsia="Arial" w:hAnsi="Arial" w:cs="Arial"/>
        </w:rPr>
        <w:t>experienced</w:t>
      </w:r>
      <w:r w:rsidR="00B43C7B">
        <w:rPr>
          <w:rFonts w:ascii="Arial" w:eastAsia="Arial" w:hAnsi="Arial" w:cs="Arial"/>
        </w:rPr>
        <w:t xml:space="preserve"> </w:t>
      </w:r>
      <w:r w:rsidR="007565D4">
        <w:rPr>
          <w:rFonts w:ascii="Arial" w:eastAsia="Arial" w:hAnsi="Arial" w:cs="Arial"/>
        </w:rPr>
        <w:t xml:space="preserve">the system doesn’t work or can protect you if you decide to stand up against the perpetrator. </w:t>
      </w:r>
    </w:p>
    <w:p w14:paraId="0000000F" w14:textId="77777777" w:rsidR="00B30CB4" w:rsidRDefault="00B30CB4">
      <w:pPr>
        <w:pBdr>
          <w:top w:val="nil"/>
          <w:left w:val="nil"/>
          <w:bottom w:val="nil"/>
          <w:right w:val="nil"/>
          <w:between w:val="nil"/>
        </w:pBdr>
        <w:spacing w:after="0" w:line="240" w:lineRule="auto"/>
        <w:rPr>
          <w:rFonts w:ascii="Arial" w:eastAsia="Arial" w:hAnsi="Arial" w:cs="Arial"/>
        </w:rPr>
      </w:pPr>
    </w:p>
    <w:p w14:paraId="00000011" w14:textId="23B9DB67" w:rsidR="00B30CB4" w:rsidRDefault="00837E36">
      <w:pPr>
        <w:pBdr>
          <w:top w:val="nil"/>
          <w:left w:val="nil"/>
          <w:bottom w:val="nil"/>
          <w:right w:val="nil"/>
          <w:between w:val="nil"/>
        </w:pBdr>
        <w:spacing w:after="0" w:line="240" w:lineRule="auto"/>
        <w:rPr>
          <w:rFonts w:ascii="Arial" w:eastAsia="Arial" w:hAnsi="Arial" w:cs="Arial"/>
        </w:rPr>
      </w:pPr>
      <w:r>
        <w:rPr>
          <w:rFonts w:ascii="Arial" w:eastAsia="Arial" w:hAnsi="Arial" w:cs="Arial"/>
        </w:rPr>
        <w:t>Therefore, the overall goal of the intervention is to “</w:t>
      </w:r>
      <w:r>
        <w:rPr>
          <w:rFonts w:ascii="Arial" w:eastAsia="Arial" w:hAnsi="Arial" w:cs="Arial"/>
          <w:i/>
        </w:rPr>
        <w:t>secure safe environments for children by reducing impunity in child sexual-abuse cases</w:t>
      </w:r>
      <w:r>
        <w:rPr>
          <w:rFonts w:ascii="Arial" w:eastAsia="Arial" w:hAnsi="Arial" w:cs="Arial"/>
        </w:rPr>
        <w:t xml:space="preserve">”. To contribute to achieving the overall development goal the intervention applies a three-dimensional strategy. The strategy aims to reduce impunity by 1) increasing the efficiency </w:t>
      </w:r>
      <w:r w:rsidR="00730160">
        <w:rPr>
          <w:rFonts w:ascii="Arial" w:eastAsia="Arial" w:hAnsi="Arial" w:cs="Arial"/>
        </w:rPr>
        <w:t xml:space="preserve">and effectiveness </w:t>
      </w:r>
      <w:r>
        <w:rPr>
          <w:rFonts w:ascii="Arial" w:eastAsia="Arial" w:hAnsi="Arial" w:cs="Arial"/>
        </w:rPr>
        <w:t xml:space="preserve">of the </w:t>
      </w:r>
      <w:r w:rsidR="00F9500F">
        <w:rPr>
          <w:rFonts w:ascii="Arial" w:eastAsia="Arial" w:hAnsi="Arial" w:cs="Arial"/>
        </w:rPr>
        <w:t>Special Prosecutors Office for Children (SPOC)</w:t>
      </w:r>
      <w:r w:rsidR="00D62EC7">
        <w:rPr>
          <w:rStyle w:val="Fodnotehenvisning"/>
          <w:rFonts w:ascii="Arial" w:eastAsia="Arial" w:hAnsi="Arial" w:cs="Arial"/>
          <w:iCs/>
        </w:rPr>
        <w:footnoteReference w:id="4"/>
      </w:r>
      <w:r w:rsidR="006E7B18">
        <w:rPr>
          <w:rFonts w:ascii="Arial" w:eastAsia="Arial" w:hAnsi="Arial" w:cs="Arial"/>
        </w:rPr>
        <w:t xml:space="preserve"> in c</w:t>
      </w:r>
      <w:r w:rsidR="007111B8">
        <w:rPr>
          <w:rFonts w:ascii="Arial" w:eastAsia="Arial" w:hAnsi="Arial" w:cs="Arial"/>
        </w:rPr>
        <w:t>rimes against children</w:t>
      </w:r>
      <w:r w:rsidR="006E7B18">
        <w:rPr>
          <w:rFonts w:ascii="Arial" w:eastAsia="Arial" w:hAnsi="Arial" w:cs="Arial"/>
        </w:rPr>
        <w:t xml:space="preserve"> </w:t>
      </w:r>
      <w:r>
        <w:rPr>
          <w:rFonts w:ascii="Arial" w:eastAsia="Arial" w:hAnsi="Arial" w:cs="Arial"/>
        </w:rPr>
        <w:t xml:space="preserve">2) increasing referral/reporting of cases and 3) increasing public </w:t>
      </w:r>
      <w:r w:rsidR="00AD24EC">
        <w:rPr>
          <w:rFonts w:ascii="Arial" w:eastAsia="Arial" w:hAnsi="Arial" w:cs="Arial"/>
        </w:rPr>
        <w:t xml:space="preserve">action and </w:t>
      </w:r>
      <w:r>
        <w:rPr>
          <w:rFonts w:ascii="Arial" w:eastAsia="Arial" w:hAnsi="Arial" w:cs="Arial"/>
        </w:rPr>
        <w:t>pressure for restoration of the rule of law</w:t>
      </w:r>
      <w:r w:rsidR="001B2736">
        <w:rPr>
          <w:rFonts w:ascii="Arial" w:eastAsia="Arial" w:hAnsi="Arial" w:cs="Arial"/>
        </w:rPr>
        <w:t xml:space="preserve"> and i</w:t>
      </w:r>
      <w:r w:rsidR="00800CAD">
        <w:rPr>
          <w:rFonts w:ascii="Arial" w:eastAsia="Arial" w:hAnsi="Arial" w:cs="Arial"/>
        </w:rPr>
        <w:t>mproved</w:t>
      </w:r>
      <w:r w:rsidR="001B2736">
        <w:rPr>
          <w:rFonts w:ascii="Arial" w:eastAsia="Arial" w:hAnsi="Arial" w:cs="Arial"/>
        </w:rPr>
        <w:t xml:space="preserve"> child-protection. </w:t>
      </w:r>
      <w:r>
        <w:rPr>
          <w:rFonts w:ascii="Arial" w:eastAsia="Arial" w:hAnsi="Arial" w:cs="Arial"/>
        </w:rPr>
        <w:t>The strategy has been operationalized into three immediate objectives guiding the intervention:</w:t>
      </w:r>
      <w:r w:rsidR="00563BC1">
        <w:rPr>
          <w:rFonts w:ascii="Arial" w:eastAsia="Arial" w:hAnsi="Arial" w:cs="Arial"/>
        </w:rPr>
        <w:br/>
      </w:r>
    </w:p>
    <w:p w14:paraId="00000012" w14:textId="4406CBD7" w:rsidR="00B30CB4" w:rsidRDefault="00837E36">
      <w:pPr>
        <w:widowControl w:val="0"/>
        <w:numPr>
          <w:ilvl w:val="0"/>
          <w:numId w:val="3"/>
        </w:numPr>
        <w:pBdr>
          <w:top w:val="nil"/>
          <w:left w:val="nil"/>
          <w:bottom w:val="nil"/>
          <w:right w:val="nil"/>
          <w:between w:val="nil"/>
        </w:pBdr>
        <w:spacing w:after="0" w:line="240" w:lineRule="auto"/>
        <w:rPr>
          <w:rFonts w:ascii="Arial" w:eastAsia="Arial" w:hAnsi="Arial" w:cs="Arial"/>
          <w:iCs/>
        </w:rPr>
      </w:pPr>
      <w:r>
        <w:rPr>
          <w:rFonts w:ascii="Arial" w:eastAsia="Arial" w:hAnsi="Arial" w:cs="Arial"/>
          <w:i/>
          <w:color w:val="000000"/>
        </w:rPr>
        <w:t>Reduc</w:t>
      </w:r>
      <w:r w:rsidR="00805FF1">
        <w:rPr>
          <w:rFonts w:ascii="Arial" w:eastAsia="Arial" w:hAnsi="Arial" w:cs="Arial"/>
          <w:i/>
          <w:color w:val="000000"/>
        </w:rPr>
        <w:t>ed</w:t>
      </w:r>
      <w:r>
        <w:rPr>
          <w:rFonts w:ascii="Arial" w:eastAsia="Arial" w:hAnsi="Arial" w:cs="Arial"/>
          <w:i/>
          <w:color w:val="000000"/>
        </w:rPr>
        <w:t xml:space="preserve"> child sexual abuse impunity levels, through systemic </w:t>
      </w:r>
      <w:r w:rsidR="0042353C">
        <w:rPr>
          <w:rFonts w:ascii="Arial" w:eastAsia="Arial" w:hAnsi="Arial" w:cs="Arial"/>
          <w:i/>
          <w:color w:val="000000"/>
        </w:rPr>
        <w:t>remodelling</w:t>
      </w:r>
      <w:r>
        <w:rPr>
          <w:rFonts w:ascii="Arial" w:eastAsia="Arial" w:hAnsi="Arial" w:cs="Arial"/>
          <w:i/>
          <w:color w:val="000000"/>
        </w:rPr>
        <w:t xml:space="preserve"> and monitoring of the Special Prosecutor's Office </w:t>
      </w:r>
      <w:r w:rsidRPr="00805FF1">
        <w:rPr>
          <w:rFonts w:ascii="Arial" w:eastAsia="Arial" w:hAnsi="Arial" w:cs="Arial"/>
          <w:iCs/>
          <w:color w:val="000000"/>
        </w:rPr>
        <w:t xml:space="preserve">for </w:t>
      </w:r>
      <w:r w:rsidRPr="00805FF1">
        <w:rPr>
          <w:rFonts w:ascii="Arial" w:eastAsia="Arial" w:hAnsi="Arial" w:cs="Arial"/>
          <w:iCs/>
        </w:rPr>
        <w:t>Children</w:t>
      </w:r>
      <w:r w:rsidR="0088692B">
        <w:rPr>
          <w:rFonts w:ascii="Arial" w:eastAsia="Arial" w:hAnsi="Arial" w:cs="Arial"/>
          <w:iCs/>
        </w:rPr>
        <w:t>.</w:t>
      </w:r>
      <w:r w:rsidRPr="00805FF1">
        <w:rPr>
          <w:rFonts w:ascii="Arial" w:eastAsia="Arial" w:hAnsi="Arial" w:cs="Arial"/>
          <w:iCs/>
        </w:rPr>
        <w:t xml:space="preserve"> </w:t>
      </w:r>
    </w:p>
    <w:p w14:paraId="32D2DE2A" w14:textId="193D59F8" w:rsidR="00706015" w:rsidRPr="00326E5E" w:rsidRDefault="00326E5E">
      <w:pPr>
        <w:widowControl w:val="0"/>
        <w:numPr>
          <w:ilvl w:val="0"/>
          <w:numId w:val="3"/>
        </w:numPr>
        <w:pBdr>
          <w:top w:val="nil"/>
          <w:left w:val="nil"/>
          <w:bottom w:val="nil"/>
          <w:right w:val="nil"/>
          <w:between w:val="nil"/>
        </w:pBdr>
        <w:spacing w:after="0" w:line="240" w:lineRule="auto"/>
        <w:rPr>
          <w:rFonts w:ascii="Arial" w:eastAsia="Arial" w:hAnsi="Arial" w:cs="Arial"/>
          <w:i/>
          <w:color w:val="000000"/>
        </w:rPr>
      </w:pPr>
      <w:r w:rsidRPr="00326E5E">
        <w:rPr>
          <w:rFonts w:ascii="Arial" w:eastAsia="Arial" w:hAnsi="Arial" w:cs="Arial"/>
          <w:i/>
          <w:color w:val="000000"/>
        </w:rPr>
        <w:t xml:space="preserve">Increased denouncements of child abuse cases from 125 child-focused institutions, by improving </w:t>
      </w:r>
      <w:r>
        <w:rPr>
          <w:rFonts w:ascii="Arial" w:eastAsia="Arial" w:hAnsi="Arial" w:cs="Arial"/>
          <w:i/>
          <w:color w:val="000000"/>
        </w:rPr>
        <w:t xml:space="preserve">their </w:t>
      </w:r>
      <w:r w:rsidRPr="00326E5E">
        <w:rPr>
          <w:rFonts w:ascii="Arial" w:eastAsia="Arial" w:hAnsi="Arial" w:cs="Arial"/>
          <w:i/>
          <w:color w:val="000000"/>
        </w:rPr>
        <w:t>willingness and ability to report CSA cases.</w:t>
      </w:r>
    </w:p>
    <w:p w14:paraId="018803F5" w14:textId="71B9559B" w:rsidR="007955D5" w:rsidRPr="007955D5" w:rsidRDefault="006F0918" w:rsidP="00A93425">
      <w:pPr>
        <w:widowControl w:val="0"/>
        <w:numPr>
          <w:ilvl w:val="0"/>
          <w:numId w:val="3"/>
        </w:numPr>
        <w:pBdr>
          <w:top w:val="nil"/>
          <w:left w:val="nil"/>
          <w:bottom w:val="nil"/>
          <w:right w:val="nil"/>
          <w:between w:val="nil"/>
        </w:pBdr>
        <w:spacing w:after="0" w:line="240" w:lineRule="auto"/>
        <w:rPr>
          <w:rFonts w:ascii="Arial" w:eastAsia="Arial" w:hAnsi="Arial" w:cs="Arial"/>
          <w:i/>
          <w:color w:val="000000"/>
        </w:rPr>
      </w:pPr>
      <w:r w:rsidRPr="006F0918">
        <w:rPr>
          <w:rFonts w:ascii="Arial" w:eastAsia="Arial" w:hAnsi="Arial" w:cs="Arial"/>
          <w:i/>
          <w:color w:val="000000"/>
        </w:rPr>
        <w:t xml:space="preserve">To increase public action on reducing impunity and improving child-protection, 5000 people in seven cities </w:t>
      </w:r>
      <w:r w:rsidR="004E2D5E">
        <w:rPr>
          <w:rFonts w:ascii="Arial" w:eastAsia="Arial" w:hAnsi="Arial" w:cs="Arial"/>
          <w:i/>
          <w:color w:val="000000"/>
        </w:rPr>
        <w:t>will be</w:t>
      </w:r>
      <w:r w:rsidRPr="006F0918">
        <w:rPr>
          <w:rFonts w:ascii="Arial" w:eastAsia="Arial" w:hAnsi="Arial" w:cs="Arial"/>
          <w:i/>
          <w:color w:val="000000"/>
        </w:rPr>
        <w:t xml:space="preserve"> reached through two youth-driven CSA advocacy and prevention campaigns and 5000 children ha</w:t>
      </w:r>
      <w:r w:rsidR="00DE4BBE">
        <w:rPr>
          <w:rFonts w:ascii="Arial" w:eastAsia="Arial" w:hAnsi="Arial" w:cs="Arial"/>
          <w:i/>
          <w:color w:val="000000"/>
        </w:rPr>
        <w:t>ve</w:t>
      </w:r>
      <w:r w:rsidRPr="006F0918">
        <w:rPr>
          <w:rFonts w:ascii="Arial" w:eastAsia="Arial" w:hAnsi="Arial" w:cs="Arial"/>
          <w:i/>
          <w:color w:val="000000"/>
        </w:rPr>
        <w:t xml:space="preserve"> received CSA-prevention training to recognize possible sexual abuse.</w:t>
      </w:r>
    </w:p>
    <w:p w14:paraId="44776977" w14:textId="77777777" w:rsidR="00A93425" w:rsidRPr="00A93425" w:rsidRDefault="00A93425" w:rsidP="00A93425">
      <w:pPr>
        <w:widowControl w:val="0"/>
        <w:pBdr>
          <w:top w:val="nil"/>
          <w:left w:val="nil"/>
          <w:bottom w:val="nil"/>
          <w:right w:val="nil"/>
          <w:between w:val="nil"/>
        </w:pBdr>
        <w:spacing w:after="0" w:line="240" w:lineRule="auto"/>
        <w:ind w:left="720"/>
        <w:rPr>
          <w:rFonts w:ascii="Arial" w:eastAsia="Arial" w:hAnsi="Arial" w:cs="Arial"/>
          <w:i/>
          <w:color w:val="000000"/>
        </w:rPr>
      </w:pPr>
    </w:p>
    <w:p w14:paraId="00000016" w14:textId="77777777" w:rsidR="00B30CB4" w:rsidRDefault="00837E36">
      <w:pPr>
        <w:widowControl w:val="0"/>
        <w:numPr>
          <w:ilvl w:val="1"/>
          <w:numId w:val="18"/>
        </w:num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How does the intervention contribute towards strengthening civil society organising that promotes compliance with rights and equal access to resources and participation?</w:t>
      </w:r>
    </w:p>
    <w:p w14:paraId="0000001A" w14:textId="0BFFDF81" w:rsidR="00B30CB4" w:rsidRDefault="00837E36" w:rsidP="00694C14">
      <w:pPr>
        <w:widowControl w:val="0"/>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The intervention contributes towards strengthening civil society organising in three ways. First, the intervention </w:t>
      </w:r>
      <w:r w:rsidR="00B5182D">
        <w:rPr>
          <w:rFonts w:ascii="Arial" w:eastAsia="Arial" w:hAnsi="Arial" w:cs="Arial"/>
        </w:rPr>
        <w:t xml:space="preserve">uses and </w:t>
      </w:r>
      <w:r w:rsidR="0029550D">
        <w:rPr>
          <w:rFonts w:ascii="Arial" w:eastAsia="Arial" w:hAnsi="Arial" w:cs="Arial"/>
        </w:rPr>
        <w:t xml:space="preserve">reinforces </w:t>
      </w:r>
      <w:r>
        <w:rPr>
          <w:rFonts w:ascii="Arial" w:eastAsia="Arial" w:hAnsi="Arial" w:cs="Arial"/>
        </w:rPr>
        <w:t xml:space="preserve">ASJ-TI </w:t>
      </w:r>
      <w:r w:rsidR="00B5182D">
        <w:rPr>
          <w:rFonts w:ascii="Arial" w:eastAsia="Arial" w:hAnsi="Arial" w:cs="Arial"/>
        </w:rPr>
        <w:t>unique position as a</w:t>
      </w:r>
      <w:r>
        <w:rPr>
          <w:rFonts w:ascii="Arial" w:eastAsia="Arial" w:hAnsi="Arial" w:cs="Arial"/>
        </w:rPr>
        <w:t xml:space="preserve"> </w:t>
      </w:r>
      <w:r w:rsidR="00A44AF7">
        <w:rPr>
          <w:rFonts w:ascii="Arial" w:eastAsia="Arial" w:hAnsi="Arial" w:cs="Arial"/>
        </w:rPr>
        <w:t xml:space="preserve">leading </w:t>
      </w:r>
      <w:r w:rsidR="00B5182D">
        <w:rPr>
          <w:rFonts w:ascii="Arial" w:eastAsia="Arial" w:hAnsi="Arial" w:cs="Arial"/>
        </w:rPr>
        <w:t>and</w:t>
      </w:r>
      <w:r>
        <w:rPr>
          <w:rFonts w:ascii="Arial" w:eastAsia="Arial" w:hAnsi="Arial" w:cs="Arial"/>
        </w:rPr>
        <w:t xml:space="preserve"> legitimate </w:t>
      </w:r>
      <w:r w:rsidR="00B5182D">
        <w:rPr>
          <w:rFonts w:ascii="Arial" w:eastAsia="Arial" w:hAnsi="Arial" w:cs="Arial"/>
        </w:rPr>
        <w:t xml:space="preserve">civil society </w:t>
      </w:r>
      <w:r>
        <w:rPr>
          <w:rFonts w:ascii="Arial" w:eastAsia="Arial" w:hAnsi="Arial" w:cs="Arial"/>
        </w:rPr>
        <w:t xml:space="preserve">actor </w:t>
      </w:r>
      <w:r w:rsidR="0029550D">
        <w:rPr>
          <w:rFonts w:ascii="Arial" w:eastAsia="Arial" w:hAnsi="Arial" w:cs="Arial"/>
        </w:rPr>
        <w:t xml:space="preserve">when it comes to </w:t>
      </w:r>
      <w:r w:rsidR="0079508C">
        <w:rPr>
          <w:rFonts w:ascii="Arial" w:eastAsia="Arial" w:hAnsi="Arial" w:cs="Arial"/>
        </w:rPr>
        <w:t>i</w:t>
      </w:r>
      <w:r w:rsidR="0079508C" w:rsidRPr="0079508C">
        <w:rPr>
          <w:rFonts w:ascii="Arial" w:eastAsia="Arial" w:hAnsi="Arial" w:cs="Arial"/>
        </w:rPr>
        <w:t>nstitutional</w:t>
      </w:r>
      <w:r w:rsidR="001971A3">
        <w:rPr>
          <w:rFonts w:ascii="Arial" w:eastAsia="Arial" w:hAnsi="Arial" w:cs="Arial"/>
        </w:rPr>
        <w:t>/systemic</w:t>
      </w:r>
      <w:r w:rsidR="0079508C" w:rsidRPr="0079508C">
        <w:rPr>
          <w:rFonts w:ascii="Arial" w:eastAsia="Arial" w:hAnsi="Arial" w:cs="Arial"/>
        </w:rPr>
        <w:t xml:space="preserve"> advocacy</w:t>
      </w:r>
      <w:r w:rsidR="00945067">
        <w:rPr>
          <w:rFonts w:ascii="Arial" w:eastAsia="Arial" w:hAnsi="Arial" w:cs="Arial"/>
        </w:rPr>
        <w:t xml:space="preserve"> aiming to </w:t>
      </w:r>
      <w:r w:rsidR="006F6A93">
        <w:rPr>
          <w:rFonts w:ascii="Arial" w:eastAsia="Arial" w:hAnsi="Arial" w:cs="Arial"/>
        </w:rPr>
        <w:t xml:space="preserve">push and </w:t>
      </w:r>
      <w:r w:rsidR="00E00DBC">
        <w:rPr>
          <w:rFonts w:ascii="Arial" w:eastAsia="Arial" w:hAnsi="Arial" w:cs="Arial"/>
        </w:rPr>
        <w:t xml:space="preserve">reform Honduran public institutions </w:t>
      </w:r>
      <w:r w:rsidR="00794343">
        <w:rPr>
          <w:rFonts w:ascii="Arial" w:eastAsia="Arial" w:hAnsi="Arial" w:cs="Arial"/>
        </w:rPr>
        <w:t xml:space="preserve">to </w:t>
      </w:r>
      <w:r w:rsidR="00E00DBC">
        <w:rPr>
          <w:rFonts w:ascii="Arial" w:eastAsia="Arial" w:hAnsi="Arial" w:cs="Arial"/>
        </w:rPr>
        <w:t>secur</w:t>
      </w:r>
      <w:r w:rsidR="00794343">
        <w:rPr>
          <w:rFonts w:ascii="Arial" w:eastAsia="Arial" w:hAnsi="Arial" w:cs="Arial"/>
        </w:rPr>
        <w:t>e</w:t>
      </w:r>
      <w:r w:rsidR="00E00DBC">
        <w:rPr>
          <w:rFonts w:ascii="Arial" w:eastAsia="Arial" w:hAnsi="Arial" w:cs="Arial"/>
        </w:rPr>
        <w:t xml:space="preserve"> citizen</w:t>
      </w:r>
      <w:r w:rsidR="00DA282D">
        <w:rPr>
          <w:rFonts w:ascii="Arial" w:eastAsia="Arial" w:hAnsi="Arial" w:cs="Arial"/>
        </w:rPr>
        <w:t>’</w:t>
      </w:r>
      <w:r w:rsidR="00E00DBC">
        <w:rPr>
          <w:rFonts w:ascii="Arial" w:eastAsia="Arial" w:hAnsi="Arial" w:cs="Arial"/>
        </w:rPr>
        <w:t>s rights</w:t>
      </w:r>
      <w:r w:rsidR="00DD2C0E">
        <w:rPr>
          <w:rFonts w:ascii="Arial" w:eastAsia="Arial" w:hAnsi="Arial" w:cs="Arial"/>
        </w:rPr>
        <w:t xml:space="preserve">. </w:t>
      </w:r>
      <w:r w:rsidR="00090DDD">
        <w:rPr>
          <w:rFonts w:ascii="Arial" w:eastAsia="Arial" w:hAnsi="Arial" w:cs="Arial"/>
        </w:rPr>
        <w:t>The project brings</w:t>
      </w:r>
      <w:r w:rsidR="00794343">
        <w:rPr>
          <w:rFonts w:ascii="Arial" w:eastAsia="Arial" w:hAnsi="Arial" w:cs="Arial"/>
        </w:rPr>
        <w:t xml:space="preserve"> </w:t>
      </w:r>
      <w:r w:rsidR="00090DDD">
        <w:rPr>
          <w:rFonts w:ascii="Arial" w:eastAsia="Arial" w:hAnsi="Arial" w:cs="Arial"/>
        </w:rPr>
        <w:t xml:space="preserve">together </w:t>
      </w:r>
      <w:r w:rsidR="00E83125">
        <w:rPr>
          <w:rFonts w:ascii="Arial" w:eastAsia="Arial" w:hAnsi="Arial" w:cs="Arial"/>
        </w:rPr>
        <w:t xml:space="preserve">civil </w:t>
      </w:r>
      <w:r w:rsidR="00794343">
        <w:rPr>
          <w:rFonts w:ascii="Arial" w:eastAsia="Arial" w:hAnsi="Arial" w:cs="Arial"/>
        </w:rPr>
        <w:t xml:space="preserve">society </w:t>
      </w:r>
      <w:r w:rsidR="00BE1C44">
        <w:rPr>
          <w:rFonts w:ascii="Arial" w:eastAsia="Arial" w:hAnsi="Arial" w:cs="Arial"/>
        </w:rPr>
        <w:t>organizations</w:t>
      </w:r>
      <w:r>
        <w:rPr>
          <w:rFonts w:ascii="Arial" w:eastAsia="Arial" w:hAnsi="Arial" w:cs="Arial"/>
        </w:rPr>
        <w:t xml:space="preserve"> </w:t>
      </w:r>
      <w:r w:rsidR="00E83125">
        <w:rPr>
          <w:rFonts w:ascii="Arial" w:eastAsia="Arial" w:hAnsi="Arial" w:cs="Arial"/>
        </w:rPr>
        <w:t xml:space="preserve">on </w:t>
      </w:r>
      <w:r>
        <w:rPr>
          <w:rFonts w:ascii="Arial" w:eastAsia="Arial" w:hAnsi="Arial" w:cs="Arial"/>
        </w:rPr>
        <w:t xml:space="preserve">child sexual abuse </w:t>
      </w:r>
      <w:r w:rsidR="00E83125">
        <w:rPr>
          <w:rFonts w:ascii="Arial" w:eastAsia="Arial" w:hAnsi="Arial" w:cs="Arial"/>
        </w:rPr>
        <w:t>to</w:t>
      </w:r>
      <w:r w:rsidR="00C25F48">
        <w:rPr>
          <w:rFonts w:ascii="Arial" w:eastAsia="Arial" w:hAnsi="Arial" w:cs="Arial"/>
        </w:rPr>
        <w:t xml:space="preserve"> address the alarming impunity levels</w:t>
      </w:r>
      <w:r w:rsidR="00E83125">
        <w:rPr>
          <w:rFonts w:ascii="Arial" w:eastAsia="Arial" w:hAnsi="Arial" w:cs="Arial"/>
        </w:rPr>
        <w:t>, and it</w:t>
      </w:r>
      <w:r w:rsidR="00C25F48">
        <w:rPr>
          <w:rFonts w:ascii="Arial" w:eastAsia="Arial" w:hAnsi="Arial" w:cs="Arial"/>
        </w:rPr>
        <w:t xml:space="preserve"> equips </w:t>
      </w:r>
      <w:r>
        <w:rPr>
          <w:rFonts w:ascii="Arial" w:eastAsia="Arial" w:hAnsi="Arial" w:cs="Arial"/>
        </w:rPr>
        <w:t xml:space="preserve">child-focused organizations </w:t>
      </w:r>
      <w:r>
        <w:rPr>
          <w:rFonts w:ascii="Arial" w:eastAsia="Arial" w:hAnsi="Arial" w:cs="Arial"/>
        </w:rPr>
        <w:lastRenderedPageBreak/>
        <w:t xml:space="preserve">and care-institutions struggling with unresolved abuse-cases due to </w:t>
      </w:r>
      <w:r w:rsidR="0077444C">
        <w:rPr>
          <w:rFonts w:ascii="Arial" w:eastAsia="Arial" w:hAnsi="Arial" w:cs="Arial"/>
        </w:rPr>
        <w:t>a weak justice system</w:t>
      </w:r>
    </w:p>
    <w:p w14:paraId="0A6A1766" w14:textId="77777777" w:rsidR="00527F71" w:rsidRDefault="00527F71" w:rsidP="00694C14">
      <w:pPr>
        <w:widowControl w:val="0"/>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Second, the intervention brings together child-focused civil society organisations in the fight against impunity and empowers collective action, specifically by contributing to changing the sectors’ current non-reporting behaviour and mistrust in the justice sector. By bringing civil society organisations together the intervention stimulates unity and mutual support and generates joint efforts public pressure against CSA impunity. Furthermore, links between Public Prosecutors and civil society organizations will be established through visits, meetings and trainings that stimulate enhanced collaboration, attitude and reciprocal understanding of challenges and barriers complicating referral and prosecution processes that are currently fostering mistrust to authorities.</w:t>
      </w:r>
    </w:p>
    <w:p w14:paraId="0000001D" w14:textId="77777777" w:rsidR="00B30CB4" w:rsidRDefault="00B30CB4" w:rsidP="00694C14">
      <w:pPr>
        <w:widowControl w:val="0"/>
        <w:pBdr>
          <w:top w:val="nil"/>
          <w:left w:val="nil"/>
          <w:bottom w:val="nil"/>
          <w:right w:val="nil"/>
          <w:between w:val="nil"/>
        </w:pBdr>
        <w:spacing w:after="0" w:line="240" w:lineRule="auto"/>
        <w:jc w:val="both"/>
        <w:rPr>
          <w:rFonts w:ascii="Arial" w:eastAsia="Arial" w:hAnsi="Arial" w:cs="Arial"/>
        </w:rPr>
      </w:pPr>
    </w:p>
    <w:p w14:paraId="0000001E" w14:textId="63CCD3D7" w:rsidR="00B30CB4" w:rsidRDefault="00837E36" w:rsidP="00694C14">
      <w:pPr>
        <w:widowControl w:val="0"/>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Third, by establishing an </w:t>
      </w:r>
      <w:r w:rsidR="00CD0999">
        <w:rPr>
          <w:rFonts w:ascii="Arial" w:eastAsia="Arial" w:hAnsi="Arial" w:cs="Arial"/>
        </w:rPr>
        <w:t>I</w:t>
      </w:r>
      <w:r>
        <w:rPr>
          <w:rFonts w:ascii="Arial" w:eastAsia="Arial" w:hAnsi="Arial" w:cs="Arial"/>
        </w:rPr>
        <w:t xml:space="preserve">nter-organizational </w:t>
      </w:r>
      <w:r w:rsidR="00CD0999">
        <w:rPr>
          <w:rFonts w:ascii="Arial" w:eastAsia="Arial" w:hAnsi="Arial" w:cs="Arial"/>
        </w:rPr>
        <w:t>T</w:t>
      </w:r>
      <w:r>
        <w:rPr>
          <w:rFonts w:ascii="Arial" w:eastAsia="Arial" w:hAnsi="Arial" w:cs="Arial"/>
        </w:rPr>
        <w:t xml:space="preserve">echnical </w:t>
      </w:r>
      <w:r w:rsidR="00321682">
        <w:rPr>
          <w:rFonts w:ascii="Arial" w:eastAsia="Arial" w:hAnsi="Arial" w:cs="Arial"/>
        </w:rPr>
        <w:t>Advisory Committee</w:t>
      </w:r>
      <w:r>
        <w:rPr>
          <w:rFonts w:ascii="Arial" w:eastAsia="Arial" w:hAnsi="Arial" w:cs="Arial"/>
        </w:rPr>
        <w:t xml:space="preserve"> on child sexual abuse to supervise </w:t>
      </w:r>
      <w:r w:rsidR="00CD0999">
        <w:rPr>
          <w:rFonts w:ascii="Arial" w:eastAsia="Arial" w:hAnsi="Arial" w:cs="Arial"/>
        </w:rPr>
        <w:t xml:space="preserve">and oversee </w:t>
      </w:r>
      <w:r>
        <w:rPr>
          <w:rFonts w:ascii="Arial" w:eastAsia="Arial" w:hAnsi="Arial" w:cs="Arial"/>
        </w:rPr>
        <w:t>the SPOC</w:t>
      </w:r>
      <w:r w:rsidR="00D17F74">
        <w:rPr>
          <w:rFonts w:ascii="Arial" w:eastAsia="Arial" w:hAnsi="Arial" w:cs="Arial"/>
        </w:rPr>
        <w:t xml:space="preserve"> </w:t>
      </w:r>
      <w:r w:rsidR="00AC213E">
        <w:rPr>
          <w:rFonts w:ascii="Arial" w:eastAsia="Arial" w:hAnsi="Arial" w:cs="Arial"/>
        </w:rPr>
        <w:t xml:space="preserve">strengthening and remodelling process. </w:t>
      </w:r>
      <w:r w:rsidR="00833DF9">
        <w:rPr>
          <w:rFonts w:ascii="Arial" w:eastAsia="Arial" w:hAnsi="Arial" w:cs="Arial"/>
        </w:rPr>
        <w:t xml:space="preserve">This committee brings together </w:t>
      </w:r>
      <w:r w:rsidR="00080486">
        <w:rPr>
          <w:rFonts w:ascii="Arial" w:eastAsia="Arial" w:hAnsi="Arial" w:cs="Arial"/>
        </w:rPr>
        <w:t xml:space="preserve">5-7 </w:t>
      </w:r>
      <w:r>
        <w:rPr>
          <w:rFonts w:ascii="Arial" w:eastAsia="Arial" w:hAnsi="Arial" w:cs="Arial"/>
        </w:rPr>
        <w:t xml:space="preserve">influential civil society organisations </w:t>
      </w:r>
      <w:r w:rsidR="00833DF9">
        <w:rPr>
          <w:rFonts w:ascii="Arial" w:eastAsia="Arial" w:hAnsi="Arial" w:cs="Arial"/>
        </w:rPr>
        <w:t>on child rights which</w:t>
      </w:r>
      <w:r>
        <w:rPr>
          <w:rFonts w:ascii="Arial" w:eastAsia="Arial" w:hAnsi="Arial" w:cs="Arial"/>
        </w:rPr>
        <w:t xml:space="preserve"> enhanc</w:t>
      </w:r>
      <w:r w:rsidR="00833DF9">
        <w:rPr>
          <w:rFonts w:ascii="Arial" w:eastAsia="Arial" w:hAnsi="Arial" w:cs="Arial"/>
        </w:rPr>
        <w:t>e</w:t>
      </w:r>
      <w:r>
        <w:rPr>
          <w:rFonts w:ascii="Arial" w:eastAsia="Arial" w:hAnsi="Arial" w:cs="Arial"/>
        </w:rPr>
        <w:t xml:space="preserve"> </w:t>
      </w:r>
      <w:r w:rsidR="00BD4CE9">
        <w:rPr>
          <w:rFonts w:ascii="Arial" w:eastAsia="Arial" w:hAnsi="Arial" w:cs="Arial"/>
        </w:rPr>
        <w:t>and consolidat</w:t>
      </w:r>
      <w:r w:rsidR="00833DF9">
        <w:rPr>
          <w:rFonts w:ascii="Arial" w:eastAsia="Arial" w:hAnsi="Arial" w:cs="Arial"/>
        </w:rPr>
        <w:t>e</w:t>
      </w:r>
      <w:r w:rsidR="00BD4CE9">
        <w:rPr>
          <w:rFonts w:ascii="Arial" w:eastAsia="Arial" w:hAnsi="Arial" w:cs="Arial"/>
        </w:rPr>
        <w:t xml:space="preserve"> </w:t>
      </w:r>
      <w:r>
        <w:rPr>
          <w:rFonts w:ascii="Arial" w:eastAsia="Arial" w:hAnsi="Arial" w:cs="Arial"/>
        </w:rPr>
        <w:t xml:space="preserve">the collective </w:t>
      </w:r>
      <w:r w:rsidR="00EF56D7">
        <w:rPr>
          <w:rFonts w:ascii="Arial" w:eastAsia="Arial" w:hAnsi="Arial" w:cs="Arial"/>
        </w:rPr>
        <w:t xml:space="preserve">civil society </w:t>
      </w:r>
      <w:r>
        <w:rPr>
          <w:rFonts w:ascii="Arial" w:eastAsia="Arial" w:hAnsi="Arial" w:cs="Arial"/>
        </w:rPr>
        <w:t xml:space="preserve">voice </w:t>
      </w:r>
      <w:r w:rsidR="00B60368">
        <w:rPr>
          <w:rFonts w:ascii="Arial" w:eastAsia="Arial" w:hAnsi="Arial" w:cs="Arial"/>
        </w:rPr>
        <w:t>and</w:t>
      </w:r>
      <w:r w:rsidR="00EF56D7">
        <w:rPr>
          <w:rFonts w:ascii="Arial" w:eastAsia="Arial" w:hAnsi="Arial" w:cs="Arial"/>
        </w:rPr>
        <w:t xml:space="preserve"> creates a substantial </w:t>
      </w:r>
      <w:r w:rsidR="00420FDB">
        <w:rPr>
          <w:rFonts w:ascii="Arial" w:eastAsia="Arial" w:hAnsi="Arial" w:cs="Arial"/>
        </w:rPr>
        <w:t>counterweight</w:t>
      </w:r>
      <w:r w:rsidR="00EF56D7">
        <w:rPr>
          <w:rFonts w:ascii="Arial" w:eastAsia="Arial" w:hAnsi="Arial" w:cs="Arial"/>
        </w:rPr>
        <w:t xml:space="preserve"> and expertise </w:t>
      </w:r>
      <w:r w:rsidR="00420FDB">
        <w:rPr>
          <w:rFonts w:ascii="Arial" w:eastAsia="Arial" w:hAnsi="Arial" w:cs="Arial"/>
        </w:rPr>
        <w:t xml:space="preserve">to advocate change and improvement towards SPOC and other authorities. </w:t>
      </w:r>
    </w:p>
    <w:p w14:paraId="00000021" w14:textId="77777777" w:rsidR="00B30CB4" w:rsidRDefault="00B30CB4" w:rsidP="00694C14">
      <w:pPr>
        <w:spacing w:after="0" w:line="240" w:lineRule="auto"/>
        <w:jc w:val="both"/>
        <w:rPr>
          <w:rFonts w:ascii="Arial" w:eastAsia="Arial" w:hAnsi="Arial" w:cs="Arial"/>
          <w:b/>
          <w:color w:val="C0504D"/>
          <w:highlight w:val="yellow"/>
        </w:rPr>
      </w:pPr>
    </w:p>
    <w:p w14:paraId="00000022" w14:textId="20AFBC7A" w:rsidR="00B30CB4" w:rsidRDefault="00837E36" w:rsidP="00694C14">
      <w:pPr>
        <w:spacing w:after="0" w:line="240" w:lineRule="auto"/>
        <w:jc w:val="both"/>
        <w:rPr>
          <w:rFonts w:ascii="Arial" w:eastAsia="Arial" w:hAnsi="Arial" w:cs="Arial"/>
          <w:b/>
        </w:rPr>
      </w:pPr>
      <w:r>
        <w:rPr>
          <w:rFonts w:ascii="Arial" w:eastAsia="Arial" w:hAnsi="Arial" w:cs="Arial"/>
        </w:rPr>
        <w:t xml:space="preserve">To ensure access to justice for children, the intervention will empower civil society </w:t>
      </w:r>
      <w:r w:rsidR="001C18E7">
        <w:rPr>
          <w:rFonts w:ascii="Arial" w:eastAsia="Arial" w:hAnsi="Arial" w:cs="Arial"/>
        </w:rPr>
        <w:t xml:space="preserve">and </w:t>
      </w:r>
      <w:r w:rsidR="00595A68">
        <w:rPr>
          <w:rFonts w:ascii="Arial" w:eastAsia="Arial" w:hAnsi="Arial" w:cs="Arial"/>
        </w:rPr>
        <w:t xml:space="preserve">the broader public </w:t>
      </w:r>
      <w:r>
        <w:rPr>
          <w:rFonts w:ascii="Arial" w:eastAsia="Arial" w:hAnsi="Arial" w:cs="Arial"/>
        </w:rPr>
        <w:t xml:space="preserve">to advocate for increased capacity and efficiency of the justice sector thereby contributing to reducing the barriers to justice described below. </w:t>
      </w:r>
    </w:p>
    <w:p w14:paraId="00000023" w14:textId="77777777" w:rsidR="00B30CB4" w:rsidRDefault="00B30CB4">
      <w:pPr>
        <w:spacing w:after="0" w:line="240" w:lineRule="auto"/>
        <w:rPr>
          <w:rFonts w:ascii="Arial" w:eastAsia="Arial" w:hAnsi="Arial" w:cs="Arial"/>
          <w:b/>
          <w:color w:val="F79646"/>
        </w:rPr>
      </w:pPr>
    </w:p>
    <w:p w14:paraId="00000024" w14:textId="77777777" w:rsidR="00B30CB4" w:rsidRDefault="00837E36">
      <w:pPr>
        <w:widowControl w:val="0"/>
        <w:numPr>
          <w:ilvl w:val="1"/>
          <w:numId w:val="18"/>
        </w:numPr>
        <w:pBdr>
          <w:top w:val="nil"/>
          <w:left w:val="nil"/>
          <w:bottom w:val="nil"/>
          <w:right w:val="nil"/>
          <w:between w:val="nil"/>
        </w:pBdr>
        <w:spacing w:after="0" w:line="240" w:lineRule="auto"/>
        <w:ind w:left="360"/>
        <w:rPr>
          <w:rFonts w:ascii="Arial" w:eastAsia="Arial" w:hAnsi="Arial" w:cs="Arial"/>
          <w:b/>
        </w:rPr>
      </w:pPr>
      <w:r>
        <w:rPr>
          <w:rFonts w:ascii="Arial" w:eastAsia="Arial" w:hAnsi="Arial" w:cs="Arial"/>
          <w:b/>
        </w:rPr>
        <w:t>How does the intervention contribute towards bringing about lasting improvements for poor, marginalised and vulnerable target groups?</w:t>
      </w:r>
    </w:p>
    <w:p w14:paraId="00000026" w14:textId="064125AE" w:rsidR="00B30CB4" w:rsidRDefault="00BA0903">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Restoring rule of law and reducing impunity levels in CSA cases is a key factor in preventing child sexual abuse in Honduras. By reducing impunity, the intervention contributes to securing safe environments for at-risk children in two ways: 1) through </w:t>
      </w:r>
      <w:r>
        <w:rPr>
          <w:rFonts w:ascii="Arial" w:eastAsia="Arial" w:hAnsi="Arial" w:cs="Arial"/>
          <w:b/>
        </w:rPr>
        <w:t>rescuing and bringing closure</w:t>
      </w:r>
      <w:r>
        <w:rPr>
          <w:rFonts w:ascii="Arial" w:eastAsia="Arial" w:hAnsi="Arial" w:cs="Arial"/>
        </w:rPr>
        <w:t xml:space="preserve"> to children living in ongoing or recent abuse and 2) through </w:t>
      </w:r>
      <w:r>
        <w:rPr>
          <w:rFonts w:ascii="Arial" w:eastAsia="Arial" w:hAnsi="Arial" w:cs="Arial"/>
          <w:b/>
        </w:rPr>
        <w:t>preventing child sexual abuse</w:t>
      </w:r>
      <w:r>
        <w:rPr>
          <w:rFonts w:ascii="Arial" w:eastAsia="Arial" w:hAnsi="Arial" w:cs="Arial"/>
        </w:rPr>
        <w:t>.</w:t>
      </w:r>
      <w:r>
        <w:rPr>
          <w:rFonts w:ascii="Arial" w:eastAsia="Arial" w:hAnsi="Arial" w:cs="Arial"/>
        </w:rPr>
        <w:br/>
      </w:r>
    </w:p>
    <w:p w14:paraId="00000027" w14:textId="77777777" w:rsidR="00B30CB4" w:rsidRDefault="00837E36">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Rescuing children living in ongoing or recent abuse and bringing closure to unresolved trauma</w:t>
      </w:r>
      <w:r>
        <w:rPr>
          <w:rFonts w:ascii="Arial" w:eastAsia="Arial" w:hAnsi="Arial" w:cs="Arial"/>
        </w:rPr>
        <w:t xml:space="preserve"> </w:t>
      </w:r>
    </w:p>
    <w:p w14:paraId="00000028" w14:textId="0C4F2D33" w:rsidR="00B30CB4" w:rsidRDefault="00837E36" w:rsidP="00694C14">
      <w:pPr>
        <w:widowControl w:val="0"/>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The intervention contributes to rescuing and bringing closure to children living in ongoing or recent abuse by contributing to increased prosecution of perpetrators. With a 99% percent impunity rate in abuse cases most children and families will never receive closure, and many will live </w:t>
      </w:r>
      <w:r w:rsidR="00897AD7">
        <w:rPr>
          <w:rFonts w:ascii="Arial" w:eastAsia="Arial" w:hAnsi="Arial" w:cs="Arial"/>
        </w:rPr>
        <w:t>in</w:t>
      </w:r>
      <w:r>
        <w:rPr>
          <w:rFonts w:ascii="Arial" w:eastAsia="Arial" w:hAnsi="Arial" w:cs="Arial"/>
        </w:rPr>
        <w:t xml:space="preserve"> ongoing abuse, fear, stigma and unresolved trauma. A recent study has revealed that 70.1% of the female victims and 71.7% of the male victims experienced multiple incidents before age 18.</w:t>
      </w:r>
      <w:r>
        <w:rPr>
          <w:rFonts w:ascii="Arial" w:eastAsia="Arial" w:hAnsi="Arial" w:cs="Arial"/>
          <w:vertAlign w:val="superscript"/>
        </w:rPr>
        <w:footnoteReference w:id="5"/>
      </w:r>
      <w:r>
        <w:rPr>
          <w:rFonts w:ascii="Arial" w:eastAsia="Arial" w:hAnsi="Arial" w:cs="Arial"/>
        </w:rPr>
        <w:t xml:space="preserve"> Sustained abuse is a direct consequence of impunity as perpetrators are able to repeat the crime. </w:t>
      </w:r>
      <w:r w:rsidR="0071126A">
        <w:rPr>
          <w:rFonts w:ascii="Arial" w:eastAsia="Arial" w:hAnsi="Arial" w:cs="Arial"/>
        </w:rPr>
        <w:t>M</w:t>
      </w:r>
      <w:r>
        <w:rPr>
          <w:rFonts w:ascii="Arial" w:eastAsia="Arial" w:hAnsi="Arial" w:cs="Arial"/>
        </w:rPr>
        <w:t xml:space="preserve">istrust in the judicial system leads to reduced reporting of cases. Mistrust is escalated by the current </w:t>
      </w:r>
      <w:r w:rsidR="009F7430">
        <w:rPr>
          <w:rFonts w:ascii="Arial" w:eastAsia="Arial" w:hAnsi="Arial" w:cs="Arial"/>
        </w:rPr>
        <w:t xml:space="preserve">case </w:t>
      </w:r>
      <w:r>
        <w:rPr>
          <w:rFonts w:ascii="Arial" w:eastAsia="Arial" w:hAnsi="Arial" w:cs="Arial"/>
        </w:rPr>
        <w:t>backlog in the SPOC as victims and care-persons do not see their cases go to trial thereby losing faith in the system. Furthermore, this affects the response at local level where police and social authorities are not paying adequate attention to child abuse as ‘</w:t>
      </w:r>
      <w:r w:rsidRPr="00FF3D97">
        <w:rPr>
          <w:rFonts w:ascii="Arial" w:eastAsia="Arial" w:hAnsi="Arial" w:cs="Arial"/>
          <w:i/>
          <w:iCs/>
        </w:rPr>
        <w:t>there is no cases in their community’</w:t>
      </w:r>
      <w:r>
        <w:rPr>
          <w:rFonts w:ascii="Arial" w:eastAsia="Arial" w:hAnsi="Arial" w:cs="Arial"/>
          <w:vertAlign w:val="superscript"/>
        </w:rPr>
        <w:footnoteReference w:id="6"/>
      </w:r>
      <w:r>
        <w:rPr>
          <w:rFonts w:ascii="Arial" w:eastAsia="Arial" w:hAnsi="Arial" w:cs="Arial"/>
        </w:rPr>
        <w:t>. A vicious circle has been established leaving victims and at-risk children behind in a context where perpetrators can abuse children without consequences.</w:t>
      </w:r>
    </w:p>
    <w:p w14:paraId="00000029" w14:textId="77777777" w:rsidR="00B30CB4" w:rsidRDefault="00B30CB4">
      <w:pPr>
        <w:widowControl w:val="0"/>
        <w:pBdr>
          <w:top w:val="nil"/>
          <w:left w:val="nil"/>
          <w:bottom w:val="nil"/>
          <w:right w:val="nil"/>
          <w:between w:val="nil"/>
        </w:pBdr>
        <w:spacing w:after="0" w:line="240" w:lineRule="auto"/>
        <w:rPr>
          <w:rFonts w:ascii="Arial" w:eastAsia="Arial" w:hAnsi="Arial" w:cs="Arial"/>
        </w:rPr>
      </w:pPr>
    </w:p>
    <w:p w14:paraId="0000002A" w14:textId="77777777" w:rsidR="00B30CB4" w:rsidRDefault="00837E36">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Preventing child sexual abuse</w:t>
      </w:r>
    </w:p>
    <w:p w14:paraId="0000002B" w14:textId="68E66377" w:rsidR="00B30CB4" w:rsidRDefault="00837E36">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Combating impunity and restoring rule of law not only rescues victims from ongoing abuse, it also has a </w:t>
      </w:r>
      <w:r w:rsidR="005B1999">
        <w:rPr>
          <w:rFonts w:ascii="Arial" w:eastAsia="Arial" w:hAnsi="Arial" w:cs="Arial"/>
        </w:rPr>
        <w:t>decisive</w:t>
      </w:r>
      <w:r>
        <w:rPr>
          <w:rFonts w:ascii="Arial" w:eastAsia="Arial" w:hAnsi="Arial" w:cs="Arial"/>
        </w:rPr>
        <w:t xml:space="preserve"> preventive effect. Restoring rule of law is fundamental to break the vicious cycle and to prevent abuse, as emphasised by the EU </w:t>
      </w:r>
      <w:r w:rsidR="003A13DA">
        <w:rPr>
          <w:rFonts w:ascii="Arial" w:eastAsia="Arial" w:hAnsi="Arial" w:cs="Arial"/>
        </w:rPr>
        <w:t xml:space="preserve">and End </w:t>
      </w:r>
      <w:r w:rsidR="00606EDA">
        <w:rPr>
          <w:rFonts w:ascii="Arial" w:eastAsia="Arial" w:hAnsi="Arial" w:cs="Arial"/>
        </w:rPr>
        <w:t>Violence Against Children Global Par</w:t>
      </w:r>
      <w:r w:rsidR="0061112D">
        <w:rPr>
          <w:rFonts w:ascii="Arial" w:eastAsia="Arial" w:hAnsi="Arial" w:cs="Arial"/>
        </w:rPr>
        <w:t xml:space="preserve">tnership </w:t>
      </w:r>
      <w:r>
        <w:rPr>
          <w:rFonts w:ascii="Arial" w:eastAsia="Arial" w:hAnsi="Arial" w:cs="Arial"/>
        </w:rPr>
        <w:t>amongst others</w:t>
      </w:r>
      <w:r>
        <w:rPr>
          <w:rFonts w:ascii="Arial" w:eastAsia="Arial" w:hAnsi="Arial" w:cs="Arial"/>
          <w:vertAlign w:val="superscript"/>
        </w:rPr>
        <w:footnoteReference w:id="7"/>
      </w:r>
      <w:r>
        <w:rPr>
          <w:rFonts w:ascii="Arial" w:eastAsia="Arial" w:hAnsi="Arial" w:cs="Arial"/>
        </w:rPr>
        <w:t xml:space="preserve">. </w:t>
      </w:r>
      <w:r w:rsidR="00F6783B">
        <w:rPr>
          <w:rFonts w:ascii="Arial" w:eastAsia="Arial" w:hAnsi="Arial" w:cs="Arial"/>
        </w:rPr>
        <w:t xml:space="preserve">The INSPIRE guidelines </w:t>
      </w:r>
      <w:r w:rsidR="002B40C6">
        <w:rPr>
          <w:rFonts w:ascii="Arial" w:eastAsia="Arial" w:hAnsi="Arial" w:cs="Arial"/>
        </w:rPr>
        <w:t xml:space="preserve">published by </w:t>
      </w:r>
      <w:r w:rsidR="00D638E2">
        <w:rPr>
          <w:rFonts w:ascii="Arial" w:eastAsia="Arial" w:hAnsi="Arial" w:cs="Arial"/>
        </w:rPr>
        <w:t xml:space="preserve">WHO and </w:t>
      </w:r>
      <w:r w:rsidR="00867234">
        <w:rPr>
          <w:rFonts w:ascii="Arial" w:eastAsia="Arial" w:hAnsi="Arial" w:cs="Arial"/>
        </w:rPr>
        <w:t>the End Violenc</w:t>
      </w:r>
      <w:r w:rsidR="00423275">
        <w:rPr>
          <w:rFonts w:ascii="Arial" w:eastAsia="Arial" w:hAnsi="Arial" w:cs="Arial"/>
        </w:rPr>
        <w:t>e</w:t>
      </w:r>
      <w:r w:rsidR="00867234">
        <w:rPr>
          <w:rFonts w:ascii="Arial" w:eastAsia="Arial" w:hAnsi="Arial" w:cs="Arial"/>
        </w:rPr>
        <w:t xml:space="preserve"> Against </w:t>
      </w:r>
      <w:r w:rsidR="002B40C6">
        <w:rPr>
          <w:rFonts w:ascii="Arial" w:eastAsia="Arial" w:hAnsi="Arial" w:cs="Arial"/>
        </w:rPr>
        <w:t>Children</w:t>
      </w:r>
      <w:r w:rsidR="00867234">
        <w:rPr>
          <w:rFonts w:ascii="Arial" w:eastAsia="Arial" w:hAnsi="Arial" w:cs="Arial"/>
        </w:rPr>
        <w:t xml:space="preserve"> partnership</w:t>
      </w:r>
      <w:r w:rsidR="002B40C6">
        <w:rPr>
          <w:rFonts w:ascii="Arial" w:eastAsia="Arial" w:hAnsi="Arial" w:cs="Arial"/>
        </w:rPr>
        <w:t xml:space="preserve"> states that </w:t>
      </w:r>
      <w:r w:rsidR="008C5CAA">
        <w:rPr>
          <w:rFonts w:ascii="Arial" w:eastAsia="Arial" w:hAnsi="Arial" w:cs="Arial"/>
        </w:rPr>
        <w:t xml:space="preserve">improved law enforcement </w:t>
      </w:r>
      <w:r w:rsidR="002C20EB">
        <w:rPr>
          <w:rFonts w:ascii="Arial" w:eastAsia="Arial" w:hAnsi="Arial" w:cs="Arial"/>
        </w:rPr>
        <w:t xml:space="preserve">results in </w:t>
      </w:r>
      <w:r w:rsidR="0040280F">
        <w:rPr>
          <w:rFonts w:ascii="Arial" w:eastAsia="Arial" w:hAnsi="Arial" w:cs="Arial"/>
        </w:rPr>
        <w:t xml:space="preserve">reduction in sexual </w:t>
      </w:r>
      <w:r w:rsidR="001A54FE">
        <w:rPr>
          <w:rFonts w:ascii="Arial" w:eastAsia="Arial" w:hAnsi="Arial" w:cs="Arial"/>
        </w:rPr>
        <w:t xml:space="preserve">abuse </w:t>
      </w:r>
      <w:r w:rsidR="002D23F1">
        <w:rPr>
          <w:rFonts w:ascii="Arial" w:eastAsia="Arial" w:hAnsi="Arial" w:cs="Arial"/>
        </w:rPr>
        <w:t xml:space="preserve">and </w:t>
      </w:r>
      <w:r w:rsidR="007A3FA6">
        <w:rPr>
          <w:rFonts w:ascii="Arial" w:eastAsia="Arial" w:hAnsi="Arial" w:cs="Arial"/>
        </w:rPr>
        <w:t xml:space="preserve">sexual </w:t>
      </w:r>
      <w:r w:rsidR="002D23F1">
        <w:rPr>
          <w:rFonts w:ascii="Arial" w:eastAsia="Arial" w:hAnsi="Arial" w:cs="Arial"/>
        </w:rPr>
        <w:t xml:space="preserve">exploitation of children </w:t>
      </w:r>
      <w:r w:rsidR="0036791D">
        <w:rPr>
          <w:rFonts w:ascii="Arial" w:eastAsia="Arial" w:hAnsi="Arial" w:cs="Arial"/>
        </w:rPr>
        <w:t>and increases</w:t>
      </w:r>
      <w:r w:rsidR="0071065D">
        <w:rPr>
          <w:rFonts w:ascii="Arial" w:eastAsia="Arial" w:hAnsi="Arial" w:cs="Arial"/>
        </w:rPr>
        <w:t xml:space="preserve"> social norms and attitudes that protect </w:t>
      </w:r>
      <w:r w:rsidR="0071065D">
        <w:rPr>
          <w:rFonts w:ascii="Arial" w:eastAsia="Arial" w:hAnsi="Arial" w:cs="Arial"/>
        </w:rPr>
        <w:lastRenderedPageBreak/>
        <w:t xml:space="preserve">against the sexual abuse </w:t>
      </w:r>
      <w:r w:rsidR="00E05BCF">
        <w:rPr>
          <w:rFonts w:ascii="Arial" w:eastAsia="Arial" w:hAnsi="Arial" w:cs="Arial"/>
        </w:rPr>
        <w:t>and exploitation of children</w:t>
      </w:r>
      <w:r w:rsidR="0009532C">
        <w:rPr>
          <w:rStyle w:val="Fodnotehenvisning"/>
          <w:rFonts w:ascii="Arial" w:eastAsia="Arial" w:hAnsi="Arial" w:cs="Arial"/>
        </w:rPr>
        <w:footnoteReference w:id="8"/>
      </w:r>
      <w:r w:rsidR="00E05BCF">
        <w:rPr>
          <w:rFonts w:ascii="Arial" w:eastAsia="Arial" w:hAnsi="Arial" w:cs="Arial"/>
        </w:rPr>
        <w:t xml:space="preserve">. </w:t>
      </w:r>
      <w:r>
        <w:rPr>
          <w:rFonts w:ascii="Arial" w:eastAsia="Arial" w:hAnsi="Arial" w:cs="Arial"/>
        </w:rPr>
        <w:t xml:space="preserve">Furthermore, rule of law is the foundation for other strategies to end abuse, such as changing norms and values, strengthening parent and caregiver support, income and economic strengthening and educational activities </w:t>
      </w:r>
      <w:r w:rsidR="00BA0903">
        <w:rPr>
          <w:rFonts w:ascii="Arial" w:eastAsia="Arial" w:hAnsi="Arial" w:cs="Arial"/>
        </w:rPr>
        <w:t>etc.</w:t>
      </w:r>
    </w:p>
    <w:p w14:paraId="0000002C" w14:textId="77777777" w:rsidR="00B30CB4" w:rsidRDefault="00B30CB4">
      <w:pPr>
        <w:widowControl w:val="0"/>
        <w:pBdr>
          <w:top w:val="nil"/>
          <w:left w:val="nil"/>
          <w:bottom w:val="nil"/>
          <w:right w:val="nil"/>
          <w:between w:val="nil"/>
        </w:pBdr>
        <w:spacing w:after="0" w:line="240" w:lineRule="auto"/>
        <w:rPr>
          <w:rFonts w:ascii="Arial" w:eastAsia="Arial" w:hAnsi="Arial" w:cs="Arial"/>
        </w:rPr>
      </w:pPr>
    </w:p>
    <w:p w14:paraId="0000002D" w14:textId="4ECEAA88" w:rsidR="00B30CB4" w:rsidRDefault="005E7A8B">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Two</w:t>
      </w:r>
      <w:r w:rsidR="00837E36">
        <w:rPr>
          <w:rFonts w:ascii="Arial" w:eastAsia="Arial" w:hAnsi="Arial" w:cs="Arial"/>
        </w:rPr>
        <w:t xml:space="preserve"> main barriers </w:t>
      </w:r>
      <w:r w:rsidR="0012519E">
        <w:rPr>
          <w:rFonts w:ascii="Arial" w:eastAsia="Arial" w:hAnsi="Arial" w:cs="Arial"/>
        </w:rPr>
        <w:t>must</w:t>
      </w:r>
      <w:r w:rsidR="00837E36">
        <w:rPr>
          <w:rFonts w:ascii="Arial" w:eastAsia="Arial" w:hAnsi="Arial" w:cs="Arial"/>
        </w:rPr>
        <w:t xml:space="preserve"> be reduced to achieve the above-mentioned </w:t>
      </w:r>
      <w:r w:rsidR="00E13536">
        <w:rPr>
          <w:rFonts w:ascii="Arial" w:eastAsia="Arial" w:hAnsi="Arial" w:cs="Arial"/>
        </w:rPr>
        <w:t>objectives</w:t>
      </w:r>
      <w:r w:rsidR="00837E36">
        <w:rPr>
          <w:rFonts w:ascii="Arial" w:eastAsia="Arial" w:hAnsi="Arial" w:cs="Arial"/>
        </w:rPr>
        <w:t>.</w:t>
      </w:r>
    </w:p>
    <w:p w14:paraId="0000002E" w14:textId="77777777" w:rsidR="00B30CB4" w:rsidRDefault="00B30CB4">
      <w:pPr>
        <w:widowControl w:val="0"/>
        <w:pBdr>
          <w:top w:val="nil"/>
          <w:left w:val="nil"/>
          <w:bottom w:val="nil"/>
          <w:right w:val="nil"/>
          <w:between w:val="nil"/>
        </w:pBdr>
        <w:spacing w:after="0" w:line="240" w:lineRule="auto"/>
        <w:rPr>
          <w:rFonts w:ascii="Arial" w:eastAsia="Arial" w:hAnsi="Arial" w:cs="Arial"/>
          <w:color w:val="4F81BD"/>
        </w:rPr>
      </w:pPr>
    </w:p>
    <w:p w14:paraId="0000002F" w14:textId="6C9383E5" w:rsidR="00B30CB4" w:rsidRDefault="00837E36">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Barrier 1: The</w:t>
      </w:r>
      <w:r w:rsidR="00952347">
        <w:rPr>
          <w:rFonts w:ascii="Arial" w:eastAsia="Arial" w:hAnsi="Arial" w:cs="Arial"/>
          <w:u w:val="single"/>
        </w:rPr>
        <w:t xml:space="preserve"> inefficient</w:t>
      </w:r>
      <w:r>
        <w:rPr>
          <w:rFonts w:ascii="Arial" w:eastAsia="Arial" w:hAnsi="Arial" w:cs="Arial"/>
          <w:u w:val="single"/>
        </w:rPr>
        <w:t xml:space="preserve"> Special Prosecutor’s Office for Children is unable to bring cases to trial</w:t>
      </w:r>
    </w:p>
    <w:p w14:paraId="00000030" w14:textId="519DD84B" w:rsidR="00B30CB4" w:rsidRDefault="00837E36" w:rsidP="00694C14">
      <w:pPr>
        <w:widowControl w:val="0"/>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Strengthening domestic legislative frameworks and incorporating key international conventions and human rights instruments</w:t>
      </w:r>
      <w:r w:rsidR="000936C0">
        <w:rPr>
          <w:rFonts w:ascii="Arial" w:eastAsia="Arial" w:hAnsi="Arial" w:cs="Arial"/>
        </w:rPr>
        <w:t xml:space="preserve"> </w:t>
      </w:r>
      <w:r>
        <w:rPr>
          <w:rFonts w:ascii="Arial" w:eastAsia="Arial" w:hAnsi="Arial" w:cs="Arial"/>
        </w:rPr>
        <w:t>has been a key</w:t>
      </w:r>
      <w:r w:rsidR="005F6228">
        <w:rPr>
          <w:rFonts w:ascii="Arial" w:eastAsia="Arial" w:hAnsi="Arial" w:cs="Arial"/>
        </w:rPr>
        <w:t xml:space="preserve"> global</w:t>
      </w:r>
      <w:r>
        <w:rPr>
          <w:rFonts w:ascii="Arial" w:eastAsia="Arial" w:hAnsi="Arial" w:cs="Arial"/>
        </w:rPr>
        <w:t xml:space="preserve"> priority for international organizations, INGOs, the UN and civil society</w:t>
      </w:r>
      <w:r w:rsidR="009033E2">
        <w:rPr>
          <w:rFonts w:ascii="Arial" w:eastAsia="Arial" w:hAnsi="Arial" w:cs="Arial"/>
        </w:rPr>
        <w:t xml:space="preserve"> </w:t>
      </w:r>
      <w:r>
        <w:rPr>
          <w:rFonts w:ascii="Arial" w:eastAsia="Arial" w:hAnsi="Arial" w:cs="Arial"/>
        </w:rPr>
        <w:t xml:space="preserve">in </w:t>
      </w:r>
      <w:r w:rsidR="009B73D9">
        <w:rPr>
          <w:rFonts w:ascii="Arial" w:eastAsia="Arial" w:hAnsi="Arial" w:cs="Arial"/>
        </w:rPr>
        <w:t>recent</w:t>
      </w:r>
      <w:r>
        <w:rPr>
          <w:rFonts w:ascii="Arial" w:eastAsia="Arial" w:hAnsi="Arial" w:cs="Arial"/>
        </w:rPr>
        <w:t xml:space="preserve"> decades. In many ways the agenda has succeeded at legislative level, while actual implementation has been alarming low and critical weak</w:t>
      </w:r>
      <w:r w:rsidR="00920780">
        <w:rPr>
          <w:rFonts w:ascii="Arial" w:eastAsia="Arial" w:hAnsi="Arial" w:cs="Arial"/>
        </w:rPr>
        <w:t xml:space="preserve"> in many ODA recipient countries</w:t>
      </w:r>
      <w:r>
        <w:rPr>
          <w:rFonts w:ascii="Arial" w:eastAsia="Arial" w:hAnsi="Arial" w:cs="Arial"/>
        </w:rPr>
        <w:t xml:space="preserve">. </w:t>
      </w:r>
      <w:r w:rsidR="006B6910">
        <w:rPr>
          <w:rFonts w:ascii="Arial" w:eastAsia="Arial" w:hAnsi="Arial" w:cs="Arial"/>
        </w:rPr>
        <w:t xml:space="preserve">This is also the case in Honduras </w:t>
      </w:r>
      <w:r w:rsidR="002367FF">
        <w:rPr>
          <w:rFonts w:ascii="Arial" w:eastAsia="Arial" w:hAnsi="Arial" w:cs="Arial"/>
        </w:rPr>
        <w:t xml:space="preserve">where the </w:t>
      </w:r>
      <w:r w:rsidR="008E4900">
        <w:rPr>
          <w:rFonts w:ascii="Arial" w:eastAsia="Arial" w:hAnsi="Arial" w:cs="Arial"/>
        </w:rPr>
        <w:t>barrier for justice</w:t>
      </w:r>
      <w:r w:rsidR="005B7ED4">
        <w:rPr>
          <w:rFonts w:ascii="Arial" w:eastAsia="Arial" w:hAnsi="Arial" w:cs="Arial"/>
        </w:rPr>
        <w:t xml:space="preserve"> </w:t>
      </w:r>
      <w:r>
        <w:rPr>
          <w:rFonts w:ascii="Arial" w:eastAsia="Arial" w:hAnsi="Arial" w:cs="Arial"/>
        </w:rPr>
        <w:t>is not found at legislative level but at implementation and law-enforcement level.</w:t>
      </w:r>
    </w:p>
    <w:p w14:paraId="00000031" w14:textId="77777777" w:rsidR="00B30CB4" w:rsidRDefault="00B30CB4">
      <w:pPr>
        <w:widowControl w:val="0"/>
        <w:pBdr>
          <w:top w:val="nil"/>
          <w:left w:val="nil"/>
          <w:bottom w:val="nil"/>
          <w:right w:val="nil"/>
          <w:between w:val="nil"/>
        </w:pBdr>
        <w:spacing w:after="0" w:line="240" w:lineRule="auto"/>
        <w:rPr>
          <w:rFonts w:ascii="Arial" w:eastAsia="Arial" w:hAnsi="Arial" w:cs="Arial"/>
        </w:rPr>
      </w:pPr>
    </w:p>
    <w:p w14:paraId="00000034" w14:textId="14F8B0E6" w:rsidR="00B30CB4" w:rsidRDefault="00837E36" w:rsidP="00694C14">
      <w:pPr>
        <w:widowControl w:val="0"/>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The Honduran justice system is unable to properly address violence, hold criminals accountable, and uphold rule of law because of weaknesses within the Public Prosecutor’s Office and the Judiciary branch. A recent baseline study of the SPOC done by ASJ-TI, documents a current backlog of 10,861 cases, making SPOC a critical bottleneck in the prosecution process. The office has only 28 prosecutors, where 14 attend child-victim cases and the rest child or youth that has perpetrated a crime. ASJ-TI has documented that weak and inefficient systems, procedures, resources and management models are making the office ineffective and unable to handle the high number of cases. In fact, SPOC has been sub-contracting investigation and prosecution tasks to ASJ-TI and other civil society organizations including the Norwegian Refugee Council for more than 10 years. </w:t>
      </w:r>
      <w:r w:rsidR="00560125">
        <w:rPr>
          <w:rFonts w:ascii="Arial" w:eastAsia="Arial" w:hAnsi="Arial" w:cs="Arial"/>
        </w:rPr>
        <w:t xml:space="preserve">ASJ-TI has </w:t>
      </w:r>
      <w:r w:rsidR="002B20BB">
        <w:rPr>
          <w:rFonts w:ascii="Arial" w:eastAsia="Arial" w:hAnsi="Arial" w:cs="Arial"/>
        </w:rPr>
        <w:t xml:space="preserve">signed a collaboration agreement with </w:t>
      </w:r>
      <w:r w:rsidR="00A640E0">
        <w:rPr>
          <w:rFonts w:ascii="Arial" w:eastAsia="Arial" w:hAnsi="Arial" w:cs="Arial"/>
        </w:rPr>
        <w:t xml:space="preserve">the PPO, in which ASJ-TI is invited inside </w:t>
      </w:r>
      <w:r w:rsidR="00074991">
        <w:rPr>
          <w:rFonts w:ascii="Arial" w:eastAsia="Arial" w:hAnsi="Arial" w:cs="Arial"/>
        </w:rPr>
        <w:t xml:space="preserve">the office to </w:t>
      </w:r>
      <w:r w:rsidR="00177EB0">
        <w:rPr>
          <w:rFonts w:ascii="Arial" w:eastAsia="Arial" w:hAnsi="Arial" w:cs="Arial"/>
        </w:rPr>
        <w:t xml:space="preserve">support the remodelling </w:t>
      </w:r>
      <w:r w:rsidR="00FE6F84">
        <w:rPr>
          <w:rFonts w:ascii="Arial" w:eastAsia="Arial" w:hAnsi="Arial" w:cs="Arial"/>
        </w:rPr>
        <w:t>of PPO and monitor its operation</w:t>
      </w:r>
      <w:r w:rsidR="006F56CC">
        <w:rPr>
          <w:rFonts w:ascii="Arial" w:eastAsia="Arial" w:hAnsi="Arial" w:cs="Arial"/>
        </w:rPr>
        <w:t xml:space="preserve">. </w:t>
      </w:r>
      <w:r w:rsidR="009579EA">
        <w:rPr>
          <w:rFonts w:ascii="Arial" w:eastAsia="Arial" w:hAnsi="Arial" w:cs="Arial"/>
        </w:rPr>
        <w:t>Thereby, ASJ-TI</w:t>
      </w:r>
      <w:r>
        <w:rPr>
          <w:rFonts w:ascii="Arial" w:eastAsia="Arial" w:hAnsi="Arial" w:cs="Arial"/>
        </w:rPr>
        <w:t xml:space="preserve"> move</w:t>
      </w:r>
      <w:r w:rsidR="009579EA">
        <w:rPr>
          <w:rFonts w:ascii="Arial" w:eastAsia="Arial" w:hAnsi="Arial" w:cs="Arial"/>
        </w:rPr>
        <w:t>s</w:t>
      </w:r>
      <w:r>
        <w:rPr>
          <w:rFonts w:ascii="Arial" w:eastAsia="Arial" w:hAnsi="Arial" w:cs="Arial"/>
        </w:rPr>
        <w:t xml:space="preserve"> it</w:t>
      </w:r>
      <w:r w:rsidR="0054100A">
        <w:rPr>
          <w:rFonts w:ascii="Arial" w:eastAsia="Arial" w:hAnsi="Arial" w:cs="Arial"/>
        </w:rPr>
        <w:t>s efforts</w:t>
      </w:r>
      <w:r>
        <w:rPr>
          <w:rFonts w:ascii="Arial" w:eastAsia="Arial" w:hAnsi="Arial" w:cs="Arial"/>
        </w:rPr>
        <w:t xml:space="preserve"> from case-level to systemic-level </w:t>
      </w:r>
      <w:r w:rsidR="009579EA">
        <w:rPr>
          <w:rFonts w:ascii="Arial" w:eastAsia="Arial" w:hAnsi="Arial" w:cs="Arial"/>
        </w:rPr>
        <w:t>increasing</w:t>
      </w:r>
      <w:r w:rsidR="00B2627E">
        <w:rPr>
          <w:rFonts w:ascii="Arial" w:eastAsia="Arial" w:hAnsi="Arial" w:cs="Arial"/>
        </w:rPr>
        <w:t xml:space="preserve"> </w:t>
      </w:r>
      <w:r w:rsidR="001F04CD">
        <w:rPr>
          <w:rFonts w:ascii="Arial" w:eastAsia="Arial" w:hAnsi="Arial" w:cs="Arial"/>
        </w:rPr>
        <w:t xml:space="preserve">its </w:t>
      </w:r>
      <w:r>
        <w:rPr>
          <w:rFonts w:ascii="Arial" w:eastAsia="Arial" w:hAnsi="Arial" w:cs="Arial"/>
        </w:rPr>
        <w:t>catalyst</w:t>
      </w:r>
      <w:r w:rsidR="00B2627E">
        <w:rPr>
          <w:rFonts w:ascii="Arial" w:eastAsia="Arial" w:hAnsi="Arial" w:cs="Arial"/>
        </w:rPr>
        <w:t xml:space="preserve"> approach</w:t>
      </w:r>
      <w:r>
        <w:rPr>
          <w:rFonts w:ascii="Arial" w:eastAsia="Arial" w:hAnsi="Arial" w:cs="Arial"/>
        </w:rPr>
        <w:t xml:space="preserve">. </w:t>
      </w:r>
      <w:r w:rsidR="003F4A3A">
        <w:rPr>
          <w:rFonts w:ascii="Arial" w:eastAsia="Arial" w:hAnsi="Arial" w:cs="Arial"/>
        </w:rPr>
        <w:t>Therefore, t</w:t>
      </w:r>
      <w:r w:rsidR="00E4656B">
        <w:rPr>
          <w:rFonts w:ascii="Arial" w:eastAsia="Arial" w:hAnsi="Arial" w:cs="Arial"/>
        </w:rPr>
        <w:t xml:space="preserve">o reduce barrier 1 the intervention applies a systemic advocacy approach </w:t>
      </w:r>
      <w:r w:rsidR="004A5EFA">
        <w:rPr>
          <w:rFonts w:ascii="Arial" w:eastAsia="Arial" w:hAnsi="Arial" w:cs="Arial"/>
        </w:rPr>
        <w:t xml:space="preserve">to </w:t>
      </w:r>
      <w:r w:rsidR="003920AD">
        <w:rPr>
          <w:rFonts w:ascii="Arial" w:eastAsia="Arial" w:hAnsi="Arial" w:cs="Arial"/>
        </w:rPr>
        <w:t xml:space="preserve">monitor and </w:t>
      </w:r>
      <w:r w:rsidR="005F7A7A">
        <w:rPr>
          <w:rFonts w:ascii="Arial" w:eastAsia="Arial" w:hAnsi="Arial" w:cs="Arial"/>
        </w:rPr>
        <w:t xml:space="preserve">remodel </w:t>
      </w:r>
      <w:r w:rsidR="007F3EB0">
        <w:rPr>
          <w:rFonts w:ascii="Arial" w:eastAsia="Arial" w:hAnsi="Arial" w:cs="Arial"/>
        </w:rPr>
        <w:t xml:space="preserve">the SPOC thereby contributing to increased </w:t>
      </w:r>
      <w:r w:rsidR="0041705B">
        <w:rPr>
          <w:rFonts w:ascii="Arial" w:eastAsia="Arial" w:hAnsi="Arial" w:cs="Arial"/>
        </w:rPr>
        <w:t xml:space="preserve">efficiency of the </w:t>
      </w:r>
      <w:r w:rsidR="003920AD">
        <w:rPr>
          <w:rFonts w:ascii="Arial" w:eastAsia="Arial" w:hAnsi="Arial" w:cs="Arial"/>
        </w:rPr>
        <w:t xml:space="preserve">judiciary </w:t>
      </w:r>
      <w:r w:rsidR="00AB56F7">
        <w:rPr>
          <w:rFonts w:ascii="Arial" w:eastAsia="Arial" w:hAnsi="Arial" w:cs="Arial"/>
        </w:rPr>
        <w:t>branch</w:t>
      </w:r>
      <w:r w:rsidR="0041705B">
        <w:rPr>
          <w:rFonts w:ascii="Arial" w:eastAsia="Arial" w:hAnsi="Arial" w:cs="Arial"/>
        </w:rPr>
        <w:t xml:space="preserve">. </w:t>
      </w:r>
      <w:r>
        <w:rPr>
          <w:rFonts w:ascii="Arial" w:eastAsia="Arial" w:hAnsi="Arial" w:cs="Arial"/>
        </w:rPr>
        <w:t xml:space="preserve"> </w:t>
      </w:r>
    </w:p>
    <w:p w14:paraId="00000035" w14:textId="77777777" w:rsidR="00B30CB4" w:rsidRDefault="00B30CB4">
      <w:pPr>
        <w:widowControl w:val="0"/>
        <w:pBdr>
          <w:top w:val="nil"/>
          <w:left w:val="nil"/>
          <w:bottom w:val="nil"/>
          <w:right w:val="nil"/>
          <w:between w:val="nil"/>
        </w:pBdr>
        <w:spacing w:after="0" w:line="240" w:lineRule="auto"/>
        <w:rPr>
          <w:rFonts w:ascii="Arial" w:eastAsia="Arial" w:hAnsi="Arial" w:cs="Arial"/>
        </w:rPr>
      </w:pPr>
    </w:p>
    <w:p w14:paraId="00000036" w14:textId="3F471A67" w:rsidR="00B30CB4" w:rsidRDefault="00837E36">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 xml:space="preserve">Barrier 2: Victims and caregivers are not reporting sexual-abuse cases </w:t>
      </w:r>
      <w:r w:rsidR="003B5A14">
        <w:rPr>
          <w:rFonts w:ascii="Arial" w:eastAsia="Arial" w:hAnsi="Arial" w:cs="Arial"/>
          <w:u w:val="single"/>
        </w:rPr>
        <w:t xml:space="preserve">due to </w:t>
      </w:r>
      <w:r>
        <w:rPr>
          <w:rFonts w:ascii="Arial" w:eastAsia="Arial" w:hAnsi="Arial" w:cs="Arial"/>
          <w:u w:val="single"/>
        </w:rPr>
        <w:t xml:space="preserve">lack of knowledge of the legal process </w:t>
      </w:r>
      <w:r w:rsidR="005A3E1E">
        <w:rPr>
          <w:rFonts w:ascii="Arial" w:eastAsia="Arial" w:hAnsi="Arial" w:cs="Arial"/>
          <w:u w:val="single"/>
        </w:rPr>
        <w:t>because of</w:t>
      </w:r>
      <w:r w:rsidR="003B5A14">
        <w:rPr>
          <w:rFonts w:ascii="Arial" w:eastAsia="Arial" w:hAnsi="Arial" w:cs="Arial"/>
          <w:u w:val="single"/>
        </w:rPr>
        <w:t xml:space="preserve"> mistrust in the judicial sector</w:t>
      </w:r>
    </w:p>
    <w:p w14:paraId="00000037" w14:textId="42F167AD" w:rsidR="00B30CB4" w:rsidRDefault="00BA0903" w:rsidP="00694C14">
      <w:pPr>
        <w:widowControl w:val="0"/>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Many</w:t>
      </w:r>
      <w:r w:rsidR="00837E36">
        <w:rPr>
          <w:rFonts w:ascii="Arial" w:eastAsia="Arial" w:hAnsi="Arial" w:cs="Arial"/>
        </w:rPr>
        <w:t xml:space="preserve"> victims of sexual abuse do not tell anyone about their experiences, and the majority do not seek and receive services, the Honduran Violence Against Children Survey</w:t>
      </w:r>
      <w:r w:rsidR="00756B13">
        <w:rPr>
          <w:rStyle w:val="Fodnotehenvisning"/>
          <w:rFonts w:ascii="Arial" w:eastAsia="Arial" w:hAnsi="Arial" w:cs="Arial"/>
        </w:rPr>
        <w:footnoteReference w:id="9"/>
      </w:r>
      <w:r w:rsidR="00837E36">
        <w:rPr>
          <w:rFonts w:ascii="Arial" w:eastAsia="Arial" w:hAnsi="Arial" w:cs="Arial"/>
        </w:rPr>
        <w:t xml:space="preserve"> recently found. Evidently denouncing abuse cases are difficult because of fear, stigma and norms to mention some. Often denouncement is further complicated by the fact that many children doesn’t know they are being abused</w:t>
      </w:r>
      <w:r w:rsidR="00837E36">
        <w:rPr>
          <w:rFonts w:ascii="Arial" w:eastAsia="Arial" w:hAnsi="Arial" w:cs="Arial"/>
          <w:vertAlign w:val="superscript"/>
        </w:rPr>
        <w:footnoteReference w:id="10"/>
      </w:r>
      <w:r w:rsidR="00837E36">
        <w:rPr>
          <w:rFonts w:ascii="Arial" w:eastAsia="Arial" w:hAnsi="Arial" w:cs="Arial"/>
        </w:rPr>
        <w:t xml:space="preserve"> and because the perpetrator in 2/3 cases are a person close to the child making the consequences of denouncement</w:t>
      </w:r>
      <w:r w:rsidR="00C70526">
        <w:rPr>
          <w:rFonts w:ascii="Arial" w:eastAsia="Arial" w:hAnsi="Arial" w:cs="Arial"/>
        </w:rPr>
        <w:t xml:space="preserve"> overwhelming </w:t>
      </w:r>
      <w:r w:rsidR="00837E36">
        <w:rPr>
          <w:rFonts w:ascii="Arial" w:eastAsia="Arial" w:hAnsi="Arial" w:cs="Arial"/>
        </w:rPr>
        <w:t>for the child</w:t>
      </w:r>
      <w:r w:rsidR="00837E36">
        <w:rPr>
          <w:rFonts w:ascii="Arial" w:eastAsia="Arial" w:hAnsi="Arial" w:cs="Arial"/>
          <w:vertAlign w:val="superscript"/>
        </w:rPr>
        <w:footnoteReference w:id="11"/>
      </w:r>
      <w:r w:rsidR="00837E36">
        <w:rPr>
          <w:rFonts w:ascii="Arial" w:eastAsia="Arial" w:hAnsi="Arial" w:cs="Arial"/>
        </w:rPr>
        <w:t xml:space="preserve">. </w:t>
      </w:r>
    </w:p>
    <w:p w14:paraId="00000038" w14:textId="77777777" w:rsidR="00B30CB4" w:rsidRDefault="00B30CB4" w:rsidP="00694C14">
      <w:pPr>
        <w:widowControl w:val="0"/>
        <w:pBdr>
          <w:top w:val="nil"/>
          <w:left w:val="nil"/>
          <w:bottom w:val="nil"/>
          <w:right w:val="nil"/>
          <w:between w:val="nil"/>
        </w:pBdr>
        <w:spacing w:after="0" w:line="240" w:lineRule="auto"/>
        <w:jc w:val="both"/>
        <w:rPr>
          <w:rFonts w:ascii="Arial" w:eastAsia="Arial" w:hAnsi="Arial" w:cs="Arial"/>
        </w:rPr>
      </w:pPr>
    </w:p>
    <w:p w14:paraId="0000003B" w14:textId="19E3CBC7" w:rsidR="00B30CB4" w:rsidRDefault="00837E36" w:rsidP="00694C14">
      <w:pPr>
        <w:widowControl w:val="0"/>
        <w:pBdr>
          <w:top w:val="nil"/>
          <w:left w:val="nil"/>
          <w:bottom w:val="nil"/>
          <w:right w:val="nil"/>
          <w:between w:val="nil"/>
        </w:pBdr>
        <w:spacing w:after="0" w:line="240" w:lineRule="auto"/>
        <w:jc w:val="both"/>
        <w:rPr>
          <w:rFonts w:ascii="Arial" w:eastAsia="Arial" w:hAnsi="Arial" w:cs="Arial"/>
        </w:rPr>
      </w:pPr>
      <w:r>
        <w:rPr>
          <w:rFonts w:ascii="Arial" w:eastAsia="Arial" w:hAnsi="Arial" w:cs="Arial"/>
        </w:rPr>
        <w:t xml:space="preserve">However, while it is true that an </w:t>
      </w:r>
      <w:r w:rsidRPr="009024B8">
        <w:rPr>
          <w:rFonts w:ascii="Arial" w:eastAsia="Arial" w:hAnsi="Arial" w:cs="Arial"/>
        </w:rPr>
        <w:t>unknown</w:t>
      </w:r>
      <w:r>
        <w:rPr>
          <w:rFonts w:ascii="Arial" w:eastAsia="Arial" w:hAnsi="Arial" w:cs="Arial"/>
        </w:rPr>
        <w:t xml:space="preserve"> number of cases are never detected or denounced by the child, it is also evident that many known cases are never reported to authorities</w:t>
      </w:r>
      <w:r>
        <w:rPr>
          <w:rFonts w:ascii="Arial" w:eastAsia="Arial" w:hAnsi="Arial" w:cs="Arial"/>
          <w:vertAlign w:val="superscript"/>
        </w:rPr>
        <w:footnoteReference w:id="12"/>
      </w:r>
      <w:r>
        <w:rPr>
          <w:rFonts w:ascii="Arial" w:eastAsia="Arial" w:hAnsi="Arial" w:cs="Arial"/>
        </w:rPr>
        <w:t xml:space="preserve">. Based on more than 20 years’ experience in the field, Red Viva Honduras and ASJ-TI are considering lack of ability and willingness, the two main reasons for low reporting rates. Most often lack of ability is due to poor knowledge </w:t>
      </w:r>
      <w:r w:rsidR="00AE1FC5">
        <w:rPr>
          <w:rFonts w:ascii="Arial" w:eastAsia="Arial" w:hAnsi="Arial" w:cs="Arial"/>
        </w:rPr>
        <w:t xml:space="preserve">of </w:t>
      </w:r>
      <w:r>
        <w:rPr>
          <w:rFonts w:ascii="Arial" w:eastAsia="Arial" w:hAnsi="Arial" w:cs="Arial"/>
        </w:rPr>
        <w:t xml:space="preserve">the legal process including where to report, how to do it etc., while the latter is closely related to despair and mistrust in the judicial system. </w:t>
      </w:r>
      <w:r w:rsidR="00DF6AF2">
        <w:rPr>
          <w:rFonts w:ascii="Arial" w:eastAsia="Arial" w:hAnsi="Arial" w:cs="Arial"/>
        </w:rPr>
        <w:t xml:space="preserve">According </w:t>
      </w:r>
      <w:r w:rsidR="00C6487A">
        <w:rPr>
          <w:rFonts w:ascii="Arial" w:eastAsia="Arial" w:hAnsi="Arial" w:cs="Arial"/>
        </w:rPr>
        <w:t xml:space="preserve">to data from SPOC </w:t>
      </w:r>
      <w:r w:rsidR="00D62AD5">
        <w:rPr>
          <w:rFonts w:ascii="Arial" w:eastAsia="Arial" w:hAnsi="Arial" w:cs="Arial"/>
        </w:rPr>
        <w:t xml:space="preserve">there is a 74% impunity rate in </w:t>
      </w:r>
      <w:r w:rsidR="009E1E02">
        <w:rPr>
          <w:rFonts w:ascii="Arial" w:eastAsia="Arial" w:hAnsi="Arial" w:cs="Arial"/>
        </w:rPr>
        <w:t xml:space="preserve">referred cases. </w:t>
      </w:r>
      <w:r w:rsidR="008B5E23">
        <w:rPr>
          <w:rFonts w:ascii="Arial" w:eastAsia="Arial" w:hAnsi="Arial" w:cs="Arial"/>
        </w:rPr>
        <w:t xml:space="preserve">However, </w:t>
      </w:r>
      <w:r w:rsidR="007521D3">
        <w:rPr>
          <w:rFonts w:ascii="Arial" w:eastAsia="Arial" w:hAnsi="Arial" w:cs="Arial"/>
        </w:rPr>
        <w:t xml:space="preserve">the SPOC estimates that </w:t>
      </w:r>
      <w:r w:rsidR="004A2A23">
        <w:rPr>
          <w:rFonts w:ascii="Arial" w:eastAsia="Arial" w:hAnsi="Arial" w:cs="Arial"/>
        </w:rPr>
        <w:t xml:space="preserve">only 1% of CSA cases </w:t>
      </w:r>
      <w:r w:rsidR="00F45B4D">
        <w:rPr>
          <w:rFonts w:ascii="Arial" w:eastAsia="Arial" w:hAnsi="Arial" w:cs="Arial"/>
        </w:rPr>
        <w:t xml:space="preserve">ends in </w:t>
      </w:r>
      <w:r w:rsidR="00027233">
        <w:rPr>
          <w:rFonts w:ascii="Arial" w:eastAsia="Arial" w:hAnsi="Arial" w:cs="Arial"/>
        </w:rPr>
        <w:t>conviction</w:t>
      </w:r>
      <w:r w:rsidR="00F45B4D">
        <w:rPr>
          <w:rFonts w:ascii="Arial" w:eastAsia="Arial" w:hAnsi="Arial" w:cs="Arial"/>
        </w:rPr>
        <w:t xml:space="preserve"> due the </w:t>
      </w:r>
      <w:r w:rsidR="00F72007">
        <w:rPr>
          <w:rFonts w:ascii="Arial" w:eastAsia="Arial" w:hAnsi="Arial" w:cs="Arial"/>
        </w:rPr>
        <w:t xml:space="preserve">high number of cases never reported. </w:t>
      </w:r>
      <w:r>
        <w:rPr>
          <w:rFonts w:ascii="Arial" w:eastAsia="Arial" w:hAnsi="Arial" w:cs="Arial"/>
        </w:rPr>
        <w:t xml:space="preserve">With </w:t>
      </w:r>
      <w:r w:rsidR="0023320D">
        <w:rPr>
          <w:rFonts w:ascii="Arial" w:eastAsia="Arial" w:hAnsi="Arial" w:cs="Arial"/>
        </w:rPr>
        <w:t xml:space="preserve">the low </w:t>
      </w:r>
      <w:r>
        <w:rPr>
          <w:rFonts w:ascii="Arial" w:eastAsia="Arial" w:hAnsi="Arial" w:cs="Arial"/>
        </w:rPr>
        <w:t xml:space="preserve">conviction rate </w:t>
      </w:r>
      <w:r>
        <w:rPr>
          <w:rFonts w:ascii="Arial" w:eastAsia="Arial" w:hAnsi="Arial" w:cs="Arial"/>
        </w:rPr>
        <w:lastRenderedPageBreak/>
        <w:t>and a slow and bureaucratic prosecution</w:t>
      </w:r>
      <w:r w:rsidR="004B56A9">
        <w:rPr>
          <w:rFonts w:ascii="Arial" w:eastAsia="Arial" w:hAnsi="Arial" w:cs="Arial"/>
        </w:rPr>
        <w:t>-</w:t>
      </w:r>
      <w:r>
        <w:rPr>
          <w:rFonts w:ascii="Arial" w:eastAsia="Arial" w:hAnsi="Arial" w:cs="Arial"/>
        </w:rPr>
        <w:t xml:space="preserve"> and referral process many care-persons and relatives to the child-victim, has no trust the legal process will be worth the efforts</w:t>
      </w:r>
      <w:r w:rsidR="00FB45D9">
        <w:rPr>
          <w:rFonts w:ascii="Arial" w:eastAsia="Arial" w:hAnsi="Arial" w:cs="Arial"/>
        </w:rPr>
        <w:t>,</w:t>
      </w:r>
      <w:r>
        <w:rPr>
          <w:rFonts w:ascii="Arial" w:eastAsia="Arial" w:hAnsi="Arial" w:cs="Arial"/>
        </w:rPr>
        <w:t xml:space="preserve"> leaving non-reporting as the likely choice. This is </w:t>
      </w:r>
      <w:r w:rsidR="00F04CB0">
        <w:rPr>
          <w:rFonts w:ascii="Arial" w:eastAsia="Arial" w:hAnsi="Arial" w:cs="Arial"/>
        </w:rPr>
        <w:t>documented</w:t>
      </w:r>
      <w:r>
        <w:rPr>
          <w:rFonts w:ascii="Arial" w:eastAsia="Arial" w:hAnsi="Arial" w:cs="Arial"/>
        </w:rPr>
        <w:t xml:space="preserve"> by</w:t>
      </w:r>
      <w:r w:rsidR="002B3F31">
        <w:rPr>
          <w:rFonts w:ascii="Arial" w:eastAsia="Arial" w:hAnsi="Arial" w:cs="Arial"/>
        </w:rPr>
        <w:t xml:space="preserve"> the Sexual Violence Against Minors in Latin America</w:t>
      </w:r>
      <w:r>
        <w:rPr>
          <w:rFonts w:ascii="Arial" w:eastAsia="Arial" w:hAnsi="Arial" w:cs="Arial"/>
        </w:rPr>
        <w:t xml:space="preserve"> </w:t>
      </w:r>
      <w:r w:rsidR="00F04CB0">
        <w:rPr>
          <w:rFonts w:ascii="Arial" w:eastAsia="Arial" w:hAnsi="Arial" w:cs="Arial"/>
        </w:rPr>
        <w:t>EU study</w:t>
      </w:r>
      <w:r>
        <w:rPr>
          <w:rFonts w:ascii="Arial" w:eastAsia="Arial" w:hAnsi="Arial" w:cs="Arial"/>
        </w:rPr>
        <w:t xml:space="preserve"> which found that reporting largely depends on the receptiveness of relevant authorities including police, public prosecutor’s office and social authorities</w:t>
      </w:r>
      <w:r>
        <w:rPr>
          <w:rFonts w:ascii="Arial" w:eastAsia="Arial" w:hAnsi="Arial" w:cs="Arial"/>
          <w:vertAlign w:val="superscript"/>
        </w:rPr>
        <w:footnoteReference w:id="13"/>
      </w:r>
      <w:r w:rsidR="00AB364C">
        <w:rPr>
          <w:rFonts w:ascii="Arial" w:eastAsia="Arial" w:hAnsi="Arial" w:cs="Arial"/>
        </w:rPr>
        <w:t>.</w:t>
      </w:r>
      <w:r>
        <w:rPr>
          <w:rFonts w:ascii="Arial" w:eastAsia="Arial" w:hAnsi="Arial" w:cs="Arial"/>
        </w:rPr>
        <w:t xml:space="preserve"> Therefore,</w:t>
      </w:r>
      <w:r w:rsidR="00D769C3">
        <w:rPr>
          <w:rFonts w:ascii="Arial" w:eastAsia="Arial" w:hAnsi="Arial" w:cs="Arial"/>
        </w:rPr>
        <w:t xml:space="preserve"> to reduce barrier 2</w:t>
      </w:r>
      <w:r w:rsidR="00E71866">
        <w:rPr>
          <w:rFonts w:ascii="Arial" w:eastAsia="Arial" w:hAnsi="Arial" w:cs="Arial"/>
        </w:rPr>
        <w:t xml:space="preserve"> the intervention applies a </w:t>
      </w:r>
      <w:r w:rsidR="00EE5033">
        <w:rPr>
          <w:rFonts w:ascii="Arial" w:eastAsia="Arial" w:hAnsi="Arial" w:cs="Arial"/>
        </w:rPr>
        <w:t>sector advocacy approach</w:t>
      </w:r>
      <w:r w:rsidR="00944BD2">
        <w:rPr>
          <w:rFonts w:ascii="Arial" w:eastAsia="Arial" w:hAnsi="Arial" w:cs="Arial"/>
        </w:rPr>
        <w:t>,</w:t>
      </w:r>
      <w:r>
        <w:rPr>
          <w:rFonts w:ascii="Arial" w:eastAsia="Arial" w:hAnsi="Arial" w:cs="Arial"/>
        </w:rPr>
        <w:t xml:space="preserve"> to advocate for change in </w:t>
      </w:r>
      <w:r w:rsidR="00C855F3">
        <w:rPr>
          <w:rFonts w:ascii="Arial" w:eastAsia="Arial" w:hAnsi="Arial" w:cs="Arial"/>
        </w:rPr>
        <w:t xml:space="preserve">the </w:t>
      </w:r>
      <w:r>
        <w:rPr>
          <w:rFonts w:ascii="Arial" w:eastAsia="Arial" w:hAnsi="Arial" w:cs="Arial"/>
        </w:rPr>
        <w:t>reporting-behaviour and -attitude of child-focused organisations and institutions</w:t>
      </w:r>
      <w:r w:rsidR="007576C2">
        <w:rPr>
          <w:rFonts w:ascii="Arial" w:eastAsia="Arial" w:hAnsi="Arial" w:cs="Arial"/>
        </w:rPr>
        <w:t>. Thereby making</w:t>
      </w:r>
      <w:r>
        <w:rPr>
          <w:rFonts w:ascii="Arial" w:eastAsia="Arial" w:hAnsi="Arial" w:cs="Arial"/>
        </w:rPr>
        <w:t xml:space="preserve"> the child-sector a catalyst for increased reporting in abuse cases. </w:t>
      </w:r>
    </w:p>
    <w:p w14:paraId="00000042" w14:textId="77777777" w:rsidR="00B30CB4" w:rsidRPr="00B84333" w:rsidRDefault="00B30CB4">
      <w:pPr>
        <w:widowControl w:val="0"/>
        <w:pBdr>
          <w:top w:val="nil"/>
          <w:left w:val="nil"/>
          <w:bottom w:val="nil"/>
          <w:right w:val="nil"/>
          <w:between w:val="nil"/>
        </w:pBdr>
        <w:spacing w:after="0" w:line="240" w:lineRule="auto"/>
        <w:rPr>
          <w:rFonts w:ascii="Arial" w:eastAsia="Arial" w:hAnsi="Arial" w:cs="Arial"/>
          <w:color w:val="4F81BD" w:themeColor="accent1"/>
        </w:rPr>
      </w:pPr>
    </w:p>
    <w:p w14:paraId="00000043" w14:textId="77777777" w:rsidR="00B30CB4" w:rsidRPr="00BD4FDD" w:rsidRDefault="00837E36">
      <w:pPr>
        <w:widowControl w:val="0"/>
        <w:pBdr>
          <w:top w:val="nil"/>
          <w:left w:val="nil"/>
          <w:bottom w:val="nil"/>
          <w:right w:val="nil"/>
          <w:between w:val="nil"/>
        </w:pBdr>
        <w:spacing w:after="0" w:line="240" w:lineRule="auto"/>
        <w:rPr>
          <w:rFonts w:ascii="Arial" w:eastAsia="Arial" w:hAnsi="Arial" w:cs="Arial"/>
          <w:b/>
        </w:rPr>
      </w:pPr>
      <w:r w:rsidRPr="00BD4FDD">
        <w:rPr>
          <w:rFonts w:ascii="Arial" w:eastAsia="Arial" w:hAnsi="Arial" w:cs="Arial"/>
          <w:b/>
        </w:rPr>
        <w:t>1.4 Describe the context of the intervention, i.e. the conditions prevailing in the intervention area which are expected to shape the intervention (e.g. social, economic, political, climate and environmental conditions, and whether it will take place in a stable or fragile context).</w:t>
      </w:r>
    </w:p>
    <w:p w14:paraId="00000044" w14:textId="66442D82" w:rsidR="00B30CB4" w:rsidRDefault="00B30CB4">
      <w:pPr>
        <w:spacing w:after="0" w:line="240" w:lineRule="auto"/>
        <w:rPr>
          <w:rFonts w:ascii="Arial" w:eastAsia="Arial" w:hAnsi="Arial" w:cs="Arial"/>
          <w:b/>
          <w:color w:val="F79646"/>
        </w:rPr>
      </w:pPr>
    </w:p>
    <w:p w14:paraId="77E73FEE" w14:textId="07AB7F89" w:rsidR="006D74E9" w:rsidRDefault="006D74E9" w:rsidP="006D74E9">
      <w:pPr>
        <w:spacing w:after="0" w:line="240" w:lineRule="auto"/>
        <w:rPr>
          <w:rFonts w:ascii="Arial" w:eastAsia="Arial" w:hAnsi="Arial" w:cs="Arial"/>
          <w:color w:val="000000"/>
          <w:u w:val="single"/>
        </w:rPr>
      </w:pPr>
      <w:r>
        <w:rPr>
          <w:rFonts w:ascii="Arial" w:eastAsia="Arial" w:hAnsi="Arial" w:cs="Arial"/>
        </w:rPr>
        <w:t>Honduras struggles with one of the highest rates of poverty in the Western Hemisphere. 61.9% of the population lives below the national poverty line and has one of the highest rates of income inequality in the world</w:t>
      </w:r>
      <w:r>
        <w:rPr>
          <w:rFonts w:ascii="Arial" w:eastAsia="Arial" w:hAnsi="Arial" w:cs="Arial"/>
          <w:vertAlign w:val="superscript"/>
        </w:rPr>
        <w:footnoteReference w:id="14"/>
      </w:r>
      <w:r>
        <w:rPr>
          <w:rFonts w:ascii="Arial" w:eastAsia="Arial" w:hAnsi="Arial" w:cs="Arial"/>
        </w:rPr>
        <w:t xml:space="preserve">. Violence and crime are one of the greatest </w:t>
      </w:r>
      <w:r w:rsidR="00137F5B">
        <w:rPr>
          <w:rFonts w:ascii="Arial" w:eastAsia="Arial" w:hAnsi="Arial" w:cs="Arial"/>
        </w:rPr>
        <w:t>concerns</w:t>
      </w:r>
      <w:r>
        <w:rPr>
          <w:rFonts w:ascii="Arial" w:eastAsia="Arial" w:hAnsi="Arial" w:cs="Arial"/>
        </w:rPr>
        <w:t xml:space="preserve"> for the population, as most of it is linked to gang activities and drug cartels</w:t>
      </w:r>
      <w:r>
        <w:rPr>
          <w:rFonts w:ascii="Arial" w:eastAsia="Arial" w:hAnsi="Arial" w:cs="Arial"/>
          <w:vertAlign w:val="superscript"/>
        </w:rPr>
        <w:footnoteReference w:id="15"/>
      </w:r>
      <w:r>
        <w:rPr>
          <w:rFonts w:ascii="Arial" w:eastAsia="Arial" w:hAnsi="Arial" w:cs="Arial"/>
        </w:rPr>
        <w:t>. Even though, during the last few years, the homicide rates have declined, the country still witnesses 43,6 murders pr. 100.000 inhabitants (2017), which is one of the highest rates in the world.</w:t>
      </w:r>
      <w:r>
        <w:rPr>
          <w:rFonts w:ascii="Arial" w:eastAsia="Arial" w:hAnsi="Arial" w:cs="Arial"/>
          <w:vertAlign w:val="superscript"/>
        </w:rPr>
        <w:footnoteReference w:id="16"/>
      </w:r>
      <w:r>
        <w:rPr>
          <w:rFonts w:ascii="Arial" w:eastAsia="Arial" w:hAnsi="Arial" w:cs="Arial"/>
        </w:rPr>
        <w:t xml:space="preserve"> The rates of violence alter every aspect of life for </w:t>
      </w:r>
      <w:r w:rsidR="007C593C">
        <w:rPr>
          <w:rFonts w:ascii="Arial" w:eastAsia="Arial" w:hAnsi="Arial" w:cs="Arial"/>
        </w:rPr>
        <w:t>Hondurans</w:t>
      </w:r>
      <w:r>
        <w:rPr>
          <w:rFonts w:ascii="Arial" w:eastAsia="Arial" w:hAnsi="Arial" w:cs="Arial"/>
        </w:rPr>
        <w:t xml:space="preserve"> and at the same time </w:t>
      </w:r>
      <w:r w:rsidR="007C593C">
        <w:rPr>
          <w:rFonts w:ascii="Arial" w:eastAsia="Arial" w:hAnsi="Arial" w:cs="Arial"/>
        </w:rPr>
        <w:t>hinders</w:t>
      </w:r>
      <w:r>
        <w:rPr>
          <w:rFonts w:ascii="Arial" w:eastAsia="Arial" w:hAnsi="Arial" w:cs="Arial"/>
        </w:rPr>
        <w:t xml:space="preserve"> economic development. </w:t>
      </w:r>
    </w:p>
    <w:p w14:paraId="7D8C7861" w14:textId="77777777" w:rsidR="006D74E9" w:rsidRDefault="006D74E9" w:rsidP="006D74E9">
      <w:pPr>
        <w:spacing w:after="0" w:line="240" w:lineRule="auto"/>
        <w:rPr>
          <w:rFonts w:ascii="Arial" w:eastAsia="Arial" w:hAnsi="Arial" w:cs="Arial"/>
          <w:color w:val="000000"/>
          <w:u w:val="single"/>
        </w:rPr>
      </w:pPr>
    </w:p>
    <w:p w14:paraId="5B81B059" w14:textId="4C665823" w:rsidR="006D74E9" w:rsidRDefault="006D74E9" w:rsidP="006D74E9">
      <w:pPr>
        <w:spacing w:after="0" w:line="240" w:lineRule="auto"/>
        <w:rPr>
          <w:rFonts w:ascii="Arial" w:eastAsia="Arial" w:hAnsi="Arial" w:cs="Arial"/>
          <w:color w:val="000000"/>
          <w:u w:val="single"/>
        </w:rPr>
      </w:pPr>
      <w:r>
        <w:rPr>
          <w:rFonts w:ascii="Arial" w:eastAsia="Arial" w:hAnsi="Arial" w:cs="Arial"/>
          <w:color w:val="000000"/>
          <w:u w:val="single"/>
        </w:rPr>
        <w:t xml:space="preserve">Sexual abuse and violence against children in Honduras </w:t>
      </w:r>
    </w:p>
    <w:p w14:paraId="19572019" w14:textId="5DB27066" w:rsidR="006D74E9" w:rsidRDefault="006D74E9" w:rsidP="006D74E9">
      <w:pPr>
        <w:spacing w:after="0" w:line="240" w:lineRule="auto"/>
        <w:rPr>
          <w:rFonts w:ascii="Arial" w:eastAsia="Arial" w:hAnsi="Arial" w:cs="Arial"/>
        </w:rPr>
      </w:pPr>
      <w:r>
        <w:rPr>
          <w:rFonts w:ascii="Arial" w:eastAsia="Arial" w:hAnsi="Arial" w:cs="Arial"/>
        </w:rPr>
        <w:t>While</w:t>
      </w:r>
      <w:r w:rsidR="00BA0903">
        <w:rPr>
          <w:rFonts w:ascii="Arial" w:eastAsia="Arial" w:hAnsi="Arial" w:cs="Arial"/>
        </w:rPr>
        <w:t xml:space="preserve"> </w:t>
      </w:r>
      <w:r>
        <w:rPr>
          <w:rFonts w:ascii="Arial" w:eastAsia="Arial" w:hAnsi="Arial" w:cs="Arial"/>
        </w:rPr>
        <w:t xml:space="preserve">strong investments towards health have generally improved living conditions and decreased child mortality — </w:t>
      </w:r>
      <w:proofErr w:type="gramStart"/>
      <w:r>
        <w:rPr>
          <w:rFonts w:ascii="Arial" w:eastAsia="Arial" w:hAnsi="Arial" w:cs="Arial"/>
        </w:rPr>
        <w:t>the vast majority of</w:t>
      </w:r>
      <w:proofErr w:type="gramEnd"/>
      <w:r>
        <w:rPr>
          <w:rFonts w:ascii="Arial" w:eastAsia="Arial" w:hAnsi="Arial" w:cs="Arial"/>
        </w:rPr>
        <w:t xml:space="preserve"> Honduran children face an uncertain reality. Over two million children depend on public schools. Unfortunately, children in public schools are at great risk for different forms of violence, including being harassed by other students, teachers or gang members. This includes cases of youth inside the schools that are part of criminal networks seeking to exploit young women for prostitution</w:t>
      </w:r>
      <w:r>
        <w:rPr>
          <w:rFonts w:ascii="Arial" w:eastAsia="Arial" w:hAnsi="Arial" w:cs="Arial"/>
          <w:vertAlign w:val="superscript"/>
        </w:rPr>
        <w:footnoteReference w:id="17"/>
      </w:r>
      <w:r>
        <w:rPr>
          <w:rFonts w:ascii="Arial" w:eastAsia="Arial" w:hAnsi="Arial" w:cs="Arial"/>
        </w:rPr>
        <w:t>. The magnitude of child sexual abuse in the country is yet uncertain, as most cases are not reported to the authorities. Even though, on average one out of every 20 girls will report being sexually abused, placing it at 13th level within the highest rates worldwide</w:t>
      </w:r>
      <w:r>
        <w:rPr>
          <w:rFonts w:ascii="Arial" w:eastAsia="Arial" w:hAnsi="Arial" w:cs="Arial"/>
          <w:vertAlign w:val="superscript"/>
        </w:rPr>
        <w:footnoteReference w:id="18"/>
      </w:r>
      <w:r>
        <w:rPr>
          <w:rFonts w:ascii="Arial" w:eastAsia="Arial" w:hAnsi="Arial" w:cs="Arial"/>
        </w:rPr>
        <w:t xml:space="preserve">. </w:t>
      </w:r>
      <w:r w:rsidR="00617BC9">
        <w:rPr>
          <w:rFonts w:ascii="Arial" w:eastAsia="Arial" w:hAnsi="Arial" w:cs="Arial"/>
        </w:rPr>
        <w:t xml:space="preserve">However, recent findings </w:t>
      </w:r>
      <w:r w:rsidR="001702CC">
        <w:rPr>
          <w:rFonts w:ascii="Arial" w:eastAsia="Arial" w:hAnsi="Arial" w:cs="Arial"/>
        </w:rPr>
        <w:t xml:space="preserve">from </w:t>
      </w:r>
      <w:r w:rsidR="004B62F2">
        <w:rPr>
          <w:rFonts w:ascii="Arial" w:eastAsia="Arial" w:hAnsi="Arial" w:cs="Arial"/>
        </w:rPr>
        <w:t xml:space="preserve">a national study </w:t>
      </w:r>
      <w:r w:rsidR="00E6537E">
        <w:rPr>
          <w:rFonts w:ascii="Arial" w:eastAsia="Arial" w:hAnsi="Arial" w:cs="Arial"/>
        </w:rPr>
        <w:t>published in April 2019</w:t>
      </w:r>
      <w:r w:rsidR="004B62F2">
        <w:rPr>
          <w:rFonts w:ascii="Arial" w:eastAsia="Arial" w:hAnsi="Arial" w:cs="Arial"/>
        </w:rPr>
        <w:t xml:space="preserve"> by the Honduran government </w:t>
      </w:r>
      <w:r w:rsidR="00F76047">
        <w:rPr>
          <w:rFonts w:ascii="Arial" w:eastAsia="Arial" w:hAnsi="Arial" w:cs="Arial"/>
        </w:rPr>
        <w:t xml:space="preserve">(the study was </w:t>
      </w:r>
      <w:r w:rsidR="006C4A14">
        <w:rPr>
          <w:rFonts w:ascii="Arial" w:eastAsia="Arial" w:hAnsi="Arial" w:cs="Arial"/>
        </w:rPr>
        <w:t>funded by USAID and Together For Girls</w:t>
      </w:r>
      <w:r w:rsidR="00F76047">
        <w:rPr>
          <w:rFonts w:ascii="Arial" w:eastAsia="Arial" w:hAnsi="Arial" w:cs="Arial"/>
        </w:rPr>
        <w:t>)</w:t>
      </w:r>
      <w:r w:rsidR="006C4A14">
        <w:rPr>
          <w:rFonts w:ascii="Arial" w:eastAsia="Arial" w:hAnsi="Arial" w:cs="Arial"/>
        </w:rPr>
        <w:t xml:space="preserve"> </w:t>
      </w:r>
      <w:r w:rsidR="00D84147">
        <w:rPr>
          <w:rFonts w:ascii="Arial" w:eastAsia="Arial" w:hAnsi="Arial" w:cs="Arial"/>
        </w:rPr>
        <w:t xml:space="preserve">found that 26% of Honduran </w:t>
      </w:r>
      <w:r w:rsidR="00776AE1">
        <w:rPr>
          <w:rFonts w:ascii="Arial" w:eastAsia="Arial" w:hAnsi="Arial" w:cs="Arial"/>
        </w:rPr>
        <w:t xml:space="preserve">girls and boys experience </w:t>
      </w:r>
      <w:r w:rsidR="00B555CC">
        <w:rPr>
          <w:rFonts w:ascii="Arial" w:eastAsia="Arial" w:hAnsi="Arial" w:cs="Arial"/>
        </w:rPr>
        <w:t xml:space="preserve">sexual abuse before age 18, </w:t>
      </w:r>
      <w:r w:rsidR="00026FDB">
        <w:rPr>
          <w:rFonts w:ascii="Arial" w:eastAsia="Arial" w:hAnsi="Arial" w:cs="Arial"/>
        </w:rPr>
        <w:t xml:space="preserve">leaving </w:t>
      </w:r>
      <w:r w:rsidR="00994876">
        <w:rPr>
          <w:rFonts w:ascii="Arial" w:eastAsia="Arial" w:hAnsi="Arial" w:cs="Arial"/>
        </w:rPr>
        <w:t xml:space="preserve">the situation far worse than </w:t>
      </w:r>
      <w:r w:rsidR="00B23DDA">
        <w:rPr>
          <w:rFonts w:ascii="Arial" w:eastAsia="Arial" w:hAnsi="Arial" w:cs="Arial"/>
        </w:rPr>
        <w:t xml:space="preserve">expected hitherto. </w:t>
      </w:r>
    </w:p>
    <w:p w14:paraId="3E7729C9" w14:textId="77777777" w:rsidR="006D74E9" w:rsidRDefault="006D74E9" w:rsidP="006D74E9">
      <w:pPr>
        <w:spacing w:after="0" w:line="240" w:lineRule="auto"/>
        <w:rPr>
          <w:rFonts w:ascii="Arial" w:eastAsia="Arial" w:hAnsi="Arial" w:cs="Arial"/>
        </w:rPr>
      </w:pPr>
    </w:p>
    <w:p w14:paraId="7C8AE187" w14:textId="69774BEB" w:rsidR="006D74E9" w:rsidRPr="0032665A" w:rsidRDefault="006D74E9" w:rsidP="006D74E9">
      <w:pPr>
        <w:spacing w:after="0" w:line="240" w:lineRule="auto"/>
        <w:rPr>
          <w:rFonts w:ascii="Arial" w:eastAsia="Arial" w:hAnsi="Arial" w:cs="Arial"/>
          <w:color w:val="1F497D" w:themeColor="text2"/>
          <w:sz w:val="42"/>
          <w:szCs w:val="42"/>
          <w:shd w:val="clear" w:color="auto" w:fill="F8F9FA"/>
        </w:rPr>
      </w:pPr>
      <w:r>
        <w:rPr>
          <w:rFonts w:ascii="Arial" w:eastAsia="Arial" w:hAnsi="Arial" w:cs="Arial"/>
        </w:rPr>
        <w:t xml:space="preserve">Additionally, it wasn’t until 2014 that for the </w:t>
      </w:r>
      <w:r w:rsidR="005E72AC">
        <w:rPr>
          <w:rFonts w:ascii="Arial" w:eastAsia="Arial" w:hAnsi="Arial" w:cs="Arial"/>
        </w:rPr>
        <w:t>first-time</w:t>
      </w:r>
      <w:r>
        <w:rPr>
          <w:rFonts w:ascii="Arial" w:eastAsia="Arial" w:hAnsi="Arial" w:cs="Arial"/>
        </w:rPr>
        <w:t xml:space="preserve"> authorities recognized the existence of possible serial sex child abusers — when Hugo Edgardo Sierra Benavides was found responsible for 13 cases of rape</w:t>
      </w:r>
      <w:r>
        <w:rPr>
          <w:rFonts w:ascii="Arial" w:eastAsia="Arial" w:hAnsi="Arial" w:cs="Arial"/>
          <w:vertAlign w:val="superscript"/>
        </w:rPr>
        <w:footnoteReference w:id="19"/>
      </w:r>
      <w:r>
        <w:rPr>
          <w:rFonts w:ascii="Arial" w:eastAsia="Arial" w:hAnsi="Arial" w:cs="Arial"/>
        </w:rPr>
        <w:t>. Up to date, over five more cases of serial child sex abuse have received sentence with 7 or more victims by each perpetrator</w:t>
      </w:r>
      <w:r w:rsidR="00A65D32">
        <w:rPr>
          <w:rFonts w:ascii="Arial" w:eastAsia="Arial" w:hAnsi="Arial" w:cs="Arial"/>
        </w:rPr>
        <w:t xml:space="preserve">. </w:t>
      </w:r>
      <w:r w:rsidR="00646CC0">
        <w:rPr>
          <w:rFonts w:ascii="Arial" w:eastAsia="Arial" w:hAnsi="Arial" w:cs="Arial"/>
        </w:rPr>
        <w:t>ASJ-TI</w:t>
      </w:r>
      <w:r w:rsidR="00A65D32">
        <w:rPr>
          <w:rFonts w:ascii="Arial" w:eastAsia="Arial" w:hAnsi="Arial" w:cs="Arial"/>
        </w:rPr>
        <w:t xml:space="preserve"> supported investigation of these cases</w:t>
      </w:r>
      <w:r w:rsidR="00646CC0">
        <w:rPr>
          <w:rFonts w:ascii="Arial" w:eastAsia="Arial" w:hAnsi="Arial" w:cs="Arial"/>
        </w:rPr>
        <w:t>.</w:t>
      </w:r>
      <w:r w:rsidR="00B35812">
        <w:rPr>
          <w:rFonts w:ascii="Arial" w:eastAsia="Arial" w:hAnsi="Arial" w:cs="Arial"/>
        </w:rPr>
        <w:t xml:space="preserve"> </w:t>
      </w:r>
      <w:r>
        <w:rPr>
          <w:rFonts w:ascii="Arial" w:eastAsia="Arial" w:hAnsi="Arial" w:cs="Arial"/>
        </w:rPr>
        <w:t>Most of these cases can be prevented if initial follow up is made since the first report.</w:t>
      </w:r>
    </w:p>
    <w:p w14:paraId="76FAEC41" w14:textId="77777777" w:rsidR="006D74E9" w:rsidRDefault="006D74E9" w:rsidP="006D74E9">
      <w:pPr>
        <w:spacing w:after="0" w:line="240" w:lineRule="auto"/>
        <w:rPr>
          <w:rFonts w:ascii="Arial" w:eastAsia="Arial" w:hAnsi="Arial" w:cs="Arial"/>
          <w:color w:val="76923C"/>
          <w:u w:val="single"/>
        </w:rPr>
      </w:pPr>
      <w:r>
        <w:rPr>
          <w:rFonts w:ascii="Arial" w:eastAsia="Arial" w:hAnsi="Arial" w:cs="Arial"/>
        </w:rPr>
        <w:t xml:space="preserve"> </w:t>
      </w:r>
    </w:p>
    <w:p w14:paraId="13466F54" w14:textId="19767AE9" w:rsidR="006D74E9" w:rsidRPr="009C432E" w:rsidRDefault="006D74E9" w:rsidP="006D74E9">
      <w:pPr>
        <w:spacing w:after="0" w:line="240" w:lineRule="auto"/>
        <w:rPr>
          <w:rFonts w:ascii="Arial" w:eastAsia="Arial" w:hAnsi="Arial" w:cs="Arial"/>
          <w:color w:val="4F81BD" w:themeColor="accent1"/>
          <w:u w:val="single"/>
        </w:rPr>
      </w:pPr>
      <w:r w:rsidRPr="00BD4FDD">
        <w:rPr>
          <w:rFonts w:ascii="Arial" w:eastAsia="Arial" w:hAnsi="Arial" w:cs="Arial"/>
          <w:u w:val="single"/>
        </w:rPr>
        <w:t>Court backlogs, impunity and the state of the judicial system</w:t>
      </w:r>
    </w:p>
    <w:p w14:paraId="6092B99A" w14:textId="142FA5EB" w:rsidR="006D74E9" w:rsidRDefault="00453B5A" w:rsidP="003B7645">
      <w:pPr>
        <w:spacing w:after="0" w:line="240" w:lineRule="auto"/>
        <w:jc w:val="both"/>
        <w:rPr>
          <w:rFonts w:ascii="Arial" w:eastAsia="Arial" w:hAnsi="Arial" w:cs="Arial"/>
        </w:rPr>
      </w:pPr>
      <w:r>
        <w:rPr>
          <w:rFonts w:ascii="Arial" w:hAnsi="Arial" w:cs="Arial"/>
          <w:lang w:val="en-US"/>
        </w:rPr>
        <w:lastRenderedPageBreak/>
        <w:t xml:space="preserve">Honduras suffers from </w:t>
      </w:r>
      <w:r w:rsidR="00192F99">
        <w:rPr>
          <w:rFonts w:ascii="Arial" w:hAnsi="Arial" w:cs="Arial"/>
          <w:lang w:val="en-US"/>
        </w:rPr>
        <w:t xml:space="preserve">poor </w:t>
      </w:r>
      <w:r w:rsidR="005E416E">
        <w:rPr>
          <w:rFonts w:ascii="Arial" w:hAnsi="Arial" w:cs="Arial"/>
          <w:lang w:val="en-US"/>
        </w:rPr>
        <w:t xml:space="preserve">rule of law </w:t>
      </w:r>
      <w:r w:rsidR="00192F99">
        <w:rPr>
          <w:rFonts w:ascii="Arial" w:hAnsi="Arial" w:cs="Arial"/>
          <w:lang w:val="en-US"/>
        </w:rPr>
        <w:t xml:space="preserve">and a weak </w:t>
      </w:r>
      <w:r w:rsidR="0032567B">
        <w:rPr>
          <w:rFonts w:ascii="Arial" w:hAnsi="Arial" w:cs="Arial"/>
          <w:lang w:val="en-US"/>
        </w:rPr>
        <w:t>judicial system</w:t>
      </w:r>
      <w:r w:rsidR="00C677D6">
        <w:rPr>
          <w:rFonts w:ascii="Arial" w:hAnsi="Arial" w:cs="Arial"/>
          <w:lang w:val="en-US"/>
        </w:rPr>
        <w:t xml:space="preserve"> ranking</w:t>
      </w:r>
      <w:r w:rsidR="0052621A">
        <w:rPr>
          <w:rFonts w:ascii="Arial" w:hAnsi="Arial" w:cs="Arial"/>
          <w:lang w:val="en-US"/>
        </w:rPr>
        <w:t xml:space="preserve"> 115 out of 126 </w:t>
      </w:r>
      <w:r w:rsidR="006621B4">
        <w:rPr>
          <w:rFonts w:ascii="Arial" w:hAnsi="Arial" w:cs="Arial"/>
          <w:lang w:val="en-US"/>
        </w:rPr>
        <w:t xml:space="preserve">in the 2019 </w:t>
      </w:r>
      <w:r w:rsidR="005517A5">
        <w:rPr>
          <w:rFonts w:ascii="Arial" w:hAnsi="Arial" w:cs="Arial"/>
          <w:lang w:val="en-US"/>
        </w:rPr>
        <w:t xml:space="preserve">World Justice Project </w:t>
      </w:r>
      <w:r w:rsidR="006621B4">
        <w:rPr>
          <w:rFonts w:ascii="Arial" w:hAnsi="Arial" w:cs="Arial"/>
          <w:lang w:val="en-US"/>
        </w:rPr>
        <w:t xml:space="preserve">Rule of Law </w:t>
      </w:r>
      <w:r w:rsidR="003324B4">
        <w:rPr>
          <w:rFonts w:ascii="Arial" w:hAnsi="Arial" w:cs="Arial"/>
          <w:lang w:val="en-US"/>
        </w:rPr>
        <w:t>Index</w:t>
      </w:r>
      <w:r w:rsidR="005517A5">
        <w:rPr>
          <w:rFonts w:ascii="Arial" w:hAnsi="Arial" w:cs="Arial"/>
          <w:lang w:val="en-US"/>
        </w:rPr>
        <w:t>.</w:t>
      </w:r>
      <w:r w:rsidR="00EB211D">
        <w:rPr>
          <w:rStyle w:val="Fodnotehenvisning"/>
          <w:rFonts w:ascii="Arial" w:hAnsi="Arial" w:cs="Arial"/>
          <w:lang w:val="en-US"/>
        </w:rPr>
        <w:footnoteReference w:id="20"/>
      </w:r>
      <w:r w:rsidR="003324B4">
        <w:rPr>
          <w:rFonts w:ascii="Arial" w:hAnsi="Arial" w:cs="Arial"/>
          <w:lang w:val="en-US"/>
        </w:rPr>
        <w:t xml:space="preserve"> </w:t>
      </w:r>
      <w:r w:rsidR="006B2163">
        <w:rPr>
          <w:rFonts w:ascii="Arial" w:hAnsi="Arial" w:cs="Arial"/>
          <w:lang w:val="en-US"/>
        </w:rPr>
        <w:t>T</w:t>
      </w:r>
      <w:r w:rsidR="006B2163" w:rsidRPr="006D120F">
        <w:rPr>
          <w:rFonts w:ascii="Arial" w:hAnsi="Arial" w:cs="Arial"/>
          <w:lang w:val="en-US"/>
        </w:rPr>
        <w:t xml:space="preserve">he so-called rate of </w:t>
      </w:r>
      <w:r w:rsidR="006B2163">
        <w:rPr>
          <w:rFonts w:ascii="Arial" w:hAnsi="Arial" w:cs="Arial"/>
          <w:lang w:val="en-US"/>
        </w:rPr>
        <w:t xml:space="preserve">impunity </w:t>
      </w:r>
      <w:r w:rsidR="004B6B4F">
        <w:rPr>
          <w:rFonts w:ascii="Arial" w:hAnsi="Arial" w:cs="Arial"/>
          <w:lang w:val="en-US"/>
        </w:rPr>
        <w:t xml:space="preserve">in homicide cases </w:t>
      </w:r>
      <w:r w:rsidR="006B2163">
        <w:rPr>
          <w:rFonts w:ascii="Arial" w:hAnsi="Arial" w:cs="Arial"/>
          <w:lang w:val="en-US"/>
        </w:rPr>
        <w:t>lies at</w:t>
      </w:r>
      <w:r w:rsidR="006B2163" w:rsidRPr="006D120F">
        <w:rPr>
          <w:rFonts w:ascii="Arial" w:hAnsi="Arial" w:cs="Arial"/>
          <w:lang w:val="en-US"/>
        </w:rPr>
        <w:t xml:space="preserve"> 96 percent, meaning that only 4 out of every 100 homicide </w:t>
      </w:r>
      <w:r w:rsidR="006B2163">
        <w:rPr>
          <w:rFonts w:ascii="Arial" w:hAnsi="Arial" w:cs="Arial"/>
          <w:lang w:val="en-US"/>
        </w:rPr>
        <w:t>cases receive a full judicial process</w:t>
      </w:r>
      <w:r w:rsidR="006B2163" w:rsidRPr="006D120F">
        <w:rPr>
          <w:rFonts w:ascii="Arial" w:hAnsi="Arial" w:cs="Arial"/>
          <w:lang w:val="en-US"/>
        </w:rPr>
        <w:t xml:space="preserve"> concluding with a conviction, while the remaining 96 cases remain either unregistered or non-prosecuted. This statistic reveals the weakness </w:t>
      </w:r>
      <w:r w:rsidR="006B2163">
        <w:rPr>
          <w:rFonts w:ascii="Arial" w:hAnsi="Arial" w:cs="Arial"/>
          <w:lang w:val="en-US"/>
        </w:rPr>
        <w:t>of</w:t>
      </w:r>
      <w:r w:rsidR="006B2163" w:rsidRPr="006D120F">
        <w:rPr>
          <w:rFonts w:ascii="Arial" w:hAnsi="Arial" w:cs="Arial"/>
          <w:lang w:val="en-US"/>
        </w:rPr>
        <w:t xml:space="preserve"> t</w:t>
      </w:r>
      <w:r w:rsidR="006B2163">
        <w:rPr>
          <w:rFonts w:ascii="Arial" w:hAnsi="Arial" w:cs="Arial"/>
          <w:lang w:val="en-US"/>
        </w:rPr>
        <w:t xml:space="preserve">he </w:t>
      </w:r>
      <w:r w:rsidR="00392FBF">
        <w:rPr>
          <w:rFonts w:ascii="Arial" w:hAnsi="Arial" w:cs="Arial"/>
          <w:lang w:val="en-US"/>
        </w:rPr>
        <w:t>justice and security operators (</w:t>
      </w:r>
      <w:r w:rsidR="006B2163">
        <w:rPr>
          <w:rFonts w:ascii="Arial" w:hAnsi="Arial" w:cs="Arial"/>
          <w:lang w:val="en-US"/>
        </w:rPr>
        <w:t>JSO</w:t>
      </w:r>
      <w:r w:rsidR="00392FBF">
        <w:rPr>
          <w:rFonts w:ascii="Arial" w:hAnsi="Arial" w:cs="Arial"/>
          <w:lang w:val="en-US"/>
        </w:rPr>
        <w:t>)</w:t>
      </w:r>
      <w:r w:rsidR="006B2163">
        <w:rPr>
          <w:rFonts w:ascii="Arial" w:hAnsi="Arial" w:cs="Arial"/>
          <w:lang w:val="en-US"/>
        </w:rPr>
        <w:t xml:space="preserve"> in the country. JSOs consist of three democratic institutions responsible for the justice and security </w:t>
      </w:r>
      <w:proofErr w:type="gramStart"/>
      <w:r w:rsidR="006B2163">
        <w:rPr>
          <w:rFonts w:ascii="Arial" w:hAnsi="Arial" w:cs="Arial"/>
          <w:lang w:val="en-US"/>
        </w:rPr>
        <w:t>sector;</w:t>
      </w:r>
      <w:proofErr w:type="gramEnd"/>
      <w:r w:rsidR="006B2163">
        <w:rPr>
          <w:rFonts w:ascii="Arial" w:hAnsi="Arial" w:cs="Arial"/>
          <w:lang w:val="en-US"/>
        </w:rPr>
        <w:t xml:space="preserve"> the </w:t>
      </w:r>
      <w:r w:rsidR="006B2163" w:rsidRPr="00D144CC">
        <w:rPr>
          <w:rFonts w:ascii="Arial" w:hAnsi="Arial" w:cs="Arial"/>
          <w:lang w:val="en-US"/>
        </w:rPr>
        <w:t>Nat</w:t>
      </w:r>
      <w:r w:rsidR="006B2163">
        <w:rPr>
          <w:rFonts w:ascii="Arial" w:hAnsi="Arial" w:cs="Arial"/>
          <w:lang w:val="en-US"/>
        </w:rPr>
        <w:t>ional Police, the Public Prosecutor and the</w:t>
      </w:r>
      <w:r w:rsidR="006B2163" w:rsidRPr="00D144CC">
        <w:rPr>
          <w:rFonts w:ascii="Arial" w:hAnsi="Arial" w:cs="Arial"/>
          <w:lang w:val="en-US"/>
        </w:rPr>
        <w:t xml:space="preserve"> Judicial Branch</w:t>
      </w:r>
      <w:r w:rsidR="006B2163">
        <w:rPr>
          <w:rFonts w:ascii="Arial" w:hAnsi="Arial" w:cs="Arial"/>
          <w:lang w:val="en-US"/>
        </w:rPr>
        <w:t>. The above example demonstrates a deficiency in the investigative process;</w:t>
      </w:r>
      <w:r w:rsidR="006B2163" w:rsidRPr="006D120F">
        <w:rPr>
          <w:rFonts w:ascii="Arial" w:hAnsi="Arial" w:cs="Arial"/>
          <w:lang w:val="en-US"/>
        </w:rPr>
        <w:t xml:space="preserve"> according to the Constitution of the Republic</w:t>
      </w:r>
      <w:r w:rsidR="006B2163">
        <w:rPr>
          <w:rFonts w:ascii="Arial" w:hAnsi="Arial" w:cs="Arial"/>
          <w:lang w:val="en-US"/>
        </w:rPr>
        <w:t>,</w:t>
      </w:r>
      <w:r w:rsidR="006B2163" w:rsidRPr="006D120F">
        <w:rPr>
          <w:rFonts w:ascii="Arial" w:hAnsi="Arial" w:cs="Arial"/>
          <w:lang w:val="en-US"/>
        </w:rPr>
        <w:t xml:space="preserve"> </w:t>
      </w:r>
      <w:r w:rsidR="006B2163">
        <w:rPr>
          <w:rFonts w:ascii="Arial" w:hAnsi="Arial" w:cs="Arial"/>
          <w:lang w:val="en-US"/>
        </w:rPr>
        <w:t xml:space="preserve">investigation </w:t>
      </w:r>
      <w:r w:rsidR="006B2163" w:rsidRPr="006D120F">
        <w:rPr>
          <w:rFonts w:ascii="Arial" w:hAnsi="Arial" w:cs="Arial"/>
          <w:lang w:val="en-US"/>
        </w:rPr>
        <w:t>must</w:t>
      </w:r>
      <w:r w:rsidR="006B2163">
        <w:rPr>
          <w:rFonts w:ascii="Arial" w:hAnsi="Arial" w:cs="Arial"/>
          <w:lang w:val="en-US"/>
        </w:rPr>
        <w:t xml:space="preserve"> be directed by the prosecution,</w:t>
      </w:r>
      <w:r w:rsidR="006B2163" w:rsidRPr="006D120F">
        <w:rPr>
          <w:rFonts w:ascii="Arial" w:hAnsi="Arial" w:cs="Arial"/>
          <w:lang w:val="en-US"/>
        </w:rPr>
        <w:t xml:space="preserve"> however in Honduras there’s only 850 prosecutors for a population of 8.5 million. </w:t>
      </w:r>
      <w:r w:rsidR="002C2A6A">
        <w:rPr>
          <w:rFonts w:ascii="Arial" w:hAnsi="Arial" w:cs="Arial"/>
          <w:lang w:val="en-US"/>
        </w:rPr>
        <w:t xml:space="preserve">The </w:t>
      </w:r>
      <w:r w:rsidR="0016456E">
        <w:rPr>
          <w:rFonts w:ascii="Arial" w:hAnsi="Arial" w:cs="Arial"/>
          <w:lang w:val="en-US"/>
        </w:rPr>
        <w:t>PPO</w:t>
      </w:r>
      <w:r w:rsidR="00EA6FB8">
        <w:rPr>
          <w:rFonts w:ascii="Arial" w:hAnsi="Arial" w:cs="Arial"/>
          <w:lang w:val="en-US"/>
        </w:rPr>
        <w:t xml:space="preserve"> is weak </w:t>
      </w:r>
      <w:r w:rsidR="00CC1B83">
        <w:rPr>
          <w:rFonts w:ascii="Arial" w:hAnsi="Arial" w:cs="Arial"/>
          <w:lang w:val="en-US"/>
        </w:rPr>
        <w:t>and operates with</w:t>
      </w:r>
      <w:r w:rsidR="006F3E1F">
        <w:rPr>
          <w:rFonts w:ascii="Arial" w:hAnsi="Arial" w:cs="Arial"/>
          <w:lang w:val="en-US"/>
        </w:rPr>
        <w:t xml:space="preserve"> outdated</w:t>
      </w:r>
      <w:r w:rsidR="0016456E">
        <w:rPr>
          <w:rFonts w:ascii="Arial" w:hAnsi="Arial" w:cs="Arial"/>
          <w:lang w:val="en-US"/>
        </w:rPr>
        <w:t xml:space="preserve"> systems from the 1970s</w:t>
      </w:r>
      <w:r w:rsidR="006B2163" w:rsidRPr="006D120F">
        <w:rPr>
          <w:rFonts w:ascii="Arial" w:hAnsi="Arial" w:cs="Arial"/>
          <w:lang w:val="en-US"/>
        </w:rPr>
        <w:t>. Another fact that shows the institutional weakness is that currently there are only a little more than 700 judges nationwide.</w:t>
      </w:r>
      <w:r w:rsidR="00C157E8">
        <w:rPr>
          <w:rFonts w:ascii="Arial" w:hAnsi="Arial" w:cs="Arial"/>
          <w:lang w:val="en-US"/>
        </w:rPr>
        <w:t xml:space="preserve"> </w:t>
      </w:r>
      <w:r w:rsidR="006D74E9">
        <w:rPr>
          <w:rFonts w:ascii="Arial" w:eastAsia="Arial" w:hAnsi="Arial" w:cs="Arial"/>
        </w:rPr>
        <w:t xml:space="preserve">One of the major reasons is </w:t>
      </w:r>
      <w:r w:rsidR="001E6A8A">
        <w:rPr>
          <w:rFonts w:ascii="Arial" w:eastAsia="Arial" w:hAnsi="Arial" w:cs="Arial"/>
        </w:rPr>
        <w:t>the weak PPO</w:t>
      </w:r>
      <w:r w:rsidR="00037728">
        <w:rPr>
          <w:rFonts w:ascii="Arial" w:eastAsia="Arial" w:hAnsi="Arial" w:cs="Arial"/>
        </w:rPr>
        <w:t xml:space="preserve">, which constitute a critical bottleneck with </w:t>
      </w:r>
      <w:r w:rsidR="00057A4D">
        <w:rPr>
          <w:rFonts w:ascii="Arial" w:eastAsia="Arial" w:hAnsi="Arial" w:cs="Arial"/>
        </w:rPr>
        <w:t xml:space="preserve">a </w:t>
      </w:r>
      <w:r w:rsidR="00AC3266">
        <w:rPr>
          <w:rFonts w:ascii="Arial" w:eastAsia="Arial" w:hAnsi="Arial" w:cs="Arial"/>
        </w:rPr>
        <w:t xml:space="preserve">current </w:t>
      </w:r>
      <w:r w:rsidR="00057A4D">
        <w:rPr>
          <w:rFonts w:ascii="Arial" w:eastAsia="Arial" w:hAnsi="Arial" w:cs="Arial"/>
        </w:rPr>
        <w:t>backlog of</w:t>
      </w:r>
      <w:r w:rsidR="006D74E9">
        <w:rPr>
          <w:rFonts w:ascii="Arial" w:eastAsia="Arial" w:hAnsi="Arial" w:cs="Arial"/>
        </w:rPr>
        <w:t xml:space="preserve"> over 180,000 registered cases in 2016. Of the 15,388 complaints of sexual exposure in the 2010-2014 period before the authorities, the PPO prosecuted 2,862 cases of rape. Of these, criminal courts issued</w:t>
      </w:r>
      <w:r w:rsidR="00D07BD5">
        <w:rPr>
          <w:rFonts w:ascii="Arial" w:eastAsia="Arial" w:hAnsi="Arial" w:cs="Arial"/>
        </w:rPr>
        <w:t xml:space="preserve"> only</w:t>
      </w:r>
      <w:r w:rsidR="006D74E9">
        <w:rPr>
          <w:rFonts w:ascii="Arial" w:eastAsia="Arial" w:hAnsi="Arial" w:cs="Arial"/>
        </w:rPr>
        <w:t xml:space="preserve"> 576 convictions.</w:t>
      </w:r>
      <w:r w:rsidR="00326BA6">
        <w:rPr>
          <w:rFonts w:ascii="Arial" w:eastAsia="Arial" w:hAnsi="Arial" w:cs="Arial"/>
        </w:rPr>
        <w:t xml:space="preserve"> </w:t>
      </w:r>
    </w:p>
    <w:p w14:paraId="0000005C" w14:textId="77777777" w:rsidR="00B30CB4" w:rsidRDefault="00B30CB4">
      <w:pPr>
        <w:spacing w:after="0" w:line="240" w:lineRule="auto"/>
        <w:rPr>
          <w:rFonts w:ascii="Arial" w:eastAsia="Arial" w:hAnsi="Arial" w:cs="Arial"/>
          <w:color w:val="000000"/>
          <w:u w:val="single"/>
        </w:rPr>
      </w:pPr>
    </w:p>
    <w:p w14:paraId="0000005D" w14:textId="7B653F39" w:rsidR="00B30CB4" w:rsidRPr="00F84373" w:rsidRDefault="00837E36">
      <w:pPr>
        <w:spacing w:after="0" w:line="240" w:lineRule="auto"/>
        <w:rPr>
          <w:rFonts w:ascii="Arial" w:eastAsia="Arial" w:hAnsi="Arial" w:cs="Arial"/>
          <w:color w:val="4F81BD" w:themeColor="accent1"/>
          <w:u w:val="single"/>
        </w:rPr>
      </w:pPr>
      <w:r>
        <w:rPr>
          <w:rFonts w:ascii="Arial" w:eastAsia="Arial" w:hAnsi="Arial" w:cs="Arial"/>
          <w:color w:val="000000"/>
          <w:u w:val="single"/>
        </w:rPr>
        <w:t>Honduras as a fragile context</w:t>
      </w:r>
    </w:p>
    <w:p w14:paraId="00000065" w14:textId="5811A753" w:rsidR="00B30CB4" w:rsidRDefault="00653E91" w:rsidP="00FB1E50">
      <w:pPr>
        <w:rPr>
          <w:rFonts w:ascii="Arial" w:eastAsia="Arial" w:hAnsi="Arial" w:cs="Arial"/>
          <w:b/>
          <w:color w:val="000000"/>
        </w:rPr>
      </w:pPr>
      <w:bookmarkStart w:id="0" w:name="_heading=h.gjdgxs" w:colFirst="0" w:colLast="0"/>
      <w:bookmarkEnd w:id="0"/>
      <w:r w:rsidRPr="00653E91">
        <w:rPr>
          <w:rFonts w:ascii="Arial" w:hAnsi="Arial" w:cs="Arial"/>
          <w:color w:val="000000"/>
          <w:lang w:val="en-US"/>
        </w:rPr>
        <w:t>The 28th of June 2019 marked the 10-year anniversary of the Coup d'état in Honduras, but according to key indicators on corruption, justice and democracy, little change has happened those 10 years. According to the Fragile State Index (FSI), the country is at an almost identical level of fragility of 77,8</w:t>
      </w:r>
      <w:r w:rsidRPr="00653E91">
        <w:rPr>
          <w:rFonts w:ascii="Arial" w:hAnsi="Arial" w:cs="Arial"/>
          <w:color w:val="000000"/>
          <w:vertAlign w:val="superscript"/>
          <w:lang w:val="en-US"/>
        </w:rPr>
        <w:footnoteReference w:id="21"/>
      </w:r>
      <w:r w:rsidRPr="00653E91">
        <w:rPr>
          <w:rFonts w:ascii="Arial" w:hAnsi="Arial" w:cs="Arial"/>
          <w:color w:val="000000"/>
          <w:lang w:val="en-US"/>
        </w:rPr>
        <w:t xml:space="preserve"> in 2019 compared to 77,2 in 2009. </w:t>
      </w:r>
      <w:r w:rsidR="00837E36" w:rsidRPr="00653E91">
        <w:rPr>
          <w:rFonts w:ascii="Arial" w:hAnsi="Arial" w:cs="Arial"/>
          <w:color w:val="000000"/>
          <w:lang w:val="en-US"/>
        </w:rPr>
        <w:t>The</w:t>
      </w:r>
      <w:r w:rsidR="00837E36">
        <w:rPr>
          <w:rFonts w:ascii="Arial" w:eastAsia="Arial" w:hAnsi="Arial" w:cs="Arial"/>
        </w:rPr>
        <w:t xml:space="preserve"> 2019 Risk Index categorizes Honduras as “high” on a scale divided into five categories from “very low” to “very high”.</w:t>
      </w:r>
      <w:r w:rsidR="00837E36">
        <w:rPr>
          <w:rFonts w:ascii="Arial" w:eastAsia="Arial" w:hAnsi="Arial" w:cs="Arial"/>
          <w:vertAlign w:val="superscript"/>
        </w:rPr>
        <w:footnoteReference w:id="22"/>
      </w:r>
      <w:r w:rsidR="00837E36">
        <w:rPr>
          <w:rFonts w:ascii="Arial" w:eastAsia="Arial" w:hAnsi="Arial" w:cs="Arial"/>
        </w:rPr>
        <w:t xml:space="preserve"> </w:t>
      </w:r>
      <w:r w:rsidR="00782657" w:rsidRPr="00782657">
        <w:rPr>
          <w:rFonts w:ascii="Arial" w:hAnsi="Arial" w:cs="Arial"/>
          <w:color w:val="000000"/>
          <w:lang w:val="en-US"/>
        </w:rPr>
        <w:t xml:space="preserve">Due to a combination of weak political institutions, institutionalized corruption, the presence of organized criminal cartels and </w:t>
      </w:r>
      <w:r>
        <w:rPr>
          <w:rFonts w:ascii="Arial" w:hAnsi="Arial" w:cs="Arial"/>
          <w:color w:val="000000"/>
          <w:lang w:val="en-US"/>
        </w:rPr>
        <w:t>high</w:t>
      </w:r>
      <w:r w:rsidR="00782657" w:rsidRPr="00782657">
        <w:rPr>
          <w:rFonts w:ascii="Arial" w:hAnsi="Arial" w:cs="Arial"/>
          <w:color w:val="000000"/>
          <w:lang w:val="en-US"/>
        </w:rPr>
        <w:t xml:space="preserve"> violence rates</w:t>
      </w:r>
      <w:r>
        <w:rPr>
          <w:rFonts w:ascii="Arial" w:hAnsi="Arial" w:cs="Arial"/>
          <w:color w:val="000000"/>
          <w:lang w:val="en-US"/>
        </w:rPr>
        <w:t>. Honduras therefore</w:t>
      </w:r>
      <w:r w:rsidR="00782657" w:rsidRPr="00782657">
        <w:rPr>
          <w:rFonts w:ascii="Arial" w:hAnsi="Arial" w:cs="Arial"/>
          <w:color w:val="000000"/>
          <w:lang w:val="en-US"/>
        </w:rPr>
        <w:t xml:space="preserve"> representing a fragile situation. Furthermore, OECD considers the country at "moderate fragility", with "severe fragility" in the economic dimension and "high fragility in the political dimension". These conditions accent the high proportion of youth which is not in employment</w:t>
      </w:r>
      <w:r w:rsidR="008B7E62">
        <w:rPr>
          <w:rFonts w:ascii="Arial" w:hAnsi="Arial" w:cs="Arial"/>
          <w:color w:val="000000"/>
          <w:lang w:val="en-US"/>
        </w:rPr>
        <w:t xml:space="preserve"> and education </w:t>
      </w:r>
      <w:r w:rsidR="00BE065B">
        <w:rPr>
          <w:rFonts w:ascii="Arial" w:hAnsi="Arial" w:cs="Arial"/>
          <w:color w:val="000000"/>
          <w:lang w:val="en-US"/>
        </w:rPr>
        <w:t>and</w:t>
      </w:r>
      <w:r w:rsidR="00782657" w:rsidRPr="00782657">
        <w:rPr>
          <w:rFonts w:ascii="Arial" w:hAnsi="Arial" w:cs="Arial"/>
          <w:color w:val="000000"/>
          <w:lang w:val="en-US"/>
        </w:rPr>
        <w:t xml:space="preserve"> </w:t>
      </w:r>
      <w:r w:rsidR="00CA29C1">
        <w:rPr>
          <w:rFonts w:ascii="Arial" w:hAnsi="Arial" w:cs="Arial"/>
          <w:color w:val="000000"/>
          <w:lang w:val="en-US"/>
        </w:rPr>
        <w:t xml:space="preserve">high political instability and </w:t>
      </w:r>
      <w:r w:rsidR="000E5D81">
        <w:rPr>
          <w:rFonts w:ascii="Arial" w:hAnsi="Arial" w:cs="Arial"/>
          <w:color w:val="000000"/>
          <w:lang w:val="en-US"/>
        </w:rPr>
        <w:t xml:space="preserve">massive corruption. </w:t>
      </w:r>
      <w:r w:rsidR="00782657" w:rsidRPr="00782657">
        <w:rPr>
          <w:rFonts w:ascii="Arial" w:hAnsi="Arial" w:cs="Arial"/>
          <w:color w:val="000000"/>
          <w:lang w:val="en-US"/>
        </w:rPr>
        <w:t xml:space="preserve">CISU and the DMCDD have, in relation to recent project applications, also acknowledged that the situation in Honduras should indeed be characterized as a fragile context. Thereby, VD and ASJ-TI have developed competencies to navigate in fragile circumstances. Hence, both parties </w:t>
      </w:r>
      <w:proofErr w:type="gramStart"/>
      <w:r w:rsidR="00782657" w:rsidRPr="00782657">
        <w:rPr>
          <w:rFonts w:ascii="Arial" w:hAnsi="Arial" w:cs="Arial"/>
          <w:color w:val="000000"/>
          <w:lang w:val="en-US"/>
        </w:rPr>
        <w:t>are able to</w:t>
      </w:r>
      <w:proofErr w:type="gramEnd"/>
      <w:r w:rsidR="00782657" w:rsidRPr="00782657">
        <w:rPr>
          <w:rFonts w:ascii="Arial" w:hAnsi="Arial" w:cs="Arial"/>
          <w:color w:val="000000"/>
          <w:lang w:val="en-US"/>
        </w:rPr>
        <w:t xml:space="preserve"> manage the needed level of flexibility and willingness to adapt to the intervention’s activities and strategies on a regular basis.</w:t>
      </w:r>
      <w:r>
        <w:rPr>
          <w:rFonts w:ascii="Arial" w:eastAsia="Arial" w:hAnsi="Arial" w:cs="Arial"/>
        </w:rPr>
        <w:br/>
      </w:r>
      <w:r>
        <w:rPr>
          <w:rFonts w:ascii="Arial" w:eastAsia="Arial" w:hAnsi="Arial" w:cs="Arial"/>
          <w:b/>
          <w:color w:val="000000"/>
          <w:sz w:val="24"/>
          <w:szCs w:val="24"/>
        </w:rPr>
        <w:br/>
      </w:r>
      <w:r w:rsidR="00BA0903">
        <w:rPr>
          <w:rFonts w:ascii="Arial" w:eastAsia="Arial" w:hAnsi="Arial" w:cs="Arial"/>
          <w:b/>
          <w:color w:val="000000"/>
          <w:sz w:val="24"/>
          <w:szCs w:val="24"/>
        </w:rPr>
        <w:t xml:space="preserve">2. </w:t>
      </w:r>
      <w:r w:rsidR="00837E36" w:rsidRPr="00E87513">
        <w:rPr>
          <w:rFonts w:ascii="Arial" w:eastAsia="Arial" w:hAnsi="Arial" w:cs="Arial"/>
          <w:b/>
          <w:color w:val="000000"/>
          <w:sz w:val="24"/>
          <w:szCs w:val="24"/>
        </w:rPr>
        <w:t xml:space="preserve">Partnership/partners </w:t>
      </w:r>
      <w:r>
        <w:rPr>
          <w:rFonts w:ascii="Arial" w:eastAsia="Arial" w:hAnsi="Arial" w:cs="Arial"/>
          <w:b/>
          <w:color w:val="000000"/>
          <w:sz w:val="24"/>
          <w:szCs w:val="24"/>
        </w:rPr>
        <w:br/>
        <w:t xml:space="preserve">2.1 </w:t>
      </w:r>
      <w:r w:rsidR="00837E36">
        <w:rPr>
          <w:rFonts w:ascii="Arial" w:eastAsia="Arial" w:hAnsi="Arial" w:cs="Arial"/>
          <w:b/>
          <w:color w:val="000000"/>
        </w:rPr>
        <w:t>Describe the experiences, capacities and resources of participant partners (including the Danish organisation) and of other actors, if any. If there has been previous cooperation, also describe how these experiences have fed constructively into the design of the proposed intervention.</w:t>
      </w:r>
    </w:p>
    <w:p w14:paraId="00000066" w14:textId="79DA3DBE" w:rsidR="00B30CB4" w:rsidRDefault="00837E36">
      <w:pPr>
        <w:widowControl w:val="0"/>
        <w:pBdr>
          <w:top w:val="nil"/>
          <w:left w:val="nil"/>
          <w:bottom w:val="nil"/>
          <w:right w:val="nil"/>
          <w:between w:val="nil"/>
        </w:pBdr>
        <w:spacing w:after="0" w:line="240" w:lineRule="auto"/>
        <w:ind w:left="360" w:hanging="360"/>
        <w:rPr>
          <w:rFonts w:ascii="Arial" w:eastAsia="Arial" w:hAnsi="Arial" w:cs="Arial"/>
          <w:color w:val="000000"/>
        </w:rPr>
      </w:pPr>
      <w:r>
        <w:rPr>
          <w:rFonts w:ascii="Arial" w:eastAsia="Arial" w:hAnsi="Arial" w:cs="Arial"/>
          <w:color w:val="000000"/>
        </w:rPr>
        <w:t>The intervention will be implemented in partnership between Viva Denmark (VD) and ASJ-TI.</w:t>
      </w:r>
    </w:p>
    <w:p w14:paraId="00000067" w14:textId="77777777" w:rsidR="00B30CB4" w:rsidRDefault="00837E36">
      <w:pPr>
        <w:widowControl w:val="0"/>
        <w:pBdr>
          <w:top w:val="nil"/>
          <w:left w:val="nil"/>
          <w:bottom w:val="nil"/>
          <w:right w:val="nil"/>
          <w:between w:val="nil"/>
        </w:pBdr>
        <w:spacing w:after="0" w:line="240" w:lineRule="auto"/>
        <w:ind w:left="360" w:hanging="360"/>
        <w:rPr>
          <w:rFonts w:ascii="Arial" w:eastAsia="Arial" w:hAnsi="Arial" w:cs="Arial"/>
          <w:color w:val="000000"/>
        </w:rPr>
      </w:pPr>
      <w:r>
        <w:rPr>
          <w:rFonts w:ascii="Arial" w:eastAsia="Arial" w:hAnsi="Arial" w:cs="Arial"/>
          <w:color w:val="000000"/>
        </w:rPr>
        <w:t xml:space="preserve">Below the experiences, capacities and resources of the partners are described. </w:t>
      </w:r>
    </w:p>
    <w:p w14:paraId="00000069" w14:textId="77777777" w:rsidR="00B30CB4" w:rsidRDefault="00837E36">
      <w:pPr>
        <w:spacing w:after="0" w:line="240" w:lineRule="auto"/>
        <w:rPr>
          <w:rFonts w:ascii="Arial" w:eastAsia="Arial" w:hAnsi="Arial" w:cs="Arial"/>
          <w:b/>
        </w:rPr>
      </w:pPr>
      <w:r>
        <w:rPr>
          <w:rFonts w:ascii="Arial" w:eastAsia="Arial" w:hAnsi="Arial" w:cs="Arial"/>
          <w:b/>
        </w:rPr>
        <w:t>Viva Denmark (VD)</w:t>
      </w:r>
    </w:p>
    <w:p w14:paraId="0000006E" w14:textId="0682C9FC" w:rsidR="00B30CB4" w:rsidRDefault="00837E36">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VD is the Danish branch of the international network </w:t>
      </w:r>
      <w:r>
        <w:rPr>
          <w:rFonts w:ascii="Arial" w:eastAsia="Arial" w:hAnsi="Arial" w:cs="Arial"/>
          <w:i/>
          <w:color w:val="000000"/>
        </w:rPr>
        <w:t>Viva</w:t>
      </w:r>
      <w:r>
        <w:rPr>
          <w:rFonts w:ascii="Arial" w:eastAsia="Arial" w:hAnsi="Arial" w:cs="Arial"/>
          <w:color w:val="000000"/>
        </w:rPr>
        <w:t xml:space="preserve">, working in 27 countries. Since 1994, VD has worked to improve the lives of marginalized children with local networks in </w:t>
      </w:r>
      <w:r w:rsidR="00CF5B3B">
        <w:rPr>
          <w:rFonts w:ascii="Arial" w:eastAsia="Arial" w:hAnsi="Arial" w:cs="Arial"/>
          <w:color w:val="000000"/>
        </w:rPr>
        <w:t xml:space="preserve">four </w:t>
      </w:r>
      <w:r>
        <w:rPr>
          <w:rFonts w:ascii="Arial" w:eastAsia="Arial" w:hAnsi="Arial" w:cs="Arial"/>
          <w:color w:val="000000"/>
        </w:rPr>
        <w:t xml:space="preserve">of these </w:t>
      </w:r>
      <w:r w:rsidR="00BA0903">
        <w:rPr>
          <w:rFonts w:ascii="Arial" w:eastAsia="Arial" w:hAnsi="Arial" w:cs="Arial"/>
          <w:color w:val="000000"/>
        </w:rPr>
        <w:lastRenderedPageBreak/>
        <w:t>countries,</w:t>
      </w:r>
      <w:r>
        <w:rPr>
          <w:rFonts w:ascii="Arial" w:eastAsia="Arial" w:hAnsi="Arial" w:cs="Arial"/>
          <w:color w:val="000000"/>
        </w:rPr>
        <w:t xml:space="preserve"> Philippines, Honduras, Nicaragua and Zimbabwe. The purpose is to strengthen civil society with a strategic focus on advocating for institutional change to improve conditions for socially, politically and economically excluded children and youth. VD’s Programme Policy states that </w:t>
      </w:r>
      <w:proofErr w:type="gramStart"/>
      <w:r>
        <w:rPr>
          <w:rFonts w:ascii="Arial" w:eastAsia="Arial" w:hAnsi="Arial" w:cs="Arial"/>
          <w:color w:val="000000"/>
        </w:rPr>
        <w:t>all of</w:t>
      </w:r>
      <w:proofErr w:type="gramEnd"/>
      <w:r>
        <w:rPr>
          <w:rFonts w:ascii="Arial" w:eastAsia="Arial" w:hAnsi="Arial" w:cs="Arial"/>
          <w:color w:val="000000"/>
        </w:rPr>
        <w:t xml:space="preserve"> the organisation’s interventions align their ambitions closely to SDG 16: “</w:t>
      </w:r>
      <w:r>
        <w:rPr>
          <w:rFonts w:ascii="Arial" w:eastAsia="Arial" w:hAnsi="Arial" w:cs="Arial"/>
          <w:i/>
          <w:color w:val="000000"/>
        </w:rPr>
        <w:t>Promote peaceful and inclusive societies for sustainable development, provide access to justice for all and build effective, accountable and inclusive institutions at all levels</w:t>
      </w:r>
      <w:r>
        <w:rPr>
          <w:rFonts w:ascii="Arial" w:eastAsia="Arial" w:hAnsi="Arial" w:cs="Arial"/>
          <w:color w:val="000000"/>
        </w:rPr>
        <w:t>”.</w:t>
      </w:r>
      <w:r w:rsidR="001517C5">
        <w:rPr>
          <w:rFonts w:ascii="Arial" w:eastAsia="Arial" w:hAnsi="Arial" w:cs="Arial"/>
          <w:color w:val="000000"/>
        </w:rPr>
        <w:t xml:space="preserve"> </w:t>
      </w:r>
      <w:r>
        <w:rPr>
          <w:rFonts w:ascii="Arial" w:eastAsia="Arial" w:hAnsi="Arial" w:cs="Arial"/>
          <w:color w:val="000000"/>
        </w:rPr>
        <w:t>To this end, several Danida-funded advocacy interventions have been implemented with the aim of strengthening the partners’ capacity and position them as important advocates for children’s right to justice</w:t>
      </w:r>
      <w:r w:rsidR="00C909EF">
        <w:rPr>
          <w:rFonts w:ascii="Arial" w:eastAsia="Arial" w:hAnsi="Arial" w:cs="Arial"/>
          <w:color w:val="000000"/>
        </w:rPr>
        <w:t xml:space="preserve"> particularly related to violence and sexual abuse</w:t>
      </w:r>
      <w:r>
        <w:rPr>
          <w:rFonts w:ascii="Arial" w:eastAsia="Arial" w:hAnsi="Arial" w:cs="Arial"/>
          <w:color w:val="000000"/>
        </w:rPr>
        <w:t>.</w:t>
      </w:r>
    </w:p>
    <w:p w14:paraId="0000006F" w14:textId="77777777" w:rsidR="00B30CB4" w:rsidRDefault="00B30CB4">
      <w:pPr>
        <w:pBdr>
          <w:top w:val="nil"/>
          <w:left w:val="nil"/>
          <w:bottom w:val="nil"/>
          <w:right w:val="nil"/>
          <w:between w:val="nil"/>
        </w:pBdr>
        <w:spacing w:after="0" w:line="240" w:lineRule="auto"/>
        <w:jc w:val="both"/>
        <w:rPr>
          <w:rFonts w:ascii="Arial" w:eastAsia="Arial" w:hAnsi="Arial" w:cs="Arial"/>
          <w:color w:val="000000"/>
        </w:rPr>
      </w:pPr>
    </w:p>
    <w:p w14:paraId="00000070" w14:textId="77777777" w:rsidR="00B30CB4" w:rsidRDefault="00837E36">
      <w:pPr>
        <w:spacing w:after="0" w:line="240" w:lineRule="auto"/>
        <w:jc w:val="both"/>
        <w:rPr>
          <w:rFonts w:ascii="Arial" w:eastAsia="Arial" w:hAnsi="Arial" w:cs="Arial"/>
          <w:color w:val="000000"/>
          <w:u w:val="single"/>
        </w:rPr>
      </w:pPr>
      <w:r>
        <w:rPr>
          <w:rFonts w:ascii="Arial" w:eastAsia="Arial" w:hAnsi="Arial" w:cs="Arial"/>
          <w:u w:val="single"/>
        </w:rPr>
        <w:t>VD’s track record in the past 5 years (through interventions with South partners):</w:t>
      </w:r>
    </w:p>
    <w:p w14:paraId="00000071" w14:textId="77777777" w:rsidR="00B30CB4" w:rsidRDefault="00837E36">
      <w:pPr>
        <w:pBdr>
          <w:top w:val="nil"/>
          <w:left w:val="nil"/>
          <w:bottom w:val="nil"/>
          <w:right w:val="nil"/>
          <w:between w:val="nil"/>
        </w:pBdr>
        <w:spacing w:after="0" w:line="240" w:lineRule="auto"/>
        <w:ind w:right="566"/>
        <w:jc w:val="both"/>
        <w:rPr>
          <w:rFonts w:ascii="Arial" w:eastAsia="Arial" w:hAnsi="Arial" w:cs="Arial"/>
          <w:i/>
          <w:color w:val="000000"/>
        </w:rPr>
      </w:pPr>
      <w:r>
        <w:rPr>
          <w:rFonts w:ascii="Arial" w:eastAsia="Arial" w:hAnsi="Arial" w:cs="Arial"/>
          <w:i/>
          <w:color w:val="000000"/>
        </w:rPr>
        <w:t>Successfully advocated for systems’ strengthening and policy reform</w:t>
      </w:r>
    </w:p>
    <w:p w14:paraId="00000072" w14:textId="3DCF790E" w:rsidR="00B30CB4" w:rsidRDefault="00837E36">
      <w:pPr>
        <w:numPr>
          <w:ilvl w:val="0"/>
          <w:numId w:val="23"/>
        </w:numPr>
        <w:pBdr>
          <w:top w:val="nil"/>
          <w:left w:val="nil"/>
          <w:bottom w:val="nil"/>
          <w:right w:val="nil"/>
          <w:between w:val="nil"/>
        </w:pBdr>
        <w:spacing w:after="0" w:line="240" w:lineRule="auto"/>
        <w:ind w:right="566"/>
        <w:jc w:val="both"/>
        <w:rPr>
          <w:rFonts w:ascii="Arial" w:eastAsia="Arial" w:hAnsi="Arial" w:cs="Arial"/>
          <w:color w:val="000000"/>
        </w:rPr>
      </w:pPr>
      <w:r>
        <w:rPr>
          <w:rFonts w:ascii="Arial" w:eastAsia="Arial" w:hAnsi="Arial" w:cs="Arial"/>
          <w:color w:val="000000"/>
        </w:rPr>
        <w:t>Supported ASJ-TI</w:t>
      </w:r>
      <w:r w:rsidR="00D27973">
        <w:rPr>
          <w:rFonts w:ascii="Arial" w:eastAsia="Arial" w:hAnsi="Arial" w:cs="Arial"/>
          <w:color w:val="000000"/>
        </w:rPr>
        <w:t xml:space="preserve"> </w:t>
      </w:r>
      <w:r>
        <w:rPr>
          <w:rFonts w:ascii="Arial" w:eastAsia="Arial" w:hAnsi="Arial" w:cs="Arial"/>
          <w:color w:val="000000"/>
        </w:rPr>
        <w:t>in Honduras to participate in the Honduran Police Purging Commission where investigations of high-ranking members of the police force was undertaken and more than 3,800 corrupt police officers resigned.</w:t>
      </w:r>
    </w:p>
    <w:p w14:paraId="00000073" w14:textId="018AECBC" w:rsidR="00B30CB4" w:rsidRDefault="00837E36">
      <w:pPr>
        <w:numPr>
          <w:ilvl w:val="0"/>
          <w:numId w:val="23"/>
        </w:numPr>
        <w:pBdr>
          <w:top w:val="nil"/>
          <w:left w:val="nil"/>
          <w:bottom w:val="nil"/>
          <w:right w:val="nil"/>
          <w:between w:val="nil"/>
        </w:pBdr>
        <w:spacing w:after="0" w:line="240" w:lineRule="auto"/>
        <w:ind w:right="566"/>
        <w:jc w:val="both"/>
        <w:rPr>
          <w:rFonts w:ascii="Arial" w:eastAsia="Arial" w:hAnsi="Arial" w:cs="Arial"/>
          <w:color w:val="000000"/>
        </w:rPr>
      </w:pPr>
      <w:r>
        <w:rPr>
          <w:rFonts w:ascii="Arial" w:eastAsia="Arial" w:hAnsi="Arial" w:cs="Arial"/>
          <w:color w:val="000000"/>
        </w:rPr>
        <w:t xml:space="preserve">Advocated for the establishment and strengthening of Local Council’s for the Protection of Children (LCPCs) in the Philippines </w:t>
      </w:r>
      <w:r w:rsidR="00BA0903">
        <w:rPr>
          <w:rFonts w:ascii="Arial" w:eastAsia="Arial" w:hAnsi="Arial" w:cs="Arial"/>
          <w:color w:val="000000"/>
        </w:rPr>
        <w:t>and</w:t>
      </w:r>
      <w:r>
        <w:rPr>
          <w:rFonts w:ascii="Arial" w:eastAsia="Arial" w:hAnsi="Arial" w:cs="Arial"/>
          <w:color w:val="000000"/>
        </w:rPr>
        <w:t xml:space="preserve"> Child Protection Committees in Nicaragua.</w:t>
      </w:r>
    </w:p>
    <w:p w14:paraId="00000074" w14:textId="77777777" w:rsidR="00B30CB4" w:rsidRDefault="00837E36">
      <w:pPr>
        <w:numPr>
          <w:ilvl w:val="0"/>
          <w:numId w:val="23"/>
        </w:numPr>
        <w:pBdr>
          <w:top w:val="nil"/>
          <w:left w:val="nil"/>
          <w:bottom w:val="nil"/>
          <w:right w:val="nil"/>
          <w:between w:val="nil"/>
        </w:pBdr>
        <w:spacing w:after="0" w:line="240" w:lineRule="auto"/>
        <w:ind w:right="566"/>
        <w:jc w:val="both"/>
        <w:rPr>
          <w:rFonts w:ascii="Arial" w:eastAsia="Arial" w:hAnsi="Arial" w:cs="Arial"/>
          <w:color w:val="000000"/>
        </w:rPr>
      </w:pPr>
      <w:r>
        <w:rPr>
          <w:rFonts w:ascii="Arial" w:eastAsia="Arial" w:hAnsi="Arial" w:cs="Arial"/>
          <w:color w:val="000000"/>
        </w:rPr>
        <w:t>Contributed to development of Foster Care Guidelines in partnership with the Honduran Ministry of Family and the Philippine Department of Social Welfare and Development.</w:t>
      </w:r>
    </w:p>
    <w:p w14:paraId="00000075" w14:textId="77777777" w:rsidR="00B30CB4" w:rsidRDefault="00B30CB4">
      <w:pPr>
        <w:pBdr>
          <w:top w:val="nil"/>
          <w:left w:val="nil"/>
          <w:bottom w:val="nil"/>
          <w:right w:val="nil"/>
          <w:between w:val="nil"/>
        </w:pBdr>
        <w:spacing w:after="0" w:line="240" w:lineRule="auto"/>
        <w:ind w:right="566"/>
        <w:jc w:val="both"/>
        <w:rPr>
          <w:rFonts w:ascii="Arial" w:eastAsia="Arial" w:hAnsi="Arial" w:cs="Arial"/>
          <w:color w:val="000000"/>
        </w:rPr>
      </w:pPr>
    </w:p>
    <w:p w14:paraId="00000076" w14:textId="77777777" w:rsidR="00B30CB4" w:rsidRDefault="00837E36">
      <w:pPr>
        <w:pBdr>
          <w:top w:val="nil"/>
          <w:left w:val="nil"/>
          <w:bottom w:val="nil"/>
          <w:right w:val="nil"/>
          <w:between w:val="nil"/>
        </w:pBdr>
        <w:spacing w:after="0" w:line="240" w:lineRule="auto"/>
        <w:ind w:right="566"/>
        <w:jc w:val="both"/>
        <w:rPr>
          <w:rFonts w:ascii="Arial" w:eastAsia="Arial" w:hAnsi="Arial" w:cs="Arial"/>
          <w:i/>
          <w:color w:val="000000"/>
        </w:rPr>
      </w:pPr>
      <w:r>
        <w:rPr>
          <w:rFonts w:ascii="Arial" w:eastAsia="Arial" w:hAnsi="Arial" w:cs="Arial"/>
          <w:i/>
          <w:color w:val="000000"/>
        </w:rPr>
        <w:t xml:space="preserve">Registered and reported child exploitation cases and human rights violations </w:t>
      </w:r>
    </w:p>
    <w:p w14:paraId="00000077" w14:textId="77777777" w:rsidR="00B30CB4" w:rsidRDefault="00837E36">
      <w:pPr>
        <w:numPr>
          <w:ilvl w:val="0"/>
          <w:numId w:val="24"/>
        </w:numPr>
        <w:pBdr>
          <w:top w:val="nil"/>
          <w:left w:val="nil"/>
          <w:bottom w:val="nil"/>
          <w:right w:val="nil"/>
          <w:between w:val="nil"/>
        </w:pBdr>
        <w:spacing w:after="0" w:line="240" w:lineRule="auto"/>
        <w:ind w:right="566"/>
        <w:jc w:val="both"/>
        <w:rPr>
          <w:rFonts w:ascii="Arial" w:eastAsia="Arial" w:hAnsi="Arial" w:cs="Arial"/>
          <w:color w:val="000000"/>
        </w:rPr>
      </w:pPr>
      <w:r>
        <w:rPr>
          <w:rFonts w:ascii="Arial" w:eastAsia="Arial" w:hAnsi="Arial" w:cs="Arial"/>
          <w:color w:val="000000"/>
        </w:rPr>
        <w:t>In the Philippines, in 2018 alone, VD, together with local partners, contributed to the rescue and restoration of 53 child victims of online sexual exploitation.</w:t>
      </w:r>
    </w:p>
    <w:p w14:paraId="00000078" w14:textId="77777777" w:rsidR="00B30CB4" w:rsidRDefault="00837E36">
      <w:pPr>
        <w:numPr>
          <w:ilvl w:val="0"/>
          <w:numId w:val="24"/>
        </w:numPr>
        <w:pBdr>
          <w:top w:val="nil"/>
          <w:left w:val="nil"/>
          <w:bottom w:val="nil"/>
          <w:right w:val="nil"/>
          <w:between w:val="nil"/>
        </w:pBdr>
        <w:spacing w:after="0" w:line="240" w:lineRule="auto"/>
        <w:ind w:right="566"/>
        <w:jc w:val="both"/>
        <w:rPr>
          <w:rFonts w:ascii="Arial" w:eastAsia="Arial" w:hAnsi="Arial" w:cs="Arial"/>
          <w:color w:val="000000"/>
        </w:rPr>
      </w:pPr>
      <w:r>
        <w:rPr>
          <w:rFonts w:ascii="Arial" w:eastAsia="Arial" w:hAnsi="Arial" w:cs="Arial"/>
          <w:color w:val="000000"/>
        </w:rPr>
        <w:t>In Nicaragua, several violations by military forces during recent student protests were submitted to human rights bodies for further investigation and follow-up.</w:t>
      </w:r>
    </w:p>
    <w:p w14:paraId="00000079" w14:textId="77777777" w:rsidR="00B30CB4" w:rsidRDefault="00B30CB4">
      <w:pPr>
        <w:pBdr>
          <w:top w:val="nil"/>
          <w:left w:val="nil"/>
          <w:bottom w:val="nil"/>
          <w:right w:val="nil"/>
          <w:between w:val="nil"/>
        </w:pBdr>
        <w:spacing w:after="0" w:line="240" w:lineRule="auto"/>
        <w:ind w:right="566"/>
        <w:jc w:val="both"/>
        <w:rPr>
          <w:rFonts w:ascii="Arial" w:eastAsia="Arial" w:hAnsi="Arial" w:cs="Arial"/>
          <w:i/>
          <w:color w:val="000000"/>
        </w:rPr>
      </w:pPr>
    </w:p>
    <w:p w14:paraId="0000007A" w14:textId="77777777" w:rsidR="00B30CB4" w:rsidRDefault="00837E36">
      <w:pPr>
        <w:pBdr>
          <w:top w:val="nil"/>
          <w:left w:val="nil"/>
          <w:bottom w:val="nil"/>
          <w:right w:val="nil"/>
          <w:between w:val="nil"/>
        </w:pBdr>
        <w:spacing w:after="0" w:line="240" w:lineRule="auto"/>
        <w:ind w:right="566"/>
        <w:jc w:val="both"/>
        <w:rPr>
          <w:rFonts w:ascii="Arial" w:eastAsia="Arial" w:hAnsi="Arial" w:cs="Arial"/>
          <w:i/>
          <w:color w:val="000000"/>
        </w:rPr>
      </w:pPr>
      <w:r>
        <w:rPr>
          <w:rFonts w:ascii="Arial" w:eastAsia="Arial" w:hAnsi="Arial" w:cs="Arial"/>
          <w:i/>
          <w:color w:val="000000"/>
        </w:rPr>
        <w:t>Challenged harmful norms and attitudes and empowered local changemakers</w:t>
      </w:r>
    </w:p>
    <w:p w14:paraId="6E155B41" w14:textId="77777777" w:rsidR="001517C5" w:rsidRDefault="00837E36" w:rsidP="001517C5">
      <w:pPr>
        <w:numPr>
          <w:ilvl w:val="0"/>
          <w:numId w:val="19"/>
        </w:numPr>
        <w:pBdr>
          <w:top w:val="nil"/>
          <w:left w:val="nil"/>
          <w:bottom w:val="nil"/>
          <w:right w:val="nil"/>
          <w:between w:val="nil"/>
        </w:pBdr>
        <w:spacing w:after="0" w:line="240" w:lineRule="auto"/>
        <w:ind w:right="566"/>
        <w:jc w:val="both"/>
        <w:rPr>
          <w:rFonts w:ascii="Arial" w:eastAsia="Arial" w:hAnsi="Arial" w:cs="Arial"/>
          <w:color w:val="000000"/>
        </w:rPr>
      </w:pPr>
      <w:r>
        <w:rPr>
          <w:rFonts w:ascii="Arial" w:eastAsia="Arial" w:hAnsi="Arial" w:cs="Arial"/>
          <w:color w:val="000000"/>
        </w:rPr>
        <w:t>Empowered +500 Youth Advocates in partnering countries to become champions of children’s right to protection and participation.</w:t>
      </w:r>
    </w:p>
    <w:p w14:paraId="0000007C" w14:textId="0C492B78" w:rsidR="00B30CB4" w:rsidRPr="001517C5" w:rsidRDefault="00837E36" w:rsidP="001517C5">
      <w:pPr>
        <w:numPr>
          <w:ilvl w:val="0"/>
          <w:numId w:val="19"/>
        </w:numPr>
        <w:pBdr>
          <w:top w:val="nil"/>
          <w:left w:val="nil"/>
          <w:bottom w:val="nil"/>
          <w:right w:val="nil"/>
          <w:between w:val="nil"/>
        </w:pBdr>
        <w:spacing w:after="0" w:line="240" w:lineRule="auto"/>
        <w:ind w:right="566"/>
        <w:jc w:val="both"/>
        <w:rPr>
          <w:rFonts w:ascii="Arial" w:eastAsia="Arial" w:hAnsi="Arial" w:cs="Arial"/>
          <w:color w:val="000000"/>
        </w:rPr>
      </w:pPr>
      <w:r w:rsidRPr="001517C5">
        <w:rPr>
          <w:rFonts w:ascii="Arial" w:eastAsia="Arial" w:hAnsi="Arial" w:cs="Arial"/>
        </w:rPr>
        <w:t>Reached +50.000 children and families in partnering countries through awareness raising campaigns in communities, online and in national media</w:t>
      </w:r>
    </w:p>
    <w:p w14:paraId="0000007D" w14:textId="77777777" w:rsidR="00B30CB4" w:rsidRDefault="00B30CB4">
      <w:pPr>
        <w:spacing w:after="0" w:line="240" w:lineRule="auto"/>
        <w:rPr>
          <w:rFonts w:ascii="Arial" w:eastAsia="Arial" w:hAnsi="Arial" w:cs="Arial"/>
          <w:b/>
          <w:u w:val="single"/>
        </w:rPr>
      </w:pPr>
    </w:p>
    <w:p w14:paraId="0000007F" w14:textId="4FF9AA18" w:rsidR="00B30CB4" w:rsidRDefault="00837E36">
      <w:pPr>
        <w:spacing w:after="0" w:line="240" w:lineRule="auto"/>
        <w:rPr>
          <w:rFonts w:ascii="Arial" w:eastAsia="Arial" w:hAnsi="Arial" w:cs="Arial"/>
        </w:rPr>
      </w:pPr>
      <w:r>
        <w:rPr>
          <w:rFonts w:ascii="Arial" w:eastAsia="Arial" w:hAnsi="Arial" w:cs="Arial"/>
          <w:u w:val="single"/>
        </w:rPr>
        <w:t>Qualifications of relevant staff and board members</w:t>
      </w:r>
      <w:r>
        <w:rPr>
          <w:rFonts w:ascii="Arial" w:eastAsia="Arial" w:hAnsi="Arial" w:cs="Arial"/>
        </w:rPr>
        <w:t>:</w:t>
      </w:r>
    </w:p>
    <w:tbl>
      <w:tblPr>
        <w:tblStyle w:val="a8"/>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1276"/>
        <w:gridCol w:w="4678"/>
        <w:gridCol w:w="2545"/>
      </w:tblGrid>
      <w:tr w:rsidR="00B30CB4" w14:paraId="2E1143AE" w14:textId="77777777" w:rsidTr="00FE7AAF">
        <w:trPr>
          <w:trHeight w:val="273"/>
        </w:trPr>
        <w:tc>
          <w:tcPr>
            <w:tcW w:w="1021" w:type="dxa"/>
            <w:shd w:val="clear" w:color="auto" w:fill="D9D9D9" w:themeFill="background1" w:themeFillShade="D9"/>
          </w:tcPr>
          <w:p w14:paraId="00000080" w14:textId="77777777" w:rsidR="00B30CB4" w:rsidRDefault="00837E36" w:rsidP="00C51BAC">
            <w:pPr>
              <w:spacing w:after="0" w:line="240" w:lineRule="auto"/>
              <w:rPr>
                <w:rFonts w:ascii="Arial" w:eastAsia="Arial" w:hAnsi="Arial" w:cs="Arial"/>
                <w:b/>
                <w:sz w:val="20"/>
                <w:szCs w:val="20"/>
              </w:rPr>
            </w:pPr>
            <w:r>
              <w:rPr>
                <w:rFonts w:ascii="Arial" w:eastAsia="Arial" w:hAnsi="Arial" w:cs="Arial"/>
                <w:b/>
                <w:sz w:val="20"/>
                <w:szCs w:val="20"/>
              </w:rPr>
              <w:t xml:space="preserve">Name </w:t>
            </w:r>
          </w:p>
        </w:tc>
        <w:tc>
          <w:tcPr>
            <w:tcW w:w="1276" w:type="dxa"/>
            <w:shd w:val="clear" w:color="auto" w:fill="D9D9D9" w:themeFill="background1" w:themeFillShade="D9"/>
          </w:tcPr>
          <w:p w14:paraId="00000081" w14:textId="77777777" w:rsidR="00B30CB4" w:rsidRDefault="00837E36" w:rsidP="00C51BAC">
            <w:pPr>
              <w:spacing w:after="0" w:line="240" w:lineRule="auto"/>
              <w:rPr>
                <w:rFonts w:ascii="Arial" w:eastAsia="Arial" w:hAnsi="Arial" w:cs="Arial"/>
                <w:b/>
                <w:sz w:val="20"/>
                <w:szCs w:val="20"/>
              </w:rPr>
            </w:pPr>
            <w:r>
              <w:rPr>
                <w:rFonts w:ascii="Arial" w:eastAsia="Arial" w:hAnsi="Arial" w:cs="Arial"/>
                <w:b/>
                <w:sz w:val="20"/>
                <w:szCs w:val="20"/>
              </w:rPr>
              <w:t xml:space="preserve">Position </w:t>
            </w:r>
          </w:p>
        </w:tc>
        <w:tc>
          <w:tcPr>
            <w:tcW w:w="4678" w:type="dxa"/>
            <w:shd w:val="clear" w:color="auto" w:fill="D9D9D9" w:themeFill="background1" w:themeFillShade="D9"/>
          </w:tcPr>
          <w:p w14:paraId="00000082" w14:textId="77777777" w:rsidR="00B30CB4" w:rsidRDefault="00837E36" w:rsidP="00C51BAC">
            <w:pPr>
              <w:spacing w:after="0" w:line="240" w:lineRule="auto"/>
              <w:rPr>
                <w:rFonts w:ascii="Arial" w:eastAsia="Arial" w:hAnsi="Arial" w:cs="Arial"/>
                <w:b/>
                <w:sz w:val="20"/>
                <w:szCs w:val="20"/>
              </w:rPr>
            </w:pPr>
            <w:r>
              <w:rPr>
                <w:rFonts w:ascii="Arial" w:eastAsia="Arial" w:hAnsi="Arial" w:cs="Arial"/>
                <w:b/>
                <w:sz w:val="20"/>
                <w:szCs w:val="20"/>
              </w:rPr>
              <w:t xml:space="preserve">Qualifications </w:t>
            </w:r>
          </w:p>
        </w:tc>
        <w:tc>
          <w:tcPr>
            <w:tcW w:w="2545" w:type="dxa"/>
            <w:shd w:val="clear" w:color="auto" w:fill="D9D9D9" w:themeFill="background1" w:themeFillShade="D9"/>
          </w:tcPr>
          <w:p w14:paraId="00000083" w14:textId="77777777" w:rsidR="00B30CB4" w:rsidRDefault="00837E36" w:rsidP="00C51BAC">
            <w:pPr>
              <w:spacing w:after="0" w:line="240" w:lineRule="auto"/>
              <w:rPr>
                <w:rFonts w:ascii="Arial" w:eastAsia="Arial" w:hAnsi="Arial" w:cs="Arial"/>
                <w:b/>
                <w:sz w:val="20"/>
                <w:szCs w:val="20"/>
              </w:rPr>
            </w:pPr>
            <w:r>
              <w:rPr>
                <w:rFonts w:ascii="Arial" w:eastAsia="Arial" w:hAnsi="Arial" w:cs="Arial"/>
                <w:b/>
                <w:sz w:val="20"/>
                <w:szCs w:val="20"/>
              </w:rPr>
              <w:t xml:space="preserve">Contribution </w:t>
            </w:r>
          </w:p>
        </w:tc>
      </w:tr>
      <w:tr w:rsidR="00B30CB4" w14:paraId="675E2301" w14:textId="77777777" w:rsidTr="00400C7D">
        <w:tc>
          <w:tcPr>
            <w:tcW w:w="1021" w:type="dxa"/>
            <w:shd w:val="clear" w:color="auto" w:fill="auto"/>
          </w:tcPr>
          <w:p w14:paraId="00000084" w14:textId="77777777" w:rsidR="00B30CB4" w:rsidRDefault="00837E36">
            <w:pPr>
              <w:spacing w:after="0" w:line="240" w:lineRule="auto"/>
              <w:rPr>
                <w:rFonts w:ascii="Arial" w:eastAsia="Arial" w:hAnsi="Arial" w:cs="Arial"/>
                <w:sz w:val="18"/>
                <w:szCs w:val="18"/>
              </w:rPr>
            </w:pPr>
            <w:r>
              <w:rPr>
                <w:rFonts w:ascii="Arial" w:eastAsia="Arial" w:hAnsi="Arial" w:cs="Arial"/>
                <w:sz w:val="18"/>
                <w:szCs w:val="18"/>
              </w:rPr>
              <w:t xml:space="preserve">Gritt Holm Hedehus </w:t>
            </w:r>
          </w:p>
        </w:tc>
        <w:tc>
          <w:tcPr>
            <w:tcW w:w="1276" w:type="dxa"/>
            <w:shd w:val="clear" w:color="auto" w:fill="auto"/>
          </w:tcPr>
          <w:p w14:paraId="00000085" w14:textId="77777777" w:rsidR="00B30CB4" w:rsidRDefault="00837E36">
            <w:pPr>
              <w:spacing w:after="0" w:line="240" w:lineRule="auto"/>
              <w:rPr>
                <w:rFonts w:ascii="Arial" w:eastAsia="Arial" w:hAnsi="Arial" w:cs="Arial"/>
                <w:sz w:val="18"/>
                <w:szCs w:val="18"/>
              </w:rPr>
            </w:pPr>
            <w:r>
              <w:rPr>
                <w:rFonts w:ascii="Arial" w:eastAsia="Arial" w:hAnsi="Arial" w:cs="Arial"/>
                <w:sz w:val="18"/>
                <w:szCs w:val="18"/>
              </w:rPr>
              <w:t>National Director</w:t>
            </w:r>
          </w:p>
        </w:tc>
        <w:tc>
          <w:tcPr>
            <w:tcW w:w="4678" w:type="dxa"/>
            <w:shd w:val="clear" w:color="auto" w:fill="auto"/>
          </w:tcPr>
          <w:p w14:paraId="00000086" w14:textId="77777777" w:rsidR="00B30CB4" w:rsidRDefault="00837E36">
            <w:pPr>
              <w:widowControl w:val="0"/>
              <w:numPr>
                <w:ilvl w:val="0"/>
                <w:numId w:val="5"/>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MA in Spanish and International Studies with supplementary courses in political science from Aalborg and Aarhus Universities</w:t>
            </w:r>
          </w:p>
          <w:p w14:paraId="00000087" w14:textId="7547E793" w:rsidR="00B30CB4" w:rsidRDefault="00837E36">
            <w:pPr>
              <w:widowControl w:val="0"/>
              <w:numPr>
                <w:ilvl w:val="0"/>
                <w:numId w:val="5"/>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19 years working with communication, volunteer</w:t>
            </w:r>
            <w:r w:rsidR="00653E91">
              <w:rPr>
                <w:rFonts w:ascii="Arial" w:eastAsia="Arial" w:hAnsi="Arial" w:cs="Arial"/>
                <w:color w:val="000000"/>
                <w:sz w:val="18"/>
                <w:szCs w:val="18"/>
              </w:rPr>
              <w:t>s</w:t>
            </w:r>
            <w:r>
              <w:rPr>
                <w:rFonts w:ascii="Arial" w:eastAsia="Arial" w:hAnsi="Arial" w:cs="Arial"/>
                <w:color w:val="000000"/>
                <w:sz w:val="18"/>
                <w:szCs w:val="18"/>
              </w:rPr>
              <w:t>, international development and project manag</w:t>
            </w:r>
            <w:r w:rsidR="00653E91">
              <w:rPr>
                <w:rFonts w:ascii="Arial" w:eastAsia="Arial" w:hAnsi="Arial" w:cs="Arial"/>
                <w:color w:val="000000"/>
                <w:sz w:val="18"/>
                <w:szCs w:val="18"/>
              </w:rPr>
              <w:t>ement</w:t>
            </w:r>
          </w:p>
          <w:p w14:paraId="00000088" w14:textId="77777777" w:rsidR="00B30CB4" w:rsidRDefault="00837E36">
            <w:pPr>
              <w:widowControl w:val="0"/>
              <w:numPr>
                <w:ilvl w:val="0"/>
                <w:numId w:val="5"/>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 xml:space="preserve">3 years as Volunteer Coordinator in Ibis, 15 years as consultant and later senior consultant in </w:t>
            </w:r>
            <w:proofErr w:type="spellStart"/>
            <w:r>
              <w:rPr>
                <w:rFonts w:ascii="Arial" w:eastAsia="Arial" w:hAnsi="Arial" w:cs="Arial"/>
                <w:color w:val="000000"/>
                <w:sz w:val="18"/>
                <w:szCs w:val="18"/>
              </w:rPr>
              <w:t>DanChurchAid</w:t>
            </w:r>
            <w:proofErr w:type="spellEnd"/>
            <w:r>
              <w:rPr>
                <w:rFonts w:ascii="Arial" w:eastAsia="Arial" w:hAnsi="Arial" w:cs="Arial"/>
                <w:color w:val="000000"/>
                <w:sz w:val="18"/>
                <w:szCs w:val="18"/>
              </w:rPr>
              <w:t>, 1 year as global campaign coordinator in ACT Alliance</w:t>
            </w:r>
          </w:p>
        </w:tc>
        <w:tc>
          <w:tcPr>
            <w:tcW w:w="2545" w:type="dxa"/>
            <w:shd w:val="clear" w:color="auto" w:fill="auto"/>
          </w:tcPr>
          <w:p w14:paraId="00000089" w14:textId="4ADA205E" w:rsidR="00B30CB4" w:rsidRDefault="00837E36">
            <w:pPr>
              <w:spacing w:after="0" w:line="240" w:lineRule="auto"/>
              <w:rPr>
                <w:rFonts w:ascii="Arial" w:eastAsia="Arial" w:hAnsi="Arial" w:cs="Arial"/>
                <w:sz w:val="18"/>
                <w:szCs w:val="18"/>
              </w:rPr>
            </w:pPr>
            <w:r>
              <w:rPr>
                <w:rFonts w:ascii="Arial" w:eastAsia="Arial" w:hAnsi="Arial" w:cs="Arial"/>
                <w:sz w:val="18"/>
                <w:szCs w:val="18"/>
              </w:rPr>
              <w:t>Overall responsible for VD’s commitment to the VD</w:t>
            </w:r>
            <w:r w:rsidR="00EF3436">
              <w:rPr>
                <w:rFonts w:ascii="Arial" w:eastAsia="Arial" w:hAnsi="Arial" w:cs="Arial"/>
                <w:sz w:val="18"/>
                <w:szCs w:val="18"/>
              </w:rPr>
              <w:t xml:space="preserve"> </w:t>
            </w:r>
            <w:r>
              <w:rPr>
                <w:rFonts w:ascii="Arial" w:eastAsia="Arial" w:hAnsi="Arial" w:cs="Arial"/>
                <w:sz w:val="18"/>
                <w:szCs w:val="18"/>
              </w:rPr>
              <w:t>-</w:t>
            </w:r>
            <w:r w:rsidR="00EF3436">
              <w:rPr>
                <w:rFonts w:ascii="Arial" w:eastAsia="Arial" w:hAnsi="Arial" w:cs="Arial"/>
                <w:sz w:val="18"/>
                <w:szCs w:val="18"/>
              </w:rPr>
              <w:t xml:space="preserve"> ASJ-TI</w:t>
            </w:r>
            <w:r>
              <w:rPr>
                <w:rFonts w:ascii="Arial" w:eastAsia="Arial" w:hAnsi="Arial" w:cs="Arial"/>
                <w:sz w:val="18"/>
                <w:szCs w:val="18"/>
              </w:rPr>
              <w:t xml:space="preserve"> partnership together with the Chairman of the board.</w:t>
            </w:r>
          </w:p>
        </w:tc>
      </w:tr>
      <w:tr w:rsidR="00B30CB4" w14:paraId="2171D16E" w14:textId="77777777" w:rsidTr="00400C7D">
        <w:tc>
          <w:tcPr>
            <w:tcW w:w="1021" w:type="dxa"/>
            <w:shd w:val="clear" w:color="auto" w:fill="F2F2F2"/>
          </w:tcPr>
          <w:p w14:paraId="0000008A" w14:textId="77777777" w:rsidR="00B30CB4" w:rsidRDefault="00837E36">
            <w:pPr>
              <w:spacing w:after="0" w:line="240" w:lineRule="auto"/>
              <w:rPr>
                <w:rFonts w:ascii="Arial" w:eastAsia="Arial" w:hAnsi="Arial" w:cs="Arial"/>
                <w:sz w:val="18"/>
                <w:szCs w:val="18"/>
              </w:rPr>
            </w:pPr>
            <w:r>
              <w:rPr>
                <w:rFonts w:ascii="Arial" w:eastAsia="Arial" w:hAnsi="Arial" w:cs="Arial"/>
                <w:sz w:val="18"/>
                <w:szCs w:val="18"/>
              </w:rPr>
              <w:t>Thomas Krag Langvad</w:t>
            </w:r>
          </w:p>
        </w:tc>
        <w:tc>
          <w:tcPr>
            <w:tcW w:w="1276" w:type="dxa"/>
            <w:shd w:val="clear" w:color="auto" w:fill="F2F2F2"/>
          </w:tcPr>
          <w:p w14:paraId="0000008B" w14:textId="77777777" w:rsidR="00B30CB4" w:rsidRDefault="00837E36">
            <w:pPr>
              <w:spacing w:after="0" w:line="240" w:lineRule="auto"/>
              <w:rPr>
                <w:rFonts w:ascii="Arial" w:eastAsia="Arial" w:hAnsi="Arial" w:cs="Arial"/>
                <w:sz w:val="18"/>
                <w:szCs w:val="18"/>
              </w:rPr>
            </w:pPr>
            <w:r>
              <w:rPr>
                <w:rFonts w:ascii="Arial" w:eastAsia="Arial" w:hAnsi="Arial" w:cs="Arial"/>
                <w:sz w:val="18"/>
                <w:szCs w:val="18"/>
              </w:rPr>
              <w:t>Programme Manager</w:t>
            </w:r>
          </w:p>
        </w:tc>
        <w:tc>
          <w:tcPr>
            <w:tcW w:w="4678" w:type="dxa"/>
            <w:shd w:val="clear" w:color="auto" w:fill="F2F2F2"/>
          </w:tcPr>
          <w:p w14:paraId="0000008C" w14:textId="77777777" w:rsidR="00B30CB4" w:rsidRDefault="00837E36">
            <w:pPr>
              <w:widowControl w:val="0"/>
              <w:numPr>
                <w:ilvl w:val="0"/>
                <w:numId w:val="10"/>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 xml:space="preserve">MA International Security and Law and BA in Emergency and Risk Management </w:t>
            </w:r>
          </w:p>
          <w:p w14:paraId="0000008D" w14:textId="77777777" w:rsidR="00B30CB4" w:rsidRDefault="00837E36">
            <w:pPr>
              <w:widowControl w:val="0"/>
              <w:numPr>
                <w:ilvl w:val="0"/>
                <w:numId w:val="10"/>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 xml:space="preserve">3,5 years of experience as Disaster Management Assistant among other with Danish Red Cross in Denmark and abroad </w:t>
            </w:r>
          </w:p>
          <w:p w14:paraId="0000008E" w14:textId="77777777" w:rsidR="00B30CB4" w:rsidRDefault="00837E36">
            <w:pPr>
              <w:widowControl w:val="0"/>
              <w:numPr>
                <w:ilvl w:val="0"/>
                <w:numId w:val="10"/>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 xml:space="preserve">4 years as volunteer in Honduras and in DK through VD  </w:t>
            </w:r>
          </w:p>
        </w:tc>
        <w:tc>
          <w:tcPr>
            <w:tcW w:w="2545" w:type="dxa"/>
            <w:shd w:val="clear" w:color="auto" w:fill="F2F2F2"/>
          </w:tcPr>
          <w:p w14:paraId="2CF31B31" w14:textId="3BF4D95C" w:rsidR="004D4FA4" w:rsidRDefault="00837E36">
            <w:pPr>
              <w:spacing w:after="0" w:line="240" w:lineRule="auto"/>
              <w:rPr>
                <w:rFonts w:ascii="Arial" w:eastAsia="Arial" w:hAnsi="Arial" w:cs="Arial"/>
                <w:sz w:val="18"/>
                <w:szCs w:val="18"/>
              </w:rPr>
            </w:pPr>
            <w:r>
              <w:rPr>
                <w:rFonts w:ascii="Arial" w:eastAsia="Arial" w:hAnsi="Arial" w:cs="Arial"/>
                <w:sz w:val="18"/>
                <w:szCs w:val="18"/>
              </w:rPr>
              <w:t xml:space="preserve">Responsible for programmatic </w:t>
            </w:r>
            <w:r w:rsidR="00A22396">
              <w:rPr>
                <w:rFonts w:ascii="Arial" w:eastAsia="Arial" w:hAnsi="Arial" w:cs="Arial"/>
                <w:sz w:val="18"/>
                <w:szCs w:val="18"/>
              </w:rPr>
              <w:t>monitoring and</w:t>
            </w:r>
            <w:r w:rsidR="000247EB">
              <w:rPr>
                <w:rFonts w:ascii="Arial" w:eastAsia="Arial" w:hAnsi="Arial" w:cs="Arial"/>
                <w:sz w:val="18"/>
                <w:szCs w:val="18"/>
              </w:rPr>
              <w:t xml:space="preserve"> </w:t>
            </w:r>
            <w:r>
              <w:rPr>
                <w:rFonts w:ascii="Arial" w:eastAsia="Arial" w:hAnsi="Arial" w:cs="Arial"/>
                <w:sz w:val="18"/>
                <w:szCs w:val="18"/>
              </w:rPr>
              <w:t>capacity building</w:t>
            </w:r>
            <w:r w:rsidR="000247EB">
              <w:rPr>
                <w:rFonts w:ascii="Arial" w:eastAsia="Arial" w:hAnsi="Arial" w:cs="Arial"/>
                <w:sz w:val="18"/>
                <w:szCs w:val="18"/>
              </w:rPr>
              <w:t xml:space="preserve"> </w:t>
            </w:r>
            <w:r w:rsidR="00690168">
              <w:rPr>
                <w:rFonts w:ascii="Arial" w:eastAsia="Arial" w:hAnsi="Arial" w:cs="Arial"/>
                <w:sz w:val="18"/>
                <w:szCs w:val="18"/>
              </w:rPr>
              <w:t xml:space="preserve">and </w:t>
            </w:r>
            <w:r w:rsidR="00A9412E">
              <w:rPr>
                <w:rFonts w:ascii="Arial" w:eastAsia="Arial" w:hAnsi="Arial" w:cs="Arial"/>
                <w:sz w:val="18"/>
                <w:szCs w:val="18"/>
              </w:rPr>
              <w:t>compliance with</w:t>
            </w:r>
            <w:r w:rsidR="0038192C">
              <w:rPr>
                <w:rFonts w:ascii="Arial" w:eastAsia="Arial" w:hAnsi="Arial" w:cs="Arial"/>
                <w:sz w:val="18"/>
                <w:szCs w:val="18"/>
              </w:rPr>
              <w:t xml:space="preserve"> CISU guidelines and policies. </w:t>
            </w:r>
          </w:p>
          <w:p w14:paraId="0000008F" w14:textId="3C43D52C" w:rsidR="00B30CB4" w:rsidRDefault="003A07A2">
            <w:pPr>
              <w:spacing w:after="0" w:line="240" w:lineRule="auto"/>
              <w:rPr>
                <w:rFonts w:ascii="Arial" w:eastAsia="Arial" w:hAnsi="Arial" w:cs="Arial"/>
                <w:sz w:val="18"/>
                <w:szCs w:val="18"/>
              </w:rPr>
            </w:pPr>
            <w:r>
              <w:rPr>
                <w:rFonts w:ascii="Arial" w:eastAsia="Arial" w:hAnsi="Arial" w:cs="Arial"/>
                <w:sz w:val="18"/>
                <w:szCs w:val="18"/>
              </w:rPr>
              <w:t>Prov</w:t>
            </w:r>
            <w:r w:rsidR="007F6463">
              <w:rPr>
                <w:rFonts w:ascii="Arial" w:eastAsia="Arial" w:hAnsi="Arial" w:cs="Arial"/>
                <w:sz w:val="18"/>
                <w:szCs w:val="18"/>
              </w:rPr>
              <w:t>ides</w:t>
            </w:r>
            <w:r w:rsidR="00837E36">
              <w:rPr>
                <w:rFonts w:ascii="Arial" w:eastAsia="Arial" w:hAnsi="Arial" w:cs="Arial"/>
                <w:sz w:val="18"/>
                <w:szCs w:val="18"/>
              </w:rPr>
              <w:t xml:space="preserve"> technical consultancy throughout the project period</w:t>
            </w:r>
            <w:r w:rsidR="00274A3F">
              <w:rPr>
                <w:rFonts w:ascii="Arial" w:eastAsia="Arial" w:hAnsi="Arial" w:cs="Arial"/>
                <w:sz w:val="18"/>
                <w:szCs w:val="18"/>
              </w:rPr>
              <w:t xml:space="preserve">. </w:t>
            </w:r>
          </w:p>
        </w:tc>
      </w:tr>
      <w:tr w:rsidR="00B30CB4" w14:paraId="267C2A4D" w14:textId="77777777" w:rsidTr="00400C7D">
        <w:tc>
          <w:tcPr>
            <w:tcW w:w="1021" w:type="dxa"/>
            <w:shd w:val="clear" w:color="auto" w:fill="auto"/>
          </w:tcPr>
          <w:p w14:paraId="00000090" w14:textId="77777777" w:rsidR="00B30CB4" w:rsidRDefault="00837E36">
            <w:pPr>
              <w:spacing w:after="0" w:line="240" w:lineRule="auto"/>
              <w:rPr>
                <w:rFonts w:ascii="Arial" w:eastAsia="Arial" w:hAnsi="Arial" w:cs="Arial"/>
                <w:sz w:val="18"/>
                <w:szCs w:val="18"/>
              </w:rPr>
            </w:pPr>
            <w:r>
              <w:rPr>
                <w:rFonts w:ascii="Arial" w:eastAsia="Arial" w:hAnsi="Arial" w:cs="Arial"/>
                <w:sz w:val="18"/>
                <w:szCs w:val="18"/>
              </w:rPr>
              <w:t>Svend Stokbæk</w:t>
            </w:r>
          </w:p>
        </w:tc>
        <w:tc>
          <w:tcPr>
            <w:tcW w:w="1276" w:type="dxa"/>
            <w:shd w:val="clear" w:color="auto" w:fill="auto"/>
          </w:tcPr>
          <w:p w14:paraId="00000091" w14:textId="77777777" w:rsidR="00B30CB4" w:rsidRDefault="00837E36">
            <w:pPr>
              <w:spacing w:after="0" w:line="240" w:lineRule="auto"/>
              <w:rPr>
                <w:rFonts w:ascii="Arial" w:eastAsia="Arial" w:hAnsi="Arial" w:cs="Arial"/>
                <w:sz w:val="18"/>
                <w:szCs w:val="18"/>
              </w:rPr>
            </w:pPr>
            <w:r>
              <w:rPr>
                <w:rFonts w:ascii="Arial" w:eastAsia="Arial" w:hAnsi="Arial" w:cs="Arial"/>
                <w:sz w:val="18"/>
                <w:szCs w:val="18"/>
              </w:rPr>
              <w:t>Finance &amp; Admin Manager</w:t>
            </w:r>
          </w:p>
        </w:tc>
        <w:tc>
          <w:tcPr>
            <w:tcW w:w="4678" w:type="dxa"/>
            <w:shd w:val="clear" w:color="auto" w:fill="auto"/>
          </w:tcPr>
          <w:p w14:paraId="00000092" w14:textId="77777777" w:rsidR="00B30CB4" w:rsidRDefault="00837E36">
            <w:pPr>
              <w:widowControl w:val="0"/>
              <w:numPr>
                <w:ilvl w:val="0"/>
                <w:numId w:val="13"/>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MA in Political Science from Aarhus University.</w:t>
            </w:r>
          </w:p>
          <w:p w14:paraId="00000093" w14:textId="77777777" w:rsidR="00B30CB4" w:rsidRDefault="00837E36">
            <w:pPr>
              <w:widowControl w:val="0"/>
              <w:numPr>
                <w:ilvl w:val="0"/>
                <w:numId w:val="13"/>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7 years’ administrator at the NGO the Danish European Mission.</w:t>
            </w:r>
          </w:p>
          <w:p w14:paraId="00000094" w14:textId="77777777" w:rsidR="00B30CB4" w:rsidRDefault="00837E36">
            <w:pPr>
              <w:widowControl w:val="0"/>
              <w:numPr>
                <w:ilvl w:val="0"/>
                <w:numId w:val="13"/>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7 years as administrator for VD</w:t>
            </w:r>
          </w:p>
          <w:p w14:paraId="00000095" w14:textId="77777777" w:rsidR="00B30CB4" w:rsidRDefault="00837E36">
            <w:pPr>
              <w:widowControl w:val="0"/>
              <w:numPr>
                <w:ilvl w:val="0"/>
                <w:numId w:val="13"/>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Since 2015 internal financial auditor for CISU</w:t>
            </w:r>
          </w:p>
        </w:tc>
        <w:tc>
          <w:tcPr>
            <w:tcW w:w="2545" w:type="dxa"/>
            <w:shd w:val="clear" w:color="auto" w:fill="auto"/>
          </w:tcPr>
          <w:p w14:paraId="00000096" w14:textId="1200DA09" w:rsidR="00B30CB4" w:rsidRDefault="00837E36">
            <w:pPr>
              <w:spacing w:after="0" w:line="240" w:lineRule="auto"/>
              <w:rPr>
                <w:rFonts w:ascii="Arial" w:eastAsia="Arial" w:hAnsi="Arial" w:cs="Arial"/>
                <w:sz w:val="18"/>
                <w:szCs w:val="18"/>
              </w:rPr>
            </w:pPr>
            <w:r>
              <w:rPr>
                <w:rFonts w:ascii="Arial" w:eastAsia="Arial" w:hAnsi="Arial" w:cs="Arial"/>
                <w:sz w:val="18"/>
                <w:szCs w:val="18"/>
              </w:rPr>
              <w:t xml:space="preserve">Brings knowledge on financial management procedures within Viva and Danida. Responsible for </w:t>
            </w:r>
            <w:r>
              <w:rPr>
                <w:rFonts w:ascii="Arial" w:eastAsia="Arial" w:hAnsi="Arial" w:cs="Arial"/>
                <w:sz w:val="18"/>
                <w:szCs w:val="18"/>
              </w:rPr>
              <w:lastRenderedPageBreak/>
              <w:t xml:space="preserve">financial capacity building of </w:t>
            </w:r>
            <w:r w:rsidR="003755DF">
              <w:rPr>
                <w:rFonts w:ascii="Arial" w:eastAsia="Arial" w:hAnsi="Arial" w:cs="Arial"/>
                <w:sz w:val="18"/>
                <w:szCs w:val="18"/>
              </w:rPr>
              <w:t>ASJ-TI</w:t>
            </w:r>
          </w:p>
        </w:tc>
      </w:tr>
      <w:tr w:rsidR="00B30CB4" w14:paraId="46B81695" w14:textId="77777777" w:rsidTr="00FE7AAF">
        <w:tc>
          <w:tcPr>
            <w:tcW w:w="1021" w:type="dxa"/>
            <w:shd w:val="clear" w:color="auto" w:fill="F2F2F2" w:themeFill="background1" w:themeFillShade="F2"/>
          </w:tcPr>
          <w:p w14:paraId="0000009D" w14:textId="77777777" w:rsidR="00B30CB4" w:rsidRDefault="00837E36">
            <w:pPr>
              <w:spacing w:after="0" w:line="240" w:lineRule="auto"/>
              <w:rPr>
                <w:rFonts w:ascii="Arial" w:eastAsia="Arial" w:hAnsi="Arial" w:cs="Arial"/>
                <w:sz w:val="18"/>
                <w:szCs w:val="18"/>
              </w:rPr>
            </w:pPr>
            <w:r>
              <w:rPr>
                <w:rFonts w:ascii="Arial" w:eastAsia="Arial" w:hAnsi="Arial" w:cs="Arial"/>
                <w:sz w:val="18"/>
                <w:szCs w:val="18"/>
              </w:rPr>
              <w:lastRenderedPageBreak/>
              <w:t>Birgitte Stieper</w:t>
            </w:r>
          </w:p>
        </w:tc>
        <w:tc>
          <w:tcPr>
            <w:tcW w:w="1276" w:type="dxa"/>
            <w:shd w:val="clear" w:color="auto" w:fill="F2F2F2" w:themeFill="background1" w:themeFillShade="F2"/>
          </w:tcPr>
          <w:p w14:paraId="0000009E" w14:textId="56AC732E" w:rsidR="00B30CB4" w:rsidRDefault="00837E36">
            <w:pPr>
              <w:spacing w:after="0" w:line="240" w:lineRule="auto"/>
              <w:rPr>
                <w:rFonts w:ascii="Arial" w:eastAsia="Arial" w:hAnsi="Arial" w:cs="Arial"/>
                <w:sz w:val="18"/>
                <w:szCs w:val="18"/>
              </w:rPr>
            </w:pPr>
            <w:r>
              <w:rPr>
                <w:rFonts w:ascii="Arial" w:eastAsia="Arial" w:hAnsi="Arial" w:cs="Arial"/>
                <w:sz w:val="18"/>
                <w:szCs w:val="18"/>
              </w:rPr>
              <w:t>Board member (Program Manager, SOS</w:t>
            </w:r>
            <w:r w:rsidR="00BA0903">
              <w:rPr>
                <w:rFonts w:ascii="Arial" w:eastAsia="Arial" w:hAnsi="Arial" w:cs="Arial"/>
                <w:sz w:val="18"/>
                <w:szCs w:val="18"/>
              </w:rPr>
              <w:t xml:space="preserve"> DK</w:t>
            </w:r>
            <w:r>
              <w:rPr>
                <w:rFonts w:ascii="Arial" w:eastAsia="Arial" w:hAnsi="Arial" w:cs="Arial"/>
                <w:sz w:val="18"/>
                <w:szCs w:val="18"/>
              </w:rPr>
              <w:t>)</w:t>
            </w:r>
          </w:p>
        </w:tc>
        <w:tc>
          <w:tcPr>
            <w:tcW w:w="4678" w:type="dxa"/>
            <w:shd w:val="clear" w:color="auto" w:fill="F2F2F2" w:themeFill="background1" w:themeFillShade="F2"/>
          </w:tcPr>
          <w:p w14:paraId="0000009F" w14:textId="77777777" w:rsidR="00B30CB4" w:rsidRDefault="00837E36">
            <w:pPr>
              <w:widowControl w:val="0"/>
              <w:numPr>
                <w:ilvl w:val="0"/>
                <w:numId w:val="33"/>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MA in International Studies from Roskilde University with supplementary courses in theology and African studies from Copenhagen University, 2005</w:t>
            </w:r>
          </w:p>
          <w:p w14:paraId="000000A0" w14:textId="77777777" w:rsidR="00B30CB4" w:rsidRDefault="00837E36">
            <w:pPr>
              <w:widowControl w:val="0"/>
              <w:numPr>
                <w:ilvl w:val="0"/>
                <w:numId w:val="33"/>
              </w:numPr>
              <w:pBdr>
                <w:top w:val="nil"/>
                <w:left w:val="nil"/>
                <w:bottom w:val="nil"/>
                <w:right w:val="nil"/>
                <w:between w:val="nil"/>
              </w:pBdr>
              <w:spacing w:after="0" w:line="240" w:lineRule="auto"/>
              <w:ind w:left="83" w:hanging="142"/>
              <w:rPr>
                <w:rFonts w:ascii="Arial" w:eastAsia="Arial" w:hAnsi="Arial" w:cs="Arial"/>
                <w:color w:val="000000"/>
                <w:sz w:val="18"/>
                <w:szCs w:val="18"/>
              </w:rPr>
            </w:pPr>
            <w:r>
              <w:rPr>
                <w:rFonts w:ascii="Arial" w:eastAsia="Arial" w:hAnsi="Arial" w:cs="Arial"/>
                <w:color w:val="000000"/>
                <w:sz w:val="18"/>
                <w:szCs w:val="18"/>
              </w:rPr>
              <w:t>13 years working with international development in Africa, Asia and The Middle East at DMCDD and SOS Children’s Villages</w:t>
            </w:r>
          </w:p>
        </w:tc>
        <w:tc>
          <w:tcPr>
            <w:tcW w:w="2545" w:type="dxa"/>
            <w:shd w:val="clear" w:color="auto" w:fill="F2F2F2" w:themeFill="background1" w:themeFillShade="F2"/>
          </w:tcPr>
          <w:p w14:paraId="000000A1" w14:textId="77777777" w:rsidR="00B30CB4" w:rsidRDefault="00837E36">
            <w:pPr>
              <w:spacing w:after="0" w:line="240" w:lineRule="auto"/>
              <w:rPr>
                <w:rFonts w:ascii="Arial" w:eastAsia="Arial" w:hAnsi="Arial" w:cs="Arial"/>
                <w:sz w:val="18"/>
                <w:szCs w:val="18"/>
              </w:rPr>
            </w:pPr>
            <w:r>
              <w:rPr>
                <w:rFonts w:ascii="Arial" w:eastAsia="Arial" w:hAnsi="Arial" w:cs="Arial"/>
                <w:sz w:val="18"/>
                <w:szCs w:val="18"/>
              </w:rPr>
              <w:t>Brings extensive experience with NGO cooperation, partnerships, capacity building, M&amp;E and project management.</w:t>
            </w:r>
          </w:p>
        </w:tc>
      </w:tr>
    </w:tbl>
    <w:p w14:paraId="000000A2" w14:textId="77777777" w:rsidR="00B30CB4" w:rsidRDefault="00837E36">
      <w:pPr>
        <w:spacing w:after="0" w:line="240" w:lineRule="auto"/>
        <w:rPr>
          <w:rFonts w:ascii="Arial" w:eastAsia="Arial" w:hAnsi="Arial" w:cs="Arial"/>
        </w:rPr>
      </w:pPr>
      <w:r>
        <w:rPr>
          <w:rFonts w:ascii="Arial" w:eastAsia="Arial" w:hAnsi="Arial" w:cs="Arial"/>
        </w:rPr>
        <w:t xml:space="preserve"> </w:t>
      </w:r>
    </w:p>
    <w:p w14:paraId="000000A3" w14:textId="30CB918A" w:rsidR="00B30CB4" w:rsidRPr="00F36798" w:rsidRDefault="00837E36">
      <w:pPr>
        <w:spacing w:after="0" w:line="240" w:lineRule="auto"/>
        <w:rPr>
          <w:rFonts w:ascii="Arial" w:eastAsia="Arial" w:hAnsi="Arial" w:cs="Arial"/>
          <w:b/>
          <w:lang w:val="es-CR"/>
        </w:rPr>
      </w:pPr>
      <w:r w:rsidRPr="00F36798">
        <w:rPr>
          <w:rFonts w:ascii="Arial" w:eastAsia="Arial" w:hAnsi="Arial" w:cs="Arial"/>
          <w:b/>
          <w:lang w:val="es-CR"/>
        </w:rPr>
        <w:t>Asociación Para Una Sociedad Más Justa-Transparency International (ASJ-TI)</w:t>
      </w:r>
    </w:p>
    <w:p w14:paraId="30CDAA84" w14:textId="35697265" w:rsidR="003054EC" w:rsidRDefault="00837E36">
      <w:pPr>
        <w:shd w:val="clear" w:color="auto" w:fill="FFFFFF"/>
        <w:spacing w:after="300" w:line="240" w:lineRule="auto"/>
        <w:jc w:val="both"/>
        <w:rPr>
          <w:rFonts w:ascii="Arial" w:eastAsia="Arial" w:hAnsi="Arial" w:cs="Arial"/>
        </w:rPr>
      </w:pPr>
      <w:r>
        <w:rPr>
          <w:rFonts w:ascii="Arial" w:eastAsia="Arial" w:hAnsi="Arial" w:cs="Arial"/>
        </w:rPr>
        <w:t>ASJ-TI is a Honduran NGO and the Honduran chapter of Transparency International. The organisation has over 21 years of field experience. It has become one of the most respected and influential organizations working in Honduras, receiving recognition from around the world for their persistence, innovation</w:t>
      </w:r>
      <w:r w:rsidR="00446CEE">
        <w:rPr>
          <w:rFonts w:ascii="Arial" w:eastAsia="Arial" w:hAnsi="Arial" w:cs="Arial"/>
        </w:rPr>
        <w:t xml:space="preserve"> and achievements</w:t>
      </w:r>
      <w:r>
        <w:rPr>
          <w:rFonts w:ascii="Arial" w:eastAsia="Arial" w:hAnsi="Arial" w:cs="Arial"/>
        </w:rPr>
        <w:t xml:space="preserve">. From a single part-time employee, ASJ-TI has grown to a busy and still-growing office of over 79 </w:t>
      </w:r>
      <w:r w:rsidR="00571639">
        <w:rPr>
          <w:rFonts w:ascii="Arial" w:eastAsia="Arial" w:hAnsi="Arial" w:cs="Arial"/>
        </w:rPr>
        <w:t>Honduran</w:t>
      </w:r>
      <w:r>
        <w:rPr>
          <w:rFonts w:ascii="Arial" w:eastAsia="Arial" w:hAnsi="Arial" w:cs="Arial"/>
        </w:rPr>
        <w:t xml:space="preserve"> employees working actively for peace, justice, and transparency in Honduras.</w:t>
      </w:r>
      <w:r>
        <w:rPr>
          <w:rFonts w:ascii="Arial" w:eastAsia="Arial" w:hAnsi="Arial" w:cs="Arial"/>
          <w:sz w:val="20"/>
          <w:szCs w:val="20"/>
        </w:rPr>
        <w:t xml:space="preserve"> </w:t>
      </w:r>
      <w:r w:rsidR="009324E5">
        <w:rPr>
          <w:rFonts w:ascii="Arial" w:eastAsia="Arial" w:hAnsi="Arial" w:cs="Arial"/>
        </w:rPr>
        <w:t>ASJ-TI work at</w:t>
      </w:r>
      <w:r>
        <w:rPr>
          <w:rFonts w:ascii="Arial" w:eastAsia="Arial" w:hAnsi="Arial" w:cs="Arial"/>
        </w:rPr>
        <w:t xml:space="preserve"> community and national level, with a methodology based</w:t>
      </w:r>
      <w:r w:rsidR="00993AD6">
        <w:rPr>
          <w:rFonts w:ascii="Arial" w:eastAsia="Arial" w:hAnsi="Arial" w:cs="Arial"/>
        </w:rPr>
        <w:t xml:space="preserve"> </w:t>
      </w:r>
      <w:r>
        <w:rPr>
          <w:rFonts w:ascii="Arial" w:eastAsia="Arial" w:hAnsi="Arial" w:cs="Arial"/>
        </w:rPr>
        <w:t xml:space="preserve">on a security and justice system strategy, which includes </w:t>
      </w:r>
      <w:r w:rsidR="004C4ADC">
        <w:rPr>
          <w:rFonts w:ascii="Arial" w:eastAsia="Arial" w:hAnsi="Arial" w:cs="Arial"/>
        </w:rPr>
        <w:t xml:space="preserve">systemic </w:t>
      </w:r>
      <w:r>
        <w:rPr>
          <w:rFonts w:ascii="Arial" w:eastAsia="Arial" w:hAnsi="Arial" w:cs="Arial"/>
        </w:rPr>
        <w:t xml:space="preserve">monitoring of </w:t>
      </w:r>
      <w:r w:rsidR="008851B2">
        <w:rPr>
          <w:rFonts w:ascii="Arial" w:eastAsia="Arial" w:hAnsi="Arial" w:cs="Arial"/>
        </w:rPr>
        <w:t>pub</w:t>
      </w:r>
      <w:r w:rsidR="004D06C5">
        <w:rPr>
          <w:rFonts w:ascii="Arial" w:eastAsia="Arial" w:hAnsi="Arial" w:cs="Arial"/>
        </w:rPr>
        <w:t>lic institutions</w:t>
      </w:r>
      <w:r>
        <w:rPr>
          <w:rFonts w:ascii="Arial" w:eastAsia="Arial" w:hAnsi="Arial" w:cs="Arial"/>
        </w:rPr>
        <w:t xml:space="preserve">. </w:t>
      </w:r>
      <w:r w:rsidR="00FF08E8">
        <w:rPr>
          <w:rFonts w:ascii="Arial" w:eastAsia="Arial" w:hAnsi="Arial" w:cs="Arial"/>
        </w:rPr>
        <w:t>ASJ-TI and its partners</w:t>
      </w:r>
      <w:r>
        <w:rPr>
          <w:rFonts w:ascii="Arial" w:eastAsia="Arial" w:hAnsi="Arial" w:cs="Arial"/>
        </w:rPr>
        <w:t xml:space="preserve"> work in </w:t>
      </w:r>
      <w:r w:rsidR="005B5451">
        <w:rPr>
          <w:rFonts w:ascii="Arial" w:eastAsia="Arial" w:hAnsi="Arial" w:cs="Arial"/>
        </w:rPr>
        <w:t xml:space="preserve">high-level </w:t>
      </w:r>
      <w:r>
        <w:rPr>
          <w:rFonts w:ascii="Arial" w:eastAsia="Arial" w:hAnsi="Arial" w:cs="Arial"/>
        </w:rPr>
        <w:t>advocacy</w:t>
      </w:r>
      <w:r w:rsidR="00FB07A9">
        <w:rPr>
          <w:rFonts w:ascii="Arial" w:eastAsia="Arial" w:hAnsi="Arial" w:cs="Arial"/>
        </w:rPr>
        <w:t xml:space="preserve"> towards </w:t>
      </w:r>
      <w:r w:rsidR="00572F32">
        <w:rPr>
          <w:rFonts w:ascii="Arial" w:eastAsia="Arial" w:hAnsi="Arial" w:cs="Arial"/>
        </w:rPr>
        <w:t>public institutions</w:t>
      </w:r>
      <w:r>
        <w:rPr>
          <w:rFonts w:ascii="Arial" w:eastAsia="Arial" w:hAnsi="Arial" w:cs="Arial"/>
        </w:rPr>
        <w:t>,</w:t>
      </w:r>
      <w:r w:rsidR="00831246">
        <w:rPr>
          <w:rFonts w:ascii="Arial" w:eastAsia="Arial" w:hAnsi="Arial" w:cs="Arial"/>
        </w:rPr>
        <w:t xml:space="preserve"> mobilisation </w:t>
      </w:r>
      <w:r w:rsidR="003A3C92">
        <w:rPr>
          <w:rFonts w:ascii="Arial" w:eastAsia="Arial" w:hAnsi="Arial" w:cs="Arial"/>
        </w:rPr>
        <w:t xml:space="preserve">of public </w:t>
      </w:r>
      <w:r w:rsidR="00831246">
        <w:rPr>
          <w:rFonts w:ascii="Arial" w:eastAsia="Arial" w:hAnsi="Arial" w:cs="Arial"/>
        </w:rPr>
        <w:t xml:space="preserve">pressure against </w:t>
      </w:r>
      <w:r w:rsidR="006A4027">
        <w:rPr>
          <w:rFonts w:ascii="Arial" w:eastAsia="Arial" w:hAnsi="Arial" w:cs="Arial"/>
        </w:rPr>
        <w:t xml:space="preserve">corruption, </w:t>
      </w:r>
      <w:r w:rsidR="005342C5">
        <w:rPr>
          <w:rFonts w:ascii="Arial" w:eastAsia="Arial" w:hAnsi="Arial" w:cs="Arial"/>
        </w:rPr>
        <w:t>violence and impunity,</w:t>
      </w:r>
      <w:r>
        <w:rPr>
          <w:rFonts w:ascii="Arial" w:eastAsia="Arial" w:hAnsi="Arial" w:cs="Arial"/>
        </w:rPr>
        <w:t xml:space="preserve"> capacity-building</w:t>
      </w:r>
      <w:r w:rsidR="006C4D64">
        <w:rPr>
          <w:rFonts w:ascii="Arial" w:eastAsia="Arial" w:hAnsi="Arial" w:cs="Arial"/>
        </w:rPr>
        <w:t xml:space="preserve"> of institutions</w:t>
      </w:r>
      <w:r w:rsidR="00C162B3">
        <w:rPr>
          <w:rFonts w:ascii="Arial" w:eastAsia="Arial" w:hAnsi="Arial" w:cs="Arial"/>
        </w:rPr>
        <w:t>,</w:t>
      </w:r>
      <w:r>
        <w:rPr>
          <w:rFonts w:ascii="Arial" w:eastAsia="Arial" w:hAnsi="Arial" w:cs="Arial"/>
        </w:rPr>
        <w:t xml:space="preserve"> and </w:t>
      </w:r>
      <w:r w:rsidR="00A4313D">
        <w:rPr>
          <w:rFonts w:ascii="Arial" w:eastAsia="Arial" w:hAnsi="Arial" w:cs="Arial"/>
        </w:rPr>
        <w:t xml:space="preserve">justice and security </w:t>
      </w:r>
      <w:r>
        <w:rPr>
          <w:rFonts w:ascii="Arial" w:eastAsia="Arial" w:hAnsi="Arial" w:cs="Arial"/>
        </w:rPr>
        <w:t>projects a</w:t>
      </w:r>
      <w:r w:rsidR="00A4313D">
        <w:rPr>
          <w:rFonts w:ascii="Arial" w:eastAsia="Arial" w:hAnsi="Arial" w:cs="Arial"/>
        </w:rPr>
        <w:t>t</w:t>
      </w:r>
      <w:r>
        <w:rPr>
          <w:rFonts w:ascii="Arial" w:eastAsia="Arial" w:hAnsi="Arial" w:cs="Arial"/>
        </w:rPr>
        <w:t xml:space="preserve"> community level. </w:t>
      </w:r>
    </w:p>
    <w:p w14:paraId="4A87189A" w14:textId="1EDFA131" w:rsidR="00437F66" w:rsidRPr="00C00B28" w:rsidRDefault="00837E36" w:rsidP="00437F66">
      <w:pPr>
        <w:spacing w:after="0" w:line="240" w:lineRule="auto"/>
        <w:rPr>
          <w:rFonts w:ascii="Arial" w:eastAsia="Arial" w:hAnsi="Arial" w:cs="Arial"/>
          <w:u w:val="single"/>
        </w:rPr>
      </w:pPr>
      <w:r>
        <w:rPr>
          <w:rFonts w:ascii="Arial" w:eastAsia="Arial" w:hAnsi="Arial" w:cs="Arial"/>
          <w:u w:val="single"/>
        </w:rPr>
        <w:t>ASJ-TI track record in the past 5 years (making the systems work for the most vulnerable):</w:t>
      </w:r>
    </w:p>
    <w:p w14:paraId="3E8369D4" w14:textId="2DDEACDA" w:rsidR="00C00B28" w:rsidRDefault="00C00B28" w:rsidP="00C00B28">
      <w:pPr>
        <w:numPr>
          <w:ilvl w:val="0"/>
          <w:numId w:val="14"/>
        </w:numPr>
        <w:spacing w:after="0" w:line="240" w:lineRule="auto"/>
        <w:ind w:right="566"/>
        <w:jc w:val="both"/>
        <w:rPr>
          <w:rFonts w:ascii="Arial" w:eastAsia="Arial" w:hAnsi="Arial" w:cs="Arial"/>
        </w:rPr>
      </w:pPr>
      <w:r>
        <w:rPr>
          <w:rFonts w:ascii="Arial" w:eastAsia="Arial" w:hAnsi="Arial" w:cs="Arial"/>
        </w:rPr>
        <w:t xml:space="preserve">Elaboration and advocacy for approval of 3 police laws and 5 legal regulations. 11 additional regulations are </w:t>
      </w:r>
      <w:r w:rsidR="00BA0903">
        <w:rPr>
          <w:rFonts w:ascii="Arial" w:eastAsia="Arial" w:hAnsi="Arial" w:cs="Arial"/>
        </w:rPr>
        <w:t>in</w:t>
      </w:r>
      <w:r>
        <w:rPr>
          <w:rFonts w:ascii="Arial" w:eastAsia="Arial" w:hAnsi="Arial" w:cs="Arial"/>
        </w:rPr>
        <w:t xml:space="preserve"> approval process, through the Police Purge Commission.   </w:t>
      </w:r>
    </w:p>
    <w:p w14:paraId="527FAD27" w14:textId="77777777" w:rsidR="00C00B28" w:rsidRDefault="00C00B28" w:rsidP="00C00B28">
      <w:pPr>
        <w:numPr>
          <w:ilvl w:val="0"/>
          <w:numId w:val="14"/>
        </w:numPr>
        <w:spacing w:after="0" w:line="240" w:lineRule="auto"/>
        <w:ind w:right="566"/>
        <w:jc w:val="both"/>
        <w:rPr>
          <w:rFonts w:ascii="Arial" w:eastAsia="Arial" w:hAnsi="Arial" w:cs="Arial"/>
        </w:rPr>
      </w:pPr>
      <w:r>
        <w:rPr>
          <w:rFonts w:ascii="Arial" w:eastAsia="Arial" w:hAnsi="Arial" w:cs="Arial"/>
        </w:rPr>
        <w:t>The completion of a signed agreement between the Honduran Government, Transparency International and ASJ. Concluding with 27 evaluations and compliance reports and 15 research reports. Decreasing risks of corruption between 30-50% from the seven participating institutions.</w:t>
      </w:r>
    </w:p>
    <w:p w14:paraId="3959A107" w14:textId="4D70B684" w:rsidR="00C00B28" w:rsidRPr="00D00543" w:rsidRDefault="00C00B28" w:rsidP="00437F66">
      <w:pPr>
        <w:numPr>
          <w:ilvl w:val="0"/>
          <w:numId w:val="14"/>
        </w:numPr>
        <w:spacing w:after="0" w:line="240" w:lineRule="auto"/>
        <w:rPr>
          <w:rFonts w:ascii="Arial" w:eastAsia="Arial" w:hAnsi="Arial" w:cs="Arial"/>
        </w:rPr>
      </w:pPr>
      <w:r>
        <w:rPr>
          <w:rFonts w:ascii="Arial" w:eastAsia="Arial" w:hAnsi="Arial" w:cs="Arial"/>
        </w:rPr>
        <w:t xml:space="preserve">ASJ-TI exposed large-scale corruption </w:t>
      </w:r>
      <w:r w:rsidR="00FF14DD">
        <w:rPr>
          <w:rFonts w:ascii="Arial" w:eastAsia="Arial" w:hAnsi="Arial" w:cs="Arial"/>
        </w:rPr>
        <w:t>i.e. the</w:t>
      </w:r>
      <w:r>
        <w:rPr>
          <w:rFonts w:ascii="Arial" w:eastAsia="Arial" w:hAnsi="Arial" w:cs="Arial"/>
        </w:rPr>
        <w:t xml:space="preserve"> ASTROPHARMA case, a company owned by a former Congress President and her family. </w:t>
      </w:r>
      <w:r w:rsidR="00BA0903">
        <w:rPr>
          <w:rFonts w:ascii="Arial" w:eastAsia="Arial" w:hAnsi="Arial" w:cs="Arial"/>
        </w:rPr>
        <w:t>They</w:t>
      </w:r>
      <w:r>
        <w:rPr>
          <w:rFonts w:ascii="Arial" w:eastAsia="Arial" w:hAnsi="Arial" w:cs="Arial"/>
        </w:rPr>
        <w:t xml:space="preserve"> </w:t>
      </w:r>
      <w:r w:rsidR="00653E91">
        <w:rPr>
          <w:rFonts w:ascii="Arial" w:eastAsia="Arial" w:hAnsi="Arial" w:cs="Arial"/>
        </w:rPr>
        <w:t>were</w:t>
      </w:r>
      <w:r>
        <w:rPr>
          <w:rFonts w:ascii="Arial" w:eastAsia="Arial" w:hAnsi="Arial" w:cs="Arial"/>
        </w:rPr>
        <w:t xml:space="preserve"> accused of fraud, document forgery and abuse of power </w:t>
      </w:r>
      <w:r w:rsidR="00BA0903">
        <w:rPr>
          <w:rFonts w:ascii="Arial" w:eastAsia="Arial" w:hAnsi="Arial" w:cs="Arial"/>
        </w:rPr>
        <w:t>due to sale of</w:t>
      </w:r>
      <w:r>
        <w:rPr>
          <w:rFonts w:ascii="Arial" w:eastAsia="Arial" w:hAnsi="Arial" w:cs="Arial"/>
        </w:rPr>
        <w:t xml:space="preserve"> diluted medicine to the Public Health Sector </w:t>
      </w:r>
    </w:p>
    <w:p w14:paraId="000000AA" w14:textId="40FF29B5" w:rsidR="00B30CB4" w:rsidRDefault="00837E36">
      <w:pPr>
        <w:numPr>
          <w:ilvl w:val="0"/>
          <w:numId w:val="14"/>
        </w:numPr>
        <w:spacing w:after="0" w:line="240" w:lineRule="auto"/>
        <w:rPr>
          <w:rFonts w:ascii="Arial" w:eastAsia="Arial" w:hAnsi="Arial" w:cs="Arial"/>
        </w:rPr>
      </w:pPr>
      <w:r>
        <w:rPr>
          <w:rFonts w:ascii="Arial" w:eastAsia="Arial" w:hAnsi="Arial" w:cs="Arial"/>
        </w:rPr>
        <w:t>At community level, the program Peace and Justice which targets homicide cases has saved over 600 lives in the past years, by bringing perpetrators to justice and dismantling criminal networks. The inte</w:t>
      </w:r>
      <w:r w:rsidR="00AE358B">
        <w:rPr>
          <w:rFonts w:ascii="Arial" w:eastAsia="Arial" w:hAnsi="Arial" w:cs="Arial"/>
        </w:rPr>
        <w:t>r</w:t>
      </w:r>
      <w:r>
        <w:rPr>
          <w:rFonts w:ascii="Arial" w:eastAsia="Arial" w:hAnsi="Arial" w:cs="Arial"/>
        </w:rPr>
        <w:t xml:space="preserve">vened communities have shown a decrease of up to 50% in their homicide rates, greater than the national standards.  </w:t>
      </w:r>
    </w:p>
    <w:p w14:paraId="000000AB" w14:textId="6D11BB1F" w:rsidR="00B30CB4" w:rsidRDefault="00342448">
      <w:pPr>
        <w:widowControl w:val="0"/>
        <w:numPr>
          <w:ilvl w:val="0"/>
          <w:numId w:val="14"/>
        </w:numPr>
        <w:spacing w:after="0" w:line="240" w:lineRule="auto"/>
        <w:rPr>
          <w:rFonts w:ascii="Arial" w:eastAsia="Arial" w:hAnsi="Arial" w:cs="Arial"/>
        </w:rPr>
      </w:pPr>
      <w:r>
        <w:rPr>
          <w:rFonts w:ascii="Arial" w:eastAsia="Arial" w:hAnsi="Arial" w:cs="Arial"/>
        </w:rPr>
        <w:t>Th</w:t>
      </w:r>
      <w:r w:rsidR="00F44728">
        <w:rPr>
          <w:rFonts w:ascii="Arial" w:eastAsia="Arial" w:hAnsi="Arial" w:cs="Arial"/>
        </w:rPr>
        <w:t xml:space="preserve">rough the </w:t>
      </w:r>
      <w:r w:rsidR="00837E36">
        <w:rPr>
          <w:rFonts w:ascii="Arial" w:eastAsia="Arial" w:hAnsi="Arial" w:cs="Arial"/>
        </w:rPr>
        <w:t xml:space="preserve">Rescue Program, which focus on decreasing child sex abuse, through prevention and prosecution. ASJ-TI lawyers, investigators, and psychologists work to lower the stigma of sexual assault, capture </w:t>
      </w:r>
      <w:r w:rsidR="00933326">
        <w:rPr>
          <w:rFonts w:ascii="Arial" w:eastAsia="Arial" w:hAnsi="Arial" w:cs="Arial"/>
        </w:rPr>
        <w:t>offenders</w:t>
      </w:r>
      <w:r w:rsidR="00837E36">
        <w:rPr>
          <w:rFonts w:ascii="Arial" w:eastAsia="Arial" w:hAnsi="Arial" w:cs="Arial"/>
        </w:rPr>
        <w:t>, and counsel victims, enabling them to recover from their trauma. In addition to the approximately 60 individual cases of child sexual abuse that ASJ-TI takes on each year, they also train justice actors on dealing with the cases, being sensitive with young and traumatized victims, and making use of innovating reforms such as the implementation of “Gesell Chambers” (increasing protection of victims and witnesses) for the interview of child victims in accordance with UN recommendations</w:t>
      </w:r>
      <w:r w:rsidR="00C55B9D">
        <w:rPr>
          <w:rFonts w:ascii="Arial" w:eastAsia="Arial" w:hAnsi="Arial" w:cs="Arial"/>
        </w:rPr>
        <w:t>.</w:t>
      </w:r>
    </w:p>
    <w:p w14:paraId="000000AC" w14:textId="501B4A1C" w:rsidR="00B30CB4" w:rsidRDefault="00837E36">
      <w:pPr>
        <w:widowControl w:val="0"/>
        <w:numPr>
          <w:ilvl w:val="0"/>
          <w:numId w:val="14"/>
        </w:numPr>
        <w:spacing w:after="0" w:line="240" w:lineRule="auto"/>
        <w:rPr>
          <w:rFonts w:ascii="Arial" w:eastAsia="Arial" w:hAnsi="Arial" w:cs="Arial"/>
        </w:rPr>
      </w:pPr>
      <w:r>
        <w:rPr>
          <w:rFonts w:ascii="Arial" w:eastAsia="Arial" w:hAnsi="Arial" w:cs="Arial"/>
        </w:rPr>
        <w:t>224 investigations have been completed, with a result of 111 resolutions (100 guilty, and 11 acquittal), and over 791 beneficiaries receiving psychological counselling. Furthermore, in 2016, ASJ-TI reached 928 children and 175 legal, educational, and health professionals in themes of prevention of sexual abuse and assault.</w:t>
      </w:r>
    </w:p>
    <w:p w14:paraId="000000AD" w14:textId="3136D9CC" w:rsidR="00B30CB4" w:rsidRDefault="00837E36">
      <w:pPr>
        <w:widowControl w:val="0"/>
        <w:numPr>
          <w:ilvl w:val="0"/>
          <w:numId w:val="14"/>
        </w:numPr>
        <w:spacing w:after="0" w:line="240" w:lineRule="auto"/>
        <w:rPr>
          <w:rFonts w:ascii="Arial" w:eastAsia="Arial" w:hAnsi="Arial" w:cs="Arial"/>
        </w:rPr>
      </w:pPr>
      <w:r>
        <w:rPr>
          <w:rFonts w:ascii="Arial" w:eastAsia="Arial" w:hAnsi="Arial" w:cs="Arial"/>
        </w:rPr>
        <w:t>The installation of specialized Gesell Chambers for the collection of sensitive testimony, particularly in the case of young victims of sexual abuse, ha</w:t>
      </w:r>
      <w:r w:rsidR="009D1EB1">
        <w:rPr>
          <w:rFonts w:ascii="Arial" w:eastAsia="Arial" w:hAnsi="Arial" w:cs="Arial"/>
        </w:rPr>
        <w:t>s</w:t>
      </w:r>
      <w:r>
        <w:rPr>
          <w:rFonts w:ascii="Arial" w:eastAsia="Arial" w:hAnsi="Arial" w:cs="Arial"/>
        </w:rPr>
        <w:t xml:space="preserve"> had a substantial impact against impunity. Before the use of these chambers, </w:t>
      </w:r>
      <w:r w:rsidR="00904B4F">
        <w:rPr>
          <w:rFonts w:ascii="Arial" w:eastAsia="Arial" w:hAnsi="Arial" w:cs="Arial"/>
        </w:rPr>
        <w:t>Public Prosecutors</w:t>
      </w:r>
      <w:r>
        <w:rPr>
          <w:rFonts w:ascii="Arial" w:eastAsia="Arial" w:hAnsi="Arial" w:cs="Arial"/>
        </w:rPr>
        <w:t xml:space="preserve"> reported, approximately 80% of sexual abuse cases were abandoned before reaching a verdict. By contrast, 80% of cases utilizing Gesell Chambers result in arrests</w:t>
      </w:r>
      <w:r>
        <w:rPr>
          <w:rFonts w:ascii="Arial" w:eastAsia="Arial" w:hAnsi="Arial" w:cs="Arial"/>
          <w:vertAlign w:val="superscript"/>
        </w:rPr>
        <w:footnoteReference w:id="23"/>
      </w:r>
      <w:r>
        <w:rPr>
          <w:rFonts w:ascii="Arial" w:eastAsia="Arial" w:hAnsi="Arial" w:cs="Arial"/>
        </w:rPr>
        <w:t>.</w:t>
      </w:r>
    </w:p>
    <w:p w14:paraId="204E45BF" w14:textId="46349DF4" w:rsidR="00D00543" w:rsidRDefault="00D00543">
      <w:pPr>
        <w:widowControl w:val="0"/>
        <w:numPr>
          <w:ilvl w:val="0"/>
          <w:numId w:val="14"/>
        </w:numPr>
        <w:spacing w:after="0" w:line="240" w:lineRule="auto"/>
        <w:rPr>
          <w:rFonts w:ascii="Arial" w:eastAsia="Arial" w:hAnsi="Arial" w:cs="Arial"/>
        </w:rPr>
      </w:pPr>
      <w:r>
        <w:rPr>
          <w:rFonts w:ascii="Arial" w:eastAsia="Arial" w:hAnsi="Arial" w:cs="Arial"/>
        </w:rPr>
        <w:lastRenderedPageBreak/>
        <w:t>Supporting</w:t>
      </w:r>
      <w:r w:rsidR="00B11E05">
        <w:rPr>
          <w:rFonts w:ascii="Arial" w:eastAsia="Arial" w:hAnsi="Arial" w:cs="Arial"/>
        </w:rPr>
        <w:t xml:space="preserve"> </w:t>
      </w:r>
      <w:r w:rsidR="003F117C">
        <w:rPr>
          <w:rFonts w:ascii="Arial" w:eastAsia="Arial" w:hAnsi="Arial" w:cs="Arial"/>
        </w:rPr>
        <w:t xml:space="preserve">murder </w:t>
      </w:r>
      <w:r w:rsidR="00B11E05">
        <w:rPr>
          <w:rFonts w:ascii="Arial" w:eastAsia="Arial" w:hAnsi="Arial" w:cs="Arial"/>
        </w:rPr>
        <w:t xml:space="preserve">investigation of </w:t>
      </w:r>
      <w:r w:rsidR="000B42E4">
        <w:rPr>
          <w:rFonts w:ascii="Arial" w:eastAsia="Arial" w:hAnsi="Arial" w:cs="Arial"/>
        </w:rPr>
        <w:t xml:space="preserve">the Honduran indigenous </w:t>
      </w:r>
      <w:r w:rsidR="003D19DA">
        <w:rPr>
          <w:rFonts w:ascii="Arial" w:eastAsia="Arial" w:hAnsi="Arial" w:cs="Arial"/>
        </w:rPr>
        <w:t xml:space="preserve">environmentalist Berta </w:t>
      </w:r>
      <w:proofErr w:type="spellStart"/>
      <w:r w:rsidR="003D19DA">
        <w:rPr>
          <w:rFonts w:ascii="Arial" w:eastAsia="Arial" w:hAnsi="Arial" w:cs="Arial"/>
        </w:rPr>
        <w:t>Cáceres</w:t>
      </w:r>
      <w:proofErr w:type="spellEnd"/>
      <w:r w:rsidR="003D19DA">
        <w:rPr>
          <w:rFonts w:ascii="Arial" w:eastAsia="Arial" w:hAnsi="Arial" w:cs="Arial"/>
        </w:rPr>
        <w:t>.</w:t>
      </w:r>
    </w:p>
    <w:p w14:paraId="000000AF" w14:textId="77777777" w:rsidR="00B30CB4" w:rsidRDefault="00B30CB4">
      <w:pPr>
        <w:spacing w:after="0" w:line="240" w:lineRule="auto"/>
        <w:rPr>
          <w:rFonts w:ascii="Arial" w:eastAsia="Arial" w:hAnsi="Arial" w:cs="Arial"/>
        </w:rPr>
      </w:pPr>
    </w:p>
    <w:p w14:paraId="000000B1" w14:textId="5733274F" w:rsidR="00B30CB4" w:rsidRPr="00BE23DA" w:rsidRDefault="00837E36">
      <w:pPr>
        <w:spacing w:after="0" w:line="240" w:lineRule="auto"/>
        <w:rPr>
          <w:rFonts w:ascii="Arial" w:eastAsia="Arial" w:hAnsi="Arial" w:cs="Arial"/>
          <w:color w:val="4F81BD"/>
          <w:u w:val="single"/>
        </w:rPr>
      </w:pPr>
      <w:r>
        <w:rPr>
          <w:rFonts w:ascii="Arial" w:eastAsia="Arial" w:hAnsi="Arial" w:cs="Arial"/>
          <w:u w:val="single"/>
        </w:rPr>
        <w:t>Qualifications of relevant staf</w:t>
      </w:r>
      <w:r w:rsidR="00BE23DA">
        <w:rPr>
          <w:rFonts w:ascii="Arial" w:eastAsia="Arial" w:hAnsi="Arial" w:cs="Arial"/>
          <w:u w:val="single"/>
        </w:rPr>
        <w:t>f</w:t>
      </w:r>
      <w:r>
        <w:rPr>
          <w:rFonts w:ascii="Arial" w:eastAsia="Arial" w:hAnsi="Arial" w:cs="Arial"/>
          <w:u w:val="single"/>
        </w:rPr>
        <w:t xml:space="preserve">: </w:t>
      </w:r>
    </w:p>
    <w:tbl>
      <w:tblPr>
        <w:tblStyle w:val="a9"/>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1418"/>
        <w:gridCol w:w="4252"/>
        <w:gridCol w:w="2829"/>
      </w:tblGrid>
      <w:tr w:rsidR="00B30CB4" w14:paraId="0B543967" w14:textId="77777777" w:rsidTr="00BE23DA">
        <w:trPr>
          <w:trHeight w:val="262"/>
        </w:trPr>
        <w:tc>
          <w:tcPr>
            <w:tcW w:w="1021" w:type="dxa"/>
            <w:shd w:val="clear" w:color="auto" w:fill="D9E2F3"/>
          </w:tcPr>
          <w:p w14:paraId="000000B2" w14:textId="77777777" w:rsidR="00B30CB4" w:rsidRDefault="00837E36" w:rsidP="00BE23DA">
            <w:pPr>
              <w:spacing w:after="0" w:line="240" w:lineRule="auto"/>
              <w:rPr>
                <w:rFonts w:ascii="Arial" w:eastAsia="Arial" w:hAnsi="Arial" w:cs="Arial"/>
                <w:b/>
                <w:sz w:val="20"/>
                <w:szCs w:val="20"/>
              </w:rPr>
            </w:pPr>
            <w:r>
              <w:rPr>
                <w:rFonts w:ascii="Arial" w:eastAsia="Arial" w:hAnsi="Arial" w:cs="Arial"/>
                <w:b/>
                <w:sz w:val="20"/>
                <w:szCs w:val="20"/>
              </w:rPr>
              <w:t xml:space="preserve">Name </w:t>
            </w:r>
          </w:p>
        </w:tc>
        <w:tc>
          <w:tcPr>
            <w:tcW w:w="1418" w:type="dxa"/>
            <w:shd w:val="clear" w:color="auto" w:fill="D9E2F3"/>
          </w:tcPr>
          <w:p w14:paraId="000000B3" w14:textId="77777777" w:rsidR="00B30CB4" w:rsidRDefault="00837E36" w:rsidP="00BE23DA">
            <w:pPr>
              <w:spacing w:after="0" w:line="240" w:lineRule="auto"/>
              <w:rPr>
                <w:rFonts w:ascii="Arial" w:eastAsia="Arial" w:hAnsi="Arial" w:cs="Arial"/>
                <w:b/>
                <w:sz w:val="20"/>
                <w:szCs w:val="20"/>
              </w:rPr>
            </w:pPr>
            <w:r>
              <w:rPr>
                <w:rFonts w:ascii="Arial" w:eastAsia="Arial" w:hAnsi="Arial" w:cs="Arial"/>
                <w:b/>
                <w:sz w:val="20"/>
                <w:szCs w:val="20"/>
              </w:rPr>
              <w:t xml:space="preserve">Position </w:t>
            </w:r>
          </w:p>
        </w:tc>
        <w:tc>
          <w:tcPr>
            <w:tcW w:w="4252" w:type="dxa"/>
            <w:shd w:val="clear" w:color="auto" w:fill="D9E2F3"/>
          </w:tcPr>
          <w:p w14:paraId="000000B4" w14:textId="77777777" w:rsidR="00B30CB4" w:rsidRDefault="00837E36" w:rsidP="00BE23DA">
            <w:pPr>
              <w:spacing w:after="0" w:line="240" w:lineRule="auto"/>
              <w:rPr>
                <w:rFonts w:ascii="Arial" w:eastAsia="Arial" w:hAnsi="Arial" w:cs="Arial"/>
                <w:b/>
                <w:sz w:val="20"/>
                <w:szCs w:val="20"/>
              </w:rPr>
            </w:pPr>
            <w:r>
              <w:rPr>
                <w:rFonts w:ascii="Arial" w:eastAsia="Arial" w:hAnsi="Arial" w:cs="Arial"/>
                <w:b/>
                <w:sz w:val="20"/>
                <w:szCs w:val="20"/>
              </w:rPr>
              <w:t xml:space="preserve">Qualifications </w:t>
            </w:r>
          </w:p>
        </w:tc>
        <w:tc>
          <w:tcPr>
            <w:tcW w:w="2829" w:type="dxa"/>
            <w:shd w:val="clear" w:color="auto" w:fill="D9E2F3"/>
          </w:tcPr>
          <w:p w14:paraId="000000B5" w14:textId="77777777" w:rsidR="00B30CB4" w:rsidRDefault="00837E36" w:rsidP="00BE23DA">
            <w:pPr>
              <w:spacing w:after="0" w:line="240" w:lineRule="auto"/>
              <w:rPr>
                <w:rFonts w:ascii="Arial" w:eastAsia="Arial" w:hAnsi="Arial" w:cs="Arial"/>
                <w:b/>
                <w:sz w:val="20"/>
                <w:szCs w:val="20"/>
              </w:rPr>
            </w:pPr>
            <w:r>
              <w:rPr>
                <w:rFonts w:ascii="Arial" w:eastAsia="Arial" w:hAnsi="Arial" w:cs="Arial"/>
                <w:b/>
                <w:sz w:val="20"/>
                <w:szCs w:val="20"/>
              </w:rPr>
              <w:t xml:space="preserve">Contribution </w:t>
            </w:r>
          </w:p>
        </w:tc>
      </w:tr>
      <w:tr w:rsidR="00106710" w14:paraId="4E435DB6" w14:textId="77777777" w:rsidTr="00BE23DA">
        <w:tc>
          <w:tcPr>
            <w:tcW w:w="1021" w:type="dxa"/>
            <w:shd w:val="clear" w:color="auto" w:fill="auto"/>
          </w:tcPr>
          <w:p w14:paraId="379924A2" w14:textId="0823C879"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Ninoska Reyes</w:t>
            </w:r>
          </w:p>
        </w:tc>
        <w:tc>
          <w:tcPr>
            <w:tcW w:w="1418" w:type="dxa"/>
            <w:shd w:val="clear" w:color="auto" w:fill="auto"/>
          </w:tcPr>
          <w:p w14:paraId="091F3B96" w14:textId="44395615"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Project Coordinator and Specialist in Fiscal Management Model</w:t>
            </w:r>
          </w:p>
        </w:tc>
        <w:tc>
          <w:tcPr>
            <w:tcW w:w="4252" w:type="dxa"/>
            <w:shd w:val="clear" w:color="auto" w:fill="auto"/>
          </w:tcPr>
          <w:p w14:paraId="0DBAB381" w14:textId="77777777" w:rsidR="00106710" w:rsidRPr="000E4877" w:rsidRDefault="00106710" w:rsidP="00106710">
            <w:pPr>
              <w:pStyle w:val="NormalWeb"/>
              <w:ind w:left="83" w:hanging="142"/>
              <w:rPr>
                <w:rFonts w:ascii="Arial" w:hAnsi="Arial" w:cs="Arial"/>
                <w:color w:val="323130"/>
                <w:sz w:val="18"/>
                <w:szCs w:val="18"/>
                <w:lang w:val="en-US"/>
              </w:rPr>
            </w:pPr>
            <w:r w:rsidRPr="000E4877">
              <w:rPr>
                <w:rFonts w:ascii="Arial" w:hAnsi="Arial" w:cs="Arial"/>
                <w:color w:val="000000"/>
                <w:sz w:val="18"/>
                <w:szCs w:val="18"/>
                <w:lang w:val="en-US"/>
              </w:rPr>
              <w:t xml:space="preserve">▪ Lawyer with MA in Human Resources and </w:t>
            </w:r>
            <w:r>
              <w:rPr>
                <w:rFonts w:ascii="Arial" w:hAnsi="Arial" w:cs="Arial"/>
                <w:color w:val="000000"/>
                <w:sz w:val="18"/>
                <w:szCs w:val="18"/>
                <w:lang w:val="en-US"/>
              </w:rPr>
              <w:t>specialty</w:t>
            </w:r>
            <w:r w:rsidRPr="000E4877">
              <w:rPr>
                <w:rFonts w:ascii="Arial" w:hAnsi="Arial" w:cs="Arial"/>
                <w:color w:val="000000"/>
                <w:sz w:val="18"/>
                <w:szCs w:val="18"/>
                <w:lang w:val="en-US"/>
              </w:rPr>
              <w:t xml:space="preserve"> in Criminal Procedure Reform in </w:t>
            </w:r>
            <w:r>
              <w:rPr>
                <w:rFonts w:ascii="Arial" w:hAnsi="Arial" w:cs="Arial"/>
                <w:color w:val="000000"/>
                <w:sz w:val="18"/>
                <w:szCs w:val="18"/>
                <w:lang w:val="en-US"/>
              </w:rPr>
              <w:t>L.A.</w:t>
            </w:r>
          </w:p>
          <w:p w14:paraId="4E85030D" w14:textId="77777777" w:rsidR="00106710" w:rsidRDefault="00106710" w:rsidP="00106710">
            <w:pPr>
              <w:pStyle w:val="NormalWeb"/>
              <w:ind w:left="83" w:hanging="142"/>
              <w:rPr>
                <w:rFonts w:ascii="Arial" w:hAnsi="Arial" w:cs="Arial"/>
                <w:sz w:val="18"/>
                <w:szCs w:val="18"/>
                <w:lang w:val="en-US"/>
              </w:rPr>
            </w:pPr>
            <w:r w:rsidRPr="00E31C97">
              <w:rPr>
                <w:rFonts w:ascii="Noto Sans Symbols" w:hAnsi="Noto Sans Symbols"/>
                <w:color w:val="000000"/>
                <w:sz w:val="18"/>
                <w:szCs w:val="18"/>
                <w:lang w:val="en-US"/>
              </w:rPr>
              <w:t>▪</w:t>
            </w:r>
            <w:r>
              <w:rPr>
                <w:rFonts w:ascii="Noto Sans Symbols" w:hAnsi="Noto Sans Symbols"/>
                <w:color w:val="000000"/>
                <w:sz w:val="18"/>
                <w:szCs w:val="18"/>
                <w:lang w:val="en-US"/>
              </w:rPr>
              <w:t xml:space="preserve"> </w:t>
            </w:r>
            <w:r w:rsidRPr="000E4877">
              <w:rPr>
                <w:rFonts w:ascii="Arial" w:hAnsi="Arial" w:cs="Arial"/>
                <w:color w:val="000000"/>
                <w:sz w:val="18"/>
                <w:szCs w:val="18"/>
                <w:lang w:val="en-US"/>
              </w:rPr>
              <w:t>Has worked for AS</w:t>
            </w:r>
            <w:r w:rsidRPr="000E4877">
              <w:rPr>
                <w:rFonts w:ascii="Arial" w:hAnsi="Arial" w:cs="Arial"/>
                <w:sz w:val="18"/>
                <w:szCs w:val="18"/>
                <w:lang w:val="en-US"/>
              </w:rPr>
              <w:t>J-TI for over 5 years, leading investigations related to security and justice.</w:t>
            </w:r>
          </w:p>
          <w:p w14:paraId="5FD2E37C" w14:textId="77777777" w:rsidR="00106710" w:rsidRDefault="00106710" w:rsidP="00106710">
            <w:pPr>
              <w:pStyle w:val="NormalWeb"/>
              <w:ind w:left="83" w:hanging="142"/>
              <w:rPr>
                <w:rFonts w:ascii="Arial" w:eastAsia="Times New Roman" w:hAnsi="Arial" w:cs="Arial"/>
                <w:color w:val="000000"/>
                <w:sz w:val="18"/>
                <w:szCs w:val="18"/>
                <w:lang w:val="en-US"/>
              </w:rPr>
            </w:pPr>
            <w:r w:rsidRPr="00E31C97">
              <w:rPr>
                <w:rFonts w:ascii="Noto Sans Symbols" w:hAnsi="Noto Sans Symbols"/>
                <w:color w:val="000000"/>
                <w:sz w:val="18"/>
                <w:szCs w:val="18"/>
                <w:lang w:val="en-US"/>
              </w:rPr>
              <w:t>▪</w:t>
            </w:r>
            <w:r>
              <w:rPr>
                <w:rFonts w:ascii="Noto Sans Symbols" w:hAnsi="Noto Sans Symbols"/>
                <w:color w:val="000000"/>
                <w:sz w:val="18"/>
                <w:szCs w:val="18"/>
                <w:lang w:val="en-US"/>
              </w:rPr>
              <w:t xml:space="preserve"> </w:t>
            </w:r>
            <w:r w:rsidRPr="007B27AA">
              <w:rPr>
                <w:rFonts w:ascii="Arial" w:eastAsia="Times New Roman" w:hAnsi="Arial" w:cs="Arial"/>
                <w:color w:val="000000"/>
                <w:sz w:val="18"/>
                <w:szCs w:val="18"/>
                <w:lang w:val="en-US"/>
              </w:rPr>
              <w:t xml:space="preserve">Overviewing the implementation of </w:t>
            </w:r>
            <w:r>
              <w:rPr>
                <w:rFonts w:ascii="Arial" w:eastAsia="Times New Roman" w:hAnsi="Arial" w:cs="Arial"/>
                <w:color w:val="000000"/>
                <w:sz w:val="18"/>
                <w:szCs w:val="18"/>
                <w:lang w:val="en-US"/>
              </w:rPr>
              <w:t xml:space="preserve">results-based </w:t>
            </w:r>
            <w:r w:rsidRPr="007B27AA">
              <w:rPr>
                <w:rFonts w:ascii="Arial" w:eastAsia="Times New Roman" w:hAnsi="Arial" w:cs="Arial"/>
                <w:color w:val="000000"/>
                <w:sz w:val="18"/>
                <w:szCs w:val="18"/>
                <w:lang w:val="en-US"/>
              </w:rPr>
              <w:t>management models, which started in the Common Crimes Investigation Unit.</w:t>
            </w:r>
          </w:p>
          <w:p w14:paraId="0E3DB014" w14:textId="386DFD1D" w:rsidR="00106710" w:rsidRPr="00E31C97" w:rsidRDefault="00106710" w:rsidP="00106710">
            <w:pPr>
              <w:pStyle w:val="NormalWeb"/>
              <w:ind w:left="83" w:hanging="142"/>
              <w:rPr>
                <w:rFonts w:ascii="Noto Sans Symbols" w:hAnsi="Noto Sans Symbols"/>
                <w:color w:val="000000"/>
                <w:sz w:val="18"/>
                <w:szCs w:val="18"/>
                <w:lang w:val="en-US"/>
              </w:rPr>
            </w:pPr>
            <w:r w:rsidRPr="00E31C97">
              <w:rPr>
                <w:rFonts w:ascii="Noto Sans Symbols" w:hAnsi="Noto Sans Symbols"/>
                <w:color w:val="000000"/>
                <w:sz w:val="18"/>
                <w:szCs w:val="18"/>
                <w:lang w:val="en-US"/>
              </w:rPr>
              <w:t>▪</w:t>
            </w:r>
            <w:r>
              <w:rPr>
                <w:rFonts w:ascii="Noto Sans Symbols" w:hAnsi="Noto Sans Symbols"/>
                <w:color w:val="000000"/>
                <w:sz w:val="18"/>
                <w:szCs w:val="18"/>
                <w:lang w:val="en-US"/>
              </w:rPr>
              <w:t xml:space="preserve"> </w:t>
            </w:r>
            <w:r w:rsidRPr="007B27AA">
              <w:rPr>
                <w:rFonts w:ascii="Arial" w:eastAsia="Times New Roman" w:hAnsi="Arial" w:cs="Arial"/>
                <w:color w:val="000000"/>
                <w:sz w:val="18"/>
                <w:szCs w:val="18"/>
                <w:lang w:val="en-US"/>
              </w:rPr>
              <w:t xml:space="preserve">In 2018 </w:t>
            </w:r>
            <w:r>
              <w:rPr>
                <w:rFonts w:ascii="Arial" w:eastAsia="Times New Roman" w:hAnsi="Arial" w:cs="Arial"/>
                <w:color w:val="000000"/>
                <w:sz w:val="18"/>
                <w:szCs w:val="18"/>
                <w:lang w:val="en-US"/>
              </w:rPr>
              <w:t>entered</w:t>
            </w:r>
            <w:r w:rsidRPr="007B27AA">
              <w:rPr>
                <w:rFonts w:ascii="Arial" w:eastAsia="Times New Roman" w:hAnsi="Arial" w:cs="Arial"/>
                <w:color w:val="000000"/>
                <w:sz w:val="18"/>
                <w:szCs w:val="18"/>
                <w:lang w:val="en-US"/>
              </w:rPr>
              <w:t xml:space="preserve"> position as Coordinator for the Alliance for Peace and Justice</w:t>
            </w:r>
            <w:r>
              <w:rPr>
                <w:rFonts w:ascii="Arial" w:eastAsia="Times New Roman" w:hAnsi="Arial" w:cs="Arial"/>
                <w:color w:val="000000"/>
                <w:sz w:val="18"/>
                <w:szCs w:val="18"/>
                <w:lang w:val="en-US"/>
              </w:rPr>
              <w:t xml:space="preserve"> (APJ)</w:t>
            </w:r>
            <w:r w:rsidRPr="007B27AA">
              <w:rPr>
                <w:rFonts w:ascii="Arial" w:eastAsia="Times New Roman" w:hAnsi="Arial" w:cs="Arial"/>
                <w:color w:val="000000"/>
                <w:sz w:val="18"/>
                <w:szCs w:val="18"/>
                <w:lang w:val="en-US"/>
              </w:rPr>
              <w:t>, responsible for the strengthening of civil society organizations and the youth platform.</w:t>
            </w:r>
          </w:p>
        </w:tc>
        <w:tc>
          <w:tcPr>
            <w:tcW w:w="2829" w:type="dxa"/>
            <w:shd w:val="clear" w:color="auto" w:fill="auto"/>
          </w:tcPr>
          <w:p w14:paraId="6F98A6C9" w14:textId="6E941F0B"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A direct liaison with the PPO and SPOC, her experience will provide advice and technical follow-up on the implementation of the Model. It will also ensure the articulation of the model among prosecutors.</w:t>
            </w:r>
          </w:p>
        </w:tc>
      </w:tr>
      <w:tr w:rsidR="00106710" w14:paraId="392AE262" w14:textId="77777777" w:rsidTr="00BE57D5">
        <w:tc>
          <w:tcPr>
            <w:tcW w:w="1021" w:type="dxa"/>
            <w:shd w:val="clear" w:color="auto" w:fill="F2F2F2" w:themeFill="background1" w:themeFillShade="F2"/>
          </w:tcPr>
          <w:p w14:paraId="000000B6" w14:textId="77777777"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Jaime Varela</w:t>
            </w:r>
          </w:p>
        </w:tc>
        <w:tc>
          <w:tcPr>
            <w:tcW w:w="1418" w:type="dxa"/>
            <w:shd w:val="clear" w:color="auto" w:fill="F2F2F2" w:themeFill="background1" w:themeFillShade="F2"/>
          </w:tcPr>
          <w:p w14:paraId="000000B7" w14:textId="5284528B" w:rsidR="00106710" w:rsidRDefault="00DF6D07" w:rsidP="00106710">
            <w:pPr>
              <w:spacing w:after="0" w:line="240" w:lineRule="auto"/>
              <w:rPr>
                <w:rFonts w:ascii="Arial" w:eastAsia="Arial" w:hAnsi="Arial" w:cs="Arial"/>
                <w:sz w:val="18"/>
                <w:szCs w:val="18"/>
              </w:rPr>
            </w:pPr>
            <w:r>
              <w:rPr>
                <w:rFonts w:ascii="Arial" w:eastAsia="Arial" w:hAnsi="Arial" w:cs="Arial"/>
                <w:sz w:val="18"/>
                <w:szCs w:val="18"/>
              </w:rPr>
              <w:t xml:space="preserve">Lawyer and </w:t>
            </w:r>
            <w:proofErr w:type="spellStart"/>
            <w:r>
              <w:rPr>
                <w:rFonts w:ascii="Arial" w:eastAsia="Arial" w:hAnsi="Arial" w:cs="Arial"/>
                <w:sz w:val="18"/>
                <w:szCs w:val="18"/>
              </w:rPr>
              <w:t>and</w:t>
            </w:r>
            <w:proofErr w:type="spellEnd"/>
            <w:r>
              <w:rPr>
                <w:rFonts w:ascii="Arial" w:eastAsia="Arial" w:hAnsi="Arial" w:cs="Arial"/>
                <w:sz w:val="18"/>
                <w:szCs w:val="18"/>
              </w:rPr>
              <w:t xml:space="preserve"> Legal Support Coordinator</w:t>
            </w:r>
          </w:p>
        </w:tc>
        <w:tc>
          <w:tcPr>
            <w:tcW w:w="4252" w:type="dxa"/>
            <w:shd w:val="clear" w:color="auto" w:fill="F2F2F2" w:themeFill="background1" w:themeFillShade="F2"/>
          </w:tcPr>
          <w:p w14:paraId="43263F6D" w14:textId="372B7DFD" w:rsidR="00106710" w:rsidRDefault="00106710" w:rsidP="00106710">
            <w:pPr>
              <w:pStyle w:val="NormalWeb"/>
              <w:ind w:left="83" w:hanging="142"/>
              <w:rPr>
                <w:rFonts w:ascii="Arial" w:hAnsi="Arial" w:cs="Arial"/>
                <w:color w:val="000000"/>
                <w:sz w:val="18"/>
                <w:szCs w:val="18"/>
                <w:lang w:val="en-US"/>
              </w:rPr>
            </w:pPr>
            <w:r w:rsidRPr="00E31C97">
              <w:rPr>
                <w:rFonts w:ascii="Noto Sans Symbols" w:hAnsi="Noto Sans Symbols"/>
                <w:color w:val="000000"/>
                <w:sz w:val="18"/>
                <w:szCs w:val="18"/>
                <w:lang w:val="en-US"/>
              </w:rPr>
              <w:t>▪</w:t>
            </w:r>
            <w:r w:rsidRPr="00E31C97">
              <w:rPr>
                <w:rFonts w:ascii="Times New Roman" w:hAnsi="Times New Roman" w:cs="Times New Roman"/>
                <w:color w:val="000000"/>
                <w:sz w:val="14"/>
                <w:szCs w:val="14"/>
                <w:lang w:val="en-US"/>
              </w:rPr>
              <w:t> </w:t>
            </w:r>
            <w:r w:rsidRPr="00E31C97">
              <w:rPr>
                <w:rFonts w:ascii="Arial" w:hAnsi="Arial" w:cs="Arial"/>
                <w:color w:val="323130"/>
                <w:sz w:val="18"/>
                <w:szCs w:val="18"/>
                <w:lang w:val="en-US"/>
              </w:rPr>
              <w:t> </w:t>
            </w:r>
            <w:r w:rsidRPr="00E31C97">
              <w:rPr>
                <w:rFonts w:ascii="Times New Roman" w:hAnsi="Times New Roman" w:cs="Times New Roman"/>
                <w:color w:val="000000"/>
                <w:sz w:val="14"/>
                <w:szCs w:val="14"/>
                <w:lang w:val="en-US"/>
              </w:rPr>
              <w:t> </w:t>
            </w:r>
            <w:r w:rsidRPr="00E31C97">
              <w:rPr>
                <w:rFonts w:ascii="Arial" w:hAnsi="Arial" w:cs="Arial"/>
                <w:color w:val="000000"/>
                <w:sz w:val="18"/>
                <w:szCs w:val="18"/>
                <w:lang w:val="en-US"/>
              </w:rPr>
              <w:t>Lawyer with a specialty in criminal litigation and a bachelor’s in criminal investigation</w:t>
            </w:r>
            <w:r>
              <w:rPr>
                <w:rFonts w:ascii="Arial" w:hAnsi="Arial" w:cs="Arial"/>
                <w:color w:val="000000"/>
                <w:sz w:val="18"/>
                <w:szCs w:val="18"/>
                <w:lang w:val="en-US"/>
              </w:rPr>
              <w:t>.</w:t>
            </w:r>
          </w:p>
          <w:p w14:paraId="52F2BD71" w14:textId="742178DA" w:rsidR="00106710" w:rsidRPr="007B27AA" w:rsidRDefault="00106710" w:rsidP="00106710">
            <w:pPr>
              <w:pStyle w:val="NormalWeb"/>
              <w:ind w:left="83" w:hanging="142"/>
              <w:rPr>
                <w:rFonts w:ascii="Arial" w:hAnsi="Arial" w:cs="Arial"/>
                <w:color w:val="000000"/>
                <w:sz w:val="18"/>
                <w:szCs w:val="18"/>
                <w:lang w:val="en-US"/>
              </w:rPr>
            </w:pPr>
            <w:r w:rsidRPr="00E31C97">
              <w:rPr>
                <w:rFonts w:ascii="Noto Sans Symbols" w:hAnsi="Noto Sans Symbols"/>
                <w:color w:val="000000"/>
                <w:sz w:val="18"/>
                <w:szCs w:val="18"/>
                <w:lang w:val="en-US"/>
              </w:rPr>
              <w:t>▪</w:t>
            </w:r>
            <w:r w:rsidRPr="00E31C97">
              <w:rPr>
                <w:rFonts w:ascii="Times New Roman" w:hAnsi="Times New Roman" w:cs="Times New Roman"/>
                <w:color w:val="000000"/>
                <w:sz w:val="14"/>
                <w:szCs w:val="14"/>
                <w:lang w:val="en-US"/>
              </w:rPr>
              <w:t> </w:t>
            </w:r>
            <w:r w:rsidRPr="00E31C97">
              <w:rPr>
                <w:rFonts w:ascii="Arial" w:hAnsi="Arial" w:cs="Arial"/>
                <w:color w:val="323130"/>
                <w:sz w:val="18"/>
                <w:szCs w:val="18"/>
                <w:lang w:val="en-US"/>
              </w:rPr>
              <w:t>With over 20 years of experience in police investigation. Managing the improvements in the strategic investigation of homicides and suspect investigation.</w:t>
            </w:r>
          </w:p>
          <w:p w14:paraId="000000B8" w14:textId="4035A069" w:rsidR="00106710" w:rsidRPr="00B2047E" w:rsidRDefault="00106710" w:rsidP="00106710">
            <w:pPr>
              <w:pStyle w:val="NormalWeb"/>
              <w:ind w:left="83" w:hanging="142"/>
              <w:rPr>
                <w:rFonts w:ascii="Arial" w:hAnsi="Arial" w:cs="Arial"/>
                <w:color w:val="323130"/>
                <w:sz w:val="18"/>
                <w:szCs w:val="18"/>
                <w:lang w:val="en-US"/>
              </w:rPr>
            </w:pPr>
            <w:r w:rsidRPr="00E31C97">
              <w:rPr>
                <w:rFonts w:ascii="Noto Sans Symbols" w:hAnsi="Noto Sans Symbols"/>
                <w:color w:val="000000"/>
                <w:sz w:val="18"/>
                <w:szCs w:val="18"/>
                <w:lang w:val="en-US"/>
              </w:rPr>
              <w:t>▪</w:t>
            </w:r>
            <w:r w:rsidRPr="00E31C97">
              <w:rPr>
                <w:rFonts w:ascii="Times New Roman" w:hAnsi="Times New Roman" w:cs="Times New Roman"/>
                <w:color w:val="000000"/>
                <w:sz w:val="14"/>
                <w:szCs w:val="14"/>
                <w:lang w:val="en-US"/>
              </w:rPr>
              <w:t> </w:t>
            </w:r>
            <w:r w:rsidRPr="00E31C97">
              <w:rPr>
                <w:rFonts w:ascii="Arial" w:hAnsi="Arial" w:cs="Arial"/>
                <w:color w:val="323130"/>
                <w:sz w:val="18"/>
                <w:szCs w:val="18"/>
                <w:lang w:val="en-US"/>
              </w:rPr>
              <w:t>He has 6 years of experience working for AJS-TI as a project leader for investigation of homicide cases and child sex abuse cases and is currently the Director of both Programs.</w:t>
            </w:r>
            <w:r w:rsidRPr="00E31C97">
              <w:rPr>
                <w:rFonts w:ascii="Arial" w:eastAsia="Arial" w:hAnsi="Arial" w:cs="Arial"/>
                <w:color w:val="000000"/>
                <w:sz w:val="18"/>
                <w:szCs w:val="18"/>
                <w:lang w:val="en-US"/>
              </w:rPr>
              <w:t xml:space="preserve"> </w:t>
            </w:r>
          </w:p>
        </w:tc>
        <w:tc>
          <w:tcPr>
            <w:tcW w:w="2829" w:type="dxa"/>
            <w:shd w:val="clear" w:color="auto" w:fill="F2F2F2" w:themeFill="background1" w:themeFillShade="F2"/>
          </w:tcPr>
          <w:p w14:paraId="000000B9" w14:textId="6D574870"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Responsible for ASJ-TI Peace and Justice Program. His analytical experience and profound knowledge of crime structures and investigation in Honduras makes him a strong asset for the intervention.</w:t>
            </w:r>
          </w:p>
        </w:tc>
      </w:tr>
      <w:tr w:rsidR="00106710" w14:paraId="3539095E" w14:textId="77777777" w:rsidTr="00BA0903">
        <w:trPr>
          <w:trHeight w:val="1451"/>
        </w:trPr>
        <w:tc>
          <w:tcPr>
            <w:tcW w:w="1021" w:type="dxa"/>
            <w:shd w:val="clear" w:color="auto" w:fill="auto"/>
          </w:tcPr>
          <w:p w14:paraId="000000BE" w14:textId="77777777"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Joel Gonzales</w:t>
            </w:r>
          </w:p>
        </w:tc>
        <w:tc>
          <w:tcPr>
            <w:tcW w:w="1418" w:type="dxa"/>
            <w:shd w:val="clear" w:color="auto" w:fill="auto"/>
          </w:tcPr>
          <w:p w14:paraId="000000BF" w14:textId="6150D3C5"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Special investigator in child sex abuse</w:t>
            </w:r>
            <w:bookmarkStart w:id="1" w:name="_GoBack"/>
            <w:bookmarkEnd w:id="1"/>
          </w:p>
        </w:tc>
        <w:tc>
          <w:tcPr>
            <w:tcW w:w="4252" w:type="dxa"/>
            <w:shd w:val="clear" w:color="auto" w:fill="auto"/>
          </w:tcPr>
          <w:p w14:paraId="000000C0" w14:textId="77777777" w:rsidR="00106710" w:rsidRDefault="00106710" w:rsidP="00106710">
            <w:pPr>
              <w:widowControl w:val="0"/>
              <w:numPr>
                <w:ilvl w:val="0"/>
                <w:numId w:val="35"/>
              </w:numPr>
              <w:spacing w:after="0" w:line="240" w:lineRule="auto"/>
              <w:ind w:left="90" w:hanging="90"/>
              <w:rPr>
                <w:rFonts w:ascii="Arial" w:eastAsia="Arial" w:hAnsi="Arial" w:cs="Arial"/>
                <w:sz w:val="18"/>
                <w:szCs w:val="18"/>
              </w:rPr>
            </w:pPr>
            <w:r>
              <w:rPr>
                <w:rFonts w:ascii="Arial" w:eastAsia="Arial" w:hAnsi="Arial" w:cs="Arial"/>
                <w:sz w:val="18"/>
                <w:szCs w:val="18"/>
              </w:rPr>
              <w:t>Admission to the police investigation since 2007, where he gained experience in investigations of sexual warning of children for 6 years.</w:t>
            </w:r>
          </w:p>
          <w:p w14:paraId="000000C1" w14:textId="77777777" w:rsidR="00106710" w:rsidRDefault="00106710" w:rsidP="00106710">
            <w:pPr>
              <w:widowControl w:val="0"/>
              <w:numPr>
                <w:ilvl w:val="0"/>
                <w:numId w:val="35"/>
              </w:numPr>
              <w:spacing w:after="0" w:line="240" w:lineRule="auto"/>
              <w:ind w:left="90" w:hanging="90"/>
              <w:rPr>
                <w:rFonts w:ascii="Arial" w:eastAsia="Arial" w:hAnsi="Arial" w:cs="Arial"/>
                <w:sz w:val="18"/>
                <w:szCs w:val="18"/>
              </w:rPr>
            </w:pPr>
            <w:r>
              <w:rPr>
                <w:rFonts w:ascii="Arial" w:eastAsia="Arial" w:hAnsi="Arial" w:cs="Arial"/>
                <w:sz w:val="18"/>
                <w:szCs w:val="18"/>
              </w:rPr>
              <w:t>In 2013 he began working with ASJ as a researcher for the Rescue program. His 12 years of experience in the subject makes him an ASJ expert in the field.</w:t>
            </w:r>
          </w:p>
        </w:tc>
        <w:tc>
          <w:tcPr>
            <w:tcW w:w="2829" w:type="dxa"/>
            <w:shd w:val="clear" w:color="auto" w:fill="auto"/>
          </w:tcPr>
          <w:p w14:paraId="000000C3" w14:textId="2DB0E614"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Throughout his career he managed to investigate numerous cases related to child sex abuse and human trafficking. One of the most experienced investigators of serial rapists in Honduras.</w:t>
            </w:r>
          </w:p>
        </w:tc>
      </w:tr>
      <w:tr w:rsidR="00106710" w14:paraId="68293775" w14:textId="77777777" w:rsidTr="00BE23DA">
        <w:tc>
          <w:tcPr>
            <w:tcW w:w="1021" w:type="dxa"/>
            <w:shd w:val="clear" w:color="auto" w:fill="F2F2F2"/>
          </w:tcPr>
          <w:p w14:paraId="000000C4" w14:textId="77777777"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Maria Bernarda Garcia</w:t>
            </w:r>
          </w:p>
        </w:tc>
        <w:tc>
          <w:tcPr>
            <w:tcW w:w="1418" w:type="dxa"/>
            <w:shd w:val="clear" w:color="auto" w:fill="F2F2F2"/>
          </w:tcPr>
          <w:p w14:paraId="000000C5" w14:textId="77777777" w:rsidR="00106710" w:rsidRDefault="00106710" w:rsidP="00106710">
            <w:pPr>
              <w:widowControl w:val="0"/>
              <w:spacing w:after="0" w:line="240" w:lineRule="auto"/>
              <w:rPr>
                <w:rFonts w:ascii="Arial" w:eastAsia="Arial" w:hAnsi="Arial" w:cs="Arial"/>
                <w:sz w:val="18"/>
                <w:szCs w:val="18"/>
              </w:rPr>
            </w:pPr>
            <w:r>
              <w:rPr>
                <w:rFonts w:ascii="Arial" w:eastAsia="Arial" w:hAnsi="Arial" w:cs="Arial"/>
                <w:sz w:val="18"/>
                <w:szCs w:val="18"/>
              </w:rPr>
              <w:t xml:space="preserve">Psychologist </w:t>
            </w:r>
          </w:p>
        </w:tc>
        <w:tc>
          <w:tcPr>
            <w:tcW w:w="4252" w:type="dxa"/>
            <w:shd w:val="clear" w:color="auto" w:fill="F2F2F2"/>
          </w:tcPr>
          <w:p w14:paraId="000000C6" w14:textId="5AF814D8" w:rsidR="00106710" w:rsidRDefault="00106710" w:rsidP="00106710">
            <w:pPr>
              <w:widowControl w:val="0"/>
              <w:numPr>
                <w:ilvl w:val="0"/>
                <w:numId w:val="10"/>
              </w:numPr>
              <w:pBdr>
                <w:top w:val="nil"/>
                <w:left w:val="nil"/>
                <w:bottom w:val="nil"/>
                <w:right w:val="nil"/>
                <w:between w:val="nil"/>
              </w:pBdr>
              <w:spacing w:after="0" w:line="240" w:lineRule="auto"/>
              <w:ind w:left="83" w:hanging="142"/>
              <w:rPr>
                <w:rFonts w:ascii="Arial" w:eastAsia="Arial" w:hAnsi="Arial" w:cs="Arial"/>
                <w:sz w:val="18"/>
                <w:szCs w:val="18"/>
              </w:rPr>
            </w:pPr>
            <w:r>
              <w:rPr>
                <w:rFonts w:ascii="Arial" w:eastAsia="Arial" w:hAnsi="Arial" w:cs="Arial"/>
                <w:sz w:val="18"/>
                <w:szCs w:val="18"/>
              </w:rPr>
              <w:t>Psychologist, intern of the master's degree in clinical psychology with guidance in family counselling.</w:t>
            </w:r>
          </w:p>
          <w:p w14:paraId="000000C7" w14:textId="77777777" w:rsidR="00106710" w:rsidRDefault="00106710" w:rsidP="00106710">
            <w:pPr>
              <w:widowControl w:val="0"/>
              <w:numPr>
                <w:ilvl w:val="0"/>
                <w:numId w:val="10"/>
              </w:numPr>
              <w:pBdr>
                <w:top w:val="nil"/>
                <w:left w:val="nil"/>
                <w:bottom w:val="nil"/>
                <w:right w:val="nil"/>
                <w:between w:val="nil"/>
              </w:pBdr>
              <w:spacing w:after="0" w:line="240" w:lineRule="auto"/>
              <w:ind w:left="83" w:hanging="142"/>
              <w:rPr>
                <w:rFonts w:ascii="Arial" w:eastAsia="Arial" w:hAnsi="Arial" w:cs="Arial"/>
                <w:sz w:val="18"/>
                <w:szCs w:val="18"/>
              </w:rPr>
            </w:pPr>
            <w:r>
              <w:rPr>
                <w:rFonts w:ascii="Arial" w:eastAsia="Arial" w:hAnsi="Arial" w:cs="Arial"/>
                <w:sz w:val="18"/>
                <w:szCs w:val="18"/>
              </w:rPr>
              <w:t>5 years of being part of ASJ in the project of peace and justice Rescue working specifically in high-risk communities.</w:t>
            </w:r>
          </w:p>
          <w:p w14:paraId="000000C8" w14:textId="77777777" w:rsidR="00106710" w:rsidRDefault="00106710" w:rsidP="00106710">
            <w:pPr>
              <w:widowControl w:val="0"/>
              <w:numPr>
                <w:ilvl w:val="0"/>
                <w:numId w:val="10"/>
              </w:numPr>
              <w:pBdr>
                <w:top w:val="nil"/>
                <w:left w:val="nil"/>
                <w:bottom w:val="nil"/>
                <w:right w:val="nil"/>
                <w:between w:val="nil"/>
              </w:pBdr>
              <w:spacing w:after="0" w:line="240" w:lineRule="auto"/>
              <w:ind w:left="83" w:hanging="142"/>
              <w:rPr>
                <w:rFonts w:ascii="Arial" w:eastAsia="Arial" w:hAnsi="Arial" w:cs="Arial"/>
                <w:sz w:val="18"/>
                <w:szCs w:val="18"/>
              </w:rPr>
            </w:pPr>
            <w:r>
              <w:rPr>
                <w:rFonts w:ascii="Arial" w:eastAsia="Arial" w:hAnsi="Arial" w:cs="Arial"/>
                <w:sz w:val="18"/>
                <w:szCs w:val="18"/>
              </w:rPr>
              <w:t xml:space="preserve">Experience in organizations that direct their work to young people and Children at social risk, cognitive </w:t>
            </w:r>
            <w:proofErr w:type="spellStart"/>
            <w:r>
              <w:rPr>
                <w:rFonts w:ascii="Arial" w:eastAsia="Arial" w:hAnsi="Arial" w:cs="Arial"/>
                <w:sz w:val="18"/>
                <w:szCs w:val="18"/>
              </w:rPr>
              <w:t>behavioral</w:t>
            </w:r>
            <w:proofErr w:type="spellEnd"/>
            <w:r>
              <w:rPr>
                <w:rFonts w:ascii="Arial" w:eastAsia="Arial" w:hAnsi="Arial" w:cs="Arial"/>
                <w:sz w:val="18"/>
                <w:szCs w:val="18"/>
              </w:rPr>
              <w:t xml:space="preserve"> therapy.</w:t>
            </w:r>
          </w:p>
        </w:tc>
        <w:tc>
          <w:tcPr>
            <w:tcW w:w="2829" w:type="dxa"/>
            <w:shd w:val="clear" w:color="auto" w:fill="F2F2F2"/>
          </w:tcPr>
          <w:p w14:paraId="000000C9" w14:textId="77777777"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 xml:space="preserve">Her experience with the team has helped identify critical stages for healing or traumatizing risks during the judicial process for the victims. This allows the team to respond on time and as well recommend process improvements as preventive measures. </w:t>
            </w:r>
          </w:p>
        </w:tc>
      </w:tr>
      <w:tr w:rsidR="00106710" w14:paraId="10417B51" w14:textId="77777777" w:rsidTr="00FE7AAF">
        <w:tc>
          <w:tcPr>
            <w:tcW w:w="1021" w:type="dxa"/>
            <w:shd w:val="clear" w:color="auto" w:fill="auto"/>
          </w:tcPr>
          <w:p w14:paraId="000000CA" w14:textId="77777777"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Claudia Elvir</w:t>
            </w:r>
          </w:p>
        </w:tc>
        <w:tc>
          <w:tcPr>
            <w:tcW w:w="1418" w:type="dxa"/>
            <w:shd w:val="clear" w:color="auto" w:fill="auto"/>
          </w:tcPr>
          <w:p w14:paraId="000000CB" w14:textId="77777777"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Monitoring and Evaluation Officer</w:t>
            </w:r>
          </w:p>
        </w:tc>
        <w:tc>
          <w:tcPr>
            <w:tcW w:w="4252" w:type="dxa"/>
            <w:shd w:val="clear" w:color="auto" w:fill="auto"/>
          </w:tcPr>
          <w:p w14:paraId="000000CC" w14:textId="018124AF" w:rsidR="00106710" w:rsidRDefault="00106710" w:rsidP="00106710">
            <w:pPr>
              <w:widowControl w:val="0"/>
              <w:numPr>
                <w:ilvl w:val="0"/>
                <w:numId w:val="10"/>
              </w:numPr>
              <w:spacing w:after="0" w:line="240" w:lineRule="auto"/>
              <w:ind w:left="83" w:hanging="142"/>
              <w:rPr>
                <w:rFonts w:ascii="Arial" w:eastAsia="Arial" w:hAnsi="Arial" w:cs="Arial"/>
                <w:sz w:val="18"/>
                <w:szCs w:val="18"/>
              </w:rPr>
            </w:pPr>
            <w:r>
              <w:rPr>
                <w:rFonts w:ascii="Arial" w:eastAsia="Arial" w:hAnsi="Arial" w:cs="Arial"/>
                <w:sz w:val="18"/>
                <w:szCs w:val="18"/>
              </w:rPr>
              <w:t xml:space="preserve">MA in Project Management, and Bachelor of Business Administration with complementary courses in Strategic Planning and PME. </w:t>
            </w:r>
          </w:p>
          <w:p w14:paraId="000000CD" w14:textId="6D9232D1" w:rsidR="00106710" w:rsidRDefault="00106710" w:rsidP="00106710">
            <w:pPr>
              <w:widowControl w:val="0"/>
              <w:numPr>
                <w:ilvl w:val="0"/>
                <w:numId w:val="10"/>
              </w:numPr>
              <w:spacing w:after="0" w:line="240" w:lineRule="auto"/>
              <w:ind w:left="83" w:hanging="142"/>
              <w:rPr>
                <w:rFonts w:ascii="Arial" w:eastAsia="Arial" w:hAnsi="Arial" w:cs="Arial"/>
                <w:sz w:val="18"/>
                <w:szCs w:val="18"/>
              </w:rPr>
            </w:pPr>
            <w:r>
              <w:rPr>
                <w:rFonts w:ascii="Arial" w:eastAsia="Arial" w:hAnsi="Arial" w:cs="Arial"/>
                <w:sz w:val="18"/>
                <w:szCs w:val="18"/>
              </w:rPr>
              <w:t>Over a year working for ASJ-TI as program/M&amp;E officer during the previous CISU intervention</w:t>
            </w:r>
          </w:p>
          <w:p w14:paraId="000000CE" w14:textId="77777777" w:rsidR="00106710" w:rsidRDefault="00106710" w:rsidP="00106710">
            <w:pPr>
              <w:widowControl w:val="0"/>
              <w:numPr>
                <w:ilvl w:val="0"/>
                <w:numId w:val="10"/>
              </w:numPr>
              <w:spacing w:after="0" w:line="240" w:lineRule="auto"/>
              <w:ind w:left="83" w:hanging="142"/>
              <w:rPr>
                <w:rFonts w:ascii="Arial" w:eastAsia="Arial" w:hAnsi="Arial" w:cs="Arial"/>
                <w:sz w:val="18"/>
                <w:szCs w:val="18"/>
              </w:rPr>
            </w:pPr>
            <w:r>
              <w:rPr>
                <w:rFonts w:ascii="Arial" w:eastAsia="Arial" w:hAnsi="Arial" w:cs="Arial"/>
                <w:sz w:val="18"/>
                <w:szCs w:val="18"/>
              </w:rPr>
              <w:t xml:space="preserve">Ten years of experience in coordination, planning, monitoring and evaluation of projects. </w:t>
            </w:r>
          </w:p>
        </w:tc>
        <w:tc>
          <w:tcPr>
            <w:tcW w:w="2829" w:type="dxa"/>
            <w:shd w:val="clear" w:color="auto" w:fill="auto"/>
          </w:tcPr>
          <w:p w14:paraId="000000CF" w14:textId="4F9297C5" w:rsidR="00106710" w:rsidRDefault="00106710" w:rsidP="00106710">
            <w:pPr>
              <w:spacing w:after="0" w:line="240" w:lineRule="auto"/>
              <w:rPr>
                <w:rFonts w:ascii="Arial" w:eastAsia="Arial" w:hAnsi="Arial" w:cs="Arial"/>
                <w:sz w:val="18"/>
                <w:szCs w:val="18"/>
              </w:rPr>
            </w:pPr>
            <w:r>
              <w:rPr>
                <w:rFonts w:ascii="Arial" w:eastAsia="Arial" w:hAnsi="Arial" w:cs="Arial"/>
                <w:sz w:val="18"/>
                <w:szCs w:val="18"/>
              </w:rPr>
              <w:t xml:space="preserve">Brings experience in project management and monitoring and evaluation. With high attention to details and strategic ability to oversee all coordinated actions, her skills and experience assures that projects are met in a timely response. </w:t>
            </w:r>
          </w:p>
        </w:tc>
      </w:tr>
    </w:tbl>
    <w:p w14:paraId="000000D1" w14:textId="77777777" w:rsidR="00B30CB4" w:rsidRDefault="00B30CB4">
      <w:pPr>
        <w:spacing w:after="0" w:line="240" w:lineRule="auto"/>
        <w:rPr>
          <w:rFonts w:ascii="Arial" w:eastAsia="Arial" w:hAnsi="Arial" w:cs="Arial"/>
        </w:rPr>
      </w:pPr>
    </w:p>
    <w:p w14:paraId="000000D2" w14:textId="77777777" w:rsidR="00B30CB4" w:rsidRDefault="00837E36">
      <w:pPr>
        <w:widowControl w:val="0"/>
        <w:pBdr>
          <w:top w:val="nil"/>
          <w:left w:val="nil"/>
          <w:bottom w:val="nil"/>
          <w:right w:val="nil"/>
          <w:between w:val="nil"/>
        </w:pBdr>
        <w:spacing w:after="0" w:line="240" w:lineRule="auto"/>
        <w:ind w:left="360" w:hanging="360"/>
        <w:rPr>
          <w:rFonts w:ascii="Arial" w:eastAsia="Arial" w:hAnsi="Arial" w:cs="Arial"/>
          <w:b/>
          <w:color w:val="000000"/>
        </w:rPr>
      </w:pPr>
      <w:r>
        <w:rPr>
          <w:rFonts w:ascii="Arial" w:eastAsia="Arial" w:hAnsi="Arial" w:cs="Arial"/>
          <w:b/>
          <w:color w:val="000000"/>
        </w:rPr>
        <w:t>The partnership between VD and ASJ-TI</w:t>
      </w:r>
    </w:p>
    <w:p w14:paraId="000000D3" w14:textId="2C9EA689" w:rsidR="00B30CB4" w:rsidRDefault="00837E36">
      <w:pPr>
        <w:spacing w:after="0" w:line="240" w:lineRule="auto"/>
        <w:jc w:val="both"/>
        <w:rPr>
          <w:rFonts w:ascii="Arial" w:eastAsia="Arial" w:hAnsi="Arial" w:cs="Arial"/>
        </w:rPr>
      </w:pPr>
      <w:r>
        <w:rPr>
          <w:rFonts w:ascii="Arial" w:eastAsia="Arial" w:hAnsi="Arial" w:cs="Arial"/>
        </w:rPr>
        <w:t>The partnership between Viva Denmark and ASJ-TI</w:t>
      </w:r>
      <w:r w:rsidR="001F6E5D">
        <w:rPr>
          <w:rFonts w:ascii="Arial" w:eastAsia="Arial" w:hAnsi="Arial" w:cs="Arial"/>
        </w:rPr>
        <w:t xml:space="preserve"> </w:t>
      </w:r>
      <w:r>
        <w:rPr>
          <w:rFonts w:ascii="Arial" w:eastAsia="Arial" w:hAnsi="Arial" w:cs="Arial"/>
        </w:rPr>
        <w:t xml:space="preserve">dates to 2002. The partnership has from the beginning built on a strong focus on prevention and reduction of violence against children and youth. </w:t>
      </w:r>
      <w:r w:rsidR="0044728F">
        <w:rPr>
          <w:rFonts w:ascii="Arial" w:eastAsia="Arial" w:hAnsi="Arial" w:cs="Arial"/>
        </w:rPr>
        <w:t xml:space="preserve">The partners </w:t>
      </w:r>
      <w:r w:rsidR="00652FCA">
        <w:rPr>
          <w:rFonts w:ascii="Arial" w:eastAsia="Arial" w:hAnsi="Arial" w:cs="Arial"/>
        </w:rPr>
        <w:t>have</w:t>
      </w:r>
      <w:r w:rsidR="0044728F">
        <w:rPr>
          <w:rFonts w:ascii="Arial" w:eastAsia="Arial" w:hAnsi="Arial" w:cs="Arial"/>
        </w:rPr>
        <w:t xml:space="preserve"> a strong relationship as ASJ-TI founder and CEO </w:t>
      </w:r>
      <w:r w:rsidR="00652FCA">
        <w:rPr>
          <w:rFonts w:ascii="Arial" w:eastAsia="Arial" w:hAnsi="Arial" w:cs="Arial"/>
        </w:rPr>
        <w:t xml:space="preserve">Carlos Hernandez was founding chairman of Red Viva Honduras. </w:t>
      </w:r>
      <w:r>
        <w:rPr>
          <w:rFonts w:ascii="Arial" w:eastAsia="Arial" w:hAnsi="Arial" w:cs="Arial"/>
        </w:rPr>
        <w:t>In 2012 VD and ASJ-TI upscaled the strategic collaboration which until now has led to successful implementation of two CISU projects:</w:t>
      </w:r>
    </w:p>
    <w:p w14:paraId="000000D4" w14:textId="77777777" w:rsidR="00B30CB4" w:rsidRDefault="00837E36">
      <w:pPr>
        <w:widowControl w:val="0"/>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2014 – 2016 Youth performing social audit. (1,48 mil.) </w:t>
      </w:r>
    </w:p>
    <w:p w14:paraId="000000D6" w14:textId="1BE072BC" w:rsidR="00B30CB4" w:rsidRPr="006376A8" w:rsidRDefault="00837E36" w:rsidP="006376A8">
      <w:pPr>
        <w:widowControl w:val="0"/>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2017 – 2019</w:t>
      </w:r>
      <w:r>
        <w:rPr>
          <w:rFonts w:ascii="Arial" w:eastAsia="Arial" w:hAnsi="Arial" w:cs="Arial"/>
          <w:color w:val="000000"/>
          <w:vertAlign w:val="superscript"/>
        </w:rPr>
        <w:footnoteReference w:id="24"/>
      </w:r>
      <w:r>
        <w:rPr>
          <w:rFonts w:ascii="Arial" w:eastAsia="Arial" w:hAnsi="Arial" w:cs="Arial"/>
          <w:color w:val="000000"/>
        </w:rPr>
        <w:t xml:space="preserve"> Youth as drivers of reform in the justice and security sector</w:t>
      </w:r>
      <w:r w:rsidR="006376A8">
        <w:rPr>
          <w:rFonts w:ascii="Arial" w:eastAsia="Arial" w:hAnsi="Arial" w:cs="Arial"/>
          <w:color w:val="000000"/>
        </w:rPr>
        <w:t>.</w:t>
      </w:r>
      <w:r>
        <w:rPr>
          <w:rFonts w:ascii="Arial" w:eastAsia="Arial" w:hAnsi="Arial" w:cs="Arial"/>
          <w:color w:val="000000"/>
        </w:rPr>
        <w:t xml:space="preserve"> (1,92 mil.)</w:t>
      </w:r>
    </w:p>
    <w:p w14:paraId="2DC131AD" w14:textId="679B8C57" w:rsidR="006C3CC2" w:rsidRDefault="00837E36" w:rsidP="005230BB">
      <w:pPr>
        <w:spacing w:after="0" w:line="240" w:lineRule="auto"/>
        <w:rPr>
          <w:rFonts w:ascii="Arial" w:eastAsia="Arial" w:hAnsi="Arial" w:cs="Arial"/>
        </w:rPr>
      </w:pPr>
      <w:r>
        <w:rPr>
          <w:rFonts w:ascii="Arial" w:eastAsia="Arial" w:hAnsi="Arial" w:cs="Arial"/>
        </w:rPr>
        <w:lastRenderedPageBreak/>
        <w:t>In the third project the partners continue the strategic line on combating violence against children and youth, with an enhanced focus on child sexual abuse. Whereas the recent project was focusing on</w:t>
      </w:r>
      <w:r w:rsidR="00525858">
        <w:rPr>
          <w:rFonts w:ascii="Arial" w:eastAsia="Arial" w:hAnsi="Arial" w:cs="Arial"/>
        </w:rPr>
        <w:t xml:space="preserve"> the security and justice sector in general including</w:t>
      </w:r>
      <w:r w:rsidR="00F824F4">
        <w:rPr>
          <w:rFonts w:ascii="Arial" w:eastAsia="Arial" w:hAnsi="Arial" w:cs="Arial"/>
        </w:rPr>
        <w:t xml:space="preserve"> mobilisation and empowerment of </w:t>
      </w:r>
      <w:r w:rsidR="004A78AD">
        <w:rPr>
          <w:rFonts w:ascii="Arial" w:eastAsia="Arial" w:hAnsi="Arial" w:cs="Arial"/>
        </w:rPr>
        <w:t>youth and</w:t>
      </w:r>
      <w:r>
        <w:rPr>
          <w:rFonts w:ascii="Arial" w:eastAsia="Arial" w:hAnsi="Arial" w:cs="Arial"/>
        </w:rPr>
        <w:t xml:space="preserve"> advocating for a new child and youth-friendly security reform to reduce violence against children, this new project has a specific focus on preventing child sexual abuse by reducing impunity through advocacy and </w:t>
      </w:r>
      <w:r w:rsidR="00414C9C">
        <w:rPr>
          <w:rFonts w:ascii="Arial" w:eastAsia="Arial" w:hAnsi="Arial" w:cs="Arial"/>
        </w:rPr>
        <w:t>remodelling</w:t>
      </w:r>
      <w:r>
        <w:rPr>
          <w:rFonts w:ascii="Arial" w:eastAsia="Arial" w:hAnsi="Arial" w:cs="Arial"/>
        </w:rPr>
        <w:t xml:space="preserve"> of the </w:t>
      </w:r>
      <w:r w:rsidR="00414C9C">
        <w:rPr>
          <w:rFonts w:ascii="Arial" w:eastAsia="Arial" w:hAnsi="Arial" w:cs="Arial"/>
        </w:rPr>
        <w:t>SPOC and by</w:t>
      </w:r>
      <w:r w:rsidR="00CD1D2C">
        <w:rPr>
          <w:rFonts w:ascii="Arial" w:eastAsia="Arial" w:hAnsi="Arial" w:cs="Arial"/>
        </w:rPr>
        <w:t xml:space="preserve"> advocating for increas</w:t>
      </w:r>
      <w:r w:rsidR="00A62674">
        <w:rPr>
          <w:rFonts w:ascii="Arial" w:eastAsia="Arial" w:hAnsi="Arial" w:cs="Arial"/>
        </w:rPr>
        <w:t xml:space="preserve">ed </w:t>
      </w:r>
      <w:r w:rsidR="00D9109C">
        <w:rPr>
          <w:rFonts w:ascii="Arial" w:eastAsia="Arial" w:hAnsi="Arial" w:cs="Arial"/>
        </w:rPr>
        <w:t xml:space="preserve">reporting </w:t>
      </w:r>
      <w:r w:rsidR="008D7B72">
        <w:rPr>
          <w:rFonts w:ascii="Arial" w:eastAsia="Arial" w:hAnsi="Arial" w:cs="Arial"/>
        </w:rPr>
        <w:t xml:space="preserve">in the child sector. </w:t>
      </w:r>
    </w:p>
    <w:p w14:paraId="5563E548" w14:textId="77777777" w:rsidR="006C3CC2" w:rsidRDefault="006C3CC2" w:rsidP="005230BB">
      <w:pPr>
        <w:spacing w:after="0" w:line="240" w:lineRule="auto"/>
        <w:rPr>
          <w:rFonts w:ascii="Arial" w:eastAsia="Arial" w:hAnsi="Arial" w:cs="Arial"/>
        </w:rPr>
      </w:pPr>
    </w:p>
    <w:p w14:paraId="0E2D91DA" w14:textId="62F41C82" w:rsidR="00274F59" w:rsidRDefault="0094712F" w:rsidP="005230BB">
      <w:pPr>
        <w:spacing w:after="0" w:line="240" w:lineRule="auto"/>
        <w:rPr>
          <w:rFonts w:ascii="Arial" w:eastAsia="Arial" w:hAnsi="Arial" w:cs="Arial"/>
        </w:rPr>
      </w:pPr>
      <w:r>
        <w:rPr>
          <w:rFonts w:ascii="Arial" w:eastAsia="Arial" w:hAnsi="Arial" w:cs="Arial"/>
        </w:rPr>
        <w:t xml:space="preserve">The funds applied for has increased with 35% compared to the </w:t>
      </w:r>
      <w:r w:rsidR="002252DB">
        <w:rPr>
          <w:rFonts w:ascii="Arial" w:eastAsia="Arial" w:hAnsi="Arial" w:cs="Arial"/>
        </w:rPr>
        <w:t xml:space="preserve">2017-2019 budget. </w:t>
      </w:r>
      <w:r w:rsidR="003366AC">
        <w:rPr>
          <w:rFonts w:ascii="Arial" w:eastAsia="Arial" w:hAnsi="Arial" w:cs="Arial"/>
        </w:rPr>
        <w:t xml:space="preserve">This is considered a natural </w:t>
      </w:r>
      <w:r w:rsidR="00160BC7">
        <w:rPr>
          <w:rFonts w:ascii="Arial" w:eastAsia="Arial" w:hAnsi="Arial" w:cs="Arial"/>
        </w:rPr>
        <w:t>increas</w:t>
      </w:r>
      <w:r w:rsidR="00A11073">
        <w:rPr>
          <w:rFonts w:ascii="Arial" w:eastAsia="Arial" w:hAnsi="Arial" w:cs="Arial"/>
        </w:rPr>
        <w:t xml:space="preserve">e compared to the 30% increase from </w:t>
      </w:r>
      <w:r w:rsidR="00045200">
        <w:rPr>
          <w:rFonts w:ascii="Arial" w:eastAsia="Arial" w:hAnsi="Arial" w:cs="Arial"/>
        </w:rPr>
        <w:t xml:space="preserve">the 2014-2016 </w:t>
      </w:r>
      <w:r w:rsidR="00986583">
        <w:rPr>
          <w:rFonts w:ascii="Arial" w:eastAsia="Arial" w:hAnsi="Arial" w:cs="Arial"/>
        </w:rPr>
        <w:t>intervention to the 2017-2019 intervention.</w:t>
      </w:r>
      <w:r w:rsidR="00924E1A">
        <w:rPr>
          <w:rFonts w:ascii="Arial" w:eastAsia="Arial" w:hAnsi="Arial" w:cs="Arial"/>
        </w:rPr>
        <w:t xml:space="preserve"> </w:t>
      </w:r>
      <w:r w:rsidR="002631CD">
        <w:rPr>
          <w:rFonts w:ascii="Arial" w:eastAsia="Arial" w:hAnsi="Arial" w:cs="Arial"/>
        </w:rPr>
        <w:t>Furthermore, t</w:t>
      </w:r>
      <w:r w:rsidR="00924E1A">
        <w:rPr>
          <w:rFonts w:ascii="Arial" w:eastAsia="Arial" w:hAnsi="Arial" w:cs="Arial"/>
        </w:rPr>
        <w:t xml:space="preserve">he budget increase is </w:t>
      </w:r>
      <w:r w:rsidR="006B7328">
        <w:rPr>
          <w:rFonts w:ascii="Arial" w:eastAsia="Arial" w:hAnsi="Arial" w:cs="Arial"/>
        </w:rPr>
        <w:t xml:space="preserve">considered </w:t>
      </w:r>
      <w:r w:rsidR="00924E1A">
        <w:rPr>
          <w:rFonts w:ascii="Arial" w:eastAsia="Arial" w:hAnsi="Arial" w:cs="Arial"/>
        </w:rPr>
        <w:t xml:space="preserve">necessary to reach </w:t>
      </w:r>
      <w:r w:rsidR="001E2E77">
        <w:rPr>
          <w:rFonts w:ascii="Arial" w:eastAsia="Arial" w:hAnsi="Arial" w:cs="Arial"/>
        </w:rPr>
        <w:t>the ambitious objectives o</w:t>
      </w:r>
      <w:r w:rsidR="00616A03">
        <w:rPr>
          <w:rFonts w:ascii="Arial" w:eastAsia="Arial" w:hAnsi="Arial" w:cs="Arial"/>
        </w:rPr>
        <w:t xml:space="preserve">f the intervention. </w:t>
      </w:r>
      <w:r>
        <w:rPr>
          <w:rFonts w:ascii="Arial" w:eastAsia="Arial" w:hAnsi="Arial" w:cs="Arial"/>
        </w:rPr>
        <w:t xml:space="preserve"> </w:t>
      </w:r>
    </w:p>
    <w:p w14:paraId="0BF209F1" w14:textId="77777777" w:rsidR="0094712F" w:rsidRDefault="0094712F" w:rsidP="005230BB">
      <w:pPr>
        <w:spacing w:after="0" w:line="240" w:lineRule="auto"/>
        <w:rPr>
          <w:rFonts w:ascii="Arial" w:eastAsia="Arial" w:hAnsi="Arial" w:cs="Arial"/>
        </w:rPr>
      </w:pPr>
    </w:p>
    <w:p w14:paraId="000000D9" w14:textId="03E06EF1" w:rsidR="00B30CB4" w:rsidRDefault="0021751A" w:rsidP="005230BB">
      <w:pPr>
        <w:spacing w:after="0" w:line="240" w:lineRule="auto"/>
        <w:rPr>
          <w:rFonts w:ascii="Arial" w:eastAsia="Arial" w:hAnsi="Arial" w:cs="Arial"/>
        </w:rPr>
      </w:pPr>
      <w:r>
        <w:rPr>
          <w:rFonts w:ascii="Arial" w:eastAsia="Arial" w:hAnsi="Arial" w:cs="Arial"/>
        </w:rPr>
        <w:t>While this intervention is not an extension of any of the previous project</w:t>
      </w:r>
      <w:r w:rsidR="004B5915">
        <w:rPr>
          <w:rFonts w:ascii="Arial" w:eastAsia="Arial" w:hAnsi="Arial" w:cs="Arial"/>
        </w:rPr>
        <w:t>s</w:t>
      </w:r>
      <w:r>
        <w:rPr>
          <w:rFonts w:ascii="Arial" w:eastAsia="Arial" w:hAnsi="Arial" w:cs="Arial"/>
        </w:rPr>
        <w:t xml:space="preserve"> it </w:t>
      </w:r>
      <w:r w:rsidR="00F86895">
        <w:rPr>
          <w:rFonts w:ascii="Arial" w:eastAsia="Arial" w:hAnsi="Arial" w:cs="Arial"/>
        </w:rPr>
        <w:t>draws</w:t>
      </w:r>
      <w:r>
        <w:rPr>
          <w:rFonts w:ascii="Arial" w:eastAsia="Arial" w:hAnsi="Arial" w:cs="Arial"/>
        </w:rPr>
        <w:t xml:space="preserve"> constructively </w:t>
      </w:r>
      <w:r w:rsidR="005434A6">
        <w:rPr>
          <w:rFonts w:ascii="Arial" w:eastAsia="Arial" w:hAnsi="Arial" w:cs="Arial"/>
        </w:rPr>
        <w:t>from</w:t>
      </w:r>
      <w:r>
        <w:rPr>
          <w:rFonts w:ascii="Arial" w:eastAsia="Arial" w:hAnsi="Arial" w:cs="Arial"/>
        </w:rPr>
        <w:t xml:space="preserve"> </w:t>
      </w:r>
      <w:r w:rsidR="00905F9D">
        <w:rPr>
          <w:rFonts w:ascii="Arial" w:eastAsia="Arial" w:hAnsi="Arial" w:cs="Arial"/>
        </w:rPr>
        <w:t xml:space="preserve">one of the main </w:t>
      </w:r>
      <w:r w:rsidR="00014F4F">
        <w:rPr>
          <w:rFonts w:ascii="Arial" w:eastAsia="Arial" w:hAnsi="Arial" w:cs="Arial"/>
        </w:rPr>
        <w:t xml:space="preserve">capacities built </w:t>
      </w:r>
      <w:r w:rsidR="004953F3">
        <w:rPr>
          <w:rFonts w:ascii="Arial" w:eastAsia="Arial" w:hAnsi="Arial" w:cs="Arial"/>
        </w:rPr>
        <w:t>through t</w:t>
      </w:r>
      <w:r w:rsidR="00DD1F9E">
        <w:rPr>
          <w:rFonts w:ascii="Arial" w:eastAsia="Arial" w:hAnsi="Arial" w:cs="Arial"/>
        </w:rPr>
        <w:t xml:space="preserve">he </w:t>
      </w:r>
      <w:r w:rsidR="00CF77FD">
        <w:rPr>
          <w:rFonts w:ascii="Arial" w:eastAsia="Arial" w:hAnsi="Arial" w:cs="Arial"/>
        </w:rPr>
        <w:t xml:space="preserve">two </w:t>
      </w:r>
      <w:r w:rsidR="00DD1F9E">
        <w:rPr>
          <w:rFonts w:ascii="Arial" w:eastAsia="Arial" w:hAnsi="Arial" w:cs="Arial"/>
        </w:rPr>
        <w:t>previous projects</w:t>
      </w:r>
      <w:r w:rsidR="00315F94">
        <w:rPr>
          <w:rFonts w:ascii="Arial" w:eastAsia="Arial" w:hAnsi="Arial" w:cs="Arial"/>
        </w:rPr>
        <w:t xml:space="preserve">, which is a </w:t>
      </w:r>
      <w:r w:rsidR="008750F0">
        <w:rPr>
          <w:rFonts w:ascii="Arial" w:eastAsia="Arial" w:hAnsi="Arial" w:cs="Arial"/>
        </w:rPr>
        <w:t>group of capacitated and talented youth</w:t>
      </w:r>
      <w:r w:rsidR="0028122C">
        <w:rPr>
          <w:rFonts w:ascii="Arial" w:eastAsia="Arial" w:hAnsi="Arial" w:cs="Arial"/>
        </w:rPr>
        <w:t>.</w:t>
      </w:r>
      <w:r w:rsidR="00AE60FE">
        <w:rPr>
          <w:rFonts w:ascii="Arial" w:eastAsia="Arial" w:hAnsi="Arial" w:cs="Arial"/>
        </w:rPr>
        <w:t xml:space="preserve"> </w:t>
      </w:r>
      <w:r w:rsidR="002B074B">
        <w:rPr>
          <w:rFonts w:ascii="Arial" w:eastAsia="Arial" w:hAnsi="Arial" w:cs="Arial"/>
        </w:rPr>
        <w:t>This is further described in section 2.3.</w:t>
      </w:r>
    </w:p>
    <w:p w14:paraId="023D44D1" w14:textId="77777777" w:rsidR="005230BB" w:rsidRDefault="005230BB" w:rsidP="005230BB">
      <w:pPr>
        <w:spacing w:after="0" w:line="240" w:lineRule="auto"/>
        <w:rPr>
          <w:rFonts w:ascii="Arial" w:eastAsia="Arial" w:hAnsi="Arial" w:cs="Arial"/>
        </w:rPr>
      </w:pPr>
    </w:p>
    <w:p w14:paraId="000000DA" w14:textId="068AB2DE" w:rsidR="00B30CB4" w:rsidRDefault="00837E36">
      <w:pPr>
        <w:spacing w:after="0" w:line="240" w:lineRule="auto"/>
        <w:jc w:val="both"/>
        <w:rPr>
          <w:rFonts w:ascii="Arial" w:eastAsia="Arial" w:hAnsi="Arial" w:cs="Arial"/>
        </w:rPr>
      </w:pPr>
      <w:r>
        <w:rPr>
          <w:rFonts w:ascii="Arial" w:eastAsia="Arial" w:hAnsi="Arial" w:cs="Arial"/>
        </w:rPr>
        <w:t>In April 2019 Carlos Hernandez</w:t>
      </w:r>
      <w:r w:rsidR="005B2FA7">
        <w:rPr>
          <w:rFonts w:ascii="Arial" w:eastAsia="Arial" w:hAnsi="Arial" w:cs="Arial"/>
        </w:rPr>
        <w:t>,</w:t>
      </w:r>
      <w:r>
        <w:rPr>
          <w:rFonts w:ascii="Arial" w:eastAsia="Arial" w:hAnsi="Arial" w:cs="Arial"/>
        </w:rPr>
        <w:t xml:space="preserve"> </w:t>
      </w:r>
      <w:r w:rsidR="005B2FA7">
        <w:rPr>
          <w:rFonts w:ascii="Arial" w:eastAsia="Arial" w:hAnsi="Arial" w:cs="Arial"/>
        </w:rPr>
        <w:t xml:space="preserve">Executive Director of ASJ-TI, </w:t>
      </w:r>
      <w:r w:rsidR="004F4A92">
        <w:rPr>
          <w:rFonts w:ascii="Arial" w:eastAsia="Arial" w:hAnsi="Arial" w:cs="Arial"/>
        </w:rPr>
        <w:t xml:space="preserve">visited </w:t>
      </w:r>
      <w:r>
        <w:rPr>
          <w:rFonts w:ascii="Arial" w:eastAsia="Arial" w:hAnsi="Arial" w:cs="Arial"/>
        </w:rPr>
        <w:t>VD in Denmark. Here the strategic foundation of the future collaboration of the partners was discussed together with VD’s new Program</w:t>
      </w:r>
      <w:r w:rsidR="003059B7">
        <w:rPr>
          <w:rFonts w:ascii="Arial" w:eastAsia="Arial" w:hAnsi="Arial" w:cs="Arial"/>
        </w:rPr>
        <w:t>me</w:t>
      </w:r>
      <w:r>
        <w:rPr>
          <w:rFonts w:ascii="Arial" w:eastAsia="Arial" w:hAnsi="Arial" w:cs="Arial"/>
        </w:rPr>
        <w:t xml:space="preserve"> Policy and ASJ-TI</w:t>
      </w:r>
      <w:r w:rsidR="009140D1">
        <w:rPr>
          <w:rFonts w:ascii="Arial" w:eastAsia="Arial" w:hAnsi="Arial" w:cs="Arial"/>
        </w:rPr>
        <w:t>’s</w:t>
      </w:r>
      <w:r>
        <w:rPr>
          <w:rFonts w:ascii="Arial" w:eastAsia="Arial" w:hAnsi="Arial" w:cs="Arial"/>
        </w:rPr>
        <w:t xml:space="preserve"> 2019</w:t>
      </w:r>
      <w:r w:rsidR="009140D1">
        <w:rPr>
          <w:rFonts w:ascii="Arial" w:eastAsia="Arial" w:hAnsi="Arial" w:cs="Arial"/>
        </w:rPr>
        <w:t xml:space="preserve"> strategy</w:t>
      </w:r>
      <w:r>
        <w:rPr>
          <w:rFonts w:ascii="Arial" w:eastAsia="Arial" w:hAnsi="Arial" w:cs="Arial"/>
        </w:rPr>
        <w:t xml:space="preserve"> process. Carlos Hernandez also made a visit to the Danish Institute for Human Rights to discuss the work of ASJ-TI and visited the Danish Parliament </w:t>
      </w:r>
      <w:r w:rsidR="005B0F32">
        <w:rPr>
          <w:rFonts w:ascii="Arial" w:eastAsia="Arial" w:hAnsi="Arial" w:cs="Arial"/>
        </w:rPr>
        <w:t>and</w:t>
      </w:r>
      <w:r>
        <w:rPr>
          <w:rFonts w:ascii="Arial" w:eastAsia="Arial" w:hAnsi="Arial" w:cs="Arial"/>
        </w:rPr>
        <w:t xml:space="preserve"> member of Parliament Daniel Toft Jakobsen, who is ‘spokesperson for development’ for </w:t>
      </w:r>
      <w:r w:rsidR="007508F6">
        <w:rPr>
          <w:rFonts w:ascii="Arial" w:eastAsia="Arial" w:hAnsi="Arial" w:cs="Arial"/>
        </w:rPr>
        <w:t xml:space="preserve">the ruling party </w:t>
      </w:r>
      <w:proofErr w:type="spellStart"/>
      <w:r w:rsidR="00F5161E">
        <w:rPr>
          <w:rFonts w:ascii="Arial" w:eastAsia="Arial" w:hAnsi="Arial" w:cs="Arial"/>
        </w:rPr>
        <w:t>Socialdemo</w:t>
      </w:r>
      <w:r w:rsidR="00283BC0">
        <w:rPr>
          <w:rFonts w:ascii="Arial" w:eastAsia="Arial" w:hAnsi="Arial" w:cs="Arial"/>
        </w:rPr>
        <w:t>kraterne</w:t>
      </w:r>
      <w:proofErr w:type="spellEnd"/>
      <w:r w:rsidR="007508F6">
        <w:rPr>
          <w:rFonts w:ascii="Arial" w:eastAsia="Arial" w:hAnsi="Arial" w:cs="Arial"/>
        </w:rPr>
        <w:t>.</w:t>
      </w:r>
      <w:r>
        <w:rPr>
          <w:rFonts w:ascii="Arial" w:eastAsia="Arial" w:hAnsi="Arial" w:cs="Arial"/>
        </w:rPr>
        <w:t xml:space="preserve"> </w:t>
      </w:r>
    </w:p>
    <w:p w14:paraId="000000DB" w14:textId="77777777" w:rsidR="00B30CB4" w:rsidRPr="00D37C03" w:rsidRDefault="00B30CB4">
      <w:pPr>
        <w:widowControl w:val="0"/>
        <w:pBdr>
          <w:top w:val="nil"/>
          <w:left w:val="nil"/>
          <w:bottom w:val="nil"/>
          <w:right w:val="nil"/>
          <w:between w:val="nil"/>
        </w:pBdr>
        <w:spacing w:after="0" w:line="240" w:lineRule="auto"/>
        <w:rPr>
          <w:rFonts w:ascii="Arial" w:eastAsia="Arial" w:hAnsi="Arial" w:cs="Arial"/>
          <w:b/>
        </w:rPr>
      </w:pPr>
    </w:p>
    <w:p w14:paraId="000000DD" w14:textId="38C11383" w:rsidR="00B30CB4" w:rsidRPr="002C7005" w:rsidRDefault="00837E36" w:rsidP="002C7005">
      <w:pPr>
        <w:widowControl w:val="0"/>
        <w:numPr>
          <w:ilvl w:val="1"/>
          <w:numId w:val="1"/>
        </w:numPr>
        <w:pBdr>
          <w:top w:val="nil"/>
          <w:left w:val="nil"/>
          <w:bottom w:val="nil"/>
          <w:right w:val="nil"/>
          <w:between w:val="nil"/>
        </w:pBdr>
        <w:spacing w:after="0" w:line="240" w:lineRule="auto"/>
        <w:rPr>
          <w:rFonts w:ascii="Arial" w:eastAsia="Arial" w:hAnsi="Arial" w:cs="Arial"/>
          <w:b/>
        </w:rPr>
      </w:pPr>
      <w:r w:rsidRPr="00D37C03">
        <w:rPr>
          <w:rFonts w:ascii="Arial" w:eastAsia="Arial" w:hAnsi="Arial" w:cs="Arial"/>
          <w:b/>
        </w:rPr>
        <w:t xml:space="preserve">Describe the roles and areas of responsibility of the partners and of any other actors. </w:t>
      </w:r>
    </w:p>
    <w:tbl>
      <w:tblPr>
        <w:tblStyle w:val="a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00" w:firstRow="0" w:lastRow="0" w:firstColumn="0" w:lastColumn="0" w:noHBand="0" w:noVBand="1"/>
      </w:tblPr>
      <w:tblGrid>
        <w:gridCol w:w="1696"/>
        <w:gridCol w:w="7513"/>
      </w:tblGrid>
      <w:tr w:rsidR="00D37C03" w:rsidRPr="00D37C03" w14:paraId="05BE433D" w14:textId="77777777" w:rsidTr="00215175">
        <w:tc>
          <w:tcPr>
            <w:tcW w:w="1696" w:type="dxa"/>
            <w:shd w:val="clear" w:color="auto" w:fill="D9D9D9"/>
          </w:tcPr>
          <w:p w14:paraId="000000DE" w14:textId="77777777" w:rsidR="00B30CB4" w:rsidRPr="00D37C03" w:rsidRDefault="00837E36" w:rsidP="001517C5">
            <w:pPr>
              <w:spacing w:after="0" w:line="240" w:lineRule="auto"/>
              <w:rPr>
                <w:rFonts w:ascii="Arial" w:eastAsia="Arial" w:hAnsi="Arial" w:cs="Arial"/>
                <w:b/>
              </w:rPr>
            </w:pPr>
            <w:r w:rsidRPr="00D37C03">
              <w:rPr>
                <w:rFonts w:ascii="Arial" w:eastAsia="Arial" w:hAnsi="Arial" w:cs="Arial"/>
                <w:b/>
              </w:rPr>
              <w:t>Partner</w:t>
            </w:r>
          </w:p>
        </w:tc>
        <w:tc>
          <w:tcPr>
            <w:tcW w:w="7513" w:type="dxa"/>
            <w:shd w:val="clear" w:color="auto" w:fill="D9D9D9"/>
          </w:tcPr>
          <w:p w14:paraId="000000DF" w14:textId="77777777" w:rsidR="00B30CB4" w:rsidRPr="00D37C03" w:rsidRDefault="00837E36" w:rsidP="001517C5">
            <w:pPr>
              <w:spacing w:after="0" w:line="240" w:lineRule="auto"/>
              <w:rPr>
                <w:rFonts w:ascii="Arial" w:eastAsia="Arial" w:hAnsi="Arial" w:cs="Arial"/>
                <w:b/>
                <w:i/>
              </w:rPr>
            </w:pPr>
            <w:r w:rsidRPr="00D37C03">
              <w:rPr>
                <w:rFonts w:ascii="Arial" w:eastAsia="Arial" w:hAnsi="Arial" w:cs="Arial"/>
                <w:b/>
              </w:rPr>
              <w:t xml:space="preserve">Responsibility </w:t>
            </w:r>
            <w:r w:rsidRPr="00D37C03">
              <w:rPr>
                <w:rFonts w:ascii="Arial" w:eastAsia="Arial" w:hAnsi="Arial" w:cs="Arial"/>
                <w:b/>
                <w:i/>
              </w:rPr>
              <w:t xml:space="preserve"> </w:t>
            </w:r>
          </w:p>
        </w:tc>
      </w:tr>
      <w:tr w:rsidR="00B30CB4" w14:paraId="6F261F6C" w14:textId="77777777" w:rsidTr="00215175">
        <w:tc>
          <w:tcPr>
            <w:tcW w:w="1696" w:type="dxa"/>
          </w:tcPr>
          <w:p w14:paraId="000000E0" w14:textId="77777777" w:rsidR="00B30CB4" w:rsidRPr="001517C5" w:rsidRDefault="00837E36">
            <w:pPr>
              <w:spacing w:line="240" w:lineRule="auto"/>
              <w:rPr>
                <w:rFonts w:ascii="Arial" w:eastAsia="Arial" w:hAnsi="Arial" w:cs="Arial"/>
                <w:sz w:val="20"/>
                <w:szCs w:val="20"/>
              </w:rPr>
            </w:pPr>
            <w:r w:rsidRPr="001517C5">
              <w:rPr>
                <w:rFonts w:ascii="Arial" w:eastAsia="Arial" w:hAnsi="Arial" w:cs="Arial"/>
                <w:sz w:val="20"/>
                <w:szCs w:val="20"/>
              </w:rPr>
              <w:t>Viva Denmark</w:t>
            </w:r>
          </w:p>
        </w:tc>
        <w:tc>
          <w:tcPr>
            <w:tcW w:w="7513" w:type="dxa"/>
          </w:tcPr>
          <w:p w14:paraId="000000E1" w14:textId="77777777" w:rsidR="00B30CB4" w:rsidRPr="001517C5" w:rsidRDefault="00837E36">
            <w:pPr>
              <w:spacing w:after="0" w:line="240" w:lineRule="auto"/>
              <w:rPr>
                <w:rFonts w:ascii="Arial" w:eastAsia="Arial" w:hAnsi="Arial" w:cs="Arial"/>
                <w:sz w:val="20"/>
                <w:szCs w:val="20"/>
              </w:rPr>
            </w:pPr>
            <w:r w:rsidRPr="001517C5">
              <w:rPr>
                <w:rFonts w:ascii="Arial" w:eastAsia="Arial" w:hAnsi="Arial" w:cs="Arial"/>
                <w:sz w:val="20"/>
                <w:szCs w:val="20"/>
              </w:rPr>
              <w:t xml:space="preserve">- Carry out programmatic and financial monitoring </w:t>
            </w:r>
          </w:p>
          <w:p w14:paraId="000000E2" w14:textId="77777777" w:rsidR="00B30CB4" w:rsidRPr="001517C5" w:rsidRDefault="00837E36">
            <w:pPr>
              <w:spacing w:after="0" w:line="240" w:lineRule="auto"/>
              <w:rPr>
                <w:rFonts w:ascii="Arial" w:eastAsia="Arial" w:hAnsi="Arial" w:cs="Arial"/>
                <w:sz w:val="20"/>
                <w:szCs w:val="20"/>
              </w:rPr>
            </w:pPr>
            <w:r w:rsidRPr="001517C5">
              <w:rPr>
                <w:rFonts w:ascii="Arial" w:eastAsia="Arial" w:hAnsi="Arial" w:cs="Arial"/>
                <w:sz w:val="20"/>
                <w:szCs w:val="20"/>
              </w:rPr>
              <w:t xml:space="preserve">- Give feedback on quarterly and status reports </w:t>
            </w:r>
          </w:p>
          <w:p w14:paraId="000000E3" w14:textId="77777777" w:rsidR="00B30CB4" w:rsidRPr="001517C5" w:rsidRDefault="00837E36">
            <w:pPr>
              <w:spacing w:after="0" w:line="240" w:lineRule="auto"/>
              <w:rPr>
                <w:rFonts w:ascii="Arial" w:eastAsia="Arial" w:hAnsi="Arial" w:cs="Arial"/>
                <w:sz w:val="20"/>
                <w:szCs w:val="20"/>
              </w:rPr>
            </w:pPr>
            <w:r w:rsidRPr="001517C5">
              <w:rPr>
                <w:rFonts w:ascii="Arial" w:eastAsia="Arial" w:hAnsi="Arial" w:cs="Arial"/>
                <w:sz w:val="20"/>
                <w:szCs w:val="20"/>
              </w:rPr>
              <w:t xml:space="preserve">- Ensure timely disbursements according to agreement </w:t>
            </w:r>
          </w:p>
          <w:p w14:paraId="000000E4" w14:textId="63D4C9F9" w:rsidR="00B30CB4" w:rsidRPr="001517C5" w:rsidRDefault="00837E36">
            <w:pPr>
              <w:spacing w:after="0" w:line="240" w:lineRule="auto"/>
              <w:rPr>
                <w:rFonts w:ascii="Arial" w:eastAsia="Arial" w:hAnsi="Arial" w:cs="Arial"/>
                <w:sz w:val="20"/>
                <w:szCs w:val="20"/>
              </w:rPr>
            </w:pPr>
            <w:r w:rsidRPr="001517C5">
              <w:rPr>
                <w:rFonts w:ascii="Arial" w:eastAsia="Arial" w:hAnsi="Arial" w:cs="Arial"/>
                <w:sz w:val="20"/>
                <w:szCs w:val="20"/>
              </w:rPr>
              <w:t>- Be an intermediary between ASJ-TI</w:t>
            </w:r>
            <w:r w:rsidR="00FD3A5B" w:rsidRPr="001517C5">
              <w:rPr>
                <w:rFonts w:ascii="Arial" w:eastAsia="Arial" w:hAnsi="Arial" w:cs="Arial"/>
                <w:sz w:val="20"/>
                <w:szCs w:val="20"/>
              </w:rPr>
              <w:t xml:space="preserve"> </w:t>
            </w:r>
            <w:r w:rsidRPr="001517C5">
              <w:rPr>
                <w:rFonts w:ascii="Arial" w:eastAsia="Arial" w:hAnsi="Arial" w:cs="Arial"/>
                <w:sz w:val="20"/>
                <w:szCs w:val="20"/>
              </w:rPr>
              <w:t xml:space="preserve">and CISU </w:t>
            </w:r>
          </w:p>
          <w:p w14:paraId="1CC8CFD2" w14:textId="77777777" w:rsidR="00B30CB4" w:rsidRPr="001517C5" w:rsidRDefault="00837E36">
            <w:pPr>
              <w:spacing w:after="0" w:line="240" w:lineRule="auto"/>
              <w:rPr>
                <w:rFonts w:ascii="Arial" w:eastAsia="Arial" w:hAnsi="Arial" w:cs="Arial"/>
                <w:sz w:val="20"/>
                <w:szCs w:val="20"/>
              </w:rPr>
            </w:pPr>
            <w:r w:rsidRPr="001517C5">
              <w:rPr>
                <w:rFonts w:ascii="Arial" w:eastAsia="Arial" w:hAnsi="Arial" w:cs="Arial"/>
                <w:sz w:val="20"/>
                <w:szCs w:val="20"/>
              </w:rPr>
              <w:t>- Comply with the CISU guidelines</w:t>
            </w:r>
          </w:p>
          <w:p w14:paraId="000000E5" w14:textId="60508DD5" w:rsidR="00C80C6A" w:rsidRPr="001517C5" w:rsidRDefault="00C80C6A">
            <w:pPr>
              <w:spacing w:after="0" w:line="240" w:lineRule="auto"/>
              <w:rPr>
                <w:rFonts w:ascii="Arial" w:eastAsia="Arial" w:hAnsi="Arial" w:cs="Arial"/>
                <w:sz w:val="20"/>
                <w:szCs w:val="20"/>
              </w:rPr>
            </w:pPr>
            <w:r w:rsidRPr="001517C5">
              <w:rPr>
                <w:rFonts w:ascii="Arial" w:eastAsia="Arial" w:hAnsi="Arial" w:cs="Arial"/>
                <w:sz w:val="20"/>
                <w:szCs w:val="20"/>
              </w:rPr>
              <w:t xml:space="preserve">- </w:t>
            </w:r>
            <w:r w:rsidR="00456966" w:rsidRPr="001517C5">
              <w:rPr>
                <w:rFonts w:ascii="Arial" w:eastAsia="Arial" w:hAnsi="Arial" w:cs="Arial"/>
                <w:sz w:val="20"/>
                <w:szCs w:val="20"/>
              </w:rPr>
              <w:t>Monitoring visits to Honduras</w:t>
            </w:r>
          </w:p>
        </w:tc>
      </w:tr>
      <w:tr w:rsidR="00B30CB4" w14:paraId="24906F24" w14:textId="77777777" w:rsidTr="00215175">
        <w:tc>
          <w:tcPr>
            <w:tcW w:w="1696" w:type="dxa"/>
            <w:shd w:val="clear" w:color="auto" w:fill="F2F2F2"/>
          </w:tcPr>
          <w:p w14:paraId="000000E6" w14:textId="77777777" w:rsidR="00B30CB4" w:rsidRPr="001517C5" w:rsidRDefault="00837E36">
            <w:pPr>
              <w:spacing w:line="240" w:lineRule="auto"/>
              <w:rPr>
                <w:rFonts w:ascii="Arial" w:eastAsia="Arial" w:hAnsi="Arial" w:cs="Arial"/>
                <w:sz w:val="20"/>
                <w:szCs w:val="20"/>
              </w:rPr>
            </w:pPr>
            <w:r w:rsidRPr="001517C5">
              <w:rPr>
                <w:rFonts w:ascii="Arial" w:eastAsia="Arial" w:hAnsi="Arial" w:cs="Arial"/>
                <w:sz w:val="20"/>
                <w:szCs w:val="20"/>
              </w:rPr>
              <w:t>ASJ-TI-TI</w:t>
            </w:r>
          </w:p>
        </w:tc>
        <w:tc>
          <w:tcPr>
            <w:tcW w:w="7513" w:type="dxa"/>
            <w:shd w:val="clear" w:color="auto" w:fill="F2F2F2"/>
          </w:tcPr>
          <w:p w14:paraId="58917921" w14:textId="5D9A3989" w:rsidR="00BA0903" w:rsidRPr="001517C5" w:rsidRDefault="00BA0903" w:rsidP="00BA0903">
            <w:pPr>
              <w:spacing w:after="0" w:line="240" w:lineRule="auto"/>
              <w:rPr>
                <w:rFonts w:ascii="Arial" w:eastAsia="Arial" w:hAnsi="Arial" w:cs="Arial"/>
                <w:sz w:val="20"/>
                <w:szCs w:val="20"/>
              </w:rPr>
            </w:pPr>
            <w:r w:rsidRPr="001517C5">
              <w:rPr>
                <w:rFonts w:ascii="Arial" w:eastAsia="Arial" w:hAnsi="Arial" w:cs="Arial"/>
                <w:sz w:val="20"/>
                <w:szCs w:val="20"/>
              </w:rPr>
              <w:t xml:space="preserve">- Implement </w:t>
            </w:r>
            <w:r>
              <w:rPr>
                <w:rFonts w:ascii="Arial" w:eastAsia="Arial" w:hAnsi="Arial" w:cs="Arial"/>
                <w:sz w:val="20"/>
                <w:szCs w:val="20"/>
              </w:rPr>
              <w:t>project in</w:t>
            </w:r>
            <w:r w:rsidRPr="001517C5">
              <w:rPr>
                <w:rFonts w:ascii="Arial" w:eastAsia="Arial" w:hAnsi="Arial" w:cs="Arial"/>
                <w:sz w:val="20"/>
                <w:szCs w:val="20"/>
              </w:rPr>
              <w:t xml:space="preserve"> </w:t>
            </w:r>
            <w:r>
              <w:rPr>
                <w:rFonts w:ascii="Arial" w:eastAsia="Arial" w:hAnsi="Arial" w:cs="Arial"/>
                <w:sz w:val="20"/>
                <w:szCs w:val="20"/>
              </w:rPr>
              <w:t>according to partnership agreement and CISU guidelines.</w:t>
            </w:r>
          </w:p>
          <w:p w14:paraId="5FE0D522" w14:textId="77777777" w:rsidR="00BA0903" w:rsidRPr="001517C5" w:rsidRDefault="00BA0903" w:rsidP="00BA0903">
            <w:pPr>
              <w:spacing w:after="0" w:line="240" w:lineRule="auto"/>
              <w:rPr>
                <w:rFonts w:ascii="Arial" w:eastAsia="Arial" w:hAnsi="Arial" w:cs="Arial"/>
                <w:sz w:val="20"/>
                <w:szCs w:val="20"/>
              </w:rPr>
            </w:pPr>
            <w:r w:rsidRPr="001517C5">
              <w:rPr>
                <w:rFonts w:ascii="Arial" w:eastAsia="Arial" w:hAnsi="Arial" w:cs="Arial"/>
                <w:sz w:val="20"/>
                <w:szCs w:val="20"/>
              </w:rPr>
              <w:t>- Ensure professional collaboration with all partners</w:t>
            </w:r>
            <w:r>
              <w:rPr>
                <w:rFonts w:ascii="Arial" w:eastAsia="Arial" w:hAnsi="Arial" w:cs="Arial"/>
                <w:sz w:val="20"/>
                <w:szCs w:val="20"/>
              </w:rPr>
              <w:t xml:space="preserve"> </w:t>
            </w:r>
            <w:r w:rsidRPr="001517C5">
              <w:rPr>
                <w:rFonts w:ascii="Arial" w:eastAsia="Arial" w:hAnsi="Arial" w:cs="Arial"/>
                <w:sz w:val="20"/>
                <w:szCs w:val="20"/>
              </w:rPr>
              <w:t xml:space="preserve">including </w:t>
            </w:r>
            <w:r>
              <w:rPr>
                <w:rFonts w:ascii="Arial" w:eastAsia="Arial" w:hAnsi="Arial" w:cs="Arial"/>
                <w:sz w:val="20"/>
                <w:szCs w:val="20"/>
              </w:rPr>
              <w:t xml:space="preserve">the strategic partners of </w:t>
            </w:r>
            <w:r w:rsidRPr="001517C5">
              <w:rPr>
                <w:rFonts w:ascii="Arial" w:eastAsia="Arial" w:hAnsi="Arial" w:cs="Arial"/>
                <w:sz w:val="20"/>
                <w:szCs w:val="20"/>
              </w:rPr>
              <w:t>PPO, SPOC</w:t>
            </w:r>
            <w:r>
              <w:rPr>
                <w:rFonts w:ascii="Arial" w:eastAsia="Arial" w:hAnsi="Arial" w:cs="Arial"/>
                <w:sz w:val="20"/>
                <w:szCs w:val="20"/>
              </w:rPr>
              <w:t>, Red Viva Honduras, as well as members of the</w:t>
            </w:r>
            <w:r w:rsidRPr="001517C5">
              <w:rPr>
                <w:rFonts w:ascii="Arial" w:eastAsia="Arial" w:hAnsi="Arial" w:cs="Arial"/>
                <w:sz w:val="20"/>
                <w:szCs w:val="20"/>
              </w:rPr>
              <w:t xml:space="preserve"> </w:t>
            </w:r>
            <w:r>
              <w:rPr>
                <w:rFonts w:ascii="Arial" w:eastAsia="Arial" w:hAnsi="Arial" w:cs="Arial"/>
                <w:sz w:val="20"/>
                <w:szCs w:val="20"/>
              </w:rPr>
              <w:t>Interorganisational Technical Advisory Committee</w:t>
            </w:r>
          </w:p>
          <w:p w14:paraId="4F5D53A4" w14:textId="77777777" w:rsidR="00BA0903" w:rsidRPr="001517C5" w:rsidRDefault="00BA0903" w:rsidP="00BA0903">
            <w:pPr>
              <w:spacing w:after="0" w:line="240" w:lineRule="auto"/>
              <w:rPr>
                <w:rFonts w:ascii="Arial" w:eastAsia="Arial" w:hAnsi="Arial" w:cs="Arial"/>
                <w:sz w:val="20"/>
                <w:szCs w:val="20"/>
              </w:rPr>
            </w:pPr>
            <w:r w:rsidRPr="001517C5">
              <w:rPr>
                <w:rFonts w:ascii="Arial" w:eastAsia="Arial" w:hAnsi="Arial" w:cs="Arial"/>
                <w:sz w:val="20"/>
                <w:szCs w:val="20"/>
              </w:rPr>
              <w:t xml:space="preserve">- </w:t>
            </w:r>
            <w:r>
              <w:rPr>
                <w:rFonts w:ascii="Arial" w:eastAsia="Arial" w:hAnsi="Arial" w:cs="Arial"/>
                <w:sz w:val="20"/>
                <w:szCs w:val="20"/>
              </w:rPr>
              <w:t>Maintain and secure implementation of the ASJ -</w:t>
            </w:r>
            <w:r w:rsidRPr="001517C5">
              <w:rPr>
                <w:rFonts w:ascii="Arial" w:eastAsia="Arial" w:hAnsi="Arial" w:cs="Arial"/>
                <w:sz w:val="20"/>
                <w:szCs w:val="20"/>
              </w:rPr>
              <w:t xml:space="preserve"> PPO/SPO</w:t>
            </w:r>
            <w:r>
              <w:rPr>
                <w:rFonts w:ascii="Arial" w:eastAsia="Arial" w:hAnsi="Arial" w:cs="Arial"/>
                <w:sz w:val="20"/>
                <w:szCs w:val="20"/>
              </w:rPr>
              <w:t>C</w:t>
            </w:r>
            <w:r w:rsidRPr="001517C5">
              <w:rPr>
                <w:rFonts w:ascii="Arial" w:eastAsia="Arial" w:hAnsi="Arial" w:cs="Arial"/>
                <w:sz w:val="20"/>
                <w:szCs w:val="20"/>
              </w:rPr>
              <w:t xml:space="preserve"> </w:t>
            </w:r>
            <w:r>
              <w:rPr>
                <w:rFonts w:ascii="Arial" w:eastAsia="Arial" w:hAnsi="Arial" w:cs="Arial"/>
                <w:sz w:val="20"/>
                <w:szCs w:val="20"/>
              </w:rPr>
              <w:t>agreement.</w:t>
            </w:r>
          </w:p>
          <w:p w14:paraId="4A5E8FB2" w14:textId="77777777" w:rsidR="00BA0903" w:rsidRPr="001517C5" w:rsidRDefault="00BA0903" w:rsidP="00BA0903">
            <w:pPr>
              <w:spacing w:after="0" w:line="240" w:lineRule="auto"/>
              <w:rPr>
                <w:rFonts w:ascii="Arial" w:eastAsia="Arial" w:hAnsi="Arial" w:cs="Arial"/>
                <w:sz w:val="20"/>
                <w:szCs w:val="20"/>
              </w:rPr>
            </w:pPr>
            <w:r w:rsidRPr="001517C5">
              <w:rPr>
                <w:rFonts w:ascii="Arial" w:eastAsia="Arial" w:hAnsi="Arial" w:cs="Arial"/>
                <w:sz w:val="20"/>
                <w:szCs w:val="20"/>
              </w:rPr>
              <w:t>- Ensure timely narrative and financial reports</w:t>
            </w:r>
            <w:r>
              <w:rPr>
                <w:rFonts w:ascii="Arial" w:eastAsia="Arial" w:hAnsi="Arial" w:cs="Arial"/>
                <w:sz w:val="20"/>
                <w:szCs w:val="20"/>
              </w:rPr>
              <w:t>, participating in monitoring visits</w:t>
            </w:r>
          </w:p>
          <w:p w14:paraId="28BB86B1" w14:textId="77777777" w:rsidR="00BA0903" w:rsidRDefault="00BA0903" w:rsidP="00BA0903">
            <w:pPr>
              <w:spacing w:after="0" w:line="240" w:lineRule="auto"/>
              <w:rPr>
                <w:rFonts w:ascii="Arial" w:eastAsia="Arial" w:hAnsi="Arial" w:cs="Arial"/>
                <w:sz w:val="20"/>
                <w:szCs w:val="20"/>
              </w:rPr>
            </w:pPr>
            <w:r w:rsidRPr="001517C5">
              <w:rPr>
                <w:rFonts w:ascii="Arial" w:eastAsia="Arial" w:hAnsi="Arial" w:cs="Arial"/>
                <w:sz w:val="20"/>
                <w:szCs w:val="20"/>
              </w:rPr>
              <w:t>- Ensure high-level judicial expertise through legal technical staff and support from Guatemalan judicial expert</w:t>
            </w:r>
          </w:p>
          <w:p w14:paraId="000000EE" w14:textId="1016D675" w:rsidR="00B30CB4" w:rsidRPr="001517C5" w:rsidRDefault="00BA0903" w:rsidP="00BA0903">
            <w:pPr>
              <w:spacing w:after="0" w:line="240" w:lineRule="auto"/>
              <w:rPr>
                <w:rFonts w:ascii="Arial" w:eastAsia="Arial" w:hAnsi="Arial" w:cs="Arial"/>
                <w:sz w:val="20"/>
                <w:szCs w:val="20"/>
              </w:rPr>
            </w:pPr>
            <w:r>
              <w:rPr>
                <w:rFonts w:ascii="Arial" w:eastAsia="Arial" w:hAnsi="Arial" w:cs="Arial"/>
                <w:sz w:val="20"/>
                <w:szCs w:val="20"/>
              </w:rPr>
              <w:t xml:space="preserve">- Ensure mobilisation and engagement of Youth-leaders in the seven cities’ Youth Platforms and the participating child-focused institutions. </w:t>
            </w:r>
          </w:p>
        </w:tc>
      </w:tr>
      <w:tr w:rsidR="00B30CB4" w14:paraId="4D33C37E" w14:textId="77777777" w:rsidTr="00215175">
        <w:trPr>
          <w:trHeight w:val="1136"/>
        </w:trPr>
        <w:tc>
          <w:tcPr>
            <w:tcW w:w="1696" w:type="dxa"/>
            <w:shd w:val="clear" w:color="auto" w:fill="auto"/>
          </w:tcPr>
          <w:p w14:paraId="000000F5" w14:textId="258F189E" w:rsidR="00B30CB4" w:rsidRPr="001517C5" w:rsidRDefault="00837E36">
            <w:pPr>
              <w:spacing w:line="240" w:lineRule="auto"/>
              <w:rPr>
                <w:rFonts w:ascii="Arial" w:eastAsia="Arial" w:hAnsi="Arial" w:cs="Arial"/>
                <w:sz w:val="20"/>
                <w:szCs w:val="20"/>
              </w:rPr>
            </w:pPr>
            <w:r w:rsidRPr="00F141FD">
              <w:rPr>
                <w:rFonts w:ascii="Arial" w:eastAsia="Arial" w:hAnsi="Arial" w:cs="Arial"/>
                <w:sz w:val="20"/>
                <w:szCs w:val="20"/>
              </w:rPr>
              <w:t>Int</w:t>
            </w:r>
            <w:r w:rsidR="00EE4E88" w:rsidRPr="00F141FD">
              <w:rPr>
                <w:rFonts w:ascii="Arial" w:eastAsia="Arial" w:hAnsi="Arial" w:cs="Arial"/>
                <w:sz w:val="20"/>
                <w:szCs w:val="20"/>
              </w:rPr>
              <w:t>er</w:t>
            </w:r>
            <w:r w:rsidR="00215175">
              <w:rPr>
                <w:rFonts w:ascii="Arial" w:eastAsia="Arial" w:hAnsi="Arial" w:cs="Arial"/>
                <w:sz w:val="20"/>
                <w:szCs w:val="20"/>
              </w:rPr>
              <w:t>-</w:t>
            </w:r>
            <w:r w:rsidRPr="00F141FD">
              <w:rPr>
                <w:rFonts w:ascii="Arial" w:eastAsia="Arial" w:hAnsi="Arial" w:cs="Arial"/>
                <w:sz w:val="20"/>
                <w:szCs w:val="20"/>
              </w:rPr>
              <w:t>organisational</w:t>
            </w:r>
            <w:r w:rsidR="00787B8D" w:rsidRPr="00F141FD">
              <w:rPr>
                <w:rFonts w:ascii="Arial" w:eastAsia="Arial" w:hAnsi="Arial" w:cs="Arial"/>
                <w:sz w:val="20"/>
                <w:szCs w:val="20"/>
              </w:rPr>
              <w:t xml:space="preserve"> technical advisory</w:t>
            </w:r>
            <w:r w:rsidRPr="00F141FD">
              <w:rPr>
                <w:rFonts w:ascii="Arial" w:eastAsia="Arial" w:hAnsi="Arial" w:cs="Arial"/>
                <w:sz w:val="20"/>
                <w:szCs w:val="20"/>
              </w:rPr>
              <w:t xml:space="preserve"> committee</w:t>
            </w:r>
          </w:p>
        </w:tc>
        <w:tc>
          <w:tcPr>
            <w:tcW w:w="7513" w:type="dxa"/>
            <w:shd w:val="clear" w:color="auto" w:fill="auto"/>
          </w:tcPr>
          <w:p w14:paraId="000000F6" w14:textId="1AB33959" w:rsidR="00B30CB4" w:rsidRDefault="007C0BB8" w:rsidP="00CC67F0">
            <w:pPr>
              <w:spacing w:after="0" w:line="240" w:lineRule="auto"/>
              <w:rPr>
                <w:rFonts w:ascii="Arial" w:eastAsia="Arial" w:hAnsi="Arial" w:cs="Arial"/>
                <w:sz w:val="20"/>
                <w:szCs w:val="20"/>
              </w:rPr>
            </w:pPr>
            <w:r w:rsidRPr="007C0BB8">
              <w:rPr>
                <w:rFonts w:ascii="Arial" w:eastAsia="Arial" w:hAnsi="Arial" w:cs="Arial"/>
                <w:sz w:val="20"/>
                <w:szCs w:val="20"/>
              </w:rPr>
              <w:t>-</w:t>
            </w:r>
            <w:r>
              <w:rPr>
                <w:rFonts w:ascii="Arial" w:eastAsia="Arial" w:hAnsi="Arial" w:cs="Arial"/>
                <w:sz w:val="20"/>
                <w:szCs w:val="20"/>
              </w:rPr>
              <w:t xml:space="preserve"> Monitor, supervise and </w:t>
            </w:r>
            <w:r w:rsidR="00C21139">
              <w:rPr>
                <w:rFonts w:ascii="Arial" w:eastAsia="Arial" w:hAnsi="Arial" w:cs="Arial"/>
                <w:sz w:val="20"/>
                <w:szCs w:val="20"/>
              </w:rPr>
              <w:t>oversee the work of SPO</w:t>
            </w:r>
            <w:r w:rsidR="00547119">
              <w:rPr>
                <w:rFonts w:ascii="Arial" w:eastAsia="Arial" w:hAnsi="Arial" w:cs="Arial"/>
                <w:sz w:val="20"/>
                <w:szCs w:val="20"/>
              </w:rPr>
              <w:t>C</w:t>
            </w:r>
            <w:r w:rsidR="001F52A4">
              <w:rPr>
                <w:rFonts w:ascii="Arial" w:eastAsia="Arial" w:hAnsi="Arial" w:cs="Arial"/>
                <w:sz w:val="20"/>
                <w:szCs w:val="20"/>
              </w:rPr>
              <w:t xml:space="preserve"> together with ASJ-TI</w:t>
            </w:r>
          </w:p>
          <w:p w14:paraId="5E931906" w14:textId="4AE38AB6" w:rsidR="00076EF4" w:rsidRDefault="00076EF4" w:rsidP="00CC67F0">
            <w:pPr>
              <w:spacing w:after="0" w:line="240" w:lineRule="auto"/>
              <w:rPr>
                <w:rFonts w:ascii="Arial" w:eastAsia="Arial" w:hAnsi="Arial" w:cs="Arial"/>
                <w:sz w:val="20"/>
                <w:szCs w:val="20"/>
              </w:rPr>
            </w:pPr>
            <w:r>
              <w:rPr>
                <w:rFonts w:ascii="Arial" w:eastAsia="Arial" w:hAnsi="Arial" w:cs="Arial"/>
                <w:sz w:val="20"/>
                <w:szCs w:val="20"/>
              </w:rPr>
              <w:t xml:space="preserve">- Maintain close relationship to </w:t>
            </w:r>
            <w:r w:rsidR="00B5652D">
              <w:rPr>
                <w:rFonts w:ascii="Arial" w:eastAsia="Arial" w:hAnsi="Arial" w:cs="Arial"/>
                <w:sz w:val="20"/>
                <w:szCs w:val="20"/>
              </w:rPr>
              <w:t xml:space="preserve">the broader civil society and advocate for </w:t>
            </w:r>
            <w:r w:rsidR="00CC67F0">
              <w:rPr>
                <w:rFonts w:ascii="Arial" w:eastAsia="Arial" w:hAnsi="Arial" w:cs="Arial"/>
                <w:sz w:val="20"/>
                <w:szCs w:val="20"/>
              </w:rPr>
              <w:t xml:space="preserve">increased reporting of CSA cases </w:t>
            </w:r>
          </w:p>
          <w:p w14:paraId="000000F7" w14:textId="667C8837" w:rsidR="00B30CB4" w:rsidRPr="007A46E9" w:rsidRDefault="00CC67F0" w:rsidP="00F141FD">
            <w:pPr>
              <w:spacing w:after="0" w:line="240" w:lineRule="auto"/>
              <w:rPr>
                <w:rFonts w:ascii="Arial" w:eastAsia="Arial" w:hAnsi="Arial" w:cs="Arial"/>
                <w:sz w:val="20"/>
                <w:szCs w:val="20"/>
              </w:rPr>
            </w:pPr>
            <w:r>
              <w:rPr>
                <w:rFonts w:ascii="Arial" w:eastAsia="Arial" w:hAnsi="Arial" w:cs="Arial"/>
                <w:sz w:val="20"/>
                <w:szCs w:val="20"/>
              </w:rPr>
              <w:t xml:space="preserve">- </w:t>
            </w:r>
            <w:r w:rsidR="006F6254">
              <w:rPr>
                <w:rFonts w:ascii="Arial" w:eastAsia="Arial" w:hAnsi="Arial" w:cs="Arial"/>
                <w:sz w:val="20"/>
                <w:szCs w:val="20"/>
              </w:rPr>
              <w:t xml:space="preserve">Co-publisher </w:t>
            </w:r>
            <w:r w:rsidR="00551B48">
              <w:rPr>
                <w:rFonts w:ascii="Arial" w:eastAsia="Arial" w:hAnsi="Arial" w:cs="Arial"/>
                <w:sz w:val="20"/>
                <w:szCs w:val="20"/>
              </w:rPr>
              <w:t xml:space="preserve">of </w:t>
            </w:r>
            <w:r w:rsidR="00A22A15">
              <w:rPr>
                <w:rFonts w:ascii="Arial" w:eastAsia="Arial" w:hAnsi="Arial" w:cs="Arial"/>
                <w:sz w:val="20"/>
                <w:szCs w:val="20"/>
              </w:rPr>
              <w:t>two CSA</w:t>
            </w:r>
            <w:r w:rsidR="00C8615F">
              <w:rPr>
                <w:rFonts w:ascii="Arial" w:eastAsia="Arial" w:hAnsi="Arial" w:cs="Arial"/>
                <w:sz w:val="20"/>
                <w:szCs w:val="20"/>
              </w:rPr>
              <w:t xml:space="preserve"> </w:t>
            </w:r>
            <w:r w:rsidR="00A22A15">
              <w:rPr>
                <w:rFonts w:ascii="Arial" w:eastAsia="Arial" w:hAnsi="Arial" w:cs="Arial"/>
                <w:sz w:val="20"/>
                <w:szCs w:val="20"/>
              </w:rPr>
              <w:t>Impunity Reports to strengthen legitimacy</w:t>
            </w:r>
            <w:r w:rsidR="00A27590">
              <w:rPr>
                <w:rFonts w:ascii="Arial" w:eastAsia="Arial" w:hAnsi="Arial" w:cs="Arial"/>
                <w:sz w:val="20"/>
                <w:szCs w:val="20"/>
              </w:rPr>
              <w:t xml:space="preserve">, reach and </w:t>
            </w:r>
            <w:r w:rsidR="00A22A15">
              <w:rPr>
                <w:rFonts w:ascii="Arial" w:eastAsia="Arial" w:hAnsi="Arial" w:cs="Arial"/>
                <w:sz w:val="20"/>
                <w:szCs w:val="20"/>
              </w:rPr>
              <w:t xml:space="preserve">credibility </w:t>
            </w:r>
            <w:r w:rsidR="00B67A34">
              <w:rPr>
                <w:rFonts w:ascii="Arial" w:eastAsia="Arial" w:hAnsi="Arial" w:cs="Arial"/>
                <w:sz w:val="20"/>
                <w:szCs w:val="20"/>
              </w:rPr>
              <w:t>of</w:t>
            </w:r>
            <w:r w:rsidR="00B80007">
              <w:rPr>
                <w:rFonts w:ascii="Arial" w:eastAsia="Arial" w:hAnsi="Arial" w:cs="Arial"/>
                <w:sz w:val="20"/>
                <w:szCs w:val="20"/>
              </w:rPr>
              <w:t xml:space="preserve"> the reports</w:t>
            </w:r>
          </w:p>
        </w:tc>
      </w:tr>
      <w:tr w:rsidR="00BA0903" w14:paraId="05E5603E" w14:textId="77777777" w:rsidTr="00215175">
        <w:trPr>
          <w:trHeight w:val="1270"/>
        </w:trPr>
        <w:tc>
          <w:tcPr>
            <w:tcW w:w="1696" w:type="dxa"/>
            <w:shd w:val="clear" w:color="auto" w:fill="F2F2F2" w:themeFill="background1" w:themeFillShade="F2"/>
          </w:tcPr>
          <w:p w14:paraId="655BE597" w14:textId="5C5104CC" w:rsidR="00BA0903" w:rsidRPr="00BA0903" w:rsidRDefault="00BA0903" w:rsidP="00215175">
            <w:pPr>
              <w:spacing w:after="0" w:line="240" w:lineRule="auto"/>
              <w:rPr>
                <w:rFonts w:ascii="Arial" w:eastAsia="Arial" w:hAnsi="Arial" w:cs="Arial"/>
                <w:sz w:val="20"/>
                <w:szCs w:val="20"/>
              </w:rPr>
            </w:pPr>
            <w:r w:rsidRPr="00BA0903">
              <w:rPr>
                <w:rFonts w:ascii="Arial" w:eastAsia="Arial" w:hAnsi="Arial" w:cs="Arial"/>
                <w:sz w:val="20"/>
                <w:szCs w:val="20"/>
              </w:rPr>
              <w:t>Red Viva Honduras</w:t>
            </w:r>
            <w:r w:rsidRPr="00BA0903">
              <w:rPr>
                <w:rFonts w:ascii="Arial" w:eastAsia="Arial" w:hAnsi="Arial" w:cs="Arial"/>
                <w:sz w:val="20"/>
                <w:szCs w:val="20"/>
              </w:rPr>
              <w:br/>
              <w:t xml:space="preserve">- Network of 35 children and </w:t>
            </w:r>
            <w:r w:rsidR="00215175">
              <w:rPr>
                <w:rFonts w:ascii="Arial" w:eastAsia="Arial" w:hAnsi="Arial" w:cs="Arial"/>
                <w:sz w:val="20"/>
                <w:szCs w:val="20"/>
              </w:rPr>
              <w:br/>
            </w:r>
            <w:r w:rsidRPr="00BA0903">
              <w:rPr>
                <w:rFonts w:ascii="Arial" w:eastAsia="Arial" w:hAnsi="Arial" w:cs="Arial"/>
                <w:sz w:val="20"/>
                <w:szCs w:val="20"/>
              </w:rPr>
              <w:t xml:space="preserve">youth </w:t>
            </w:r>
            <w:r>
              <w:rPr>
                <w:rFonts w:ascii="Arial" w:eastAsia="Arial" w:hAnsi="Arial" w:cs="Arial"/>
                <w:sz w:val="20"/>
                <w:szCs w:val="20"/>
              </w:rPr>
              <w:t>CSO</w:t>
            </w:r>
          </w:p>
        </w:tc>
        <w:tc>
          <w:tcPr>
            <w:tcW w:w="7513" w:type="dxa"/>
            <w:shd w:val="clear" w:color="auto" w:fill="F2F2F2" w:themeFill="background1" w:themeFillShade="F2"/>
          </w:tcPr>
          <w:p w14:paraId="1183BC8E" w14:textId="34D749FE" w:rsidR="00BA0903" w:rsidRPr="00E67CAE" w:rsidRDefault="00E67CAE" w:rsidP="00E67CAE">
            <w:pPr>
              <w:spacing w:after="0" w:line="240" w:lineRule="auto"/>
              <w:rPr>
                <w:rFonts w:ascii="Arial" w:eastAsia="Arial" w:hAnsi="Arial" w:cs="Arial"/>
                <w:lang w:val="en-US"/>
              </w:rPr>
            </w:pPr>
            <w:r w:rsidRPr="00E67CAE">
              <w:rPr>
                <w:rFonts w:ascii="Arial" w:eastAsia="Arial" w:hAnsi="Arial" w:cs="Arial"/>
                <w:sz w:val="20"/>
                <w:szCs w:val="20"/>
              </w:rPr>
              <w:t>-</w:t>
            </w:r>
            <w:r>
              <w:rPr>
                <w:rFonts w:ascii="Arial" w:eastAsia="Arial" w:hAnsi="Arial" w:cs="Arial"/>
                <w:sz w:val="20"/>
                <w:szCs w:val="20"/>
              </w:rPr>
              <w:t xml:space="preserve"> </w:t>
            </w:r>
            <w:r w:rsidR="00BA0903" w:rsidRPr="00E67CAE">
              <w:rPr>
                <w:rFonts w:ascii="Arial" w:eastAsia="Arial" w:hAnsi="Arial" w:cs="Arial"/>
                <w:sz w:val="20"/>
                <w:szCs w:val="20"/>
              </w:rPr>
              <w:t xml:space="preserve">Child-protection experts and </w:t>
            </w:r>
            <w:proofErr w:type="spellStart"/>
            <w:r w:rsidR="00BA0903" w:rsidRPr="00E67CAE">
              <w:rPr>
                <w:rFonts w:ascii="Arial" w:eastAsia="Arial" w:hAnsi="Arial" w:cs="Arial"/>
                <w:sz w:val="20"/>
                <w:szCs w:val="20"/>
              </w:rPr>
              <w:t>ToT</w:t>
            </w:r>
            <w:proofErr w:type="spellEnd"/>
            <w:r w:rsidR="00BA0903" w:rsidRPr="00E67CAE">
              <w:rPr>
                <w:rFonts w:ascii="Arial" w:eastAsia="Arial" w:hAnsi="Arial" w:cs="Arial"/>
                <w:sz w:val="20"/>
                <w:szCs w:val="20"/>
              </w:rPr>
              <w:t xml:space="preserve"> facilitators will train youth leaders as well as teachers &amp; caregivers in CSA-abuse prevention (</w:t>
            </w:r>
            <w:proofErr w:type="spellStart"/>
            <w:r w:rsidR="00BA0903" w:rsidRPr="00E67CAE">
              <w:rPr>
                <w:rFonts w:ascii="Arial" w:eastAsia="Arial" w:hAnsi="Arial" w:cs="Arial"/>
                <w:sz w:val="20"/>
                <w:szCs w:val="20"/>
              </w:rPr>
              <w:t>obj</w:t>
            </w:r>
            <w:proofErr w:type="spellEnd"/>
            <w:r w:rsidR="00BA0903" w:rsidRPr="00E67CAE">
              <w:rPr>
                <w:rFonts w:ascii="Arial" w:eastAsia="Arial" w:hAnsi="Arial" w:cs="Arial"/>
                <w:sz w:val="20"/>
                <w:szCs w:val="20"/>
              </w:rPr>
              <w:t xml:space="preserve"> 3)</w:t>
            </w:r>
            <w:r w:rsidR="00BA0903" w:rsidRPr="00E67CAE">
              <w:rPr>
                <w:rFonts w:ascii="Arial" w:eastAsia="Arial" w:hAnsi="Arial" w:cs="Arial"/>
                <w:sz w:val="20"/>
                <w:szCs w:val="20"/>
              </w:rPr>
              <w:br/>
              <w:t>- Will facilitate access to and participation of its network members as part of the training of child-focus</w:t>
            </w:r>
            <w:r w:rsidRPr="00E67CAE">
              <w:rPr>
                <w:rFonts w:ascii="Arial" w:eastAsia="Arial" w:hAnsi="Arial" w:cs="Arial"/>
                <w:sz w:val="20"/>
                <w:szCs w:val="20"/>
              </w:rPr>
              <w:t>ed</w:t>
            </w:r>
            <w:r w:rsidR="00BA0903" w:rsidRPr="00E67CAE">
              <w:rPr>
                <w:rFonts w:ascii="Arial" w:eastAsia="Arial" w:hAnsi="Arial" w:cs="Arial"/>
                <w:sz w:val="20"/>
                <w:szCs w:val="20"/>
              </w:rPr>
              <w:t xml:space="preserve"> organizations in obj2. </w:t>
            </w:r>
            <w:r w:rsidR="00BA0903" w:rsidRPr="00E67CAE">
              <w:rPr>
                <w:rFonts w:ascii="Arial" w:eastAsia="Arial" w:hAnsi="Arial" w:cs="Arial"/>
                <w:sz w:val="20"/>
                <w:szCs w:val="20"/>
              </w:rPr>
              <w:br/>
              <w:t>- Will serve at the Interorganisational technical advisory committee.</w:t>
            </w:r>
          </w:p>
        </w:tc>
      </w:tr>
      <w:tr w:rsidR="00B30CB4" w14:paraId="55DF98C1" w14:textId="77777777" w:rsidTr="00215175">
        <w:trPr>
          <w:trHeight w:val="1090"/>
        </w:trPr>
        <w:tc>
          <w:tcPr>
            <w:tcW w:w="1696" w:type="dxa"/>
            <w:shd w:val="clear" w:color="auto" w:fill="F2F2F2" w:themeFill="background1" w:themeFillShade="F2"/>
          </w:tcPr>
          <w:p w14:paraId="000000F8" w14:textId="61340EEC" w:rsidR="00B30CB4" w:rsidRPr="001517C5" w:rsidRDefault="00215175">
            <w:pPr>
              <w:spacing w:line="240" w:lineRule="auto"/>
              <w:rPr>
                <w:rFonts w:ascii="Arial" w:eastAsia="Arial" w:hAnsi="Arial" w:cs="Arial"/>
                <w:sz w:val="20"/>
                <w:szCs w:val="20"/>
              </w:rPr>
            </w:pPr>
            <w:r>
              <w:rPr>
                <w:rFonts w:ascii="Arial" w:eastAsia="Arial" w:hAnsi="Arial" w:cs="Arial"/>
                <w:sz w:val="20"/>
                <w:szCs w:val="20"/>
              </w:rPr>
              <w:lastRenderedPageBreak/>
              <w:t xml:space="preserve">Schools and </w:t>
            </w:r>
            <w:r w:rsidR="00837E36" w:rsidRPr="001517C5">
              <w:rPr>
                <w:rFonts w:ascii="Arial" w:eastAsia="Arial" w:hAnsi="Arial" w:cs="Arial"/>
                <w:sz w:val="20"/>
                <w:szCs w:val="20"/>
              </w:rPr>
              <w:t>Civil society actors involved in the child-sector</w:t>
            </w:r>
          </w:p>
        </w:tc>
        <w:tc>
          <w:tcPr>
            <w:tcW w:w="7513" w:type="dxa"/>
            <w:shd w:val="clear" w:color="auto" w:fill="F2F2F2" w:themeFill="background1" w:themeFillShade="F2"/>
          </w:tcPr>
          <w:p w14:paraId="491520BA" w14:textId="77777777" w:rsidR="00215175" w:rsidRDefault="00837E36" w:rsidP="00F679F7">
            <w:pPr>
              <w:numPr>
                <w:ilvl w:val="0"/>
                <w:numId w:val="25"/>
              </w:numPr>
              <w:spacing w:after="0" w:line="240" w:lineRule="auto"/>
              <w:ind w:left="180" w:hanging="180"/>
              <w:rPr>
                <w:rFonts w:ascii="Arial" w:eastAsia="Arial" w:hAnsi="Arial" w:cs="Arial"/>
                <w:sz w:val="20"/>
                <w:szCs w:val="20"/>
              </w:rPr>
            </w:pPr>
            <w:r w:rsidRPr="00215175">
              <w:rPr>
                <w:rFonts w:ascii="Arial" w:eastAsia="Arial" w:hAnsi="Arial" w:cs="Arial"/>
                <w:sz w:val="20"/>
                <w:szCs w:val="20"/>
              </w:rPr>
              <w:t xml:space="preserve">Participate in training </w:t>
            </w:r>
            <w:r w:rsidR="00215175" w:rsidRPr="00215175">
              <w:rPr>
                <w:rFonts w:ascii="Arial" w:eastAsia="Arial" w:hAnsi="Arial" w:cs="Arial"/>
                <w:sz w:val="20"/>
                <w:szCs w:val="20"/>
              </w:rPr>
              <w:t>on reporting and management of CSA</w:t>
            </w:r>
            <w:r w:rsidRPr="00215175">
              <w:rPr>
                <w:rFonts w:ascii="Arial" w:eastAsia="Arial" w:hAnsi="Arial" w:cs="Arial"/>
                <w:sz w:val="20"/>
                <w:szCs w:val="20"/>
              </w:rPr>
              <w:t xml:space="preserve"> cases</w:t>
            </w:r>
            <w:r w:rsidR="00215175">
              <w:rPr>
                <w:rFonts w:ascii="Arial" w:eastAsia="Arial" w:hAnsi="Arial" w:cs="Arial"/>
                <w:sz w:val="20"/>
                <w:szCs w:val="20"/>
              </w:rPr>
              <w:t>.</w:t>
            </w:r>
          </w:p>
          <w:p w14:paraId="000000FA" w14:textId="32207CA9" w:rsidR="00B30CB4" w:rsidRPr="00215175" w:rsidRDefault="00837E36" w:rsidP="00F679F7">
            <w:pPr>
              <w:numPr>
                <w:ilvl w:val="0"/>
                <w:numId w:val="25"/>
              </w:numPr>
              <w:spacing w:after="0" w:line="240" w:lineRule="auto"/>
              <w:ind w:left="180" w:hanging="180"/>
              <w:rPr>
                <w:rFonts w:ascii="Arial" w:eastAsia="Arial" w:hAnsi="Arial" w:cs="Arial"/>
                <w:sz w:val="20"/>
                <w:szCs w:val="20"/>
              </w:rPr>
            </w:pPr>
            <w:r w:rsidRPr="00215175">
              <w:rPr>
                <w:rFonts w:ascii="Arial" w:eastAsia="Arial" w:hAnsi="Arial" w:cs="Arial"/>
                <w:sz w:val="20"/>
                <w:szCs w:val="20"/>
              </w:rPr>
              <w:t xml:space="preserve">Promote an active learning environment </w:t>
            </w:r>
            <w:r w:rsidR="00215175">
              <w:rPr>
                <w:rFonts w:ascii="Arial" w:eastAsia="Arial" w:hAnsi="Arial" w:cs="Arial"/>
                <w:sz w:val="20"/>
                <w:szCs w:val="20"/>
              </w:rPr>
              <w:t>together with legal</w:t>
            </w:r>
            <w:r w:rsidRPr="00215175">
              <w:rPr>
                <w:rFonts w:ascii="Arial" w:eastAsia="Arial" w:hAnsi="Arial" w:cs="Arial"/>
                <w:sz w:val="20"/>
                <w:szCs w:val="20"/>
              </w:rPr>
              <w:t xml:space="preserve"> associates, </w:t>
            </w:r>
          </w:p>
          <w:p w14:paraId="000000FB" w14:textId="4705203D" w:rsidR="00B30CB4" w:rsidRPr="001517C5" w:rsidRDefault="00837E36">
            <w:pPr>
              <w:numPr>
                <w:ilvl w:val="0"/>
                <w:numId w:val="25"/>
              </w:numPr>
              <w:spacing w:after="0" w:line="240" w:lineRule="auto"/>
              <w:ind w:left="180" w:hanging="180"/>
              <w:rPr>
                <w:rFonts w:ascii="Arial" w:eastAsia="Arial" w:hAnsi="Arial" w:cs="Arial"/>
                <w:sz w:val="20"/>
                <w:szCs w:val="20"/>
              </w:rPr>
            </w:pPr>
            <w:r w:rsidRPr="001517C5">
              <w:rPr>
                <w:rFonts w:ascii="Arial" w:eastAsia="Arial" w:hAnsi="Arial" w:cs="Arial"/>
                <w:sz w:val="20"/>
                <w:szCs w:val="20"/>
              </w:rPr>
              <w:t xml:space="preserve">Highlight current challenges </w:t>
            </w:r>
            <w:r w:rsidR="00215175">
              <w:rPr>
                <w:rFonts w:ascii="Arial" w:eastAsia="Arial" w:hAnsi="Arial" w:cs="Arial"/>
                <w:sz w:val="20"/>
                <w:szCs w:val="20"/>
              </w:rPr>
              <w:t>in legal-</w:t>
            </w:r>
            <w:r w:rsidRPr="001517C5">
              <w:rPr>
                <w:rFonts w:ascii="Arial" w:eastAsia="Arial" w:hAnsi="Arial" w:cs="Arial"/>
                <w:sz w:val="20"/>
                <w:szCs w:val="20"/>
              </w:rPr>
              <w:t>process</w:t>
            </w:r>
            <w:r w:rsidR="00215175">
              <w:rPr>
                <w:rFonts w:ascii="Arial" w:eastAsia="Arial" w:hAnsi="Arial" w:cs="Arial"/>
                <w:sz w:val="20"/>
                <w:szCs w:val="20"/>
              </w:rPr>
              <w:t>es</w:t>
            </w:r>
            <w:r w:rsidRPr="001517C5">
              <w:rPr>
                <w:rFonts w:ascii="Arial" w:eastAsia="Arial" w:hAnsi="Arial" w:cs="Arial"/>
                <w:sz w:val="20"/>
                <w:szCs w:val="20"/>
              </w:rPr>
              <w:t xml:space="preserve"> and make recommendations</w:t>
            </w:r>
            <w:r w:rsidR="00215175">
              <w:rPr>
                <w:rFonts w:ascii="Arial" w:eastAsia="Arial" w:hAnsi="Arial" w:cs="Arial"/>
                <w:sz w:val="20"/>
                <w:szCs w:val="20"/>
              </w:rPr>
              <w:t>.</w:t>
            </w:r>
          </w:p>
          <w:p w14:paraId="000000FC" w14:textId="63B03CC0" w:rsidR="00B30CB4" w:rsidRPr="001517C5" w:rsidRDefault="00837E36">
            <w:pPr>
              <w:numPr>
                <w:ilvl w:val="0"/>
                <w:numId w:val="25"/>
              </w:numPr>
              <w:spacing w:after="0" w:line="240" w:lineRule="auto"/>
              <w:ind w:left="180" w:hanging="180"/>
              <w:rPr>
                <w:rFonts w:ascii="Arial" w:eastAsia="Arial" w:hAnsi="Arial" w:cs="Arial"/>
                <w:sz w:val="20"/>
                <w:szCs w:val="20"/>
              </w:rPr>
            </w:pPr>
            <w:r w:rsidRPr="001517C5">
              <w:rPr>
                <w:rFonts w:ascii="Arial" w:eastAsia="Arial" w:hAnsi="Arial" w:cs="Arial"/>
                <w:sz w:val="20"/>
                <w:szCs w:val="20"/>
              </w:rPr>
              <w:t xml:space="preserve">Promote the training material </w:t>
            </w:r>
            <w:r w:rsidR="00215175">
              <w:rPr>
                <w:rFonts w:ascii="Arial" w:eastAsia="Arial" w:hAnsi="Arial" w:cs="Arial"/>
                <w:sz w:val="20"/>
                <w:szCs w:val="20"/>
              </w:rPr>
              <w:t xml:space="preserve">and lessens learn among beneficiaries. </w:t>
            </w:r>
          </w:p>
          <w:p w14:paraId="000000FD" w14:textId="356A433C" w:rsidR="00B30CB4" w:rsidRPr="001517C5" w:rsidRDefault="00215175" w:rsidP="00DB0386">
            <w:pPr>
              <w:numPr>
                <w:ilvl w:val="0"/>
                <w:numId w:val="25"/>
              </w:numPr>
              <w:spacing w:after="0" w:line="240" w:lineRule="auto"/>
              <w:ind w:left="180" w:hanging="180"/>
              <w:rPr>
                <w:rFonts w:ascii="Arial" w:eastAsia="Arial" w:hAnsi="Arial" w:cs="Arial"/>
                <w:sz w:val="20"/>
                <w:szCs w:val="20"/>
              </w:rPr>
            </w:pPr>
            <w:r>
              <w:rPr>
                <w:rFonts w:ascii="Arial" w:eastAsia="Arial" w:hAnsi="Arial" w:cs="Arial"/>
                <w:sz w:val="20"/>
                <w:szCs w:val="20"/>
              </w:rPr>
              <w:t>Report</w:t>
            </w:r>
            <w:r w:rsidR="00837E36" w:rsidRPr="001517C5">
              <w:rPr>
                <w:rFonts w:ascii="Arial" w:eastAsia="Arial" w:hAnsi="Arial" w:cs="Arial"/>
                <w:sz w:val="20"/>
                <w:szCs w:val="20"/>
              </w:rPr>
              <w:t xml:space="preserve"> and follow up </w:t>
            </w:r>
            <w:r w:rsidR="007936C1" w:rsidRPr="001517C5">
              <w:rPr>
                <w:rFonts w:ascii="Arial" w:eastAsia="Arial" w:hAnsi="Arial" w:cs="Arial"/>
                <w:sz w:val="20"/>
                <w:szCs w:val="20"/>
              </w:rPr>
              <w:t xml:space="preserve">on </w:t>
            </w:r>
            <w:r w:rsidR="00837E36" w:rsidRPr="001517C5">
              <w:rPr>
                <w:rFonts w:ascii="Arial" w:eastAsia="Arial" w:hAnsi="Arial" w:cs="Arial"/>
                <w:sz w:val="20"/>
                <w:szCs w:val="20"/>
              </w:rPr>
              <w:t xml:space="preserve">identified </w:t>
            </w:r>
            <w:r>
              <w:rPr>
                <w:rFonts w:ascii="Arial" w:eastAsia="Arial" w:hAnsi="Arial" w:cs="Arial"/>
                <w:sz w:val="20"/>
                <w:szCs w:val="20"/>
              </w:rPr>
              <w:t>CSA-</w:t>
            </w:r>
            <w:r w:rsidR="00837E36" w:rsidRPr="001517C5">
              <w:rPr>
                <w:rFonts w:ascii="Arial" w:eastAsia="Arial" w:hAnsi="Arial" w:cs="Arial"/>
                <w:sz w:val="20"/>
                <w:szCs w:val="20"/>
              </w:rPr>
              <w:t xml:space="preserve">cases </w:t>
            </w:r>
            <w:r>
              <w:rPr>
                <w:rFonts w:ascii="Arial" w:eastAsia="Arial" w:hAnsi="Arial" w:cs="Arial"/>
                <w:sz w:val="20"/>
                <w:szCs w:val="20"/>
              </w:rPr>
              <w:t>together with ASJ-TI</w:t>
            </w:r>
          </w:p>
        </w:tc>
      </w:tr>
      <w:tr w:rsidR="00D37C03" w14:paraId="69503CB2" w14:textId="77777777" w:rsidTr="00215175">
        <w:tc>
          <w:tcPr>
            <w:tcW w:w="1696" w:type="dxa"/>
          </w:tcPr>
          <w:p w14:paraId="475DE7C2" w14:textId="4C5C498C" w:rsidR="00D37C03" w:rsidRPr="00653E91" w:rsidRDefault="00132F8B" w:rsidP="00DB0386">
            <w:pPr>
              <w:spacing w:after="0" w:line="240" w:lineRule="auto"/>
              <w:rPr>
                <w:rFonts w:ascii="Arial" w:eastAsia="Arial" w:hAnsi="Arial" w:cs="Arial"/>
                <w:b/>
                <w:bCs/>
                <w:sz w:val="20"/>
                <w:szCs w:val="20"/>
              </w:rPr>
            </w:pPr>
            <w:r w:rsidRPr="001517C5">
              <w:rPr>
                <w:rFonts w:ascii="Arial" w:hAnsi="Arial" w:cs="Arial"/>
                <w:sz w:val="20"/>
                <w:szCs w:val="20"/>
              </w:rPr>
              <w:t>Academi</w:t>
            </w:r>
            <w:r w:rsidR="00215175">
              <w:rPr>
                <w:rFonts w:ascii="Arial" w:hAnsi="Arial" w:cs="Arial"/>
                <w:sz w:val="20"/>
                <w:szCs w:val="20"/>
              </w:rPr>
              <w:t>a,</w:t>
            </w:r>
            <w:r w:rsidRPr="001517C5">
              <w:rPr>
                <w:rFonts w:ascii="Arial" w:hAnsi="Arial" w:cs="Arial"/>
                <w:sz w:val="20"/>
                <w:szCs w:val="20"/>
              </w:rPr>
              <w:t xml:space="preserve"> civil society actors, and public ministries</w:t>
            </w:r>
            <w:r w:rsidR="00350A41">
              <w:rPr>
                <w:rFonts w:ascii="Arial" w:hAnsi="Arial" w:cs="Arial"/>
                <w:sz w:val="20"/>
                <w:szCs w:val="20"/>
              </w:rPr>
              <w:t xml:space="preserve"> etc.</w:t>
            </w:r>
            <w:r w:rsidRPr="001517C5">
              <w:rPr>
                <w:rFonts w:ascii="Arial" w:hAnsi="Arial" w:cs="Arial"/>
                <w:sz w:val="20"/>
                <w:szCs w:val="20"/>
              </w:rPr>
              <w:t xml:space="preserve"> </w:t>
            </w:r>
          </w:p>
        </w:tc>
        <w:tc>
          <w:tcPr>
            <w:tcW w:w="7513" w:type="dxa"/>
          </w:tcPr>
          <w:p w14:paraId="483BD1DF" w14:textId="4EBFCC8D" w:rsidR="00D37C03" w:rsidRDefault="00215175" w:rsidP="00215175">
            <w:pPr>
              <w:spacing w:after="0" w:line="240" w:lineRule="auto"/>
              <w:rPr>
                <w:rFonts w:ascii="Arial" w:eastAsia="Arial" w:hAnsi="Arial" w:cs="Arial"/>
                <w:sz w:val="20"/>
                <w:szCs w:val="20"/>
              </w:rPr>
            </w:pPr>
            <w:r>
              <w:rPr>
                <w:rFonts w:ascii="Arial" w:eastAsia="Arial" w:hAnsi="Arial" w:cs="Arial"/>
                <w:sz w:val="20"/>
                <w:szCs w:val="20"/>
              </w:rPr>
              <w:t xml:space="preserve">- </w:t>
            </w:r>
            <w:r w:rsidR="00A460F5">
              <w:rPr>
                <w:rFonts w:ascii="Arial" w:eastAsia="Arial" w:hAnsi="Arial" w:cs="Arial"/>
                <w:sz w:val="20"/>
                <w:szCs w:val="20"/>
              </w:rPr>
              <w:t xml:space="preserve"> Sign referral agreements</w:t>
            </w:r>
          </w:p>
          <w:p w14:paraId="7890E28D" w14:textId="3EFFA2F1" w:rsidR="00A460F5" w:rsidRPr="001517C5" w:rsidRDefault="00215175" w:rsidP="00215175">
            <w:pPr>
              <w:spacing w:after="0" w:line="240" w:lineRule="auto"/>
              <w:rPr>
                <w:rFonts w:ascii="Arial" w:eastAsia="Arial" w:hAnsi="Arial" w:cs="Arial"/>
                <w:sz w:val="20"/>
                <w:szCs w:val="20"/>
              </w:rPr>
            </w:pPr>
            <w:r>
              <w:rPr>
                <w:rFonts w:ascii="Arial" w:eastAsia="Arial" w:hAnsi="Arial" w:cs="Arial"/>
                <w:sz w:val="20"/>
                <w:szCs w:val="20"/>
              </w:rPr>
              <w:t xml:space="preserve">- </w:t>
            </w:r>
            <w:r w:rsidR="00A460F5">
              <w:rPr>
                <w:rFonts w:ascii="Arial" w:eastAsia="Arial" w:hAnsi="Arial" w:cs="Arial"/>
                <w:sz w:val="20"/>
                <w:szCs w:val="20"/>
              </w:rPr>
              <w:t xml:space="preserve">Provide legal and psychological services to CSA victims and </w:t>
            </w:r>
            <w:r w:rsidR="00C04D05">
              <w:rPr>
                <w:rFonts w:ascii="Arial" w:eastAsia="Arial" w:hAnsi="Arial" w:cs="Arial"/>
                <w:sz w:val="20"/>
                <w:szCs w:val="20"/>
              </w:rPr>
              <w:t>families</w:t>
            </w:r>
          </w:p>
        </w:tc>
      </w:tr>
      <w:tr w:rsidR="00537CFF" w14:paraId="162659FA" w14:textId="77777777" w:rsidTr="00215175">
        <w:tc>
          <w:tcPr>
            <w:tcW w:w="1696" w:type="dxa"/>
            <w:shd w:val="clear" w:color="auto" w:fill="F2F2F2" w:themeFill="background1" w:themeFillShade="F2"/>
          </w:tcPr>
          <w:p w14:paraId="588D4399" w14:textId="4F92ADCA" w:rsidR="00537CFF" w:rsidRPr="003800AB" w:rsidRDefault="00FF084F">
            <w:pPr>
              <w:spacing w:line="240" w:lineRule="auto"/>
              <w:rPr>
                <w:rFonts w:ascii="Arial" w:hAnsi="Arial" w:cs="Arial"/>
                <w:sz w:val="20"/>
                <w:szCs w:val="20"/>
              </w:rPr>
            </w:pPr>
            <w:r w:rsidRPr="003800AB">
              <w:rPr>
                <w:rFonts w:ascii="Arial" w:hAnsi="Arial" w:cs="Arial"/>
                <w:sz w:val="20"/>
                <w:szCs w:val="20"/>
              </w:rPr>
              <w:t>Youth Platform</w:t>
            </w:r>
          </w:p>
        </w:tc>
        <w:tc>
          <w:tcPr>
            <w:tcW w:w="7513" w:type="dxa"/>
            <w:shd w:val="clear" w:color="auto" w:fill="F2F2F2" w:themeFill="background1" w:themeFillShade="F2"/>
          </w:tcPr>
          <w:p w14:paraId="74006594" w14:textId="6C7D9F10" w:rsidR="003800AB" w:rsidRDefault="00FF084F" w:rsidP="007D7568">
            <w:pPr>
              <w:spacing w:after="0" w:line="240" w:lineRule="auto"/>
              <w:rPr>
                <w:rFonts w:ascii="Arial" w:eastAsia="Arial" w:hAnsi="Arial" w:cs="Arial"/>
                <w:sz w:val="20"/>
                <w:szCs w:val="20"/>
              </w:rPr>
            </w:pPr>
            <w:r w:rsidRPr="003800AB">
              <w:rPr>
                <w:rFonts w:ascii="Arial" w:eastAsia="Arial" w:hAnsi="Arial" w:cs="Arial"/>
                <w:sz w:val="20"/>
                <w:szCs w:val="20"/>
              </w:rPr>
              <w:t>-</w:t>
            </w:r>
            <w:r w:rsidR="003800AB" w:rsidRPr="003800AB">
              <w:rPr>
                <w:rFonts w:ascii="Arial" w:eastAsia="Arial" w:hAnsi="Arial" w:cs="Arial"/>
                <w:sz w:val="20"/>
                <w:szCs w:val="20"/>
              </w:rPr>
              <w:t xml:space="preserve"> Participate in training.</w:t>
            </w:r>
          </w:p>
          <w:p w14:paraId="2A4C20B3" w14:textId="0F511E89" w:rsidR="00C42AD5" w:rsidRPr="003800AB" w:rsidRDefault="00C42AD5" w:rsidP="007D7568">
            <w:pPr>
              <w:spacing w:after="0" w:line="240" w:lineRule="auto"/>
              <w:rPr>
                <w:rFonts w:ascii="Arial" w:eastAsia="Arial" w:hAnsi="Arial" w:cs="Arial"/>
                <w:sz w:val="20"/>
                <w:szCs w:val="20"/>
              </w:rPr>
            </w:pPr>
            <w:r>
              <w:rPr>
                <w:rFonts w:ascii="Arial" w:eastAsia="Arial" w:hAnsi="Arial" w:cs="Arial"/>
                <w:sz w:val="20"/>
                <w:szCs w:val="20"/>
              </w:rPr>
              <w:t xml:space="preserve">- Conduct </w:t>
            </w:r>
            <w:r w:rsidR="005A4D1C">
              <w:rPr>
                <w:rFonts w:ascii="Arial" w:eastAsia="Arial" w:hAnsi="Arial" w:cs="Arial"/>
                <w:sz w:val="20"/>
                <w:szCs w:val="20"/>
              </w:rPr>
              <w:t xml:space="preserve">survey on CSA, SPOC user satisfaction etc. </w:t>
            </w:r>
          </w:p>
          <w:p w14:paraId="48EF2C79" w14:textId="626944A2" w:rsidR="00FF084F" w:rsidRPr="003800AB" w:rsidRDefault="00FF084F" w:rsidP="00FF084F">
            <w:pPr>
              <w:spacing w:after="0" w:line="240" w:lineRule="auto"/>
              <w:rPr>
                <w:rFonts w:ascii="Arial" w:eastAsia="Arial" w:hAnsi="Arial" w:cs="Arial"/>
                <w:sz w:val="20"/>
                <w:szCs w:val="20"/>
              </w:rPr>
            </w:pPr>
            <w:r w:rsidRPr="003800AB">
              <w:rPr>
                <w:rFonts w:ascii="Arial" w:eastAsia="Arial" w:hAnsi="Arial" w:cs="Arial"/>
                <w:sz w:val="20"/>
                <w:szCs w:val="20"/>
              </w:rPr>
              <w:t>- Develop awareness campaigns within their communities</w:t>
            </w:r>
            <w:r w:rsidR="00AC236E">
              <w:rPr>
                <w:rFonts w:ascii="Arial" w:eastAsia="Arial" w:hAnsi="Arial" w:cs="Arial"/>
                <w:sz w:val="20"/>
                <w:szCs w:val="20"/>
              </w:rPr>
              <w:t xml:space="preserve"> (7 cities)</w:t>
            </w:r>
          </w:p>
          <w:p w14:paraId="3E6725EA" w14:textId="5306DD20" w:rsidR="00537CFF" w:rsidRPr="003800AB" w:rsidRDefault="00FF084F" w:rsidP="00FF084F">
            <w:pPr>
              <w:spacing w:after="0" w:line="240" w:lineRule="auto"/>
              <w:rPr>
                <w:rFonts w:ascii="Arial" w:eastAsia="Arial" w:hAnsi="Arial" w:cs="Arial"/>
                <w:sz w:val="20"/>
                <w:szCs w:val="20"/>
              </w:rPr>
            </w:pPr>
            <w:r w:rsidRPr="003800AB">
              <w:rPr>
                <w:rFonts w:ascii="Arial" w:eastAsia="Arial" w:hAnsi="Arial" w:cs="Arial"/>
                <w:sz w:val="20"/>
                <w:szCs w:val="20"/>
              </w:rPr>
              <w:t>- Carry out advocacy campaigns</w:t>
            </w:r>
            <w:r w:rsidR="00415528">
              <w:rPr>
                <w:rFonts w:ascii="Arial" w:eastAsia="Arial" w:hAnsi="Arial" w:cs="Arial"/>
                <w:sz w:val="20"/>
                <w:szCs w:val="20"/>
              </w:rPr>
              <w:t xml:space="preserve"> in 7 cities </w:t>
            </w:r>
          </w:p>
        </w:tc>
      </w:tr>
    </w:tbl>
    <w:p w14:paraId="000000FF" w14:textId="77777777" w:rsidR="00B30CB4" w:rsidRDefault="00B30CB4" w:rsidP="00F53DC8">
      <w:pPr>
        <w:widowControl w:val="0"/>
        <w:pBdr>
          <w:top w:val="nil"/>
          <w:left w:val="nil"/>
          <w:bottom w:val="nil"/>
          <w:right w:val="nil"/>
          <w:between w:val="nil"/>
        </w:pBdr>
        <w:spacing w:after="0" w:line="240" w:lineRule="auto"/>
        <w:rPr>
          <w:rFonts w:ascii="Arial" w:eastAsia="Arial" w:hAnsi="Arial" w:cs="Arial"/>
          <w:b/>
          <w:color w:val="000000"/>
        </w:rPr>
      </w:pPr>
    </w:p>
    <w:p w14:paraId="00000100" w14:textId="3E814125" w:rsidR="00B30CB4" w:rsidRDefault="00837E36">
      <w:pPr>
        <w:widowControl w:val="0"/>
        <w:numPr>
          <w:ilvl w:val="1"/>
          <w:numId w:val="1"/>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How will the intervention develop the relationship between the partners?</w:t>
      </w:r>
    </w:p>
    <w:p w14:paraId="6A28728E" w14:textId="77777777" w:rsidR="009D5A93" w:rsidRPr="009D5A93" w:rsidRDefault="009D5A93" w:rsidP="009D5A93">
      <w:pPr>
        <w:spacing w:after="0" w:line="240" w:lineRule="auto"/>
        <w:jc w:val="both"/>
        <w:rPr>
          <w:rFonts w:ascii="Arial" w:eastAsia="Arial" w:hAnsi="Arial" w:cs="Arial"/>
          <w:color w:val="000000"/>
        </w:rPr>
      </w:pPr>
      <w:r w:rsidRPr="009D5A93">
        <w:rPr>
          <w:rFonts w:ascii="Arial" w:eastAsia="Arial" w:hAnsi="Arial" w:cs="Arial"/>
          <w:color w:val="000000"/>
        </w:rPr>
        <w:t xml:space="preserve">Qua ASJ-TI’s strong position and legitimacy in Honduran society, the partnership has always had a strong focus on high-level advocacy on anti-corruption issues affecting youth. While this new project seeks to activate the latent potential for advocacy for children inherent in the partnership, it also serves as a step in the direction of further strategic alignment with Viva Denmark’s global project portfolio. With clear thematic resemblance to current and previous project interventions in other partner countries such as Zimbabwe and especially the Philippines, this project contributes to the continued strategic specialization and expertise-building in the partnership. </w:t>
      </w:r>
    </w:p>
    <w:p w14:paraId="2CBF9EE8" w14:textId="77777777" w:rsidR="009D5A93" w:rsidRPr="009D5A93" w:rsidRDefault="009D5A93" w:rsidP="009D5A93">
      <w:pPr>
        <w:spacing w:after="0" w:line="240" w:lineRule="auto"/>
        <w:jc w:val="both"/>
        <w:rPr>
          <w:rFonts w:ascii="Arial" w:eastAsia="Arial" w:hAnsi="Arial" w:cs="Arial"/>
          <w:color w:val="000000"/>
        </w:rPr>
      </w:pPr>
    </w:p>
    <w:p w14:paraId="4E4004A5" w14:textId="7AF31702" w:rsidR="009D5A93" w:rsidRPr="009D5A93" w:rsidRDefault="009D5A93" w:rsidP="009D5A93">
      <w:pPr>
        <w:spacing w:after="0" w:line="240" w:lineRule="auto"/>
        <w:jc w:val="both"/>
        <w:rPr>
          <w:rFonts w:ascii="Arial" w:eastAsia="Arial" w:hAnsi="Arial" w:cs="Arial"/>
          <w:color w:val="000000"/>
        </w:rPr>
      </w:pPr>
      <w:r w:rsidRPr="009D5A93">
        <w:rPr>
          <w:rFonts w:ascii="Arial" w:eastAsia="Arial" w:hAnsi="Arial" w:cs="Arial"/>
          <w:color w:val="000000"/>
        </w:rPr>
        <w:t>In addition to this, the project also presents a new and more direct approach to advocacy with the agreement signed with the PPO. The agreement puts the partners in a unique position as they are invited inside the PPO to take part in direct monitoring and remodelling of the PPO and its sub-office the SPOC. Therefore, the modus operandi is moving from advocating for system change to direct monitoring and remodelling of the system. The renewed approach is described in section 2.4.</w:t>
      </w:r>
    </w:p>
    <w:p w14:paraId="08FF0A08" w14:textId="77777777" w:rsidR="009D5A93" w:rsidRPr="009D5A93" w:rsidRDefault="009D5A93" w:rsidP="009D5A93">
      <w:pPr>
        <w:spacing w:after="0" w:line="240" w:lineRule="auto"/>
        <w:rPr>
          <w:rFonts w:ascii="Arial" w:eastAsia="Arial" w:hAnsi="Arial" w:cs="Arial"/>
          <w:color w:val="000000"/>
        </w:rPr>
      </w:pPr>
    </w:p>
    <w:p w14:paraId="3B309173" w14:textId="1C141212" w:rsidR="009D5A93" w:rsidRPr="009D5A93" w:rsidRDefault="009D5A93" w:rsidP="009D5A93">
      <w:pPr>
        <w:spacing w:after="0" w:line="240" w:lineRule="auto"/>
        <w:jc w:val="both"/>
        <w:rPr>
          <w:rFonts w:ascii="Arial" w:eastAsia="Arial" w:hAnsi="Arial" w:cs="Arial"/>
        </w:rPr>
      </w:pPr>
      <w:r w:rsidRPr="009D5A93">
        <w:rPr>
          <w:rFonts w:ascii="Arial" w:eastAsia="Arial" w:hAnsi="Arial" w:cs="Arial"/>
        </w:rPr>
        <w:t xml:space="preserve">While the new project is not an extension of any of the previous CISU funded interventions, it importantly draws from some of the key capacities built in the two former projects. During the last 5 years of interventions the Youth Platform has grown from teenagers with different social backgrounds to active citizens and experienced young adults. They have gained great experience in conducting surveys, campaigns and influencing politicians and law-enforcement on social matters and constitute a key asset in this project. Recently the Youth Platform presented a youth-focused security reform to the Honduran vice-president as a part of the 2017-2019 CISU intervention. The youth are </w:t>
      </w:r>
      <w:r w:rsidR="00C57E4E">
        <w:rPr>
          <w:rFonts w:ascii="Arial" w:eastAsia="Arial" w:hAnsi="Arial" w:cs="Arial"/>
        </w:rPr>
        <w:t>self-</w:t>
      </w:r>
      <w:r w:rsidRPr="009D5A93">
        <w:rPr>
          <w:rFonts w:ascii="Arial" w:eastAsia="Arial" w:hAnsi="Arial" w:cs="Arial"/>
        </w:rPr>
        <w:t xml:space="preserve">organized in local chapters in 7 cities where they engage with local institutions and politicians to advocate for change and mobilise public pressure. One example is the Youth Platform in San Pedro Sula which in 2019 successfully mobilised 11.000 local university- and college students for a demonstration against violence against children. In February 2020, the Youth Platforms of the 7 cities presented plans and budgets for the coming year independent from economic support from ASJ and </w:t>
      </w:r>
      <w:r w:rsidR="00C57E4E">
        <w:rPr>
          <w:rFonts w:ascii="Arial" w:eastAsia="Arial" w:hAnsi="Arial" w:cs="Arial"/>
        </w:rPr>
        <w:t>the Alliance for Peace and Justice (APJ)</w:t>
      </w:r>
      <w:r w:rsidRPr="009D5A93">
        <w:rPr>
          <w:rFonts w:ascii="Arial" w:eastAsia="Arial" w:hAnsi="Arial" w:cs="Arial"/>
        </w:rPr>
        <w:t xml:space="preserve"> </w:t>
      </w:r>
    </w:p>
    <w:p w14:paraId="5148B9A0" w14:textId="77777777" w:rsidR="009D5A93" w:rsidRPr="009D5A93" w:rsidRDefault="009D5A93" w:rsidP="009D5A93">
      <w:pPr>
        <w:spacing w:after="0" w:line="240" w:lineRule="auto"/>
        <w:jc w:val="both"/>
        <w:rPr>
          <w:rFonts w:ascii="Arial" w:eastAsia="Arial" w:hAnsi="Arial" w:cs="Arial"/>
        </w:rPr>
      </w:pPr>
    </w:p>
    <w:p w14:paraId="2380068B" w14:textId="52031047" w:rsidR="009D5A93" w:rsidRDefault="009D5A93" w:rsidP="009D5A93">
      <w:pPr>
        <w:spacing w:after="0" w:line="240" w:lineRule="auto"/>
        <w:jc w:val="both"/>
        <w:rPr>
          <w:rFonts w:ascii="Arial" w:eastAsia="Arial" w:hAnsi="Arial" w:cs="Arial"/>
          <w:color w:val="000000"/>
        </w:rPr>
      </w:pPr>
      <w:r w:rsidRPr="009D5A93">
        <w:rPr>
          <w:rFonts w:ascii="Arial" w:eastAsia="Arial" w:hAnsi="Arial" w:cs="Arial"/>
        </w:rPr>
        <w:t xml:space="preserve">While the two former projects have had these young people as a main target group, through training, mobilization, social audit, etc. they will now become a human resource in this project to help create awareness on sexual abuse, assist in training and mobilise public pressure through advocacy campaigns. </w:t>
      </w:r>
      <w:r w:rsidRPr="009D5A93">
        <w:rPr>
          <w:rFonts w:ascii="Arial" w:eastAsia="Arial" w:hAnsi="Arial" w:cs="Arial"/>
          <w:color w:val="000000"/>
        </w:rPr>
        <w:t xml:space="preserve">Engaging the capacitated Youth Platform as a resource rather than a target group is a new step for the partnership. It not only proves the relevance of the youth-driven strategy consistent in the two former projects, it also underlines the importance of applying ‘youth as agents of change’ and the partners ability to sustain and pursue long-term strategies. </w:t>
      </w:r>
    </w:p>
    <w:p w14:paraId="5A946037" w14:textId="77777777" w:rsidR="009D5A93" w:rsidRPr="009D5A93" w:rsidRDefault="009D5A93" w:rsidP="009D5A93">
      <w:pPr>
        <w:spacing w:after="0" w:line="240" w:lineRule="auto"/>
        <w:jc w:val="both"/>
        <w:rPr>
          <w:rFonts w:ascii="Arial" w:eastAsia="Arial" w:hAnsi="Arial" w:cs="Arial"/>
          <w:color w:val="000000"/>
        </w:rPr>
      </w:pPr>
    </w:p>
    <w:p w14:paraId="00000106" w14:textId="77777777" w:rsidR="00B30CB4" w:rsidRPr="00271011" w:rsidRDefault="00837E36">
      <w:pPr>
        <w:widowControl w:val="0"/>
        <w:numPr>
          <w:ilvl w:val="1"/>
          <w:numId w:val="1"/>
        </w:numPr>
        <w:pBdr>
          <w:top w:val="nil"/>
          <w:left w:val="nil"/>
          <w:bottom w:val="nil"/>
          <w:right w:val="nil"/>
          <w:between w:val="nil"/>
        </w:pBdr>
        <w:spacing w:after="0" w:line="240" w:lineRule="auto"/>
        <w:rPr>
          <w:rFonts w:ascii="Arial" w:eastAsia="Arial" w:hAnsi="Arial" w:cs="Arial"/>
          <w:b/>
        </w:rPr>
      </w:pPr>
      <w:r w:rsidRPr="00271011">
        <w:rPr>
          <w:rFonts w:ascii="Arial" w:eastAsia="Arial" w:hAnsi="Arial" w:cs="Arial"/>
          <w:b/>
        </w:rPr>
        <w:t xml:space="preserve">How will the intervention contribute to the partners acting as a catalyst? I.e. to the partners building relations to, mobilising and cooperating with other actors (such as </w:t>
      </w:r>
      <w:r w:rsidRPr="00271011">
        <w:rPr>
          <w:rFonts w:ascii="Arial" w:eastAsia="Arial" w:hAnsi="Arial" w:cs="Arial"/>
          <w:b/>
        </w:rPr>
        <w:lastRenderedPageBreak/>
        <w:t>authorities, other local, national and international organisations, networks, businesses and other donors) both in the developing country and in Denmark.</w:t>
      </w:r>
    </w:p>
    <w:p w14:paraId="0D314300" w14:textId="77777777" w:rsidR="00492A06" w:rsidRDefault="00492A06">
      <w:pPr>
        <w:pBdr>
          <w:top w:val="nil"/>
          <w:left w:val="nil"/>
          <w:bottom w:val="nil"/>
          <w:right w:val="nil"/>
          <w:between w:val="nil"/>
        </w:pBdr>
        <w:spacing w:after="0" w:line="240" w:lineRule="auto"/>
        <w:jc w:val="both"/>
        <w:rPr>
          <w:rFonts w:ascii="Arial" w:eastAsia="Arial" w:hAnsi="Arial" w:cs="Arial"/>
          <w:color w:val="000000"/>
          <w:u w:val="single"/>
        </w:rPr>
      </w:pPr>
    </w:p>
    <w:p w14:paraId="00000108" w14:textId="613A1B2C" w:rsidR="00B30CB4" w:rsidRPr="006A2CCB" w:rsidRDefault="00837E36">
      <w:pPr>
        <w:pBdr>
          <w:top w:val="nil"/>
          <w:left w:val="nil"/>
          <w:bottom w:val="nil"/>
          <w:right w:val="nil"/>
          <w:between w:val="nil"/>
        </w:pBdr>
        <w:spacing w:after="0" w:line="240" w:lineRule="auto"/>
        <w:jc w:val="both"/>
        <w:rPr>
          <w:rFonts w:ascii="Arial" w:eastAsia="Arial" w:hAnsi="Arial" w:cs="Arial"/>
          <w:color w:val="000000"/>
          <w:u w:val="single"/>
        </w:rPr>
      </w:pPr>
      <w:r>
        <w:rPr>
          <w:rFonts w:ascii="Arial" w:eastAsia="Arial" w:hAnsi="Arial" w:cs="Arial"/>
          <w:color w:val="000000"/>
          <w:u w:val="single"/>
        </w:rPr>
        <w:t>Catalyst at systemic level</w:t>
      </w:r>
      <w:r w:rsidR="006A2CCB">
        <w:rPr>
          <w:rFonts w:ascii="Arial" w:eastAsia="Arial" w:hAnsi="Arial" w:cs="Arial"/>
          <w:color w:val="000000"/>
          <w:u w:val="single"/>
        </w:rPr>
        <w:t>:</w:t>
      </w:r>
      <w:r w:rsidR="00F53DC8">
        <w:rPr>
          <w:rFonts w:ascii="Arial" w:eastAsia="Arial" w:hAnsi="Arial" w:cs="Arial"/>
          <w:color w:val="000000"/>
        </w:rPr>
        <w:t xml:space="preserve"> </w:t>
      </w:r>
      <w:r>
        <w:rPr>
          <w:rFonts w:ascii="Arial" w:eastAsia="Arial" w:hAnsi="Arial" w:cs="Arial"/>
          <w:color w:val="000000"/>
        </w:rPr>
        <w:t>For many years ASJ-TI has supported the PPO in investigation, follow-up and prosecution of cases as the PPO</w:t>
      </w:r>
      <w:r w:rsidR="00F75DD8">
        <w:rPr>
          <w:rFonts w:ascii="Arial" w:eastAsia="Arial" w:hAnsi="Arial" w:cs="Arial"/>
          <w:color w:val="000000"/>
        </w:rPr>
        <w:t xml:space="preserve"> and its sub-departments</w:t>
      </w:r>
      <w:r>
        <w:rPr>
          <w:rFonts w:ascii="Arial" w:eastAsia="Arial" w:hAnsi="Arial" w:cs="Arial"/>
          <w:color w:val="000000"/>
        </w:rPr>
        <w:t xml:space="preserve"> including the Common Crimes Unit, Homicide Department and the SPOC has been unable to bring cases to trial as evident in the </w:t>
      </w:r>
      <w:r w:rsidR="00A25402">
        <w:rPr>
          <w:rFonts w:ascii="Arial" w:eastAsia="Arial" w:hAnsi="Arial" w:cs="Arial"/>
          <w:color w:val="000000"/>
        </w:rPr>
        <w:t xml:space="preserve">total </w:t>
      </w:r>
      <w:r>
        <w:rPr>
          <w:rFonts w:ascii="Arial" w:eastAsia="Arial" w:hAnsi="Arial" w:cs="Arial"/>
          <w:color w:val="000000"/>
        </w:rPr>
        <w:t>backlog of 180.000 cases. The support from ASJ-TI at case-level has been fruitful and led to 224 completed investigations and 111 verdicts</w:t>
      </w:r>
      <w:r>
        <w:rPr>
          <w:rFonts w:ascii="Arial" w:eastAsia="Arial" w:hAnsi="Arial" w:cs="Arial"/>
          <w:color w:val="000000"/>
          <w:vertAlign w:val="superscript"/>
        </w:rPr>
        <w:footnoteReference w:id="25"/>
      </w:r>
      <w:r w:rsidR="00DD3F63">
        <w:rPr>
          <w:rFonts w:ascii="Arial" w:eastAsia="Arial" w:hAnsi="Arial" w:cs="Arial"/>
          <w:color w:val="000000"/>
        </w:rPr>
        <w:t>.</w:t>
      </w:r>
      <w:r>
        <w:rPr>
          <w:rFonts w:ascii="Arial" w:eastAsia="Arial" w:hAnsi="Arial" w:cs="Arial"/>
          <w:color w:val="000000"/>
        </w:rPr>
        <w:t xml:space="preserve"> The case-level approach has been pursued along with substantial and sustained advocacy efforts to advocate for better resources and efficiency improvements of the PPO. While the case-level approach on one hand isn’t sustainable in a rights-based development perspective, it has on the other hand been decisive in acquisition of the evidence, know-how and expertise needed to do strong and evidence-based advocacy and to succeed in signing </w:t>
      </w:r>
      <w:r w:rsidR="009A7490">
        <w:rPr>
          <w:rFonts w:ascii="Arial" w:eastAsia="Arial" w:hAnsi="Arial" w:cs="Arial"/>
          <w:color w:val="000000"/>
        </w:rPr>
        <w:t>monitoring</w:t>
      </w:r>
      <w:r w:rsidR="0095192E">
        <w:rPr>
          <w:rFonts w:ascii="Arial" w:eastAsia="Arial" w:hAnsi="Arial" w:cs="Arial"/>
          <w:color w:val="000000"/>
        </w:rPr>
        <w:t>-</w:t>
      </w:r>
      <w:r>
        <w:rPr>
          <w:rFonts w:ascii="Arial" w:eastAsia="Arial" w:hAnsi="Arial" w:cs="Arial"/>
          <w:color w:val="000000"/>
        </w:rPr>
        <w:t xml:space="preserve">agreement with the PPO.  With the agreement achieved through years of hard work, the partners have been able to design a rights-based and catalyst intervention where </w:t>
      </w:r>
      <w:r w:rsidR="00975AAF">
        <w:rPr>
          <w:rFonts w:ascii="Arial" w:eastAsia="Arial" w:hAnsi="Arial" w:cs="Arial"/>
          <w:color w:val="000000"/>
        </w:rPr>
        <w:t xml:space="preserve">systemic </w:t>
      </w:r>
      <w:r>
        <w:rPr>
          <w:rFonts w:ascii="Arial" w:eastAsia="Arial" w:hAnsi="Arial" w:cs="Arial"/>
          <w:color w:val="000000"/>
        </w:rPr>
        <w:t xml:space="preserve">monitoring and remodelling of the SPOC (duty-bearers) will contribute to a more effective and efficient judiciary system able to prosecute and bring perpetrators to trial. </w:t>
      </w:r>
      <w:r w:rsidR="00A647D8">
        <w:rPr>
          <w:rFonts w:ascii="Arial" w:eastAsia="Arial" w:hAnsi="Arial" w:cs="Arial"/>
          <w:color w:val="000000"/>
        </w:rPr>
        <w:t xml:space="preserve">Establishing an </w:t>
      </w:r>
      <w:r w:rsidR="00D40CC6">
        <w:rPr>
          <w:rFonts w:ascii="Arial" w:eastAsia="Arial" w:hAnsi="Arial" w:cs="Arial"/>
          <w:color w:val="000000"/>
        </w:rPr>
        <w:t>In</w:t>
      </w:r>
      <w:r w:rsidR="00A647D8">
        <w:rPr>
          <w:rFonts w:ascii="Arial" w:eastAsia="Arial" w:hAnsi="Arial" w:cs="Arial"/>
          <w:color w:val="000000"/>
        </w:rPr>
        <w:t xml:space="preserve">terorganisational </w:t>
      </w:r>
      <w:r w:rsidR="009F64C8">
        <w:rPr>
          <w:rFonts w:ascii="Arial" w:eastAsia="Arial" w:hAnsi="Arial" w:cs="Arial"/>
          <w:color w:val="000000"/>
        </w:rPr>
        <w:t>Technical Advisory Committee</w:t>
      </w:r>
      <w:r w:rsidR="00A647D8">
        <w:rPr>
          <w:rFonts w:ascii="Arial" w:eastAsia="Arial" w:hAnsi="Arial" w:cs="Arial"/>
          <w:color w:val="000000"/>
        </w:rPr>
        <w:t xml:space="preserve"> </w:t>
      </w:r>
      <w:r w:rsidR="00EF1C41">
        <w:rPr>
          <w:rFonts w:ascii="Arial" w:eastAsia="Arial" w:hAnsi="Arial" w:cs="Arial"/>
          <w:color w:val="000000"/>
        </w:rPr>
        <w:t xml:space="preserve">also </w:t>
      </w:r>
      <w:r w:rsidR="005D1586">
        <w:rPr>
          <w:rFonts w:ascii="Arial" w:eastAsia="Arial" w:hAnsi="Arial" w:cs="Arial"/>
          <w:color w:val="000000"/>
        </w:rPr>
        <w:t xml:space="preserve">empowers key civil society actors to work collectively for systemic </w:t>
      </w:r>
      <w:r w:rsidR="008C164C">
        <w:rPr>
          <w:rFonts w:ascii="Arial" w:eastAsia="Arial" w:hAnsi="Arial" w:cs="Arial"/>
          <w:color w:val="000000"/>
        </w:rPr>
        <w:t xml:space="preserve">improvements. </w:t>
      </w:r>
    </w:p>
    <w:p w14:paraId="00000109" w14:textId="77777777" w:rsidR="00B30CB4" w:rsidRDefault="00B30CB4">
      <w:pPr>
        <w:pBdr>
          <w:top w:val="nil"/>
          <w:left w:val="nil"/>
          <w:bottom w:val="nil"/>
          <w:right w:val="nil"/>
          <w:between w:val="nil"/>
        </w:pBdr>
        <w:spacing w:after="0" w:line="240" w:lineRule="auto"/>
        <w:jc w:val="both"/>
        <w:rPr>
          <w:rFonts w:ascii="Arial" w:eastAsia="Arial" w:hAnsi="Arial" w:cs="Arial"/>
          <w:color w:val="000000"/>
        </w:rPr>
      </w:pPr>
    </w:p>
    <w:p w14:paraId="164207DD" w14:textId="0C63695D" w:rsidR="008A6CA0" w:rsidRPr="00F53DC8" w:rsidRDefault="00837E36">
      <w:pPr>
        <w:pBdr>
          <w:top w:val="nil"/>
          <w:left w:val="nil"/>
          <w:bottom w:val="nil"/>
          <w:right w:val="nil"/>
          <w:between w:val="nil"/>
        </w:pBdr>
        <w:spacing w:after="0" w:line="240" w:lineRule="auto"/>
        <w:jc w:val="both"/>
        <w:rPr>
          <w:rFonts w:ascii="Arial" w:eastAsia="Arial" w:hAnsi="Arial" w:cs="Arial"/>
          <w:color w:val="000000"/>
          <w:u w:val="single"/>
        </w:rPr>
      </w:pPr>
      <w:r>
        <w:rPr>
          <w:rFonts w:ascii="Arial" w:eastAsia="Arial" w:hAnsi="Arial" w:cs="Arial"/>
          <w:color w:val="000000"/>
          <w:u w:val="single"/>
        </w:rPr>
        <w:t>Catalyst at sector-level</w:t>
      </w:r>
      <w:r w:rsidR="00F53DC8">
        <w:rPr>
          <w:rFonts w:ascii="Arial" w:eastAsia="Arial" w:hAnsi="Arial" w:cs="Arial"/>
          <w:color w:val="000000"/>
          <w:u w:val="single"/>
        </w:rPr>
        <w:t>:</w:t>
      </w:r>
      <w:r w:rsidR="00F53DC8">
        <w:rPr>
          <w:rFonts w:ascii="Arial" w:eastAsia="Arial" w:hAnsi="Arial" w:cs="Arial"/>
          <w:color w:val="000000"/>
        </w:rPr>
        <w:t xml:space="preserve"> </w:t>
      </w:r>
      <w:r>
        <w:rPr>
          <w:rFonts w:ascii="Arial" w:eastAsia="Arial" w:hAnsi="Arial" w:cs="Arial"/>
          <w:color w:val="000000"/>
        </w:rPr>
        <w:t>The partners act as catalysts by gathering child-focused civil society organisations, churches and schools to advocate for</w:t>
      </w:r>
      <w:r w:rsidR="00BD73D8">
        <w:rPr>
          <w:rFonts w:ascii="Arial" w:eastAsia="Arial" w:hAnsi="Arial" w:cs="Arial"/>
          <w:color w:val="000000"/>
        </w:rPr>
        <w:t xml:space="preserve"> </w:t>
      </w:r>
      <w:r w:rsidR="00DC19DA">
        <w:rPr>
          <w:rFonts w:ascii="Arial" w:eastAsia="Arial" w:hAnsi="Arial" w:cs="Arial"/>
          <w:color w:val="000000"/>
        </w:rPr>
        <w:t>increas</w:t>
      </w:r>
      <w:r w:rsidR="00B01C9D">
        <w:rPr>
          <w:rFonts w:ascii="Arial" w:eastAsia="Arial" w:hAnsi="Arial" w:cs="Arial"/>
          <w:color w:val="000000"/>
        </w:rPr>
        <w:t>ed</w:t>
      </w:r>
      <w:r w:rsidR="00DC19DA">
        <w:rPr>
          <w:rFonts w:ascii="Arial" w:eastAsia="Arial" w:hAnsi="Arial" w:cs="Arial"/>
          <w:color w:val="000000"/>
        </w:rPr>
        <w:t xml:space="preserve"> reporting behaviour</w:t>
      </w:r>
      <w:r w:rsidR="006C2343">
        <w:rPr>
          <w:rFonts w:ascii="Arial" w:eastAsia="Arial" w:hAnsi="Arial" w:cs="Arial"/>
          <w:color w:val="000000"/>
        </w:rPr>
        <w:t xml:space="preserve"> and by </w:t>
      </w:r>
      <w:r w:rsidR="00467911">
        <w:rPr>
          <w:rFonts w:ascii="Arial" w:eastAsia="Arial" w:hAnsi="Arial" w:cs="Arial"/>
          <w:color w:val="000000"/>
        </w:rPr>
        <w:t>unifying</w:t>
      </w:r>
      <w:r w:rsidR="0040541E">
        <w:rPr>
          <w:rFonts w:ascii="Arial" w:eastAsia="Arial" w:hAnsi="Arial" w:cs="Arial"/>
          <w:color w:val="000000"/>
        </w:rPr>
        <w:t xml:space="preserve"> </w:t>
      </w:r>
      <w:r w:rsidR="00263E97">
        <w:rPr>
          <w:rFonts w:ascii="Arial" w:eastAsia="Arial" w:hAnsi="Arial" w:cs="Arial"/>
          <w:color w:val="000000"/>
        </w:rPr>
        <w:t xml:space="preserve">and mobilising civil society </w:t>
      </w:r>
      <w:r w:rsidR="00065CA3">
        <w:rPr>
          <w:rFonts w:ascii="Arial" w:eastAsia="Arial" w:hAnsi="Arial" w:cs="Arial"/>
          <w:color w:val="000000"/>
        </w:rPr>
        <w:t xml:space="preserve">to advocate for </w:t>
      </w:r>
      <w:r w:rsidR="00241A09">
        <w:rPr>
          <w:rFonts w:ascii="Arial" w:eastAsia="Arial" w:hAnsi="Arial" w:cs="Arial"/>
          <w:color w:val="000000"/>
        </w:rPr>
        <w:t>change collectively.</w:t>
      </w:r>
      <w:r w:rsidR="00467911">
        <w:rPr>
          <w:rFonts w:ascii="Arial" w:eastAsia="Arial" w:hAnsi="Arial" w:cs="Arial"/>
          <w:color w:val="000000"/>
        </w:rPr>
        <w:t xml:space="preserve"> </w:t>
      </w:r>
      <w:r w:rsidR="003747DF">
        <w:rPr>
          <w:rFonts w:ascii="Arial" w:eastAsia="Arial" w:hAnsi="Arial" w:cs="Arial"/>
          <w:color w:val="000000"/>
        </w:rPr>
        <w:t xml:space="preserve">Advocating for behaviour-change </w:t>
      </w:r>
      <w:r w:rsidR="007C38D5">
        <w:rPr>
          <w:rFonts w:ascii="Arial" w:eastAsia="Arial" w:hAnsi="Arial" w:cs="Arial"/>
          <w:color w:val="000000"/>
        </w:rPr>
        <w:t>will have a catalyst and multip</w:t>
      </w:r>
      <w:r w:rsidR="001373DB">
        <w:rPr>
          <w:rFonts w:ascii="Arial" w:eastAsia="Arial" w:hAnsi="Arial" w:cs="Arial"/>
          <w:color w:val="000000"/>
        </w:rPr>
        <w:t>lier effect</w:t>
      </w:r>
      <w:r w:rsidR="009E001F">
        <w:rPr>
          <w:rFonts w:ascii="Arial" w:eastAsia="Arial" w:hAnsi="Arial" w:cs="Arial"/>
          <w:color w:val="000000"/>
        </w:rPr>
        <w:t xml:space="preserve"> as schools, churches and </w:t>
      </w:r>
      <w:r w:rsidR="00646A14">
        <w:rPr>
          <w:rFonts w:ascii="Arial" w:eastAsia="Arial" w:hAnsi="Arial" w:cs="Arial"/>
          <w:color w:val="000000"/>
        </w:rPr>
        <w:t xml:space="preserve">child-focused </w:t>
      </w:r>
      <w:r w:rsidR="000723B4">
        <w:rPr>
          <w:rFonts w:ascii="Arial" w:eastAsia="Arial" w:hAnsi="Arial" w:cs="Arial"/>
          <w:color w:val="000000"/>
        </w:rPr>
        <w:t xml:space="preserve">CSOs will become agents of change </w:t>
      </w:r>
      <w:r w:rsidR="006C52DE">
        <w:rPr>
          <w:rFonts w:ascii="Arial" w:eastAsia="Arial" w:hAnsi="Arial" w:cs="Arial"/>
          <w:color w:val="000000"/>
        </w:rPr>
        <w:t xml:space="preserve">in their local communities </w:t>
      </w:r>
      <w:r w:rsidR="00E70871">
        <w:rPr>
          <w:rFonts w:ascii="Arial" w:eastAsia="Arial" w:hAnsi="Arial" w:cs="Arial"/>
          <w:color w:val="000000"/>
        </w:rPr>
        <w:t xml:space="preserve">and </w:t>
      </w:r>
      <w:r w:rsidR="003D6E67">
        <w:rPr>
          <w:rFonts w:ascii="Arial" w:eastAsia="Arial" w:hAnsi="Arial" w:cs="Arial"/>
          <w:color w:val="000000"/>
        </w:rPr>
        <w:t xml:space="preserve">affect existing non-reporting culture. </w:t>
      </w:r>
      <w:r w:rsidR="001632CE">
        <w:rPr>
          <w:rFonts w:ascii="Arial" w:eastAsia="Arial" w:hAnsi="Arial" w:cs="Arial"/>
          <w:color w:val="000000"/>
        </w:rPr>
        <w:t>R</w:t>
      </w:r>
      <w:r w:rsidR="00E66D95">
        <w:rPr>
          <w:rFonts w:ascii="Arial" w:eastAsia="Arial" w:hAnsi="Arial" w:cs="Arial"/>
          <w:color w:val="000000"/>
        </w:rPr>
        <w:t xml:space="preserve">eferral agreements </w:t>
      </w:r>
      <w:r w:rsidR="001632CE">
        <w:rPr>
          <w:rFonts w:ascii="Arial" w:eastAsia="Arial" w:hAnsi="Arial" w:cs="Arial"/>
          <w:color w:val="000000"/>
        </w:rPr>
        <w:t>and mapping of</w:t>
      </w:r>
      <w:r w:rsidR="00B1150E">
        <w:rPr>
          <w:rFonts w:ascii="Arial" w:eastAsia="Arial" w:hAnsi="Arial" w:cs="Arial"/>
          <w:color w:val="000000"/>
        </w:rPr>
        <w:t xml:space="preserve"> academic institutions, civil society organisations and </w:t>
      </w:r>
      <w:r w:rsidR="00B234CD">
        <w:rPr>
          <w:rFonts w:ascii="Arial" w:eastAsia="Arial" w:hAnsi="Arial" w:cs="Arial"/>
          <w:color w:val="000000"/>
        </w:rPr>
        <w:t xml:space="preserve">public institutions </w:t>
      </w:r>
      <w:r w:rsidR="00F323B4">
        <w:rPr>
          <w:rFonts w:ascii="Arial" w:eastAsia="Arial" w:hAnsi="Arial" w:cs="Arial"/>
          <w:color w:val="000000"/>
        </w:rPr>
        <w:t xml:space="preserve">offering psychosocial </w:t>
      </w:r>
      <w:r w:rsidR="000C4BBB">
        <w:rPr>
          <w:rFonts w:ascii="Arial" w:eastAsia="Arial" w:hAnsi="Arial" w:cs="Arial"/>
          <w:color w:val="000000"/>
        </w:rPr>
        <w:t xml:space="preserve">and </w:t>
      </w:r>
      <w:r w:rsidR="00F323B4">
        <w:rPr>
          <w:rFonts w:ascii="Arial" w:eastAsia="Arial" w:hAnsi="Arial" w:cs="Arial"/>
          <w:color w:val="000000"/>
        </w:rPr>
        <w:t xml:space="preserve">legal support </w:t>
      </w:r>
      <w:r w:rsidR="000C4BBB">
        <w:rPr>
          <w:rFonts w:ascii="Arial" w:eastAsia="Arial" w:hAnsi="Arial" w:cs="Arial"/>
          <w:color w:val="000000"/>
        </w:rPr>
        <w:t xml:space="preserve">for victims (e.g. Doctors Without Borders) </w:t>
      </w:r>
      <w:r w:rsidR="004122C2">
        <w:rPr>
          <w:rFonts w:ascii="Arial" w:eastAsia="Arial" w:hAnsi="Arial" w:cs="Arial"/>
          <w:color w:val="000000"/>
        </w:rPr>
        <w:t xml:space="preserve">enables </w:t>
      </w:r>
      <w:r w:rsidR="0047138E">
        <w:rPr>
          <w:rFonts w:ascii="Arial" w:eastAsia="Arial" w:hAnsi="Arial" w:cs="Arial"/>
          <w:color w:val="000000"/>
        </w:rPr>
        <w:t>victims to access existing services</w:t>
      </w:r>
      <w:r w:rsidR="00302A5C">
        <w:rPr>
          <w:rFonts w:ascii="Arial" w:eastAsia="Arial" w:hAnsi="Arial" w:cs="Arial"/>
          <w:color w:val="000000"/>
        </w:rPr>
        <w:t xml:space="preserve"> (such services are not provided by the public sector. </w:t>
      </w:r>
      <w:r w:rsidR="00557F17">
        <w:rPr>
          <w:rFonts w:ascii="Arial" w:eastAsia="Arial" w:hAnsi="Arial" w:cs="Arial"/>
          <w:color w:val="000000"/>
        </w:rPr>
        <w:t xml:space="preserve">ASJ-TI will advocate for </w:t>
      </w:r>
      <w:r w:rsidR="008368F8">
        <w:rPr>
          <w:rFonts w:ascii="Arial" w:eastAsia="Arial" w:hAnsi="Arial" w:cs="Arial"/>
          <w:color w:val="000000"/>
        </w:rPr>
        <w:t>better public services</w:t>
      </w:r>
      <w:r w:rsidR="00392F04">
        <w:rPr>
          <w:rFonts w:ascii="Arial" w:eastAsia="Arial" w:hAnsi="Arial" w:cs="Arial"/>
          <w:color w:val="000000"/>
        </w:rPr>
        <w:t xml:space="preserve"> </w:t>
      </w:r>
      <w:r w:rsidR="00BC2511">
        <w:rPr>
          <w:rFonts w:ascii="Arial" w:eastAsia="Arial" w:hAnsi="Arial" w:cs="Arial"/>
          <w:color w:val="000000"/>
        </w:rPr>
        <w:t>but</w:t>
      </w:r>
      <w:r w:rsidR="0000067A">
        <w:rPr>
          <w:rFonts w:ascii="Arial" w:eastAsia="Arial" w:hAnsi="Arial" w:cs="Arial"/>
          <w:color w:val="000000"/>
        </w:rPr>
        <w:t xml:space="preserve"> </w:t>
      </w:r>
      <w:r w:rsidR="005C6CFA">
        <w:rPr>
          <w:rFonts w:ascii="Arial" w:eastAsia="Arial" w:hAnsi="Arial" w:cs="Arial"/>
          <w:color w:val="000000"/>
        </w:rPr>
        <w:t xml:space="preserve">consider </w:t>
      </w:r>
      <w:r w:rsidR="005104DC">
        <w:rPr>
          <w:rFonts w:ascii="Arial" w:eastAsia="Arial" w:hAnsi="Arial" w:cs="Arial"/>
          <w:color w:val="000000"/>
        </w:rPr>
        <w:t xml:space="preserve">it </w:t>
      </w:r>
      <w:r w:rsidR="00372A33">
        <w:rPr>
          <w:rFonts w:ascii="Arial" w:eastAsia="Arial" w:hAnsi="Arial" w:cs="Arial"/>
          <w:color w:val="000000"/>
        </w:rPr>
        <w:t>an</w:t>
      </w:r>
      <w:r w:rsidR="006C5D21">
        <w:rPr>
          <w:rFonts w:ascii="Arial" w:eastAsia="Arial" w:hAnsi="Arial" w:cs="Arial"/>
          <w:color w:val="000000"/>
        </w:rPr>
        <w:t xml:space="preserve"> </w:t>
      </w:r>
      <w:r w:rsidR="005104DC">
        <w:rPr>
          <w:rFonts w:ascii="Arial" w:eastAsia="Arial" w:hAnsi="Arial" w:cs="Arial"/>
          <w:color w:val="000000"/>
        </w:rPr>
        <w:t xml:space="preserve">unrealistic </w:t>
      </w:r>
      <w:r w:rsidR="006C5D21">
        <w:rPr>
          <w:rFonts w:ascii="Arial" w:eastAsia="Arial" w:hAnsi="Arial" w:cs="Arial"/>
          <w:color w:val="000000"/>
        </w:rPr>
        <w:t>achievement</w:t>
      </w:r>
      <w:r w:rsidR="00782C1F">
        <w:rPr>
          <w:rFonts w:ascii="Arial" w:eastAsia="Arial" w:hAnsi="Arial" w:cs="Arial"/>
          <w:color w:val="000000"/>
        </w:rPr>
        <w:t xml:space="preserve"> </w:t>
      </w:r>
      <w:r w:rsidR="00E35007">
        <w:rPr>
          <w:rFonts w:ascii="Arial" w:eastAsia="Arial" w:hAnsi="Arial" w:cs="Arial"/>
          <w:color w:val="000000"/>
        </w:rPr>
        <w:t>in near future</w:t>
      </w:r>
      <w:r w:rsidR="00FC21FF">
        <w:rPr>
          <w:rFonts w:ascii="Arial" w:eastAsia="Arial" w:hAnsi="Arial" w:cs="Arial"/>
          <w:color w:val="000000"/>
        </w:rPr>
        <w:t xml:space="preserve">. </w:t>
      </w:r>
      <w:r w:rsidR="00395476">
        <w:rPr>
          <w:rFonts w:ascii="Arial" w:eastAsia="Arial" w:hAnsi="Arial" w:cs="Arial"/>
          <w:color w:val="000000"/>
        </w:rPr>
        <w:t>Hence,</w:t>
      </w:r>
      <w:r w:rsidR="00BC2511">
        <w:rPr>
          <w:rFonts w:ascii="Arial" w:eastAsia="Arial" w:hAnsi="Arial" w:cs="Arial"/>
          <w:color w:val="000000"/>
        </w:rPr>
        <w:t xml:space="preserve"> making existing services </w:t>
      </w:r>
      <w:r w:rsidR="000726C1">
        <w:rPr>
          <w:rFonts w:ascii="Arial" w:eastAsia="Arial" w:hAnsi="Arial" w:cs="Arial"/>
          <w:color w:val="000000"/>
        </w:rPr>
        <w:t>accessible is</w:t>
      </w:r>
      <w:r w:rsidR="00392F04">
        <w:rPr>
          <w:rFonts w:ascii="Arial" w:eastAsia="Arial" w:hAnsi="Arial" w:cs="Arial"/>
          <w:color w:val="000000"/>
        </w:rPr>
        <w:t xml:space="preserve"> decisive). T</w:t>
      </w:r>
      <w:r w:rsidR="00395476">
        <w:rPr>
          <w:rFonts w:ascii="Arial" w:eastAsia="Arial" w:hAnsi="Arial" w:cs="Arial"/>
          <w:color w:val="000000"/>
        </w:rPr>
        <w:t>he intervention</w:t>
      </w:r>
      <w:r w:rsidR="00392F04">
        <w:rPr>
          <w:rFonts w:ascii="Arial" w:eastAsia="Arial" w:hAnsi="Arial" w:cs="Arial"/>
          <w:color w:val="000000"/>
        </w:rPr>
        <w:t xml:space="preserve"> also</w:t>
      </w:r>
      <w:r w:rsidR="00395476">
        <w:rPr>
          <w:rFonts w:ascii="Arial" w:eastAsia="Arial" w:hAnsi="Arial" w:cs="Arial"/>
          <w:color w:val="000000"/>
        </w:rPr>
        <w:t xml:space="preserve"> brings</w:t>
      </w:r>
      <w:r w:rsidR="005502EA">
        <w:rPr>
          <w:rFonts w:ascii="Arial" w:eastAsia="Arial" w:hAnsi="Arial" w:cs="Arial"/>
          <w:color w:val="000000"/>
        </w:rPr>
        <w:t xml:space="preserve"> civil society stakeholders together </w:t>
      </w:r>
      <w:r w:rsidR="0067481A">
        <w:rPr>
          <w:rFonts w:ascii="Arial" w:eastAsia="Arial" w:hAnsi="Arial" w:cs="Arial"/>
          <w:color w:val="000000"/>
        </w:rPr>
        <w:t xml:space="preserve">in the fight </w:t>
      </w:r>
      <w:r w:rsidR="00264F70">
        <w:rPr>
          <w:rFonts w:ascii="Arial" w:eastAsia="Arial" w:hAnsi="Arial" w:cs="Arial"/>
          <w:color w:val="000000"/>
        </w:rPr>
        <w:t>against impunity in child sexual abuse</w:t>
      </w:r>
      <w:r w:rsidR="00D73493">
        <w:rPr>
          <w:rFonts w:ascii="Arial" w:eastAsia="Arial" w:hAnsi="Arial" w:cs="Arial"/>
          <w:color w:val="000000"/>
        </w:rPr>
        <w:t xml:space="preserve">. </w:t>
      </w:r>
    </w:p>
    <w:p w14:paraId="33E01220" w14:textId="36241CBC" w:rsidR="004E49C5" w:rsidRPr="00616B58" w:rsidRDefault="004E49C5">
      <w:pPr>
        <w:pBdr>
          <w:top w:val="nil"/>
          <w:left w:val="nil"/>
          <w:bottom w:val="nil"/>
          <w:right w:val="nil"/>
          <w:between w:val="nil"/>
        </w:pBdr>
        <w:spacing w:after="0" w:line="240" w:lineRule="auto"/>
        <w:jc w:val="both"/>
        <w:rPr>
          <w:rFonts w:ascii="Arial" w:eastAsia="Arial" w:hAnsi="Arial" w:cs="Arial"/>
        </w:rPr>
      </w:pPr>
    </w:p>
    <w:p w14:paraId="0000010C" w14:textId="016F9920" w:rsidR="00B30CB4" w:rsidRPr="00F53DC8" w:rsidRDefault="005E52E9" w:rsidP="00B8522B">
      <w:pPr>
        <w:pBdr>
          <w:top w:val="nil"/>
          <w:left w:val="nil"/>
          <w:bottom w:val="nil"/>
          <w:right w:val="nil"/>
          <w:between w:val="nil"/>
        </w:pBdr>
        <w:spacing w:after="0" w:line="240" w:lineRule="auto"/>
        <w:jc w:val="both"/>
        <w:rPr>
          <w:rFonts w:ascii="Arial" w:eastAsia="Arial" w:hAnsi="Arial" w:cs="Arial"/>
          <w:u w:val="single"/>
        </w:rPr>
      </w:pPr>
      <w:r w:rsidRPr="00616B58">
        <w:rPr>
          <w:rFonts w:ascii="Arial" w:eastAsia="Arial" w:hAnsi="Arial" w:cs="Arial"/>
          <w:u w:val="single"/>
        </w:rPr>
        <w:t xml:space="preserve">Catalyst </w:t>
      </w:r>
      <w:r w:rsidR="0079009F" w:rsidRPr="00616B58">
        <w:rPr>
          <w:rFonts w:ascii="Arial" w:eastAsia="Arial" w:hAnsi="Arial" w:cs="Arial"/>
          <w:u w:val="single"/>
        </w:rPr>
        <w:t>through mobilizing public pressure</w:t>
      </w:r>
      <w:r w:rsidR="00F53DC8">
        <w:rPr>
          <w:rFonts w:ascii="Arial" w:eastAsia="Arial" w:hAnsi="Arial" w:cs="Arial"/>
          <w:u w:val="single"/>
        </w:rPr>
        <w:t>:</w:t>
      </w:r>
      <w:r w:rsidR="00F53DC8">
        <w:rPr>
          <w:rFonts w:ascii="Arial" w:eastAsia="Arial" w:hAnsi="Arial" w:cs="Arial"/>
        </w:rPr>
        <w:t xml:space="preserve"> </w:t>
      </w:r>
      <w:r w:rsidR="00AC20DC" w:rsidRPr="00616B58">
        <w:rPr>
          <w:rFonts w:ascii="Arial" w:eastAsia="Arial" w:hAnsi="Arial" w:cs="Arial"/>
        </w:rPr>
        <w:t>Through publication of CSA Impunity Report</w:t>
      </w:r>
      <w:r w:rsidR="002856EC" w:rsidRPr="00616B58">
        <w:rPr>
          <w:rFonts w:ascii="Arial" w:eastAsia="Arial" w:hAnsi="Arial" w:cs="Arial"/>
        </w:rPr>
        <w:t>s (one per year)</w:t>
      </w:r>
      <w:r w:rsidR="0096207B" w:rsidRPr="00616B58">
        <w:rPr>
          <w:rFonts w:ascii="Arial" w:eastAsia="Arial" w:hAnsi="Arial" w:cs="Arial"/>
        </w:rPr>
        <w:t xml:space="preserve"> </w:t>
      </w:r>
      <w:r w:rsidR="007D511E" w:rsidRPr="00616B58">
        <w:rPr>
          <w:rFonts w:ascii="Arial" w:eastAsia="Arial" w:hAnsi="Arial" w:cs="Arial"/>
        </w:rPr>
        <w:t>followed</w:t>
      </w:r>
      <w:r w:rsidR="00AA4450" w:rsidRPr="00616B58">
        <w:rPr>
          <w:rFonts w:ascii="Arial" w:eastAsia="Arial" w:hAnsi="Arial" w:cs="Arial"/>
        </w:rPr>
        <w:t xml:space="preserve"> by </w:t>
      </w:r>
      <w:r w:rsidR="00135E94" w:rsidRPr="00616B58">
        <w:rPr>
          <w:rFonts w:ascii="Arial" w:eastAsia="Arial" w:hAnsi="Arial" w:cs="Arial"/>
        </w:rPr>
        <w:t>advocacy through</w:t>
      </w:r>
      <w:r w:rsidR="00704231" w:rsidRPr="00616B58">
        <w:rPr>
          <w:rFonts w:ascii="Arial" w:eastAsia="Arial" w:hAnsi="Arial" w:cs="Arial"/>
        </w:rPr>
        <w:t xml:space="preserve"> press conferences,</w:t>
      </w:r>
      <w:r w:rsidR="00135E94" w:rsidRPr="00616B58">
        <w:rPr>
          <w:rFonts w:ascii="Arial" w:eastAsia="Arial" w:hAnsi="Arial" w:cs="Arial"/>
        </w:rPr>
        <w:t xml:space="preserve"> </w:t>
      </w:r>
      <w:r w:rsidR="00F12A2E" w:rsidRPr="00616B58">
        <w:rPr>
          <w:rFonts w:ascii="Arial" w:eastAsia="Arial" w:hAnsi="Arial" w:cs="Arial"/>
        </w:rPr>
        <w:t xml:space="preserve">high-level meetings with public </w:t>
      </w:r>
      <w:r w:rsidR="003B01E3" w:rsidRPr="00616B58">
        <w:rPr>
          <w:rFonts w:ascii="Arial" w:eastAsia="Arial" w:hAnsi="Arial" w:cs="Arial"/>
        </w:rPr>
        <w:t>stakeholders</w:t>
      </w:r>
      <w:r w:rsidR="00704231" w:rsidRPr="00616B58">
        <w:rPr>
          <w:rFonts w:ascii="Arial" w:eastAsia="Arial" w:hAnsi="Arial" w:cs="Arial"/>
        </w:rPr>
        <w:t xml:space="preserve"> and</w:t>
      </w:r>
      <w:r w:rsidR="00D66B83" w:rsidRPr="00616B58">
        <w:rPr>
          <w:rFonts w:ascii="Arial" w:eastAsia="Arial" w:hAnsi="Arial" w:cs="Arial"/>
        </w:rPr>
        <w:t xml:space="preserve"> politicians </w:t>
      </w:r>
      <w:r w:rsidR="00704231" w:rsidRPr="00616B58">
        <w:rPr>
          <w:rFonts w:ascii="Arial" w:eastAsia="Arial" w:hAnsi="Arial" w:cs="Arial"/>
        </w:rPr>
        <w:t xml:space="preserve">the intervention aims to mobilize public pressure for </w:t>
      </w:r>
      <w:r w:rsidR="004D6C59" w:rsidRPr="00616B58">
        <w:rPr>
          <w:rFonts w:ascii="Arial" w:eastAsia="Arial" w:hAnsi="Arial" w:cs="Arial"/>
        </w:rPr>
        <w:t xml:space="preserve">improvement of the SPOC. </w:t>
      </w:r>
      <w:r w:rsidR="005249ED" w:rsidRPr="00616B58">
        <w:rPr>
          <w:rFonts w:ascii="Arial" w:eastAsia="Arial" w:hAnsi="Arial" w:cs="Arial"/>
        </w:rPr>
        <w:t xml:space="preserve">Complementary </w:t>
      </w:r>
      <w:r w:rsidR="000A3ED1" w:rsidRPr="00616B58">
        <w:rPr>
          <w:rFonts w:ascii="Arial" w:eastAsia="Arial" w:hAnsi="Arial" w:cs="Arial"/>
        </w:rPr>
        <w:t xml:space="preserve">to the publication of CSA Impunity Reports, advocacy campaigns will </w:t>
      </w:r>
      <w:proofErr w:type="spellStart"/>
      <w:r w:rsidR="000A3ED1" w:rsidRPr="00616B58">
        <w:rPr>
          <w:rFonts w:ascii="Arial" w:eastAsia="Arial" w:hAnsi="Arial" w:cs="Arial"/>
        </w:rPr>
        <w:t>by</w:t>
      </w:r>
      <w:proofErr w:type="spellEnd"/>
      <w:r w:rsidR="000A3ED1" w:rsidRPr="00616B58">
        <w:rPr>
          <w:rFonts w:ascii="Arial" w:eastAsia="Arial" w:hAnsi="Arial" w:cs="Arial"/>
        </w:rPr>
        <w:t xml:space="preserve"> carried out by the Youth Platform </w:t>
      </w:r>
      <w:r w:rsidR="00F734B7" w:rsidRPr="00616B58">
        <w:rPr>
          <w:rFonts w:ascii="Arial" w:eastAsia="Arial" w:hAnsi="Arial" w:cs="Arial"/>
        </w:rPr>
        <w:t xml:space="preserve">in 7 cities, to mobilize </w:t>
      </w:r>
      <w:r w:rsidR="00BE08B2" w:rsidRPr="00616B58">
        <w:rPr>
          <w:rFonts w:ascii="Arial" w:eastAsia="Arial" w:hAnsi="Arial" w:cs="Arial"/>
        </w:rPr>
        <w:t xml:space="preserve">public pressure </w:t>
      </w:r>
      <w:r w:rsidR="00A30FCE" w:rsidRPr="00616B58">
        <w:rPr>
          <w:rFonts w:ascii="Arial" w:eastAsia="Arial" w:hAnsi="Arial" w:cs="Arial"/>
        </w:rPr>
        <w:t xml:space="preserve">against CSA impunity. </w:t>
      </w:r>
      <w:r w:rsidR="00D43FCA" w:rsidRPr="00616B58">
        <w:rPr>
          <w:rFonts w:ascii="Arial" w:eastAsia="Arial" w:hAnsi="Arial" w:cs="Arial"/>
        </w:rPr>
        <w:t xml:space="preserve">Mobilizing public pressure importantly </w:t>
      </w:r>
      <w:r w:rsidR="00F72060" w:rsidRPr="00616B58">
        <w:rPr>
          <w:rFonts w:ascii="Arial" w:eastAsia="Arial" w:hAnsi="Arial" w:cs="Arial"/>
        </w:rPr>
        <w:t xml:space="preserve">has </w:t>
      </w:r>
      <w:r w:rsidR="00C57E4E" w:rsidRPr="00616B58">
        <w:rPr>
          <w:rFonts w:ascii="Arial" w:eastAsia="Arial" w:hAnsi="Arial" w:cs="Arial"/>
        </w:rPr>
        <w:t>a</w:t>
      </w:r>
      <w:r w:rsidR="00F72060" w:rsidRPr="00616B58">
        <w:rPr>
          <w:rFonts w:ascii="Arial" w:eastAsia="Arial" w:hAnsi="Arial" w:cs="Arial"/>
        </w:rPr>
        <w:t xml:space="preserve"> catalyst effect </w:t>
      </w:r>
      <w:r w:rsidR="008D6E2E" w:rsidRPr="00616B58">
        <w:rPr>
          <w:rFonts w:ascii="Arial" w:eastAsia="Arial" w:hAnsi="Arial" w:cs="Arial"/>
        </w:rPr>
        <w:t xml:space="preserve">for long-term transformation of the justice sector. </w:t>
      </w:r>
      <w:r w:rsidR="003B01E3" w:rsidRPr="00616B58">
        <w:rPr>
          <w:rFonts w:ascii="Arial" w:eastAsia="Arial" w:hAnsi="Arial" w:cs="Arial"/>
        </w:rPr>
        <w:t xml:space="preserve"> </w:t>
      </w:r>
      <w:r w:rsidR="00427C37" w:rsidRPr="00616B58">
        <w:rPr>
          <w:rFonts w:ascii="Arial" w:eastAsia="Arial" w:hAnsi="Arial" w:cs="Arial"/>
        </w:rPr>
        <w:t xml:space="preserve"> </w:t>
      </w:r>
      <w:r w:rsidR="00AC20DC" w:rsidRPr="00616B58">
        <w:rPr>
          <w:rFonts w:ascii="Arial" w:eastAsia="Arial" w:hAnsi="Arial" w:cs="Arial"/>
        </w:rPr>
        <w:t xml:space="preserve"> </w:t>
      </w:r>
    </w:p>
    <w:p w14:paraId="13F64947" w14:textId="77777777" w:rsidR="00B8522B" w:rsidRPr="00B8522B" w:rsidRDefault="00B8522B" w:rsidP="00B8522B">
      <w:pPr>
        <w:pBdr>
          <w:top w:val="nil"/>
          <w:left w:val="nil"/>
          <w:bottom w:val="nil"/>
          <w:right w:val="nil"/>
          <w:between w:val="nil"/>
        </w:pBdr>
        <w:spacing w:after="0" w:line="240" w:lineRule="auto"/>
        <w:jc w:val="both"/>
        <w:rPr>
          <w:rFonts w:ascii="Arial" w:eastAsia="Arial" w:hAnsi="Arial" w:cs="Arial"/>
        </w:rPr>
      </w:pPr>
    </w:p>
    <w:p w14:paraId="0000010D" w14:textId="4371898F" w:rsidR="00B30CB4" w:rsidRPr="00773908" w:rsidRDefault="00837E36">
      <w:pPr>
        <w:widowControl w:val="0"/>
        <w:numPr>
          <w:ilvl w:val="0"/>
          <w:numId w:val="30"/>
        </w:numPr>
        <w:pBdr>
          <w:top w:val="nil"/>
          <w:left w:val="nil"/>
          <w:bottom w:val="nil"/>
          <w:right w:val="nil"/>
          <w:between w:val="nil"/>
        </w:pBdr>
        <w:spacing w:after="0" w:line="240" w:lineRule="auto"/>
        <w:ind w:left="426" w:hanging="426"/>
        <w:rPr>
          <w:rFonts w:ascii="Arial" w:eastAsia="Arial" w:hAnsi="Arial" w:cs="Arial"/>
          <w:b/>
          <w:sz w:val="24"/>
          <w:szCs w:val="24"/>
        </w:rPr>
      </w:pPr>
      <w:r w:rsidRPr="00773908">
        <w:rPr>
          <w:rFonts w:ascii="Arial" w:eastAsia="Arial" w:hAnsi="Arial" w:cs="Arial"/>
          <w:b/>
          <w:sz w:val="24"/>
          <w:szCs w:val="24"/>
        </w:rPr>
        <w:t xml:space="preserve">The target groups </w:t>
      </w:r>
    </w:p>
    <w:p w14:paraId="0000010E" w14:textId="62FCC81B" w:rsidR="00B30CB4" w:rsidRPr="00773908" w:rsidRDefault="00837E36">
      <w:pPr>
        <w:numPr>
          <w:ilvl w:val="1"/>
          <w:numId w:val="7"/>
        </w:numPr>
        <w:pBdr>
          <w:top w:val="nil"/>
          <w:left w:val="nil"/>
          <w:bottom w:val="nil"/>
          <w:right w:val="nil"/>
          <w:between w:val="nil"/>
        </w:pBdr>
        <w:spacing w:after="0" w:line="240" w:lineRule="auto"/>
        <w:rPr>
          <w:rFonts w:ascii="Arial" w:eastAsia="Arial" w:hAnsi="Arial" w:cs="Arial"/>
          <w:b/>
        </w:rPr>
      </w:pPr>
      <w:r w:rsidRPr="00773908">
        <w:rPr>
          <w:rFonts w:ascii="Arial" w:eastAsia="Arial" w:hAnsi="Arial" w:cs="Arial"/>
          <w:b/>
        </w:rPr>
        <w:t>Describe the target groups’ relevance in view of the objective pursued and set out their role/participation in the intervention.</w:t>
      </w:r>
    </w:p>
    <w:p w14:paraId="0000010F" w14:textId="25E1B1D5" w:rsidR="00B30CB4" w:rsidRDefault="00B30CB4">
      <w:pPr>
        <w:pBdr>
          <w:top w:val="nil"/>
          <w:left w:val="nil"/>
          <w:bottom w:val="nil"/>
          <w:right w:val="nil"/>
          <w:between w:val="nil"/>
        </w:pBdr>
        <w:spacing w:after="0" w:line="240" w:lineRule="auto"/>
        <w:rPr>
          <w:rFonts w:ascii="Arial" w:eastAsia="Arial" w:hAnsi="Arial" w:cs="Arial"/>
          <w:b/>
          <w:color w:val="000000"/>
        </w:rPr>
      </w:pPr>
    </w:p>
    <w:tbl>
      <w:tblPr>
        <w:tblW w:w="9562"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1"/>
        <w:gridCol w:w="3948"/>
        <w:gridCol w:w="3963"/>
      </w:tblGrid>
      <w:tr w:rsidR="006726AB" w14:paraId="61C073E0" w14:textId="77777777" w:rsidTr="00C81A79">
        <w:tc>
          <w:tcPr>
            <w:tcW w:w="1651" w:type="dxa"/>
            <w:shd w:val="clear" w:color="auto" w:fill="D9D9D9" w:themeFill="background1" w:themeFillShade="D9"/>
          </w:tcPr>
          <w:p w14:paraId="08199254" w14:textId="77777777" w:rsidR="006726AB" w:rsidRPr="00773908" w:rsidRDefault="006726AB" w:rsidP="00BA0903">
            <w:pPr>
              <w:pBdr>
                <w:top w:val="nil"/>
                <w:left w:val="nil"/>
                <w:bottom w:val="nil"/>
                <w:right w:val="nil"/>
                <w:between w:val="nil"/>
              </w:pBdr>
              <w:spacing w:after="0" w:line="240" w:lineRule="auto"/>
              <w:rPr>
                <w:rFonts w:ascii="Arial" w:eastAsia="Arial" w:hAnsi="Arial" w:cs="Arial"/>
                <w:b/>
                <w:sz w:val="20"/>
                <w:szCs w:val="20"/>
              </w:rPr>
            </w:pPr>
            <w:r w:rsidRPr="00773908">
              <w:rPr>
                <w:rFonts w:ascii="Arial" w:eastAsia="Arial" w:hAnsi="Arial" w:cs="Arial"/>
                <w:b/>
                <w:sz w:val="20"/>
                <w:szCs w:val="20"/>
              </w:rPr>
              <w:t xml:space="preserve">Target Groups  </w:t>
            </w:r>
          </w:p>
        </w:tc>
        <w:tc>
          <w:tcPr>
            <w:tcW w:w="3948" w:type="dxa"/>
            <w:shd w:val="clear" w:color="auto" w:fill="D9D9D9" w:themeFill="background1" w:themeFillShade="D9"/>
          </w:tcPr>
          <w:p w14:paraId="580F4B60" w14:textId="77777777" w:rsidR="006726AB" w:rsidRPr="00773908" w:rsidRDefault="006726AB" w:rsidP="00BA0903">
            <w:pPr>
              <w:pBdr>
                <w:top w:val="nil"/>
                <w:left w:val="nil"/>
                <w:bottom w:val="nil"/>
                <w:right w:val="nil"/>
                <w:between w:val="nil"/>
              </w:pBdr>
              <w:spacing w:after="0" w:line="240" w:lineRule="auto"/>
              <w:rPr>
                <w:rFonts w:ascii="Arial" w:eastAsia="Arial" w:hAnsi="Arial" w:cs="Arial"/>
                <w:b/>
                <w:sz w:val="20"/>
                <w:szCs w:val="20"/>
              </w:rPr>
            </w:pPr>
            <w:r w:rsidRPr="00773908">
              <w:rPr>
                <w:rFonts w:ascii="Arial" w:eastAsia="Arial" w:hAnsi="Arial" w:cs="Arial"/>
                <w:b/>
                <w:sz w:val="20"/>
                <w:szCs w:val="20"/>
              </w:rPr>
              <w:t xml:space="preserve">Relevance </w:t>
            </w:r>
          </w:p>
        </w:tc>
        <w:tc>
          <w:tcPr>
            <w:tcW w:w="3963" w:type="dxa"/>
            <w:shd w:val="clear" w:color="auto" w:fill="D9D9D9" w:themeFill="background1" w:themeFillShade="D9"/>
          </w:tcPr>
          <w:p w14:paraId="5DCB77D1" w14:textId="77777777" w:rsidR="006726AB" w:rsidRPr="00773908" w:rsidRDefault="006726AB" w:rsidP="00BA0903">
            <w:pPr>
              <w:pBdr>
                <w:top w:val="nil"/>
                <w:left w:val="nil"/>
                <w:bottom w:val="nil"/>
                <w:right w:val="nil"/>
                <w:between w:val="nil"/>
              </w:pBdr>
              <w:spacing w:after="0" w:line="240" w:lineRule="auto"/>
              <w:rPr>
                <w:rFonts w:ascii="Arial" w:eastAsia="Arial" w:hAnsi="Arial" w:cs="Arial"/>
                <w:b/>
                <w:sz w:val="20"/>
                <w:szCs w:val="20"/>
              </w:rPr>
            </w:pPr>
            <w:r w:rsidRPr="00773908">
              <w:rPr>
                <w:rFonts w:ascii="Arial" w:eastAsia="Arial" w:hAnsi="Arial" w:cs="Arial"/>
                <w:b/>
                <w:sz w:val="20"/>
                <w:szCs w:val="20"/>
              </w:rPr>
              <w:t xml:space="preserve">Role / Participation </w:t>
            </w:r>
          </w:p>
        </w:tc>
      </w:tr>
      <w:tr w:rsidR="006726AB" w14:paraId="4AAC4633" w14:textId="77777777" w:rsidTr="00BA0903">
        <w:tc>
          <w:tcPr>
            <w:tcW w:w="1651" w:type="dxa"/>
          </w:tcPr>
          <w:p w14:paraId="2F2A483F" w14:textId="77777777" w:rsidR="006726AB" w:rsidRPr="00773908" w:rsidRDefault="006726AB" w:rsidP="00BA0903">
            <w:pPr>
              <w:spacing w:after="0" w:line="240" w:lineRule="auto"/>
              <w:rPr>
                <w:rFonts w:ascii="Arial" w:eastAsia="Arial" w:hAnsi="Arial" w:cs="Arial"/>
                <w:sz w:val="20"/>
                <w:szCs w:val="20"/>
              </w:rPr>
            </w:pPr>
            <w:r w:rsidRPr="00773908">
              <w:rPr>
                <w:rFonts w:ascii="Arial" w:eastAsia="Arial" w:hAnsi="Arial" w:cs="Arial"/>
                <w:sz w:val="20"/>
                <w:szCs w:val="20"/>
              </w:rPr>
              <w:t>Honduran children at risk and/or victims of child sexual abuse (CSA). Families of these children</w:t>
            </w:r>
          </w:p>
        </w:tc>
        <w:tc>
          <w:tcPr>
            <w:tcW w:w="3948" w:type="dxa"/>
          </w:tcPr>
          <w:p w14:paraId="042253A2" w14:textId="77777777" w:rsidR="006726AB" w:rsidRPr="00773908" w:rsidRDefault="006726AB" w:rsidP="00BA0903">
            <w:pPr>
              <w:spacing w:after="0" w:line="240" w:lineRule="auto"/>
              <w:rPr>
                <w:rFonts w:ascii="Arial" w:eastAsia="Arial" w:hAnsi="Arial" w:cs="Arial"/>
                <w:sz w:val="20"/>
                <w:szCs w:val="20"/>
              </w:rPr>
            </w:pPr>
            <w:r w:rsidRPr="00773908">
              <w:rPr>
                <w:rFonts w:ascii="Arial" w:eastAsia="Arial" w:hAnsi="Arial" w:cs="Arial"/>
                <w:i/>
                <w:sz w:val="20"/>
                <w:szCs w:val="20"/>
              </w:rPr>
              <w:t>Ultimate right-holders</w:t>
            </w:r>
            <w:r w:rsidRPr="00773908">
              <w:rPr>
                <w:rFonts w:ascii="Arial" w:eastAsia="Arial" w:hAnsi="Arial" w:cs="Arial"/>
                <w:sz w:val="20"/>
                <w:szCs w:val="20"/>
              </w:rPr>
              <w:t xml:space="preserve">; the long-term goal is to protect children by preventing CSA through strengthening the rule of law in key sectors. These children are targeted indirectly as the intervention provides guidance to organizations whose primary </w:t>
            </w:r>
            <w:r w:rsidRPr="00773908">
              <w:rPr>
                <w:rFonts w:ascii="Arial" w:eastAsia="Arial" w:hAnsi="Arial" w:cs="Arial"/>
                <w:sz w:val="20"/>
                <w:szCs w:val="20"/>
              </w:rPr>
              <w:lastRenderedPageBreak/>
              <w:t>focus is to help child victims between 0-18 years.</w:t>
            </w:r>
          </w:p>
        </w:tc>
        <w:tc>
          <w:tcPr>
            <w:tcW w:w="3963" w:type="dxa"/>
          </w:tcPr>
          <w:p w14:paraId="33EF30EA" w14:textId="77777777" w:rsidR="006726AB" w:rsidRPr="00773908" w:rsidRDefault="006726AB" w:rsidP="00BA0903">
            <w:pPr>
              <w:spacing w:after="0" w:line="240" w:lineRule="auto"/>
              <w:rPr>
                <w:rFonts w:ascii="Arial" w:eastAsia="Arial" w:hAnsi="Arial" w:cs="Arial"/>
                <w:sz w:val="20"/>
                <w:szCs w:val="20"/>
                <w:u w:val="single"/>
              </w:rPr>
            </w:pPr>
            <w:r w:rsidRPr="00773908">
              <w:rPr>
                <w:rFonts w:ascii="Arial" w:eastAsia="Arial" w:hAnsi="Arial" w:cs="Arial"/>
                <w:sz w:val="20"/>
                <w:szCs w:val="20"/>
                <w:u w:val="single"/>
              </w:rPr>
              <w:lastRenderedPageBreak/>
              <w:t>Final beneficiaries:</w:t>
            </w:r>
          </w:p>
          <w:p w14:paraId="7A344A49" w14:textId="77777777" w:rsidR="006726AB" w:rsidRPr="00773908" w:rsidRDefault="006726AB" w:rsidP="00BA0903">
            <w:pPr>
              <w:numPr>
                <w:ilvl w:val="0"/>
                <w:numId w:val="25"/>
              </w:numPr>
              <w:spacing w:after="0" w:line="240" w:lineRule="auto"/>
              <w:ind w:left="180" w:hanging="180"/>
              <w:rPr>
                <w:rFonts w:ascii="Arial" w:eastAsia="Arial" w:hAnsi="Arial" w:cs="Arial"/>
                <w:sz w:val="20"/>
                <w:szCs w:val="20"/>
              </w:rPr>
            </w:pPr>
            <w:r w:rsidRPr="00773908">
              <w:rPr>
                <w:rFonts w:ascii="Arial" w:eastAsia="Arial" w:hAnsi="Arial" w:cs="Arial"/>
                <w:sz w:val="20"/>
                <w:szCs w:val="20"/>
              </w:rPr>
              <w:t>Participate and provide information through the investigative and judiciary process of legal cases</w:t>
            </w:r>
          </w:p>
          <w:p w14:paraId="4312C516" w14:textId="77777777" w:rsidR="006726AB" w:rsidRPr="00773908" w:rsidRDefault="006726AB" w:rsidP="00BA0903">
            <w:pPr>
              <w:numPr>
                <w:ilvl w:val="0"/>
                <w:numId w:val="25"/>
              </w:numPr>
              <w:spacing w:after="0" w:line="240" w:lineRule="auto"/>
              <w:ind w:left="180" w:hanging="180"/>
              <w:rPr>
                <w:rFonts w:ascii="Arial" w:eastAsia="Arial" w:hAnsi="Arial" w:cs="Arial"/>
                <w:sz w:val="20"/>
                <w:szCs w:val="20"/>
              </w:rPr>
            </w:pPr>
            <w:r w:rsidRPr="00773908">
              <w:rPr>
                <w:rFonts w:ascii="Arial" w:eastAsia="Arial" w:hAnsi="Arial" w:cs="Arial"/>
                <w:sz w:val="20"/>
                <w:szCs w:val="20"/>
              </w:rPr>
              <w:t>Receive psychological and legal assistance</w:t>
            </w:r>
          </w:p>
          <w:p w14:paraId="421FAC7E" w14:textId="77777777" w:rsidR="006726AB" w:rsidRPr="00773908" w:rsidRDefault="006726AB" w:rsidP="00BA0903">
            <w:pPr>
              <w:numPr>
                <w:ilvl w:val="0"/>
                <w:numId w:val="25"/>
              </w:numPr>
              <w:spacing w:after="0" w:line="240" w:lineRule="auto"/>
              <w:ind w:left="180" w:hanging="180"/>
              <w:rPr>
                <w:rFonts w:ascii="Arial" w:eastAsia="Arial" w:hAnsi="Arial" w:cs="Arial"/>
                <w:sz w:val="20"/>
                <w:szCs w:val="20"/>
              </w:rPr>
            </w:pPr>
            <w:r w:rsidRPr="00773908">
              <w:rPr>
                <w:rFonts w:ascii="Arial" w:eastAsia="Arial" w:hAnsi="Arial" w:cs="Arial"/>
                <w:sz w:val="20"/>
                <w:szCs w:val="20"/>
              </w:rPr>
              <w:t>Attend hearings and testify in court</w:t>
            </w:r>
          </w:p>
          <w:p w14:paraId="54292CE6" w14:textId="77777777" w:rsidR="006726AB" w:rsidRPr="00773908" w:rsidRDefault="006726AB" w:rsidP="00BA0903">
            <w:pPr>
              <w:numPr>
                <w:ilvl w:val="0"/>
                <w:numId w:val="25"/>
              </w:numPr>
              <w:spacing w:after="0" w:line="240" w:lineRule="auto"/>
              <w:ind w:left="180" w:hanging="180"/>
              <w:rPr>
                <w:rFonts w:ascii="Arial" w:eastAsia="Arial" w:hAnsi="Arial" w:cs="Arial"/>
                <w:sz w:val="20"/>
                <w:szCs w:val="20"/>
              </w:rPr>
            </w:pPr>
            <w:r w:rsidRPr="00773908">
              <w:rPr>
                <w:rFonts w:ascii="Arial" w:eastAsia="Arial" w:hAnsi="Arial" w:cs="Arial"/>
                <w:sz w:val="20"/>
                <w:szCs w:val="20"/>
              </w:rPr>
              <w:lastRenderedPageBreak/>
              <w:t>Empowered to identify risks of CSA and denounce to primary caregivers</w:t>
            </w:r>
          </w:p>
        </w:tc>
      </w:tr>
      <w:tr w:rsidR="006726AB" w14:paraId="45FB7C5A" w14:textId="77777777" w:rsidTr="00C57E4E">
        <w:trPr>
          <w:trHeight w:val="2022"/>
        </w:trPr>
        <w:tc>
          <w:tcPr>
            <w:tcW w:w="1651" w:type="dxa"/>
            <w:shd w:val="clear" w:color="auto" w:fill="F2F2F2" w:themeFill="background1" w:themeFillShade="F2"/>
          </w:tcPr>
          <w:p w14:paraId="4E0DF9C7" w14:textId="77777777" w:rsidR="006726AB" w:rsidRPr="00773908" w:rsidRDefault="006726AB" w:rsidP="00BA0903">
            <w:pPr>
              <w:pBdr>
                <w:top w:val="nil"/>
                <w:left w:val="nil"/>
                <w:bottom w:val="nil"/>
                <w:right w:val="nil"/>
                <w:between w:val="nil"/>
              </w:pBdr>
              <w:spacing w:line="240" w:lineRule="auto"/>
              <w:rPr>
                <w:rFonts w:ascii="Arial" w:eastAsia="Arial" w:hAnsi="Arial" w:cs="Arial"/>
                <w:color w:val="000000"/>
                <w:sz w:val="20"/>
                <w:szCs w:val="20"/>
              </w:rPr>
            </w:pPr>
            <w:r w:rsidRPr="00773908">
              <w:rPr>
                <w:rFonts w:ascii="Arial" w:eastAsia="Arial" w:hAnsi="Arial" w:cs="Arial"/>
                <w:sz w:val="20"/>
                <w:szCs w:val="20"/>
              </w:rPr>
              <w:lastRenderedPageBreak/>
              <w:t>SPOC and Public Prosecutors</w:t>
            </w:r>
          </w:p>
        </w:tc>
        <w:tc>
          <w:tcPr>
            <w:tcW w:w="3948" w:type="dxa"/>
            <w:shd w:val="clear" w:color="auto" w:fill="F2F2F2" w:themeFill="background1" w:themeFillShade="F2"/>
          </w:tcPr>
          <w:p w14:paraId="09342CAD" w14:textId="77777777" w:rsidR="006726AB" w:rsidRPr="00773908" w:rsidRDefault="006726AB" w:rsidP="00BA0903">
            <w:pPr>
              <w:pBdr>
                <w:top w:val="nil"/>
                <w:left w:val="nil"/>
                <w:bottom w:val="nil"/>
                <w:right w:val="nil"/>
                <w:between w:val="nil"/>
              </w:pBdr>
              <w:spacing w:after="0" w:line="240" w:lineRule="auto"/>
              <w:rPr>
                <w:rFonts w:ascii="Arial" w:eastAsia="Arial" w:hAnsi="Arial" w:cs="Arial"/>
                <w:sz w:val="20"/>
                <w:szCs w:val="20"/>
              </w:rPr>
            </w:pPr>
            <w:r w:rsidRPr="00773908">
              <w:rPr>
                <w:rFonts w:ascii="Arial" w:eastAsia="Arial" w:hAnsi="Arial" w:cs="Arial"/>
                <w:i/>
                <w:sz w:val="20"/>
                <w:szCs w:val="20"/>
              </w:rPr>
              <w:t>Key duty-bearer</w:t>
            </w:r>
            <w:r w:rsidRPr="00773908">
              <w:rPr>
                <w:rFonts w:ascii="Arial" w:eastAsia="Arial" w:hAnsi="Arial" w:cs="Arial"/>
                <w:sz w:val="20"/>
                <w:szCs w:val="20"/>
              </w:rPr>
              <w:t xml:space="preserve"> in the judicial system in relation to CSA. Prosecutors are involved throughout the entire spectrum of CSA legal proceedings (investigation, advisory assistance to the police, case building). Fostering reformative action in partnership with this public unit will be critical for the intervention and its ambition of reducing CSA impunity.</w:t>
            </w:r>
          </w:p>
        </w:tc>
        <w:tc>
          <w:tcPr>
            <w:tcW w:w="3963" w:type="dxa"/>
            <w:shd w:val="clear" w:color="auto" w:fill="F2F2F2" w:themeFill="background1" w:themeFillShade="F2"/>
          </w:tcPr>
          <w:p w14:paraId="31A2931C" w14:textId="77777777" w:rsidR="006726AB" w:rsidRPr="00773908" w:rsidRDefault="006726AB" w:rsidP="00BA0903">
            <w:pPr>
              <w:spacing w:after="0" w:line="240" w:lineRule="auto"/>
              <w:rPr>
                <w:rFonts w:ascii="Arial" w:eastAsia="Arial" w:hAnsi="Arial" w:cs="Arial"/>
                <w:sz w:val="20"/>
                <w:szCs w:val="20"/>
                <w:u w:val="single"/>
              </w:rPr>
            </w:pPr>
            <w:r w:rsidRPr="00773908">
              <w:rPr>
                <w:rFonts w:ascii="Arial" w:eastAsia="Arial" w:hAnsi="Arial" w:cs="Arial"/>
                <w:sz w:val="20"/>
                <w:szCs w:val="20"/>
                <w:u w:val="single"/>
              </w:rPr>
              <w:t>Primary target group:</w:t>
            </w:r>
          </w:p>
          <w:p w14:paraId="44F25DBB" w14:textId="77777777" w:rsidR="006726AB" w:rsidRPr="00773908" w:rsidRDefault="006726AB" w:rsidP="00BA0903">
            <w:pPr>
              <w:numPr>
                <w:ilvl w:val="0"/>
                <w:numId w:val="21"/>
              </w:numPr>
              <w:pBdr>
                <w:top w:val="nil"/>
                <w:left w:val="nil"/>
                <w:bottom w:val="nil"/>
                <w:right w:val="nil"/>
                <w:between w:val="nil"/>
              </w:pBdr>
              <w:spacing w:after="0" w:line="240" w:lineRule="auto"/>
              <w:ind w:left="270" w:hanging="180"/>
              <w:rPr>
                <w:rFonts w:ascii="Arial" w:eastAsia="Arial" w:hAnsi="Arial" w:cs="Arial"/>
                <w:sz w:val="20"/>
                <w:szCs w:val="20"/>
              </w:rPr>
            </w:pPr>
            <w:r w:rsidRPr="00773908">
              <w:rPr>
                <w:rFonts w:ascii="Arial" w:eastAsia="Arial" w:hAnsi="Arial" w:cs="Arial"/>
                <w:sz w:val="20"/>
                <w:szCs w:val="20"/>
              </w:rPr>
              <w:t>Comply with monitoring-agreement</w:t>
            </w:r>
          </w:p>
          <w:p w14:paraId="2102B07E" w14:textId="77777777" w:rsidR="006726AB" w:rsidRPr="00773908" w:rsidRDefault="006726AB" w:rsidP="00BA0903">
            <w:pPr>
              <w:numPr>
                <w:ilvl w:val="0"/>
                <w:numId w:val="21"/>
              </w:numPr>
              <w:pBdr>
                <w:top w:val="nil"/>
                <w:left w:val="nil"/>
                <w:bottom w:val="nil"/>
                <w:right w:val="nil"/>
                <w:between w:val="nil"/>
              </w:pBdr>
              <w:spacing w:after="0" w:line="240" w:lineRule="auto"/>
              <w:ind w:left="270" w:hanging="180"/>
              <w:rPr>
                <w:rFonts w:ascii="Arial" w:eastAsia="Arial" w:hAnsi="Arial" w:cs="Arial"/>
                <w:sz w:val="20"/>
                <w:szCs w:val="20"/>
              </w:rPr>
            </w:pPr>
            <w:r w:rsidRPr="00773908">
              <w:rPr>
                <w:rFonts w:ascii="Arial" w:eastAsia="Arial" w:hAnsi="Arial" w:cs="Arial"/>
                <w:sz w:val="20"/>
                <w:szCs w:val="20"/>
              </w:rPr>
              <w:t>Be responsive to proposed remodelling and advocacy</w:t>
            </w:r>
          </w:p>
          <w:p w14:paraId="7F399847" w14:textId="77777777" w:rsidR="006726AB" w:rsidRPr="00773908" w:rsidRDefault="006726AB" w:rsidP="00BA0903">
            <w:pPr>
              <w:numPr>
                <w:ilvl w:val="0"/>
                <w:numId w:val="21"/>
              </w:numPr>
              <w:pBdr>
                <w:top w:val="nil"/>
                <w:left w:val="nil"/>
                <w:bottom w:val="nil"/>
                <w:right w:val="nil"/>
                <w:between w:val="nil"/>
              </w:pBdr>
              <w:spacing w:after="0" w:line="240" w:lineRule="auto"/>
              <w:ind w:left="270" w:hanging="180"/>
              <w:rPr>
                <w:rFonts w:ascii="Arial" w:eastAsia="Arial" w:hAnsi="Arial" w:cs="Arial"/>
                <w:sz w:val="20"/>
                <w:szCs w:val="20"/>
              </w:rPr>
            </w:pPr>
            <w:r w:rsidRPr="00773908">
              <w:rPr>
                <w:rFonts w:ascii="Arial" w:eastAsia="Arial" w:hAnsi="Arial" w:cs="Arial"/>
                <w:sz w:val="20"/>
                <w:szCs w:val="20"/>
              </w:rPr>
              <w:t xml:space="preserve">Participate in trainings </w:t>
            </w:r>
          </w:p>
          <w:p w14:paraId="5F93D912" w14:textId="77777777" w:rsidR="006726AB" w:rsidRPr="00773908" w:rsidRDefault="006726AB" w:rsidP="00BA0903">
            <w:pPr>
              <w:numPr>
                <w:ilvl w:val="0"/>
                <w:numId w:val="21"/>
              </w:numPr>
              <w:pBdr>
                <w:top w:val="nil"/>
                <w:left w:val="nil"/>
                <w:bottom w:val="nil"/>
                <w:right w:val="nil"/>
                <w:between w:val="nil"/>
              </w:pBdr>
              <w:spacing w:after="0" w:line="240" w:lineRule="auto"/>
              <w:ind w:left="270" w:hanging="180"/>
              <w:rPr>
                <w:rFonts w:ascii="Arial" w:eastAsia="Arial" w:hAnsi="Arial" w:cs="Arial"/>
                <w:sz w:val="20"/>
                <w:szCs w:val="20"/>
              </w:rPr>
            </w:pPr>
            <w:r w:rsidRPr="00773908">
              <w:rPr>
                <w:rFonts w:ascii="Arial" w:eastAsia="Arial" w:hAnsi="Arial" w:cs="Arial"/>
                <w:sz w:val="20"/>
                <w:szCs w:val="20"/>
              </w:rPr>
              <w:t>Implement RBMM</w:t>
            </w:r>
          </w:p>
        </w:tc>
      </w:tr>
      <w:tr w:rsidR="006726AB" w14:paraId="67A901A5" w14:textId="77777777" w:rsidTr="00BA0903">
        <w:tc>
          <w:tcPr>
            <w:tcW w:w="1651" w:type="dxa"/>
          </w:tcPr>
          <w:p w14:paraId="5BDE695A" w14:textId="77777777" w:rsidR="006726AB" w:rsidRPr="00773908" w:rsidRDefault="006726AB" w:rsidP="00BA0903">
            <w:pPr>
              <w:pBdr>
                <w:top w:val="nil"/>
                <w:left w:val="nil"/>
                <w:bottom w:val="nil"/>
                <w:right w:val="nil"/>
                <w:between w:val="nil"/>
              </w:pBdr>
              <w:spacing w:line="240" w:lineRule="auto"/>
              <w:rPr>
                <w:rFonts w:ascii="Arial" w:eastAsia="Arial" w:hAnsi="Arial" w:cs="Arial"/>
                <w:color w:val="000000"/>
                <w:sz w:val="20"/>
                <w:szCs w:val="20"/>
              </w:rPr>
            </w:pPr>
            <w:r w:rsidRPr="00773908">
              <w:rPr>
                <w:rFonts w:ascii="Arial" w:eastAsia="Arial" w:hAnsi="Arial" w:cs="Arial"/>
                <w:sz w:val="20"/>
                <w:szCs w:val="20"/>
              </w:rPr>
              <w:t xml:space="preserve">Caregivers and teachers from schools, churches and </w:t>
            </w:r>
            <w:proofErr w:type="gramStart"/>
            <w:r w:rsidRPr="00773908">
              <w:rPr>
                <w:rFonts w:ascii="Arial" w:eastAsia="Arial" w:hAnsi="Arial" w:cs="Arial"/>
                <w:color w:val="000000"/>
                <w:sz w:val="20"/>
                <w:szCs w:val="20"/>
              </w:rPr>
              <w:t>child-focused</w:t>
            </w:r>
            <w:proofErr w:type="gramEnd"/>
            <w:r w:rsidRPr="00773908">
              <w:rPr>
                <w:rFonts w:ascii="Arial" w:eastAsia="Arial" w:hAnsi="Arial" w:cs="Arial"/>
                <w:color w:val="000000"/>
                <w:sz w:val="20"/>
                <w:szCs w:val="20"/>
              </w:rPr>
              <w:t xml:space="preserve"> CSOs, including orphanages etc.</w:t>
            </w:r>
          </w:p>
        </w:tc>
        <w:tc>
          <w:tcPr>
            <w:tcW w:w="3948" w:type="dxa"/>
          </w:tcPr>
          <w:p w14:paraId="7E7C87AB" w14:textId="77777777" w:rsidR="006726AB" w:rsidRPr="00773908" w:rsidRDefault="006726AB" w:rsidP="00BA0903">
            <w:pPr>
              <w:pBdr>
                <w:top w:val="nil"/>
                <w:left w:val="nil"/>
                <w:bottom w:val="nil"/>
                <w:right w:val="nil"/>
                <w:between w:val="nil"/>
              </w:pBdr>
              <w:spacing w:after="0" w:line="240" w:lineRule="auto"/>
              <w:rPr>
                <w:sz w:val="20"/>
                <w:szCs w:val="20"/>
                <w:highlight w:val="yellow"/>
              </w:rPr>
            </w:pPr>
            <w:r w:rsidRPr="00773908">
              <w:rPr>
                <w:rFonts w:ascii="Arial" w:eastAsia="Arial" w:hAnsi="Arial" w:cs="Arial"/>
                <w:i/>
                <w:color w:val="000000"/>
                <w:sz w:val="20"/>
                <w:szCs w:val="20"/>
              </w:rPr>
              <w:t>Duty bearers and gatekeepers</w:t>
            </w:r>
            <w:r w:rsidRPr="00773908">
              <w:rPr>
                <w:rFonts w:ascii="Arial" w:eastAsia="Arial" w:hAnsi="Arial" w:cs="Arial"/>
                <w:color w:val="000000"/>
                <w:sz w:val="20"/>
                <w:szCs w:val="20"/>
              </w:rPr>
              <w:t>: teachers and primary caregivers are frontline observers with a key position to detect potential CSA cases. A previous training done by ASJ-TI with 294 schoolteachers uncovered 21 confirmed CSA cases currently under investigation by authorities. Targeting existing structures increases sustainability and catalyst effect.</w:t>
            </w:r>
          </w:p>
        </w:tc>
        <w:tc>
          <w:tcPr>
            <w:tcW w:w="3963" w:type="dxa"/>
          </w:tcPr>
          <w:p w14:paraId="0A6DB37F" w14:textId="77777777" w:rsidR="006726AB" w:rsidRPr="00773908" w:rsidRDefault="006726AB" w:rsidP="00BA0903">
            <w:pPr>
              <w:spacing w:after="0" w:line="240" w:lineRule="auto"/>
              <w:rPr>
                <w:rFonts w:ascii="Arial" w:eastAsia="Arial" w:hAnsi="Arial" w:cs="Arial"/>
                <w:sz w:val="20"/>
                <w:szCs w:val="20"/>
                <w:u w:val="single"/>
              </w:rPr>
            </w:pPr>
            <w:r w:rsidRPr="00773908">
              <w:rPr>
                <w:rFonts w:ascii="Arial" w:eastAsia="Arial" w:hAnsi="Arial" w:cs="Arial"/>
                <w:sz w:val="20"/>
                <w:szCs w:val="20"/>
                <w:u w:val="single"/>
              </w:rPr>
              <w:t>Primary target group:</w:t>
            </w:r>
          </w:p>
          <w:p w14:paraId="2D8BB2BB" w14:textId="77777777" w:rsidR="006726AB" w:rsidRPr="00773908" w:rsidRDefault="006726AB" w:rsidP="00BA0903">
            <w:pPr>
              <w:numPr>
                <w:ilvl w:val="0"/>
                <w:numId w:val="25"/>
              </w:numPr>
              <w:pBdr>
                <w:top w:val="nil"/>
                <w:left w:val="nil"/>
                <w:bottom w:val="nil"/>
                <w:right w:val="nil"/>
                <w:between w:val="nil"/>
              </w:pBdr>
              <w:spacing w:after="0" w:line="240" w:lineRule="auto"/>
              <w:ind w:left="270" w:hanging="180"/>
              <w:rPr>
                <w:rFonts w:ascii="Arial" w:eastAsia="Arial" w:hAnsi="Arial" w:cs="Arial"/>
                <w:color w:val="000000"/>
                <w:sz w:val="20"/>
                <w:szCs w:val="20"/>
              </w:rPr>
            </w:pPr>
            <w:r w:rsidRPr="00773908">
              <w:rPr>
                <w:rFonts w:ascii="Arial" w:eastAsia="Arial" w:hAnsi="Arial" w:cs="Arial"/>
                <w:sz w:val="20"/>
                <w:szCs w:val="20"/>
              </w:rPr>
              <w:t>Participate in training</w:t>
            </w:r>
          </w:p>
          <w:p w14:paraId="63546E1F" w14:textId="77777777" w:rsidR="006726AB" w:rsidRPr="00773908" w:rsidRDefault="006726AB" w:rsidP="00BA0903">
            <w:pPr>
              <w:numPr>
                <w:ilvl w:val="0"/>
                <w:numId w:val="25"/>
              </w:numPr>
              <w:pBdr>
                <w:top w:val="nil"/>
                <w:left w:val="nil"/>
                <w:bottom w:val="nil"/>
                <w:right w:val="nil"/>
                <w:between w:val="nil"/>
              </w:pBdr>
              <w:spacing w:after="0" w:line="240" w:lineRule="auto"/>
              <w:ind w:left="270" w:hanging="180"/>
              <w:rPr>
                <w:rFonts w:ascii="Arial" w:eastAsia="Arial" w:hAnsi="Arial" w:cs="Arial"/>
                <w:sz w:val="20"/>
                <w:szCs w:val="20"/>
              </w:rPr>
            </w:pPr>
            <w:r w:rsidRPr="00773908">
              <w:rPr>
                <w:rFonts w:ascii="Arial" w:eastAsia="Arial" w:hAnsi="Arial" w:cs="Arial"/>
                <w:sz w:val="20"/>
                <w:szCs w:val="20"/>
              </w:rPr>
              <w:t>Highlight current challenges with denouncement mechanisms and give recommendations</w:t>
            </w:r>
          </w:p>
          <w:p w14:paraId="39119253" w14:textId="77777777" w:rsidR="006726AB" w:rsidRPr="00773908" w:rsidRDefault="006726AB" w:rsidP="00BA0903">
            <w:pPr>
              <w:numPr>
                <w:ilvl w:val="0"/>
                <w:numId w:val="25"/>
              </w:numPr>
              <w:pBdr>
                <w:top w:val="nil"/>
                <w:left w:val="nil"/>
                <w:bottom w:val="nil"/>
                <w:right w:val="nil"/>
                <w:between w:val="nil"/>
              </w:pBdr>
              <w:spacing w:after="0" w:line="240" w:lineRule="auto"/>
              <w:ind w:left="270" w:hanging="180"/>
              <w:rPr>
                <w:rFonts w:ascii="Arial" w:eastAsia="Arial" w:hAnsi="Arial" w:cs="Arial"/>
                <w:sz w:val="20"/>
                <w:szCs w:val="20"/>
              </w:rPr>
            </w:pPr>
            <w:r w:rsidRPr="00773908">
              <w:rPr>
                <w:rFonts w:ascii="Arial" w:eastAsia="Arial" w:hAnsi="Arial" w:cs="Arial"/>
                <w:sz w:val="20"/>
                <w:szCs w:val="20"/>
              </w:rPr>
              <w:t>Promote knowledge of the legal process within own institutions and local communities</w:t>
            </w:r>
          </w:p>
          <w:p w14:paraId="722745AD" w14:textId="77777777" w:rsidR="006726AB" w:rsidRPr="00773908" w:rsidRDefault="006726AB" w:rsidP="00BA0903">
            <w:pPr>
              <w:numPr>
                <w:ilvl w:val="0"/>
                <w:numId w:val="25"/>
              </w:numPr>
              <w:pBdr>
                <w:top w:val="nil"/>
                <w:left w:val="nil"/>
                <w:bottom w:val="nil"/>
                <w:right w:val="nil"/>
                <w:between w:val="nil"/>
              </w:pBdr>
              <w:spacing w:after="0" w:line="240" w:lineRule="auto"/>
              <w:ind w:left="270" w:hanging="180"/>
              <w:rPr>
                <w:rFonts w:ascii="Arial" w:eastAsia="Arial" w:hAnsi="Arial" w:cs="Arial"/>
                <w:sz w:val="20"/>
                <w:szCs w:val="20"/>
              </w:rPr>
            </w:pPr>
            <w:r w:rsidRPr="00773908">
              <w:rPr>
                <w:rFonts w:ascii="Arial" w:eastAsia="Arial" w:hAnsi="Arial" w:cs="Arial"/>
                <w:sz w:val="20"/>
                <w:szCs w:val="20"/>
              </w:rPr>
              <w:t xml:space="preserve">Detect, refer and denounce CSA cases together with victims and families/relatives </w:t>
            </w:r>
          </w:p>
        </w:tc>
      </w:tr>
    </w:tbl>
    <w:p w14:paraId="0000013F" w14:textId="77777777" w:rsidR="00B30CB4" w:rsidRDefault="00B30CB4" w:rsidP="00773908">
      <w:pPr>
        <w:pBdr>
          <w:top w:val="nil"/>
          <w:left w:val="nil"/>
          <w:bottom w:val="nil"/>
          <w:right w:val="nil"/>
          <w:between w:val="nil"/>
        </w:pBdr>
        <w:spacing w:after="0" w:line="240" w:lineRule="auto"/>
        <w:rPr>
          <w:rFonts w:ascii="Arial" w:eastAsia="Arial" w:hAnsi="Arial" w:cs="Arial"/>
          <w:b/>
          <w:color w:val="000000"/>
        </w:rPr>
      </w:pPr>
    </w:p>
    <w:p w14:paraId="00000140" w14:textId="23A55D9E" w:rsidR="00B30CB4" w:rsidRPr="00492A06" w:rsidRDefault="00837E36">
      <w:pPr>
        <w:numPr>
          <w:ilvl w:val="1"/>
          <w:numId w:val="7"/>
        </w:numPr>
        <w:pBdr>
          <w:top w:val="nil"/>
          <w:left w:val="nil"/>
          <w:bottom w:val="nil"/>
          <w:right w:val="nil"/>
          <w:between w:val="nil"/>
        </w:pBdr>
        <w:spacing w:after="0" w:line="240" w:lineRule="auto"/>
        <w:rPr>
          <w:rFonts w:ascii="Arial" w:eastAsia="Arial" w:hAnsi="Arial" w:cs="Arial"/>
          <w:b/>
        </w:rPr>
      </w:pPr>
      <w:r w:rsidRPr="00492A06">
        <w:rPr>
          <w:rFonts w:ascii="Arial" w:eastAsia="Arial" w:hAnsi="Arial" w:cs="Arial"/>
          <w:b/>
        </w:rPr>
        <w:t>Describe the composition of the target groups, specifying the number of persons in the primary and secondary target group disaggregated by gender, social group and, if relevant, ethnic or other affiliation.</w:t>
      </w:r>
    </w:p>
    <w:p w14:paraId="3746A1A7" w14:textId="77777777" w:rsidR="006D772F" w:rsidRDefault="006D772F" w:rsidP="006D772F">
      <w:pPr>
        <w:pStyle w:val="Listeafsnit"/>
        <w:spacing w:line="240" w:lineRule="auto"/>
        <w:rPr>
          <w:rFonts w:ascii="Arial" w:eastAsia="Arial" w:hAnsi="Arial" w:cs="Arial"/>
          <w:b/>
        </w:rPr>
      </w:pPr>
    </w:p>
    <w:p w14:paraId="00000141" w14:textId="608707E4" w:rsidR="00B30CB4" w:rsidRPr="006D772F" w:rsidRDefault="006D772F" w:rsidP="006D772F">
      <w:pPr>
        <w:pStyle w:val="Listeafsnit"/>
        <w:numPr>
          <w:ilvl w:val="0"/>
          <w:numId w:val="42"/>
        </w:numPr>
        <w:spacing w:line="240" w:lineRule="auto"/>
        <w:rPr>
          <w:rFonts w:ascii="Arial" w:eastAsia="Arial" w:hAnsi="Arial" w:cs="Arial"/>
          <w:b/>
        </w:rPr>
      </w:pPr>
      <w:r w:rsidRPr="006D772F">
        <w:rPr>
          <w:rFonts w:ascii="Arial" w:eastAsia="Arial" w:hAnsi="Arial" w:cs="Arial"/>
          <w:b/>
        </w:rPr>
        <w:t>Primary Target Group</w:t>
      </w:r>
    </w:p>
    <w:p w14:paraId="51433DEA" w14:textId="77777777" w:rsidR="006F2EBB" w:rsidRDefault="006F2EBB" w:rsidP="006F2EBB">
      <w:pPr>
        <w:spacing w:after="0" w:line="240" w:lineRule="auto"/>
        <w:rPr>
          <w:rFonts w:ascii="Arial" w:eastAsia="Arial" w:hAnsi="Arial" w:cs="Arial"/>
          <w:szCs w:val="20"/>
        </w:rPr>
      </w:pPr>
      <w:r>
        <w:rPr>
          <w:rFonts w:ascii="Arial" w:eastAsia="Arial" w:hAnsi="Arial" w:cs="Arial"/>
          <w:bCs/>
          <w:u w:val="single"/>
        </w:rPr>
        <w:t>SPOC as an institution</w:t>
      </w:r>
      <w:r w:rsidRPr="00A176AC">
        <w:rPr>
          <w:rFonts w:ascii="Arial" w:eastAsia="Arial" w:hAnsi="Arial" w:cs="Arial"/>
          <w:bCs/>
          <w:u w:val="single"/>
        </w:rPr>
        <w:t>.</w:t>
      </w:r>
      <w:r>
        <w:rPr>
          <w:rFonts w:ascii="Arial" w:eastAsia="Arial" w:hAnsi="Arial" w:cs="Arial"/>
        </w:rPr>
        <w:t xml:space="preserve"> As the child unit under the Public Prosecutor’s Office, </w:t>
      </w:r>
      <w:r w:rsidRPr="00C33B56">
        <w:rPr>
          <w:rFonts w:ascii="Arial" w:eastAsia="Arial" w:hAnsi="Arial" w:cs="Arial"/>
        </w:rPr>
        <w:t>SPOC is</w:t>
      </w:r>
      <w:r>
        <w:rPr>
          <w:rFonts w:ascii="Arial" w:eastAsia="Arial" w:hAnsi="Arial" w:cs="Arial"/>
        </w:rPr>
        <w:t xml:space="preserve"> </w:t>
      </w:r>
      <w:r w:rsidRPr="00C33B56">
        <w:rPr>
          <w:rFonts w:ascii="Arial" w:eastAsia="Arial" w:hAnsi="Arial" w:cs="Arial"/>
        </w:rPr>
        <w:t xml:space="preserve">responsible for </w:t>
      </w:r>
      <w:r>
        <w:rPr>
          <w:rFonts w:ascii="Arial" w:eastAsia="Arial" w:hAnsi="Arial" w:cs="Arial"/>
        </w:rPr>
        <w:t xml:space="preserve">leading </w:t>
      </w:r>
      <w:r w:rsidRPr="00C33B56">
        <w:rPr>
          <w:rFonts w:ascii="Arial" w:eastAsia="Arial" w:hAnsi="Arial" w:cs="Arial"/>
        </w:rPr>
        <w:t>criminal cases</w:t>
      </w:r>
      <w:r>
        <w:rPr>
          <w:rFonts w:ascii="Arial" w:eastAsia="Arial" w:hAnsi="Arial" w:cs="Arial"/>
        </w:rPr>
        <w:t xml:space="preserve"> involving</w:t>
      </w:r>
      <w:r w:rsidRPr="00C33B56">
        <w:rPr>
          <w:rFonts w:ascii="Arial" w:eastAsia="Arial" w:hAnsi="Arial" w:cs="Arial"/>
        </w:rPr>
        <w:t xml:space="preserve"> children. </w:t>
      </w:r>
      <w:r>
        <w:rPr>
          <w:rFonts w:ascii="Arial" w:eastAsia="Arial" w:hAnsi="Arial" w:cs="Arial"/>
        </w:rPr>
        <w:t xml:space="preserve">SPOC counts with 28 prosecutors in Tegucigalpa, 14 of which directly investigate child-victim cases (from 0-18 years old). Maintaining a systemic approach to countering impunity, the intervention will engage all 28 with the aim of </w:t>
      </w:r>
      <w:r>
        <w:rPr>
          <w:rFonts w:ascii="Arial" w:eastAsia="Arial" w:hAnsi="Arial" w:cs="Arial"/>
          <w:szCs w:val="20"/>
        </w:rPr>
        <w:t>i</w:t>
      </w:r>
      <w:r w:rsidRPr="00C33B56">
        <w:rPr>
          <w:rFonts w:ascii="Arial" w:eastAsia="Arial" w:hAnsi="Arial" w:cs="Arial"/>
          <w:szCs w:val="20"/>
        </w:rPr>
        <w:t>dentify</w:t>
      </w:r>
      <w:r>
        <w:rPr>
          <w:rFonts w:ascii="Arial" w:eastAsia="Arial" w:hAnsi="Arial" w:cs="Arial"/>
          <w:szCs w:val="20"/>
        </w:rPr>
        <w:t>ing</w:t>
      </w:r>
      <w:r w:rsidRPr="00C33B56">
        <w:rPr>
          <w:rFonts w:ascii="Arial" w:eastAsia="Arial" w:hAnsi="Arial" w:cs="Arial"/>
          <w:szCs w:val="20"/>
        </w:rPr>
        <w:t xml:space="preserve"> current deficiencies and suggest</w:t>
      </w:r>
      <w:r>
        <w:rPr>
          <w:rFonts w:ascii="Arial" w:eastAsia="Arial" w:hAnsi="Arial" w:cs="Arial"/>
          <w:szCs w:val="20"/>
        </w:rPr>
        <w:t>ing</w:t>
      </w:r>
      <w:r w:rsidRPr="00C33B56">
        <w:rPr>
          <w:rFonts w:ascii="Arial" w:eastAsia="Arial" w:hAnsi="Arial" w:cs="Arial"/>
          <w:szCs w:val="20"/>
        </w:rPr>
        <w:t xml:space="preserve"> </w:t>
      </w:r>
      <w:r>
        <w:rPr>
          <w:rFonts w:ascii="Arial" w:eastAsia="Arial" w:hAnsi="Arial" w:cs="Arial"/>
          <w:szCs w:val="20"/>
        </w:rPr>
        <w:t>potential roads to improvements</w:t>
      </w:r>
      <w:r w:rsidRPr="00C33B56">
        <w:rPr>
          <w:rFonts w:ascii="Arial" w:eastAsia="Arial" w:hAnsi="Arial" w:cs="Arial"/>
          <w:szCs w:val="20"/>
        </w:rPr>
        <w:t xml:space="preserve"> </w:t>
      </w:r>
      <w:r>
        <w:rPr>
          <w:rFonts w:ascii="Arial" w:eastAsia="Arial" w:hAnsi="Arial" w:cs="Arial"/>
          <w:szCs w:val="20"/>
        </w:rPr>
        <w:t>under the framework of</w:t>
      </w:r>
      <w:r w:rsidRPr="00C33B56">
        <w:rPr>
          <w:rFonts w:ascii="Arial" w:eastAsia="Arial" w:hAnsi="Arial" w:cs="Arial"/>
          <w:szCs w:val="20"/>
        </w:rPr>
        <w:t xml:space="preserve"> the new Result Based Management Model (RBMM).</w:t>
      </w:r>
      <w:r>
        <w:rPr>
          <w:rFonts w:ascii="Arial" w:eastAsia="Arial" w:hAnsi="Arial" w:cs="Arial"/>
          <w:szCs w:val="20"/>
        </w:rPr>
        <w:t xml:space="preserve"> The role of SPOC prosecutors:</w:t>
      </w:r>
    </w:p>
    <w:p w14:paraId="1BAB2562" w14:textId="77777777" w:rsidR="006F2EBB" w:rsidRDefault="006F2EBB" w:rsidP="006F2EBB">
      <w:pPr>
        <w:pStyle w:val="Listeafsnit"/>
        <w:numPr>
          <w:ilvl w:val="0"/>
          <w:numId w:val="25"/>
        </w:numPr>
        <w:spacing w:after="0" w:line="240" w:lineRule="auto"/>
        <w:rPr>
          <w:rFonts w:ascii="Arial" w:eastAsia="Arial" w:hAnsi="Arial" w:cs="Arial"/>
          <w:szCs w:val="20"/>
        </w:rPr>
      </w:pPr>
      <w:r w:rsidRPr="009C0C21">
        <w:rPr>
          <w:rFonts w:ascii="Arial" w:eastAsia="Arial" w:hAnsi="Arial" w:cs="Arial"/>
          <w:szCs w:val="20"/>
        </w:rPr>
        <w:t>Active participation in training th</w:t>
      </w:r>
      <w:r>
        <w:rPr>
          <w:rFonts w:ascii="Arial" w:eastAsia="Arial" w:hAnsi="Arial" w:cs="Arial"/>
          <w:szCs w:val="20"/>
        </w:rPr>
        <w:t>at strengthens SPOC performance</w:t>
      </w:r>
    </w:p>
    <w:p w14:paraId="0FC5DF3F" w14:textId="77777777" w:rsidR="006F2EBB" w:rsidRDefault="006F2EBB" w:rsidP="006F2EBB">
      <w:pPr>
        <w:pStyle w:val="Listeafsnit"/>
        <w:numPr>
          <w:ilvl w:val="0"/>
          <w:numId w:val="25"/>
        </w:numPr>
        <w:spacing w:after="0" w:line="240" w:lineRule="auto"/>
        <w:rPr>
          <w:rFonts w:ascii="Arial" w:eastAsia="Arial" w:hAnsi="Arial" w:cs="Arial"/>
          <w:szCs w:val="20"/>
        </w:rPr>
      </w:pPr>
      <w:r w:rsidRPr="009C0C21">
        <w:rPr>
          <w:rFonts w:ascii="Arial" w:eastAsia="Arial" w:hAnsi="Arial" w:cs="Arial"/>
          <w:szCs w:val="20"/>
        </w:rPr>
        <w:t xml:space="preserve">Advisory and technical assistance to the participating civil society organizations </w:t>
      </w:r>
    </w:p>
    <w:p w14:paraId="351221AB" w14:textId="77777777" w:rsidR="006F2EBB" w:rsidRDefault="006F2EBB" w:rsidP="006F2EBB">
      <w:pPr>
        <w:pStyle w:val="Listeafsnit"/>
        <w:numPr>
          <w:ilvl w:val="0"/>
          <w:numId w:val="25"/>
        </w:numPr>
        <w:spacing w:after="0" w:line="240" w:lineRule="auto"/>
        <w:rPr>
          <w:rFonts w:ascii="Arial" w:eastAsia="Arial" w:hAnsi="Arial" w:cs="Arial"/>
          <w:szCs w:val="20"/>
        </w:rPr>
      </w:pPr>
      <w:r w:rsidRPr="009C0C21">
        <w:rPr>
          <w:rFonts w:ascii="Arial" w:eastAsia="Arial" w:hAnsi="Arial" w:cs="Arial"/>
          <w:szCs w:val="20"/>
        </w:rPr>
        <w:t xml:space="preserve">Provide key information that </w:t>
      </w:r>
      <w:r>
        <w:rPr>
          <w:rFonts w:ascii="Arial" w:eastAsia="Arial" w:hAnsi="Arial" w:cs="Arial"/>
          <w:szCs w:val="20"/>
        </w:rPr>
        <w:t>assures the project development</w:t>
      </w:r>
    </w:p>
    <w:p w14:paraId="13A2764A" w14:textId="77777777" w:rsidR="006F2EBB" w:rsidRDefault="006F2EBB" w:rsidP="006F2EBB">
      <w:pPr>
        <w:pStyle w:val="Listeafsnit"/>
        <w:numPr>
          <w:ilvl w:val="0"/>
          <w:numId w:val="25"/>
        </w:numPr>
        <w:spacing w:after="0" w:line="240" w:lineRule="auto"/>
        <w:rPr>
          <w:rFonts w:ascii="Arial" w:eastAsia="Arial" w:hAnsi="Arial" w:cs="Arial"/>
          <w:szCs w:val="20"/>
        </w:rPr>
      </w:pPr>
      <w:r w:rsidRPr="009C0C21">
        <w:rPr>
          <w:rFonts w:ascii="Arial" w:eastAsia="Arial" w:hAnsi="Arial" w:cs="Arial"/>
          <w:szCs w:val="20"/>
        </w:rPr>
        <w:t>Implement</w:t>
      </w:r>
      <w:r>
        <w:rPr>
          <w:rFonts w:ascii="Arial" w:eastAsia="Arial" w:hAnsi="Arial" w:cs="Arial"/>
          <w:szCs w:val="20"/>
        </w:rPr>
        <w:t>ation and follow-up of the RBMM</w:t>
      </w:r>
    </w:p>
    <w:p w14:paraId="5AA0AE34" w14:textId="77777777" w:rsidR="006F2EBB" w:rsidRDefault="006F2EBB" w:rsidP="006F2EBB">
      <w:pPr>
        <w:spacing w:after="0" w:line="240" w:lineRule="auto"/>
        <w:rPr>
          <w:rFonts w:ascii="Arial" w:eastAsia="Arial" w:hAnsi="Arial" w:cs="Arial"/>
          <w:bCs/>
          <w:u w:val="single"/>
          <w:lang w:val="en-US"/>
        </w:rPr>
      </w:pPr>
    </w:p>
    <w:p w14:paraId="6147D901" w14:textId="77777777" w:rsidR="006F2EBB" w:rsidRDefault="006F2EBB" w:rsidP="006F2EBB">
      <w:pPr>
        <w:spacing w:after="0" w:line="240" w:lineRule="auto"/>
        <w:rPr>
          <w:rFonts w:ascii="Arial" w:eastAsia="Arial" w:hAnsi="Arial" w:cs="Arial"/>
          <w:bCs/>
        </w:rPr>
      </w:pPr>
      <w:r w:rsidRPr="009C0C21">
        <w:rPr>
          <w:rFonts w:ascii="Arial" w:eastAsia="Arial" w:hAnsi="Arial" w:cs="Arial"/>
          <w:bCs/>
          <w:u w:val="single"/>
        </w:rPr>
        <w:t>Leaders from civil society organizations, schools and churches</w:t>
      </w:r>
      <w:r w:rsidRPr="009C0C21">
        <w:rPr>
          <w:rFonts w:ascii="Arial" w:eastAsia="Arial" w:hAnsi="Arial" w:cs="Arial"/>
          <w:b/>
        </w:rPr>
        <w:t xml:space="preserve"> </w:t>
      </w:r>
      <w:r w:rsidRPr="009C0C21">
        <w:rPr>
          <w:rFonts w:ascii="Arial" w:eastAsia="Arial" w:hAnsi="Arial" w:cs="Arial"/>
          <w:bCs/>
        </w:rPr>
        <w:t xml:space="preserve">working with at-risk children. In Honduras the </w:t>
      </w:r>
      <w:proofErr w:type="spellStart"/>
      <w:r>
        <w:rPr>
          <w:rFonts w:ascii="Arial" w:eastAsia="Arial" w:hAnsi="Arial" w:cs="Arial"/>
          <w:bCs/>
        </w:rPr>
        <w:t>male:female</w:t>
      </w:r>
      <w:proofErr w:type="spellEnd"/>
      <w:r>
        <w:rPr>
          <w:rFonts w:ascii="Arial" w:eastAsia="Arial" w:hAnsi="Arial" w:cs="Arial"/>
          <w:bCs/>
        </w:rPr>
        <w:t xml:space="preserve"> </w:t>
      </w:r>
      <w:r w:rsidRPr="009C0C21">
        <w:rPr>
          <w:rFonts w:ascii="Arial" w:eastAsia="Arial" w:hAnsi="Arial" w:cs="Arial"/>
          <w:bCs/>
        </w:rPr>
        <w:t xml:space="preserve">ratio </w:t>
      </w:r>
      <w:r>
        <w:rPr>
          <w:rFonts w:ascii="Arial" w:eastAsia="Arial" w:hAnsi="Arial" w:cs="Arial"/>
          <w:bCs/>
        </w:rPr>
        <w:t xml:space="preserve">when it comes to </w:t>
      </w:r>
      <w:r w:rsidRPr="009C0C21">
        <w:rPr>
          <w:rFonts w:ascii="Arial" w:eastAsia="Arial" w:hAnsi="Arial" w:cs="Arial"/>
          <w:bCs/>
        </w:rPr>
        <w:t>leaders</w:t>
      </w:r>
      <w:r>
        <w:rPr>
          <w:rFonts w:ascii="Arial" w:eastAsia="Arial" w:hAnsi="Arial" w:cs="Arial"/>
          <w:bCs/>
        </w:rPr>
        <w:t>hip positions, while there is an underrepresentation of m</w:t>
      </w:r>
      <w:r w:rsidRPr="009C0C21">
        <w:rPr>
          <w:rFonts w:ascii="Arial" w:eastAsia="Arial" w:hAnsi="Arial" w:cs="Arial"/>
          <w:bCs/>
        </w:rPr>
        <w:t xml:space="preserve">en in the child-sector. </w:t>
      </w:r>
      <w:r>
        <w:rPr>
          <w:rFonts w:ascii="Arial" w:eastAsia="Arial" w:hAnsi="Arial" w:cs="Arial"/>
          <w:bCs/>
        </w:rPr>
        <w:t>As a reflection of this, partners expect a 60/40 ratio</w:t>
      </w:r>
      <w:r w:rsidRPr="009C0C21">
        <w:rPr>
          <w:rFonts w:ascii="Arial" w:eastAsia="Arial" w:hAnsi="Arial" w:cs="Arial"/>
          <w:bCs/>
        </w:rPr>
        <w:t xml:space="preserve"> </w:t>
      </w:r>
      <w:r>
        <w:rPr>
          <w:rFonts w:ascii="Arial" w:eastAsia="Arial" w:hAnsi="Arial" w:cs="Arial"/>
          <w:bCs/>
        </w:rPr>
        <w:t>for this specific target group</w:t>
      </w:r>
      <w:r w:rsidRPr="009C0C21">
        <w:rPr>
          <w:rFonts w:ascii="Arial" w:eastAsia="Arial" w:hAnsi="Arial" w:cs="Arial"/>
          <w:bCs/>
        </w:rPr>
        <w:t>.</w:t>
      </w:r>
    </w:p>
    <w:p w14:paraId="1C5CEC95" w14:textId="77777777" w:rsidR="006F2EBB" w:rsidRPr="009C0C21" w:rsidRDefault="006F2EBB" w:rsidP="006F2EBB">
      <w:pPr>
        <w:spacing w:after="0" w:line="240" w:lineRule="auto"/>
        <w:rPr>
          <w:rFonts w:ascii="Arial" w:eastAsia="Arial" w:hAnsi="Arial" w:cs="Arial"/>
          <w:szCs w:val="20"/>
        </w:rPr>
      </w:pPr>
      <w:r w:rsidRPr="009C0C21">
        <w:rPr>
          <w:rFonts w:ascii="Arial" w:eastAsia="Arial" w:hAnsi="Arial" w:cs="Arial"/>
          <w:bCs/>
        </w:rPr>
        <w:t xml:space="preserve"> </w:t>
      </w:r>
    </w:p>
    <w:p w14:paraId="33ECD537" w14:textId="11F2FC3B" w:rsidR="006F2EBB" w:rsidRPr="00EA47F0" w:rsidRDefault="006F2EBB" w:rsidP="006F2EBB">
      <w:pPr>
        <w:spacing w:line="240" w:lineRule="auto"/>
        <w:rPr>
          <w:rFonts w:ascii="Arial" w:eastAsia="Arial" w:hAnsi="Arial" w:cs="Arial"/>
          <w:bCs/>
        </w:rPr>
      </w:pPr>
      <w:r w:rsidRPr="00A176AC">
        <w:rPr>
          <w:rFonts w:ascii="Arial" w:eastAsia="Arial" w:hAnsi="Arial" w:cs="Arial"/>
          <w:bCs/>
          <w:u w:val="single"/>
        </w:rPr>
        <w:t>Yout</w:t>
      </w:r>
      <w:r>
        <w:rPr>
          <w:rFonts w:ascii="Arial" w:eastAsia="Arial" w:hAnsi="Arial" w:cs="Arial"/>
          <w:bCs/>
          <w:u w:val="single"/>
        </w:rPr>
        <w:t>h from the APJ Youth Platform</w:t>
      </w:r>
      <w:r w:rsidRPr="00A176AC">
        <w:rPr>
          <w:rFonts w:ascii="Arial" w:eastAsia="Arial" w:hAnsi="Arial" w:cs="Arial"/>
          <w:bCs/>
          <w:u w:val="single"/>
        </w:rPr>
        <w:t>.</w:t>
      </w:r>
      <w:r w:rsidRPr="00A176AC">
        <w:rPr>
          <w:rFonts w:ascii="Arial" w:eastAsia="Arial" w:hAnsi="Arial" w:cs="Arial"/>
          <w:bCs/>
        </w:rPr>
        <w:t xml:space="preserve"> </w:t>
      </w:r>
      <w:r>
        <w:rPr>
          <w:rFonts w:ascii="Arial" w:eastAsia="Arial" w:hAnsi="Arial" w:cs="Arial"/>
          <w:bCs/>
        </w:rPr>
        <w:t>T</w:t>
      </w:r>
      <w:r w:rsidRPr="00A176AC">
        <w:rPr>
          <w:rFonts w:ascii="Arial" w:eastAsia="Arial" w:hAnsi="Arial" w:cs="Arial"/>
          <w:bCs/>
        </w:rPr>
        <w:t xml:space="preserve">he </w:t>
      </w:r>
      <w:r>
        <w:rPr>
          <w:rFonts w:ascii="Arial" w:eastAsia="Arial" w:hAnsi="Arial" w:cs="Arial"/>
          <w:bCs/>
        </w:rPr>
        <w:t>youth</w:t>
      </w:r>
      <w:r w:rsidRPr="00A176AC">
        <w:rPr>
          <w:rFonts w:ascii="Arial" w:eastAsia="Arial" w:hAnsi="Arial" w:cs="Arial"/>
          <w:bCs/>
        </w:rPr>
        <w:t xml:space="preserve"> platform </w:t>
      </w:r>
      <w:r>
        <w:rPr>
          <w:rFonts w:ascii="Arial" w:eastAsia="Arial" w:hAnsi="Arial" w:cs="Arial"/>
          <w:bCs/>
        </w:rPr>
        <w:t>counts with</w:t>
      </w:r>
      <w:r w:rsidRPr="00A176AC">
        <w:rPr>
          <w:rFonts w:ascii="Arial" w:eastAsia="Arial" w:hAnsi="Arial" w:cs="Arial"/>
          <w:bCs/>
        </w:rPr>
        <w:t xml:space="preserve"> a 50/50 gender disaggregation</w:t>
      </w:r>
      <w:r>
        <w:rPr>
          <w:rFonts w:ascii="Arial" w:eastAsia="Arial" w:hAnsi="Arial" w:cs="Arial"/>
          <w:bCs/>
        </w:rPr>
        <w:t xml:space="preserve"> among t</w:t>
      </w:r>
      <w:r w:rsidRPr="00A176AC">
        <w:rPr>
          <w:rFonts w:ascii="Arial" w:eastAsia="Arial" w:hAnsi="Arial" w:cs="Arial"/>
          <w:bCs/>
        </w:rPr>
        <w:t xml:space="preserve">he </w:t>
      </w:r>
      <w:r w:rsidR="00C57E4E">
        <w:rPr>
          <w:rFonts w:ascii="Arial" w:eastAsia="Arial" w:hAnsi="Arial" w:cs="Arial"/>
          <w:bCs/>
        </w:rPr>
        <w:t>200</w:t>
      </w:r>
      <w:r w:rsidRPr="00A176AC">
        <w:rPr>
          <w:rFonts w:ascii="Arial" w:eastAsia="Arial" w:hAnsi="Arial" w:cs="Arial"/>
          <w:bCs/>
        </w:rPr>
        <w:t xml:space="preserve"> youth</w:t>
      </w:r>
      <w:r w:rsidR="00C57E4E">
        <w:rPr>
          <w:rFonts w:ascii="Arial" w:eastAsia="Arial" w:hAnsi="Arial" w:cs="Arial"/>
          <w:bCs/>
        </w:rPr>
        <w:t>-leaders</w:t>
      </w:r>
      <w:r>
        <w:rPr>
          <w:rFonts w:ascii="Arial" w:eastAsia="Arial" w:hAnsi="Arial" w:cs="Arial"/>
          <w:bCs/>
        </w:rPr>
        <w:t xml:space="preserve"> engaged</w:t>
      </w:r>
      <w:r w:rsidRPr="00A176AC">
        <w:rPr>
          <w:rFonts w:ascii="Arial" w:eastAsia="Arial" w:hAnsi="Arial" w:cs="Arial"/>
          <w:bCs/>
        </w:rPr>
        <w:t xml:space="preserve">. </w:t>
      </w:r>
      <w:r>
        <w:rPr>
          <w:rFonts w:ascii="Arial" w:eastAsia="Arial" w:hAnsi="Arial" w:cs="Arial"/>
          <w:bCs/>
        </w:rPr>
        <w:t>Socio-economically speaking, t</w:t>
      </w:r>
      <w:r w:rsidRPr="00A176AC">
        <w:rPr>
          <w:rFonts w:ascii="Arial" w:eastAsia="Arial" w:hAnsi="Arial" w:cs="Arial"/>
          <w:bCs/>
        </w:rPr>
        <w:t>he</w:t>
      </w:r>
      <w:r>
        <w:rPr>
          <w:rFonts w:ascii="Arial" w:eastAsia="Arial" w:hAnsi="Arial" w:cs="Arial"/>
          <w:bCs/>
        </w:rPr>
        <w:t>se youth</w:t>
      </w:r>
      <w:r w:rsidRPr="00A176AC">
        <w:rPr>
          <w:rFonts w:ascii="Arial" w:eastAsia="Arial" w:hAnsi="Arial" w:cs="Arial"/>
          <w:bCs/>
        </w:rPr>
        <w:t xml:space="preserve"> come from lower-middle </w:t>
      </w:r>
      <w:r>
        <w:rPr>
          <w:rFonts w:ascii="Arial" w:eastAsia="Arial" w:hAnsi="Arial" w:cs="Arial"/>
          <w:bCs/>
        </w:rPr>
        <w:t xml:space="preserve">class and most of them are the first generation in their family to break the negative social </w:t>
      </w:r>
      <w:r w:rsidRPr="00A176AC">
        <w:rPr>
          <w:rFonts w:ascii="Arial" w:eastAsia="Arial" w:hAnsi="Arial" w:cs="Arial"/>
          <w:bCs/>
        </w:rPr>
        <w:t>heritage by entering university.</w:t>
      </w:r>
      <w:r>
        <w:rPr>
          <w:rFonts w:ascii="Arial" w:eastAsia="Arial" w:hAnsi="Arial" w:cs="Arial"/>
          <w:bCs/>
        </w:rPr>
        <w:t xml:space="preserve"> </w:t>
      </w:r>
      <w:r>
        <w:rPr>
          <w:rFonts w:ascii="Arial" w:eastAsia="Arial" w:hAnsi="Arial" w:cs="Arial"/>
        </w:rPr>
        <w:t xml:space="preserve">Engaging youth in societal issues is crucial, not only because they represent the future of the country, but because children and youth are at </w:t>
      </w:r>
      <w:r>
        <w:rPr>
          <w:rFonts w:ascii="Arial" w:eastAsia="Arial" w:hAnsi="Arial" w:cs="Arial"/>
        </w:rPr>
        <w:lastRenderedPageBreak/>
        <w:t>the epicentre of CSA and violence</w:t>
      </w:r>
      <w:r>
        <w:rPr>
          <w:rFonts w:ascii="Arial" w:eastAsia="Arial" w:hAnsi="Arial" w:cs="Arial"/>
          <w:vertAlign w:val="superscript"/>
        </w:rPr>
        <w:footnoteReference w:id="26"/>
      </w:r>
      <w:r>
        <w:rPr>
          <w:rFonts w:ascii="Arial" w:eastAsia="Arial" w:hAnsi="Arial" w:cs="Arial"/>
        </w:rPr>
        <w:t>. See section 2.2. for more specific details about their role and responsibility in the project.</w:t>
      </w:r>
    </w:p>
    <w:p w14:paraId="1FBC6497" w14:textId="77777777" w:rsidR="006F2EBB" w:rsidRDefault="006F2EBB" w:rsidP="006F2EBB">
      <w:pPr>
        <w:numPr>
          <w:ilvl w:val="0"/>
          <w:numId w:val="28"/>
        </w:numPr>
        <w:spacing w:line="240" w:lineRule="auto"/>
        <w:rPr>
          <w:rFonts w:ascii="Arial" w:eastAsia="Arial" w:hAnsi="Arial" w:cs="Arial"/>
          <w:b/>
        </w:rPr>
      </w:pPr>
      <w:r>
        <w:rPr>
          <w:rFonts w:ascii="Arial" w:eastAsia="Arial" w:hAnsi="Arial" w:cs="Arial"/>
          <w:b/>
        </w:rPr>
        <w:t>Secondary Target Group</w:t>
      </w:r>
    </w:p>
    <w:p w14:paraId="196BC4E2" w14:textId="77777777" w:rsidR="006F2EBB" w:rsidRPr="0095409B" w:rsidRDefault="006F2EBB" w:rsidP="006F2EBB">
      <w:pPr>
        <w:spacing w:line="240" w:lineRule="auto"/>
        <w:rPr>
          <w:rFonts w:ascii="Arial" w:eastAsia="Arial" w:hAnsi="Arial" w:cs="Arial"/>
        </w:rPr>
      </w:pPr>
      <w:r w:rsidRPr="00A176AC">
        <w:rPr>
          <w:rFonts w:ascii="Arial" w:eastAsia="Arial" w:hAnsi="Arial" w:cs="Arial"/>
          <w:bCs/>
          <w:u w:val="single"/>
        </w:rPr>
        <w:t>Victims of child sex abuse and their families.</w:t>
      </w:r>
      <w:r>
        <w:rPr>
          <w:rFonts w:ascii="Arial" w:eastAsia="Arial" w:hAnsi="Arial" w:cs="Arial"/>
          <w:b/>
        </w:rPr>
        <w:t xml:space="preserve"> </w:t>
      </w:r>
      <w:r>
        <w:rPr>
          <w:rFonts w:ascii="Arial" w:eastAsia="Arial" w:hAnsi="Arial" w:cs="Arial"/>
        </w:rPr>
        <w:t xml:space="preserve">A recent study made by ASJ-TI revealed that more than 1,000 cases of sexual abuse are reported annually to the Honduran authorities. 50 % of these cases are related to victims below 25 years old, with a vast majority of the victims being teenagers between 13-17 years old. While in </w:t>
      </w:r>
      <w:proofErr w:type="gramStart"/>
      <w:r>
        <w:rPr>
          <w:rFonts w:ascii="Arial" w:eastAsia="Arial" w:hAnsi="Arial" w:cs="Arial"/>
        </w:rPr>
        <w:t>the majority of</w:t>
      </w:r>
      <w:proofErr w:type="gramEnd"/>
      <w:r>
        <w:rPr>
          <w:rFonts w:ascii="Arial" w:eastAsia="Arial" w:hAnsi="Arial" w:cs="Arial"/>
        </w:rPr>
        <w:t xml:space="preserve"> cases, girls are the primary victims (over 60 %), recent cases have unveiled an increasing trend towards boys being victimized. In rape cases reported between 2015 and 2018, 57 % of the victims were boys. The same pattern is found in child pornography cases where 56 % of the victims were boys</w:t>
      </w:r>
      <w:r>
        <w:rPr>
          <w:rFonts w:ascii="Arial" w:eastAsia="Arial" w:hAnsi="Arial" w:cs="Arial"/>
          <w:vertAlign w:val="superscript"/>
        </w:rPr>
        <w:footnoteReference w:id="27"/>
      </w:r>
      <w:r>
        <w:rPr>
          <w:rFonts w:ascii="Arial" w:eastAsia="Arial" w:hAnsi="Arial" w:cs="Arial"/>
        </w:rPr>
        <w:t xml:space="preserve">. While studies such as this underline the importance of establishing an effective response, experts still consider the </w:t>
      </w:r>
      <w:r w:rsidRPr="0095409B">
        <w:rPr>
          <w:rFonts w:ascii="Arial" w:eastAsia="Arial" w:hAnsi="Arial" w:cs="Arial"/>
        </w:rPr>
        <w:t xml:space="preserve">numbers inconclusive due to expected under-reporting. </w:t>
      </w:r>
    </w:p>
    <w:p w14:paraId="4FDF6D7D" w14:textId="77777777" w:rsidR="005542B7" w:rsidRDefault="006F2EBB" w:rsidP="005542B7">
      <w:pPr>
        <w:spacing w:after="0" w:line="240" w:lineRule="auto"/>
        <w:rPr>
          <w:rFonts w:ascii="Arial" w:eastAsia="Arial" w:hAnsi="Arial" w:cs="Arial"/>
          <w:u w:val="single"/>
        </w:rPr>
      </w:pPr>
      <w:r w:rsidRPr="0095409B">
        <w:rPr>
          <w:rFonts w:ascii="Arial" w:eastAsia="Arial" w:hAnsi="Arial" w:cs="Arial"/>
          <w:u w:val="single"/>
        </w:rPr>
        <w:t>At-risk children receiving CSA prevention training.</w:t>
      </w:r>
    </w:p>
    <w:p w14:paraId="275C3CA6" w14:textId="77777777" w:rsidR="005542B7" w:rsidRDefault="006F2EBB" w:rsidP="005542B7">
      <w:pPr>
        <w:spacing w:after="0" w:line="240" w:lineRule="auto"/>
        <w:rPr>
          <w:rFonts w:ascii="Arial" w:eastAsia="Arial" w:hAnsi="Arial" w:cs="Arial"/>
        </w:rPr>
      </w:pPr>
      <w:r w:rsidRPr="0095409B">
        <w:rPr>
          <w:rFonts w:ascii="Arial" w:eastAsia="Arial" w:hAnsi="Arial" w:cs="Arial"/>
        </w:rPr>
        <w:t xml:space="preserve">5.000 </w:t>
      </w:r>
      <w:r w:rsidR="007910AF" w:rsidRPr="0095409B">
        <w:rPr>
          <w:rFonts w:ascii="Arial" w:eastAsia="Arial" w:hAnsi="Arial" w:cs="Arial"/>
        </w:rPr>
        <w:t xml:space="preserve">at-risk children will receive CSA prevention training </w:t>
      </w:r>
      <w:r w:rsidR="006A3689" w:rsidRPr="0095409B">
        <w:rPr>
          <w:rFonts w:ascii="Arial" w:eastAsia="Arial" w:hAnsi="Arial" w:cs="Arial"/>
        </w:rPr>
        <w:t xml:space="preserve">by </w:t>
      </w:r>
      <w:r w:rsidR="006537AC" w:rsidRPr="0095409B">
        <w:rPr>
          <w:rFonts w:ascii="Arial" w:eastAsia="Arial" w:hAnsi="Arial" w:cs="Arial"/>
        </w:rPr>
        <w:t xml:space="preserve">140 caregivers and teacher receiving </w:t>
      </w:r>
      <w:r w:rsidR="00DB2153" w:rsidRPr="0095409B">
        <w:rPr>
          <w:rFonts w:ascii="Arial" w:eastAsia="Arial" w:hAnsi="Arial" w:cs="Arial"/>
        </w:rPr>
        <w:t>‘t</w:t>
      </w:r>
      <w:r w:rsidR="006537AC" w:rsidRPr="0095409B">
        <w:rPr>
          <w:rFonts w:ascii="Arial" w:eastAsia="Arial" w:hAnsi="Arial" w:cs="Arial"/>
        </w:rPr>
        <w:t>raining</w:t>
      </w:r>
      <w:r w:rsidR="00DB2153" w:rsidRPr="0095409B">
        <w:rPr>
          <w:rFonts w:ascii="Arial" w:eastAsia="Arial" w:hAnsi="Arial" w:cs="Arial"/>
        </w:rPr>
        <w:t>-</w:t>
      </w:r>
      <w:r w:rsidR="006537AC" w:rsidRPr="0095409B">
        <w:rPr>
          <w:rFonts w:ascii="Arial" w:eastAsia="Arial" w:hAnsi="Arial" w:cs="Arial"/>
        </w:rPr>
        <w:t>of</w:t>
      </w:r>
      <w:r w:rsidR="00DB2153" w:rsidRPr="0095409B">
        <w:rPr>
          <w:rFonts w:ascii="Arial" w:eastAsia="Arial" w:hAnsi="Arial" w:cs="Arial"/>
        </w:rPr>
        <w:t>-</w:t>
      </w:r>
      <w:r w:rsidR="006537AC" w:rsidRPr="0095409B">
        <w:rPr>
          <w:rFonts w:ascii="Arial" w:eastAsia="Arial" w:hAnsi="Arial" w:cs="Arial"/>
        </w:rPr>
        <w:t>trainers</w:t>
      </w:r>
      <w:r w:rsidR="00DB2153" w:rsidRPr="0095409B">
        <w:rPr>
          <w:rFonts w:ascii="Arial" w:eastAsia="Arial" w:hAnsi="Arial" w:cs="Arial"/>
        </w:rPr>
        <w:t xml:space="preserve">’ training. </w:t>
      </w:r>
      <w:r w:rsidR="00E26858" w:rsidRPr="0095409B">
        <w:rPr>
          <w:rFonts w:ascii="Arial" w:eastAsia="Arial" w:hAnsi="Arial" w:cs="Arial"/>
        </w:rPr>
        <w:t xml:space="preserve">The 5.000 </w:t>
      </w:r>
      <w:r w:rsidR="00323A42" w:rsidRPr="0095409B">
        <w:rPr>
          <w:rFonts w:ascii="Arial" w:eastAsia="Arial" w:hAnsi="Arial" w:cs="Arial"/>
        </w:rPr>
        <w:t xml:space="preserve">children </w:t>
      </w:r>
      <w:r w:rsidR="00001791" w:rsidRPr="0095409B">
        <w:rPr>
          <w:rFonts w:ascii="Arial" w:eastAsia="Arial" w:hAnsi="Arial" w:cs="Arial"/>
        </w:rPr>
        <w:t>are</w:t>
      </w:r>
      <w:r w:rsidR="00076060" w:rsidRPr="0095409B">
        <w:rPr>
          <w:rFonts w:ascii="Arial" w:eastAsia="Arial" w:hAnsi="Arial" w:cs="Arial"/>
        </w:rPr>
        <w:t xml:space="preserve"> expected to have 50/50 gender ratio and </w:t>
      </w:r>
      <w:r w:rsidR="00A853C7" w:rsidRPr="0095409B">
        <w:rPr>
          <w:rFonts w:ascii="Arial" w:eastAsia="Arial" w:hAnsi="Arial" w:cs="Arial"/>
        </w:rPr>
        <w:t xml:space="preserve">be below age 15. </w:t>
      </w:r>
      <w:r w:rsidR="00090713" w:rsidRPr="0095409B">
        <w:rPr>
          <w:rFonts w:ascii="Arial" w:eastAsia="Arial" w:hAnsi="Arial" w:cs="Arial"/>
        </w:rPr>
        <w:t xml:space="preserve">The children </w:t>
      </w:r>
      <w:r w:rsidR="00D67902" w:rsidRPr="0095409B">
        <w:rPr>
          <w:rFonts w:ascii="Arial" w:eastAsia="Arial" w:hAnsi="Arial" w:cs="Arial"/>
        </w:rPr>
        <w:t>are related to child-focused CSOs, schools, care-institutions or churches</w:t>
      </w:r>
      <w:r w:rsidR="00001791" w:rsidRPr="0095409B">
        <w:rPr>
          <w:rFonts w:ascii="Arial" w:eastAsia="Arial" w:hAnsi="Arial" w:cs="Arial"/>
        </w:rPr>
        <w:t xml:space="preserve"> </w:t>
      </w:r>
      <w:r w:rsidR="0095409B" w:rsidRPr="0095409B">
        <w:rPr>
          <w:rFonts w:ascii="Arial" w:eastAsia="Arial" w:hAnsi="Arial" w:cs="Arial"/>
        </w:rPr>
        <w:t>of</w:t>
      </w:r>
      <w:r w:rsidR="00001791" w:rsidRPr="0095409B">
        <w:rPr>
          <w:rFonts w:ascii="Arial" w:eastAsia="Arial" w:hAnsi="Arial" w:cs="Arial"/>
        </w:rPr>
        <w:t xml:space="preserve"> </w:t>
      </w:r>
      <w:r w:rsidR="00CB3728" w:rsidRPr="0095409B">
        <w:rPr>
          <w:rFonts w:ascii="Arial" w:eastAsia="Arial" w:hAnsi="Arial" w:cs="Arial"/>
        </w:rPr>
        <w:t>which the caregivers and teachers</w:t>
      </w:r>
      <w:r w:rsidR="0095409B" w:rsidRPr="0095409B">
        <w:rPr>
          <w:rFonts w:ascii="Arial" w:eastAsia="Arial" w:hAnsi="Arial" w:cs="Arial"/>
        </w:rPr>
        <w:t xml:space="preserve"> represents. </w:t>
      </w:r>
      <w:r w:rsidR="00CB3728" w:rsidRPr="0095409B">
        <w:rPr>
          <w:rFonts w:ascii="Arial" w:eastAsia="Arial" w:hAnsi="Arial" w:cs="Arial"/>
        </w:rPr>
        <w:t xml:space="preserve"> </w:t>
      </w:r>
      <w:r w:rsidR="006537AC" w:rsidRPr="0095409B">
        <w:rPr>
          <w:rFonts w:ascii="Arial" w:eastAsia="Arial" w:hAnsi="Arial" w:cs="Arial"/>
        </w:rPr>
        <w:t xml:space="preserve"> </w:t>
      </w:r>
    </w:p>
    <w:p w14:paraId="50A7BE53" w14:textId="77777777" w:rsidR="005542B7" w:rsidRDefault="005542B7" w:rsidP="005542B7">
      <w:pPr>
        <w:spacing w:after="0" w:line="240" w:lineRule="auto"/>
        <w:rPr>
          <w:rFonts w:ascii="Arial" w:eastAsia="Arial" w:hAnsi="Arial" w:cs="Arial"/>
        </w:rPr>
      </w:pPr>
    </w:p>
    <w:p w14:paraId="5AB43085" w14:textId="79CE1093" w:rsidR="005D08FD" w:rsidRDefault="005D08FD" w:rsidP="005542B7">
      <w:pPr>
        <w:spacing w:after="0" w:line="240" w:lineRule="auto"/>
        <w:rPr>
          <w:rFonts w:ascii="Arial" w:eastAsia="Arial" w:hAnsi="Arial" w:cs="Arial"/>
          <w:u w:val="single"/>
        </w:rPr>
      </w:pPr>
      <w:r w:rsidRPr="005D08FD">
        <w:rPr>
          <w:rFonts w:ascii="Arial" w:eastAsia="Arial" w:hAnsi="Arial" w:cs="Arial"/>
          <w:u w:val="single"/>
        </w:rPr>
        <w:t>Recipients of youth-advocacy and awareness campaigns</w:t>
      </w:r>
      <w:r w:rsidR="00AC4C92">
        <w:rPr>
          <w:rFonts w:ascii="Arial" w:eastAsia="Arial" w:hAnsi="Arial" w:cs="Arial"/>
          <w:u w:val="single"/>
        </w:rPr>
        <w:t>.</w:t>
      </w:r>
    </w:p>
    <w:p w14:paraId="715ECC5D" w14:textId="61891039" w:rsidR="00AC4C92" w:rsidRPr="00AC4C92" w:rsidRDefault="00AC4C92" w:rsidP="005542B7">
      <w:pPr>
        <w:spacing w:after="0" w:line="240" w:lineRule="auto"/>
        <w:rPr>
          <w:rFonts w:ascii="Arial" w:eastAsia="Arial" w:hAnsi="Arial" w:cs="Arial"/>
        </w:rPr>
      </w:pPr>
      <w:r>
        <w:rPr>
          <w:rFonts w:ascii="Arial" w:eastAsia="Arial" w:hAnsi="Arial" w:cs="Arial"/>
        </w:rPr>
        <w:t xml:space="preserve">5000 people will be reached by the awareness and advocacy campaigns conducted by the Youth Platforms in 7 cities. </w:t>
      </w:r>
      <w:r w:rsidR="0061075E">
        <w:rPr>
          <w:rFonts w:ascii="Arial" w:eastAsia="Arial" w:hAnsi="Arial" w:cs="Arial"/>
        </w:rPr>
        <w:t xml:space="preserve">The campaigns mainly target youth and young adults </w:t>
      </w:r>
      <w:r w:rsidR="001805FD">
        <w:rPr>
          <w:rFonts w:ascii="Arial" w:eastAsia="Arial" w:hAnsi="Arial" w:cs="Arial"/>
        </w:rPr>
        <w:t xml:space="preserve">(concerts, streets cinemas, universities), but will also target adults through press conferences and </w:t>
      </w:r>
      <w:r w:rsidR="00B66156">
        <w:rPr>
          <w:rFonts w:ascii="Arial" w:eastAsia="Arial" w:hAnsi="Arial" w:cs="Arial"/>
        </w:rPr>
        <w:t xml:space="preserve">by engaging with local stakeholders, authorities and politicians. </w:t>
      </w:r>
    </w:p>
    <w:p w14:paraId="6E2D0C71" w14:textId="79A2195E" w:rsidR="006F2EBB" w:rsidRPr="005542B7" w:rsidRDefault="006F2EBB" w:rsidP="005542B7">
      <w:pPr>
        <w:spacing w:after="0" w:line="240" w:lineRule="auto"/>
        <w:rPr>
          <w:rFonts w:ascii="Arial" w:eastAsia="Arial" w:hAnsi="Arial" w:cs="Arial"/>
          <w:u w:val="single"/>
        </w:rPr>
      </w:pPr>
      <w:r w:rsidRPr="0095409B">
        <w:rPr>
          <w:rFonts w:ascii="Arial" w:eastAsia="Arial" w:hAnsi="Arial" w:cs="Arial"/>
        </w:rPr>
        <w:t xml:space="preserve"> </w:t>
      </w:r>
    </w:p>
    <w:p w14:paraId="3017BC17" w14:textId="62A634BA" w:rsidR="006241AA" w:rsidRDefault="00837E36" w:rsidP="006241AA">
      <w:pPr>
        <w:numPr>
          <w:ilvl w:val="1"/>
          <w:numId w:val="7"/>
        </w:numPr>
        <w:pBdr>
          <w:top w:val="nil"/>
          <w:left w:val="nil"/>
          <w:bottom w:val="nil"/>
          <w:right w:val="nil"/>
          <w:between w:val="nil"/>
        </w:pBdr>
        <w:spacing w:after="0" w:line="240" w:lineRule="auto"/>
        <w:rPr>
          <w:rFonts w:ascii="Arial" w:eastAsia="Arial" w:hAnsi="Arial" w:cs="Arial"/>
          <w:b/>
        </w:rPr>
      </w:pPr>
      <w:r w:rsidRPr="00E156DE">
        <w:rPr>
          <w:rFonts w:ascii="Arial" w:eastAsia="Arial" w:hAnsi="Arial" w:cs="Arial"/>
          <w:b/>
        </w:rPr>
        <w:t>Describe the partners’ legitimacy vis-à-vis the target groups and as champions of the target groups’ cause.</w:t>
      </w:r>
    </w:p>
    <w:p w14:paraId="1D41A953" w14:textId="7B09A240" w:rsidR="006241AA" w:rsidRDefault="006241AA" w:rsidP="006241AA">
      <w:pPr>
        <w:pBdr>
          <w:top w:val="nil"/>
          <w:left w:val="nil"/>
          <w:bottom w:val="nil"/>
          <w:right w:val="nil"/>
          <w:between w:val="nil"/>
        </w:pBdr>
        <w:spacing w:after="0" w:line="240" w:lineRule="auto"/>
        <w:rPr>
          <w:rFonts w:ascii="Arial" w:eastAsia="Arial" w:hAnsi="Arial" w:cs="Arial"/>
          <w:b/>
        </w:rPr>
      </w:pPr>
    </w:p>
    <w:p w14:paraId="4F09C298" w14:textId="77777777" w:rsidR="00576DBB" w:rsidRDefault="006241AA" w:rsidP="006241AA">
      <w:pPr>
        <w:spacing w:after="0" w:line="240" w:lineRule="auto"/>
        <w:rPr>
          <w:rFonts w:ascii="Arial" w:eastAsia="Arial" w:hAnsi="Arial" w:cs="Arial"/>
        </w:rPr>
      </w:pPr>
      <w:r>
        <w:rPr>
          <w:rFonts w:ascii="Arial" w:eastAsia="Arial" w:hAnsi="Arial" w:cs="Arial"/>
        </w:rPr>
        <w:t>ASJ-TI are well renowned and respected in Honduras and Central America for their extensive experience and expertise working as auditors and advisors for several government institutions through shifting political administrations. Executive Director Carlos Hernandez is a strong public figure providing analyses on national television several times a week commenting on national issues related to transparency, corruption, justice and security. ASJ-TI has become a front figure in the fight for justice and transparency and enjoys legitimacy at all levels.</w:t>
      </w:r>
    </w:p>
    <w:p w14:paraId="40955956" w14:textId="0BDD9780" w:rsidR="006241AA" w:rsidRDefault="006241AA" w:rsidP="006241AA">
      <w:pPr>
        <w:spacing w:after="0" w:line="240" w:lineRule="auto"/>
        <w:rPr>
          <w:rFonts w:ascii="Arial" w:eastAsia="Arial" w:hAnsi="Arial" w:cs="Arial"/>
        </w:rPr>
      </w:pPr>
      <w:r>
        <w:rPr>
          <w:rFonts w:ascii="Arial" w:eastAsia="Arial" w:hAnsi="Arial" w:cs="Arial"/>
        </w:rPr>
        <w:t>The experience of ASJ-TI working with alliances and different coalitions has allowed several CSOs to achieve high impact goals in a coordinated and diverse environment. One of the greatest examples is the APJ alliance, which was created in 2012, and under the coordination of ASJ-TI has grown to represent a unison voice of 18 influential member organizations.</w:t>
      </w:r>
    </w:p>
    <w:p w14:paraId="3C91100F" w14:textId="77777777" w:rsidR="006241AA" w:rsidRDefault="006241AA" w:rsidP="006241AA">
      <w:pPr>
        <w:spacing w:after="0" w:line="240" w:lineRule="auto"/>
        <w:rPr>
          <w:rFonts w:ascii="Arial" w:eastAsia="Arial" w:hAnsi="Arial" w:cs="Arial"/>
        </w:rPr>
      </w:pPr>
      <w:r>
        <w:rPr>
          <w:rFonts w:ascii="Arial" w:eastAsia="Arial" w:hAnsi="Arial" w:cs="Arial"/>
        </w:rPr>
        <w:t xml:space="preserve">  </w:t>
      </w:r>
    </w:p>
    <w:p w14:paraId="3BA26DEE" w14:textId="1A679822" w:rsidR="006241AA" w:rsidRPr="006241AA" w:rsidRDefault="006241AA" w:rsidP="006241AA">
      <w:pPr>
        <w:spacing w:line="240" w:lineRule="auto"/>
        <w:rPr>
          <w:rFonts w:ascii="Arial" w:eastAsia="Arial" w:hAnsi="Arial" w:cs="Arial"/>
        </w:rPr>
      </w:pPr>
      <w:r>
        <w:rPr>
          <w:rFonts w:ascii="Arial" w:eastAsia="Arial" w:hAnsi="Arial" w:cs="Arial"/>
        </w:rPr>
        <w:t xml:space="preserve">Starting out as a grassroots movement in one of the Honduran capital’s most crime-ridden slum areas, ASJ-TI has maintained its DNA as a champion of victims of violence and abuse at the community level. Through years of work with community level restoration and prevention programmes, ASJ-TI has built substantial legitimacy among the target groups outlined above. </w:t>
      </w:r>
    </w:p>
    <w:p w14:paraId="0000014D" w14:textId="7769C782" w:rsidR="00B30CB4" w:rsidRPr="001B1F99" w:rsidRDefault="00837E36">
      <w:pPr>
        <w:widowControl w:val="0"/>
        <w:numPr>
          <w:ilvl w:val="0"/>
          <w:numId w:val="30"/>
        </w:numPr>
        <w:pBdr>
          <w:top w:val="nil"/>
          <w:left w:val="nil"/>
          <w:bottom w:val="nil"/>
          <w:right w:val="nil"/>
          <w:between w:val="nil"/>
        </w:pBdr>
        <w:spacing w:after="0" w:line="240" w:lineRule="auto"/>
        <w:ind w:left="426" w:hanging="426"/>
        <w:rPr>
          <w:rFonts w:ascii="Arial" w:eastAsia="Arial" w:hAnsi="Arial" w:cs="Arial"/>
          <w:b/>
          <w:sz w:val="24"/>
          <w:szCs w:val="24"/>
        </w:rPr>
      </w:pPr>
      <w:r w:rsidRPr="001B1F99">
        <w:rPr>
          <w:rFonts w:ascii="Arial" w:eastAsia="Arial" w:hAnsi="Arial" w:cs="Arial"/>
          <w:b/>
          <w:sz w:val="24"/>
          <w:szCs w:val="24"/>
        </w:rPr>
        <w:t>Strategy and expected results</w:t>
      </w:r>
    </w:p>
    <w:p w14:paraId="0000014E" w14:textId="77777777" w:rsidR="00B30CB4" w:rsidRPr="001B1F99" w:rsidRDefault="00837E36">
      <w:pPr>
        <w:widowControl w:val="0"/>
        <w:numPr>
          <w:ilvl w:val="1"/>
          <w:numId w:val="8"/>
        </w:numPr>
        <w:pBdr>
          <w:top w:val="nil"/>
          <w:left w:val="nil"/>
          <w:bottom w:val="nil"/>
          <w:right w:val="nil"/>
          <w:between w:val="nil"/>
        </w:pBdr>
        <w:spacing w:after="0" w:line="240" w:lineRule="auto"/>
        <w:rPr>
          <w:rFonts w:ascii="Arial" w:eastAsia="Arial" w:hAnsi="Arial" w:cs="Arial"/>
          <w:b/>
        </w:rPr>
      </w:pPr>
      <w:r w:rsidRPr="001B1F99">
        <w:rPr>
          <w:rFonts w:ascii="Arial" w:eastAsia="Arial" w:hAnsi="Arial" w:cs="Arial"/>
          <w:b/>
        </w:rPr>
        <w:t>Describe the intervention’s objectives, activities, expected outputs and indicators to be applied (LFA).</w:t>
      </w:r>
    </w:p>
    <w:p w14:paraId="33140FAF" w14:textId="7DA8FC57" w:rsidR="008502D2" w:rsidRPr="00723491" w:rsidRDefault="00DE0EFD" w:rsidP="00723491">
      <w:pPr>
        <w:widowControl w:val="0"/>
        <w:pBdr>
          <w:top w:val="nil"/>
          <w:left w:val="nil"/>
          <w:bottom w:val="nil"/>
          <w:right w:val="nil"/>
          <w:between w:val="nil"/>
        </w:pBdr>
        <w:spacing w:after="0" w:line="240" w:lineRule="auto"/>
        <w:ind w:left="1866"/>
        <w:rPr>
          <w:rFonts w:ascii="Arial" w:eastAsia="Arial" w:hAnsi="Arial" w:cs="Arial"/>
          <w:bCs/>
          <w:color w:val="1F497D" w:themeColor="text2"/>
          <w:lang w:val="da-DK"/>
        </w:rPr>
      </w:pPr>
      <w:r w:rsidRPr="00073370">
        <w:rPr>
          <w:rFonts w:ascii="Arial" w:eastAsia="Arial" w:hAnsi="Arial" w:cs="Arial"/>
          <w:bCs/>
          <w:color w:val="1F497D" w:themeColor="text2"/>
          <w:lang w:val="da-DK"/>
        </w:rPr>
        <w:t xml:space="preserve">Indsatsen afhjælper </w:t>
      </w:r>
      <w:r w:rsidR="001D731D" w:rsidRPr="00073370">
        <w:rPr>
          <w:rFonts w:ascii="Arial" w:eastAsia="Arial" w:hAnsi="Arial" w:cs="Arial"/>
          <w:bCs/>
          <w:color w:val="1F497D" w:themeColor="text2"/>
          <w:lang w:val="da-DK"/>
        </w:rPr>
        <w:t xml:space="preserve">skrøbelig </w:t>
      </w:r>
      <w:proofErr w:type="spellStart"/>
      <w:r w:rsidR="00073370" w:rsidRPr="00073370">
        <w:rPr>
          <w:rFonts w:ascii="Arial" w:eastAsia="Arial" w:hAnsi="Arial" w:cs="Arial"/>
          <w:bCs/>
          <w:color w:val="1F497D" w:themeColor="text2"/>
          <w:lang w:val="da-DK"/>
        </w:rPr>
        <w:t>åp</w:t>
      </w:r>
      <w:proofErr w:type="spellEnd"/>
      <w:r w:rsidR="00073370" w:rsidRPr="00073370">
        <w:rPr>
          <w:rFonts w:ascii="Arial" w:eastAsia="Arial" w:hAnsi="Arial" w:cs="Arial"/>
          <w:bCs/>
          <w:color w:val="1F497D" w:themeColor="text2"/>
          <w:lang w:val="da-DK"/>
        </w:rPr>
        <w:t xml:space="preserve"> d</w:t>
      </w:r>
      <w:r w:rsidR="00073370">
        <w:rPr>
          <w:rFonts w:ascii="Arial" w:eastAsia="Arial" w:hAnsi="Arial" w:cs="Arial"/>
          <w:bCs/>
          <w:color w:val="1F497D" w:themeColor="text2"/>
          <w:lang w:val="da-DK"/>
        </w:rPr>
        <w:t>en og den måde</w:t>
      </w:r>
    </w:p>
    <w:p w14:paraId="1C6DA75F" w14:textId="73B38A9F" w:rsidR="00104AC2" w:rsidRPr="00073370" w:rsidRDefault="00104AC2" w:rsidP="00104AC2">
      <w:pPr>
        <w:rPr>
          <w:b/>
          <w:sz w:val="24"/>
          <w:szCs w:val="24"/>
          <w:lang w:val="da-DK"/>
        </w:rPr>
        <w:sectPr w:rsidR="00104AC2" w:rsidRPr="00073370">
          <w:headerReference w:type="default" r:id="rId12"/>
          <w:footerReference w:type="default" r:id="rId13"/>
          <w:pgSz w:w="11906" w:h="16838"/>
          <w:pgMar w:top="1701" w:right="1134" w:bottom="1701" w:left="1260" w:header="708" w:footer="708" w:gutter="0"/>
          <w:pgNumType w:start="1"/>
          <w:cols w:space="708"/>
        </w:sectPr>
      </w:pPr>
    </w:p>
    <w:tbl>
      <w:tblPr>
        <w:tblpPr w:leftFromText="141" w:rightFromText="141" w:vertAnchor="page" w:horzAnchor="margin" w:tblpXSpec="center" w:tblpY="600"/>
        <w:tblW w:w="16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57" w:type="dxa"/>
          <w:right w:w="85" w:type="dxa"/>
        </w:tblCellMar>
        <w:tblLook w:val="0400" w:firstRow="0" w:lastRow="0" w:firstColumn="0" w:lastColumn="0" w:noHBand="0" w:noVBand="1"/>
      </w:tblPr>
      <w:tblGrid>
        <w:gridCol w:w="2689"/>
        <w:gridCol w:w="3402"/>
        <w:gridCol w:w="8084"/>
        <w:gridCol w:w="2127"/>
      </w:tblGrid>
      <w:tr w:rsidR="00723491" w:rsidRPr="00586B6A" w14:paraId="50BDED4E" w14:textId="77777777" w:rsidTr="00346F89">
        <w:trPr>
          <w:trHeight w:val="333"/>
        </w:trPr>
        <w:tc>
          <w:tcPr>
            <w:tcW w:w="16302" w:type="dxa"/>
            <w:gridSpan w:val="4"/>
            <w:shd w:val="clear" w:color="auto" w:fill="B4C6E7"/>
            <w:tcMar>
              <w:top w:w="85" w:type="dxa"/>
              <w:bottom w:w="85" w:type="dxa"/>
            </w:tcMar>
          </w:tcPr>
          <w:p w14:paraId="1C570094" w14:textId="2C8F4BBC" w:rsidR="00723491" w:rsidRPr="00EE50A5" w:rsidRDefault="00723491" w:rsidP="006428FE">
            <w:pPr>
              <w:spacing w:after="0" w:line="240" w:lineRule="auto"/>
              <w:jc w:val="center"/>
              <w:rPr>
                <w:rFonts w:ascii="Arial" w:hAnsi="Arial" w:cs="Arial"/>
                <w:b/>
                <w:sz w:val="8"/>
                <w:szCs w:val="8"/>
              </w:rPr>
            </w:pPr>
            <w:r w:rsidRPr="00346F89">
              <w:rPr>
                <w:rFonts w:ascii="Arial" w:hAnsi="Arial" w:cs="Arial"/>
                <w:b/>
                <w:sz w:val="18"/>
                <w:szCs w:val="18"/>
                <w:u w:val="single"/>
              </w:rPr>
              <w:lastRenderedPageBreak/>
              <w:t>Overall Development Goal</w:t>
            </w:r>
            <w:r w:rsidR="00346F89" w:rsidRPr="00346F89">
              <w:rPr>
                <w:rFonts w:ascii="Arial" w:hAnsi="Arial" w:cs="Arial"/>
                <w:b/>
                <w:sz w:val="18"/>
                <w:szCs w:val="18"/>
              </w:rPr>
              <w:t xml:space="preserve">: </w:t>
            </w:r>
            <w:r w:rsidRPr="00346F89">
              <w:rPr>
                <w:rFonts w:ascii="Arial" w:eastAsia="Arial" w:hAnsi="Arial" w:cs="Arial"/>
                <w:b/>
                <w:bCs/>
                <w:i/>
                <w:sz w:val="18"/>
                <w:szCs w:val="18"/>
              </w:rPr>
              <w:t>Securing safe environments for children by reducing impunity in child sexual-abuse cases</w:t>
            </w:r>
          </w:p>
        </w:tc>
      </w:tr>
      <w:tr w:rsidR="00723491" w:rsidRPr="00586B6A" w14:paraId="6D031756" w14:textId="77777777" w:rsidTr="006428FE">
        <w:trPr>
          <w:trHeight w:val="1252"/>
        </w:trPr>
        <w:tc>
          <w:tcPr>
            <w:tcW w:w="16302" w:type="dxa"/>
            <w:gridSpan w:val="4"/>
            <w:shd w:val="clear" w:color="auto" w:fill="D9E2F3"/>
            <w:tcMar>
              <w:top w:w="85" w:type="dxa"/>
              <w:bottom w:w="85" w:type="dxa"/>
            </w:tcMar>
          </w:tcPr>
          <w:p w14:paraId="2145A460" w14:textId="77777777" w:rsidR="00723491" w:rsidRPr="00586B6A" w:rsidRDefault="00723491" w:rsidP="00A8688B">
            <w:pPr>
              <w:spacing w:after="0" w:line="240" w:lineRule="auto"/>
              <w:rPr>
                <w:rFonts w:ascii="Arial" w:hAnsi="Arial" w:cs="Arial"/>
                <w:b/>
                <w:sz w:val="18"/>
                <w:szCs w:val="18"/>
              </w:rPr>
            </w:pPr>
            <w:r w:rsidRPr="00586B6A">
              <w:rPr>
                <w:rFonts w:ascii="Arial" w:hAnsi="Arial" w:cs="Arial"/>
                <w:b/>
                <w:sz w:val="18"/>
                <w:szCs w:val="18"/>
              </w:rPr>
              <w:t xml:space="preserve">1. Increased efficiency of the Special Prosecutor's Office for Children (SPOC) </w:t>
            </w:r>
          </w:p>
          <w:p w14:paraId="07BFC4F4" w14:textId="77777777" w:rsidR="00723491" w:rsidRPr="0063752A" w:rsidRDefault="00723491" w:rsidP="00A8688B">
            <w:pPr>
              <w:numPr>
                <w:ilvl w:val="0"/>
                <w:numId w:val="36"/>
              </w:numPr>
              <w:pBdr>
                <w:top w:val="nil"/>
                <w:left w:val="nil"/>
                <w:bottom w:val="nil"/>
                <w:right w:val="nil"/>
                <w:between w:val="nil"/>
              </w:pBdr>
              <w:spacing w:after="0" w:line="240" w:lineRule="auto"/>
              <w:rPr>
                <w:rFonts w:ascii="Arial" w:hAnsi="Arial" w:cs="Arial"/>
                <w:color w:val="000000"/>
                <w:sz w:val="18"/>
                <w:szCs w:val="18"/>
              </w:rPr>
            </w:pPr>
            <w:r w:rsidRPr="00586B6A">
              <w:rPr>
                <w:rFonts w:ascii="Arial" w:hAnsi="Arial" w:cs="Arial"/>
                <w:sz w:val="18"/>
                <w:szCs w:val="18"/>
                <w:u w:val="single"/>
              </w:rPr>
              <w:t>Main problem:</w:t>
            </w:r>
            <w:r w:rsidRPr="00586B6A">
              <w:rPr>
                <w:rFonts w:ascii="Arial" w:hAnsi="Arial" w:cs="Arial"/>
                <w:sz w:val="18"/>
                <w:szCs w:val="18"/>
              </w:rPr>
              <w:t xml:space="preserve"> A weak and inefficient judiciary system with 10,000 backlog cases in child-related crimes </w:t>
            </w:r>
            <w:r w:rsidRPr="0063752A">
              <w:rPr>
                <w:rFonts w:ascii="Arial" w:hAnsi="Arial" w:cs="Arial"/>
                <w:sz w:val="18"/>
                <w:szCs w:val="18"/>
              </w:rPr>
              <w:t>and an</w:t>
            </w:r>
            <w:r w:rsidRPr="0063752A">
              <w:rPr>
                <w:rFonts w:ascii="Arial" w:hAnsi="Arial" w:cs="Arial"/>
                <w:color w:val="000000" w:themeColor="text1"/>
                <w:sz w:val="18"/>
                <w:szCs w:val="18"/>
              </w:rPr>
              <w:t xml:space="preserve"> 74% impunity rate </w:t>
            </w:r>
            <w:r w:rsidRPr="0063752A">
              <w:rPr>
                <w:rFonts w:ascii="Arial" w:hAnsi="Arial" w:cs="Arial"/>
                <w:sz w:val="18"/>
                <w:szCs w:val="18"/>
              </w:rPr>
              <w:t>in child sexual abuse cases</w:t>
            </w:r>
            <w:r>
              <w:rPr>
                <w:rFonts w:ascii="Arial" w:hAnsi="Arial" w:cs="Arial"/>
                <w:sz w:val="18"/>
                <w:szCs w:val="18"/>
              </w:rPr>
              <w:t xml:space="preserve"> reported</w:t>
            </w:r>
            <w:r w:rsidRPr="0063752A">
              <w:rPr>
                <w:rFonts w:ascii="Arial" w:hAnsi="Arial" w:cs="Arial"/>
                <w:sz w:val="18"/>
                <w:szCs w:val="18"/>
              </w:rPr>
              <w:t>.</w:t>
            </w:r>
          </w:p>
          <w:p w14:paraId="62F38274" w14:textId="77777777" w:rsidR="00723491" w:rsidRPr="0063752A" w:rsidRDefault="00723491" w:rsidP="00A8688B">
            <w:pPr>
              <w:numPr>
                <w:ilvl w:val="0"/>
                <w:numId w:val="36"/>
              </w:numPr>
              <w:pBdr>
                <w:top w:val="nil"/>
                <w:left w:val="nil"/>
                <w:bottom w:val="nil"/>
                <w:right w:val="nil"/>
                <w:between w:val="nil"/>
              </w:pBdr>
              <w:spacing w:after="0" w:line="240" w:lineRule="auto"/>
              <w:rPr>
                <w:rFonts w:ascii="Arial" w:hAnsi="Arial" w:cs="Arial"/>
                <w:color w:val="000000"/>
                <w:sz w:val="18"/>
                <w:szCs w:val="18"/>
              </w:rPr>
            </w:pPr>
            <w:r w:rsidRPr="0063752A">
              <w:rPr>
                <w:rFonts w:ascii="Arial" w:hAnsi="Arial" w:cs="Arial"/>
                <w:sz w:val="18"/>
                <w:szCs w:val="18"/>
                <w:u w:val="single"/>
              </w:rPr>
              <w:t>Strategy</w:t>
            </w:r>
            <w:r w:rsidRPr="0063752A">
              <w:rPr>
                <w:rFonts w:ascii="Arial" w:hAnsi="Arial" w:cs="Arial"/>
                <w:color w:val="000000"/>
                <w:sz w:val="18"/>
                <w:szCs w:val="18"/>
              </w:rPr>
              <w:t xml:space="preserve">: </w:t>
            </w:r>
            <w:r w:rsidRPr="0063752A">
              <w:rPr>
                <w:rFonts w:ascii="Arial" w:hAnsi="Arial" w:cs="Arial"/>
                <w:sz w:val="18"/>
                <w:szCs w:val="18"/>
              </w:rPr>
              <w:t xml:space="preserve">Institutional/systemic advocacy through the strengthening, </w:t>
            </w:r>
            <w:proofErr w:type="spellStart"/>
            <w:r w:rsidRPr="0063752A">
              <w:rPr>
                <w:rFonts w:ascii="Arial" w:hAnsi="Arial" w:cs="Arial"/>
                <w:sz w:val="18"/>
                <w:szCs w:val="18"/>
              </w:rPr>
              <w:t>remodeling</w:t>
            </w:r>
            <w:proofErr w:type="spellEnd"/>
            <w:r w:rsidRPr="0063752A">
              <w:rPr>
                <w:rFonts w:ascii="Arial" w:hAnsi="Arial" w:cs="Arial"/>
                <w:sz w:val="18"/>
                <w:szCs w:val="18"/>
              </w:rPr>
              <w:t xml:space="preserve"> and monitoring of the Special Prosecutor’s Office for Children, based on a collaboration agreement signed with the Public Prosecutors Office</w:t>
            </w:r>
            <w:r>
              <w:rPr>
                <w:rFonts w:ascii="Arial" w:hAnsi="Arial" w:cs="Arial"/>
                <w:sz w:val="18"/>
                <w:szCs w:val="18"/>
              </w:rPr>
              <w:t>.</w:t>
            </w:r>
          </w:p>
          <w:p w14:paraId="32E096B9" w14:textId="77777777" w:rsidR="00723491" w:rsidRPr="00586B6A" w:rsidRDefault="00723491" w:rsidP="00A8688B">
            <w:pPr>
              <w:numPr>
                <w:ilvl w:val="0"/>
                <w:numId w:val="36"/>
              </w:numPr>
              <w:pBdr>
                <w:top w:val="nil"/>
                <w:left w:val="nil"/>
                <w:bottom w:val="nil"/>
                <w:right w:val="nil"/>
                <w:between w:val="nil"/>
              </w:pBdr>
              <w:spacing w:after="0" w:line="240" w:lineRule="auto"/>
              <w:rPr>
                <w:rFonts w:ascii="Arial" w:hAnsi="Arial" w:cs="Arial"/>
                <w:b/>
                <w:i/>
                <w:iCs/>
                <w:color w:val="000000"/>
                <w:sz w:val="18"/>
                <w:szCs w:val="18"/>
              </w:rPr>
            </w:pPr>
            <w:r w:rsidRPr="0063752A">
              <w:rPr>
                <w:rFonts w:ascii="Arial" w:hAnsi="Arial" w:cs="Arial"/>
                <w:b/>
                <w:color w:val="000000"/>
                <w:sz w:val="18"/>
                <w:szCs w:val="18"/>
                <w:u w:val="single"/>
              </w:rPr>
              <w:t>Objecti</w:t>
            </w:r>
            <w:r w:rsidRPr="0063752A">
              <w:rPr>
                <w:rFonts w:ascii="Arial" w:hAnsi="Arial" w:cs="Arial"/>
                <w:b/>
                <w:sz w:val="18"/>
                <w:szCs w:val="18"/>
                <w:u w:val="single"/>
              </w:rPr>
              <w:t>ve</w:t>
            </w:r>
            <w:r w:rsidRPr="0063752A">
              <w:rPr>
                <w:rFonts w:ascii="Arial" w:hAnsi="Arial" w:cs="Arial"/>
                <w:b/>
                <w:color w:val="000000"/>
                <w:sz w:val="18"/>
                <w:szCs w:val="18"/>
                <w:u w:val="single"/>
              </w:rPr>
              <w:t xml:space="preserve"> 1:</w:t>
            </w:r>
            <w:r w:rsidRPr="0063752A">
              <w:rPr>
                <w:rFonts w:ascii="Arial" w:hAnsi="Arial" w:cs="Arial"/>
                <w:b/>
                <w:color w:val="000000"/>
                <w:sz w:val="18"/>
                <w:szCs w:val="18"/>
              </w:rPr>
              <w:t xml:space="preserve"> </w:t>
            </w:r>
            <w:r w:rsidRPr="0063752A">
              <w:rPr>
                <w:rFonts w:ascii="Arial" w:eastAsia="Arial" w:hAnsi="Arial" w:cs="Arial"/>
                <w:b/>
                <w:color w:val="000000"/>
                <w:sz w:val="18"/>
                <w:szCs w:val="18"/>
              </w:rPr>
              <w:t>Reduc</w:t>
            </w:r>
            <w:r>
              <w:rPr>
                <w:rFonts w:ascii="Arial" w:eastAsia="Arial" w:hAnsi="Arial" w:cs="Arial"/>
                <w:b/>
                <w:color w:val="000000"/>
                <w:sz w:val="18"/>
                <w:szCs w:val="18"/>
              </w:rPr>
              <w:t>ed</w:t>
            </w:r>
            <w:r w:rsidRPr="0063752A">
              <w:rPr>
                <w:rFonts w:ascii="Arial" w:eastAsia="Arial" w:hAnsi="Arial" w:cs="Arial"/>
                <w:b/>
                <w:color w:val="000000"/>
                <w:sz w:val="18"/>
                <w:szCs w:val="18"/>
              </w:rPr>
              <w:t xml:space="preserve"> child sexual abuse impunity levels, through systemic </w:t>
            </w:r>
            <w:proofErr w:type="spellStart"/>
            <w:r w:rsidRPr="0063752A">
              <w:rPr>
                <w:rFonts w:ascii="Arial" w:eastAsia="Arial" w:hAnsi="Arial" w:cs="Arial"/>
                <w:b/>
                <w:color w:val="000000"/>
                <w:sz w:val="18"/>
                <w:szCs w:val="18"/>
              </w:rPr>
              <w:t>remodeling</w:t>
            </w:r>
            <w:proofErr w:type="spellEnd"/>
            <w:r w:rsidRPr="0063752A">
              <w:rPr>
                <w:rFonts w:ascii="Arial" w:eastAsia="Arial" w:hAnsi="Arial" w:cs="Arial"/>
                <w:b/>
                <w:color w:val="000000"/>
                <w:sz w:val="18"/>
                <w:szCs w:val="18"/>
              </w:rPr>
              <w:t xml:space="preserve"> and monitoring of the Special Prosecutor's Office for Children.</w:t>
            </w:r>
          </w:p>
        </w:tc>
      </w:tr>
      <w:tr w:rsidR="00723491" w:rsidRPr="00586B6A" w14:paraId="740621A8" w14:textId="77777777" w:rsidTr="006428FE">
        <w:tc>
          <w:tcPr>
            <w:tcW w:w="16302" w:type="dxa"/>
            <w:gridSpan w:val="4"/>
            <w:tcBorders>
              <w:bottom w:val="single" w:sz="4" w:space="0" w:color="000000"/>
            </w:tcBorders>
            <w:shd w:val="clear" w:color="auto" w:fill="D9E2F3"/>
            <w:tcMar>
              <w:top w:w="85" w:type="dxa"/>
              <w:bottom w:w="85" w:type="dxa"/>
            </w:tcMar>
          </w:tcPr>
          <w:p w14:paraId="2AA3402B" w14:textId="77777777" w:rsidR="00723491" w:rsidRPr="00586B6A" w:rsidRDefault="00723491" w:rsidP="00A8688B">
            <w:pPr>
              <w:tabs>
                <w:tab w:val="left" w:pos="11900"/>
              </w:tabs>
              <w:spacing w:after="0" w:line="240" w:lineRule="auto"/>
              <w:rPr>
                <w:rFonts w:ascii="Arial" w:hAnsi="Arial" w:cs="Arial"/>
                <w:b/>
                <w:sz w:val="18"/>
                <w:szCs w:val="18"/>
              </w:rPr>
            </w:pPr>
            <w:bookmarkStart w:id="2" w:name="_Hlk34750508"/>
            <w:r w:rsidRPr="00586B6A">
              <w:rPr>
                <w:rFonts w:ascii="Arial" w:hAnsi="Arial" w:cs="Arial"/>
                <w:b/>
                <w:sz w:val="18"/>
                <w:szCs w:val="18"/>
              </w:rPr>
              <w:t xml:space="preserve">Objective 1. Indicators: </w:t>
            </w:r>
          </w:p>
          <w:p w14:paraId="53E18A43" w14:textId="77777777" w:rsidR="00723491" w:rsidRPr="00586B6A" w:rsidRDefault="00723491" w:rsidP="00A8688B">
            <w:pPr>
              <w:tabs>
                <w:tab w:val="left" w:pos="10636"/>
                <w:tab w:val="left" w:pos="11359"/>
              </w:tabs>
              <w:spacing w:after="0" w:line="240" w:lineRule="auto"/>
              <w:ind w:left="303"/>
              <w:rPr>
                <w:rFonts w:ascii="Arial" w:hAnsi="Arial" w:cs="Arial"/>
                <w:b/>
                <w:color w:val="365F91" w:themeColor="accent1" w:themeShade="BF"/>
                <w:sz w:val="18"/>
                <w:szCs w:val="18"/>
              </w:rPr>
            </w:pPr>
            <w:r w:rsidRPr="00586B6A">
              <w:rPr>
                <w:rFonts w:ascii="Arial" w:hAnsi="Arial" w:cs="Arial"/>
                <w:bCs/>
                <w:sz w:val="18"/>
                <w:szCs w:val="18"/>
              </w:rPr>
              <w:t xml:space="preserve">1.1. The efficiency of the SPOC has increased by </w:t>
            </w:r>
            <w:r>
              <w:rPr>
                <w:rFonts w:ascii="Arial" w:hAnsi="Arial" w:cs="Arial"/>
                <w:bCs/>
                <w:sz w:val="18"/>
                <w:szCs w:val="18"/>
              </w:rPr>
              <w:t>30</w:t>
            </w:r>
            <w:r w:rsidRPr="00586B6A">
              <w:rPr>
                <w:rFonts w:ascii="Arial" w:hAnsi="Arial" w:cs="Arial"/>
                <w:bCs/>
                <w:sz w:val="18"/>
                <w:szCs w:val="18"/>
              </w:rPr>
              <w:t>%</w:t>
            </w:r>
            <w:r>
              <w:rPr>
                <w:rFonts w:ascii="Arial" w:hAnsi="Arial" w:cs="Arial"/>
                <w:bCs/>
                <w:sz w:val="18"/>
                <w:szCs w:val="18"/>
              </w:rPr>
              <w:t xml:space="preserve">, </w:t>
            </w:r>
            <w:r w:rsidRPr="00586B6A">
              <w:rPr>
                <w:rFonts w:ascii="Arial" w:hAnsi="Arial" w:cs="Arial"/>
                <w:bCs/>
                <w:sz w:val="18"/>
                <w:szCs w:val="18"/>
              </w:rPr>
              <w:t xml:space="preserve">based on </w:t>
            </w:r>
            <w:r>
              <w:rPr>
                <w:rFonts w:ascii="Arial" w:hAnsi="Arial" w:cs="Arial"/>
                <w:bCs/>
                <w:sz w:val="18"/>
                <w:szCs w:val="18"/>
              </w:rPr>
              <w:t xml:space="preserve">improvement of the </w:t>
            </w:r>
            <w:r w:rsidRPr="00586B6A">
              <w:rPr>
                <w:rFonts w:ascii="Arial" w:hAnsi="Arial" w:cs="Arial"/>
                <w:bCs/>
                <w:sz w:val="18"/>
                <w:szCs w:val="18"/>
              </w:rPr>
              <w:t>5 key performance indicators of output</w:t>
            </w:r>
            <w:r>
              <w:rPr>
                <w:rFonts w:ascii="Arial" w:hAnsi="Arial" w:cs="Arial"/>
                <w:bCs/>
                <w:sz w:val="18"/>
                <w:szCs w:val="18"/>
              </w:rPr>
              <w:t xml:space="preserve"> 1.1.</w:t>
            </w:r>
            <w:r w:rsidRPr="00586B6A">
              <w:rPr>
                <w:rFonts w:ascii="Arial" w:hAnsi="Arial" w:cs="Arial"/>
                <w:bCs/>
                <w:sz w:val="18"/>
                <w:szCs w:val="18"/>
              </w:rPr>
              <w:t xml:space="preserve"> </w:t>
            </w:r>
            <w:r>
              <w:rPr>
                <w:rFonts w:ascii="Arial" w:hAnsi="Arial" w:cs="Arial"/>
                <w:bCs/>
                <w:sz w:val="18"/>
                <w:szCs w:val="18"/>
              </w:rPr>
              <w:t xml:space="preserve"> </w:t>
            </w:r>
            <w:r>
              <w:rPr>
                <w:rFonts w:ascii="Arial" w:hAnsi="Arial" w:cs="Arial"/>
                <w:bCs/>
                <w:sz w:val="18"/>
                <w:szCs w:val="18"/>
              </w:rPr>
              <w:tab/>
              <w:t xml:space="preserve">● </w:t>
            </w:r>
            <w:r>
              <w:rPr>
                <w:rFonts w:ascii="Arial" w:hAnsi="Arial" w:cs="Arial"/>
                <w:bCs/>
                <w:color w:val="244061" w:themeColor="accent1" w:themeShade="80"/>
                <w:sz w:val="18"/>
                <w:szCs w:val="18"/>
              </w:rPr>
              <w:t>M</w:t>
            </w:r>
            <w:r w:rsidRPr="00586B6A">
              <w:rPr>
                <w:rFonts w:ascii="Arial" w:hAnsi="Arial" w:cs="Arial"/>
                <w:bCs/>
                <w:color w:val="244061" w:themeColor="accent1" w:themeShade="80"/>
                <w:sz w:val="18"/>
                <w:szCs w:val="18"/>
              </w:rPr>
              <w:t>ilestone</w:t>
            </w:r>
            <w:r>
              <w:rPr>
                <w:rFonts w:ascii="Arial" w:hAnsi="Arial" w:cs="Arial"/>
                <w:bCs/>
                <w:color w:val="244061" w:themeColor="accent1" w:themeShade="80"/>
                <w:sz w:val="18"/>
                <w:szCs w:val="18"/>
              </w:rPr>
              <w:t>*</w:t>
            </w:r>
            <w:r w:rsidRPr="00586B6A">
              <w:rPr>
                <w:rFonts w:ascii="Arial" w:hAnsi="Arial" w:cs="Arial"/>
                <w:bCs/>
                <w:color w:val="244061" w:themeColor="accent1" w:themeShade="80"/>
                <w:sz w:val="18"/>
                <w:szCs w:val="18"/>
              </w:rPr>
              <w:t xml:space="preserve"> 1</w:t>
            </w:r>
            <w:r>
              <w:rPr>
                <w:rFonts w:ascii="Arial" w:hAnsi="Arial" w:cs="Arial"/>
                <w:bCs/>
                <w:color w:val="244061" w:themeColor="accent1" w:themeShade="80"/>
                <w:sz w:val="18"/>
                <w:szCs w:val="18"/>
              </w:rPr>
              <w:t>0</w:t>
            </w:r>
            <w:r w:rsidRPr="00586B6A">
              <w:rPr>
                <w:rFonts w:ascii="Arial" w:hAnsi="Arial" w:cs="Arial"/>
                <w:bCs/>
                <w:color w:val="244061" w:themeColor="accent1" w:themeShade="80"/>
                <w:sz w:val="18"/>
                <w:szCs w:val="18"/>
              </w:rPr>
              <w:t>%</w:t>
            </w:r>
            <w:r>
              <w:rPr>
                <w:rFonts w:ascii="Arial" w:hAnsi="Arial" w:cs="Arial"/>
                <w:bCs/>
                <w:color w:val="244061" w:themeColor="accent1" w:themeShade="80"/>
                <w:sz w:val="18"/>
                <w:szCs w:val="18"/>
              </w:rPr>
              <w:t xml:space="preserve"> / T</w:t>
            </w:r>
            <w:r w:rsidRPr="00586B6A">
              <w:rPr>
                <w:rFonts w:ascii="Arial" w:hAnsi="Arial" w:cs="Arial"/>
                <w:bCs/>
                <w:color w:val="244061" w:themeColor="accent1" w:themeShade="80"/>
                <w:sz w:val="18"/>
                <w:szCs w:val="18"/>
              </w:rPr>
              <w:t>arget</w:t>
            </w:r>
            <w:r>
              <w:rPr>
                <w:rFonts w:ascii="Arial" w:hAnsi="Arial" w:cs="Arial"/>
                <w:bCs/>
                <w:color w:val="244061" w:themeColor="accent1" w:themeShade="80"/>
                <w:sz w:val="18"/>
                <w:szCs w:val="18"/>
              </w:rPr>
              <w:t xml:space="preserve"> 30</w:t>
            </w:r>
            <w:r w:rsidRPr="00586B6A">
              <w:rPr>
                <w:rFonts w:ascii="Arial" w:hAnsi="Arial" w:cs="Arial"/>
                <w:bCs/>
                <w:color w:val="244061" w:themeColor="accent1" w:themeShade="80"/>
                <w:sz w:val="18"/>
                <w:szCs w:val="18"/>
              </w:rPr>
              <w:t>%</w:t>
            </w:r>
            <w:r>
              <w:rPr>
                <w:rFonts w:ascii="Arial" w:hAnsi="Arial" w:cs="Arial"/>
                <w:bCs/>
                <w:color w:val="244061" w:themeColor="accent1" w:themeShade="80"/>
                <w:sz w:val="18"/>
                <w:szCs w:val="18"/>
              </w:rPr>
              <w:t xml:space="preserve"> *</w:t>
            </w:r>
            <w:r w:rsidRPr="000535D9">
              <w:rPr>
                <w:rFonts w:ascii="Arial" w:hAnsi="Arial" w:cs="Arial"/>
                <w:bCs/>
                <w:i/>
                <w:iCs/>
                <w:color w:val="244061" w:themeColor="accent1" w:themeShade="80"/>
                <w:sz w:val="18"/>
                <w:szCs w:val="18"/>
              </w:rPr>
              <w:t>At midterm</w:t>
            </w:r>
          </w:p>
          <w:p w14:paraId="0E82019D" w14:textId="77777777" w:rsidR="00723491" w:rsidRPr="00586B6A" w:rsidRDefault="00723491" w:rsidP="00A8688B">
            <w:pPr>
              <w:tabs>
                <w:tab w:val="left" w:pos="10636"/>
                <w:tab w:val="left" w:pos="11359"/>
              </w:tabs>
              <w:spacing w:after="0" w:line="240" w:lineRule="auto"/>
              <w:ind w:left="303"/>
              <w:rPr>
                <w:rFonts w:ascii="Arial" w:hAnsi="Arial" w:cs="Arial"/>
                <w:b/>
                <w:sz w:val="18"/>
                <w:szCs w:val="18"/>
              </w:rPr>
            </w:pPr>
            <w:r w:rsidRPr="00586B6A">
              <w:rPr>
                <w:rFonts w:ascii="Arial" w:hAnsi="Arial" w:cs="Arial"/>
                <w:bCs/>
                <w:sz w:val="18"/>
                <w:szCs w:val="18"/>
              </w:rPr>
              <w:t>1.2.</w:t>
            </w:r>
            <w:r>
              <w:rPr>
                <w:rFonts w:ascii="Arial" w:hAnsi="Arial" w:cs="Arial"/>
                <w:bCs/>
                <w:sz w:val="18"/>
                <w:szCs w:val="18"/>
              </w:rPr>
              <w:t xml:space="preserve"> Improved effectiveness of SPOC resulting in a 20% increase in </w:t>
            </w:r>
            <w:r w:rsidRPr="007239D9">
              <w:rPr>
                <w:rFonts w:ascii="Arial" w:hAnsi="Arial" w:cs="Arial"/>
                <w:bCs/>
                <w:sz w:val="18"/>
                <w:szCs w:val="18"/>
              </w:rPr>
              <w:t>criminal indictments in Children Sexual Abuse case</w:t>
            </w:r>
            <w:r>
              <w:rPr>
                <w:rFonts w:ascii="Arial" w:hAnsi="Arial" w:cs="Arial"/>
                <w:bCs/>
                <w:sz w:val="18"/>
                <w:szCs w:val="18"/>
              </w:rPr>
              <w:t xml:space="preserve">s. </w:t>
            </w:r>
            <w:r>
              <w:rPr>
                <w:rFonts w:ascii="Arial" w:hAnsi="Arial" w:cs="Arial"/>
                <w:bCs/>
                <w:sz w:val="18"/>
                <w:szCs w:val="18"/>
              </w:rPr>
              <w:tab/>
            </w:r>
            <w:r>
              <w:rPr>
                <w:rFonts w:ascii="Arial" w:hAnsi="Arial" w:cs="Arial"/>
                <w:bCs/>
                <w:sz w:val="18"/>
                <w:szCs w:val="18"/>
              </w:rPr>
              <w:tab/>
              <w:t xml:space="preserve">● </w:t>
            </w:r>
            <w:r w:rsidRPr="00586B6A">
              <w:rPr>
                <w:rFonts w:ascii="Arial" w:hAnsi="Arial" w:cs="Arial"/>
                <w:bCs/>
                <w:color w:val="244061" w:themeColor="accent1" w:themeShade="80"/>
                <w:sz w:val="18"/>
                <w:szCs w:val="18"/>
              </w:rPr>
              <w:t xml:space="preserve">Milestone </w:t>
            </w:r>
            <w:r>
              <w:rPr>
                <w:rFonts w:ascii="Arial" w:hAnsi="Arial" w:cs="Arial"/>
                <w:bCs/>
                <w:color w:val="244061" w:themeColor="accent1" w:themeShade="80"/>
                <w:sz w:val="18"/>
                <w:szCs w:val="18"/>
              </w:rPr>
              <w:t>7,5</w:t>
            </w:r>
            <w:r w:rsidRPr="00586B6A">
              <w:rPr>
                <w:rFonts w:ascii="Arial" w:hAnsi="Arial" w:cs="Arial"/>
                <w:bCs/>
                <w:color w:val="244061" w:themeColor="accent1" w:themeShade="80"/>
                <w:sz w:val="18"/>
                <w:szCs w:val="18"/>
              </w:rPr>
              <w:t>%</w:t>
            </w:r>
            <w:r>
              <w:rPr>
                <w:rFonts w:ascii="Arial" w:hAnsi="Arial" w:cs="Arial"/>
                <w:bCs/>
                <w:color w:val="244061" w:themeColor="accent1" w:themeShade="80"/>
                <w:sz w:val="18"/>
                <w:szCs w:val="18"/>
              </w:rPr>
              <w:t xml:space="preserve"> / </w:t>
            </w:r>
            <w:r w:rsidRPr="00586B6A">
              <w:rPr>
                <w:rFonts w:ascii="Arial" w:hAnsi="Arial" w:cs="Arial"/>
                <w:bCs/>
                <w:color w:val="244061" w:themeColor="accent1" w:themeShade="80"/>
                <w:sz w:val="18"/>
                <w:szCs w:val="18"/>
              </w:rPr>
              <w:t>Target</w:t>
            </w:r>
            <w:r>
              <w:rPr>
                <w:rFonts w:ascii="Arial" w:hAnsi="Arial" w:cs="Arial"/>
                <w:bCs/>
                <w:color w:val="244061" w:themeColor="accent1" w:themeShade="80"/>
                <w:sz w:val="18"/>
                <w:szCs w:val="18"/>
              </w:rPr>
              <w:t xml:space="preserve"> 2</w:t>
            </w:r>
            <w:r w:rsidRPr="00586B6A">
              <w:rPr>
                <w:rFonts w:ascii="Arial" w:hAnsi="Arial" w:cs="Arial"/>
                <w:bCs/>
                <w:color w:val="244061" w:themeColor="accent1" w:themeShade="80"/>
                <w:sz w:val="18"/>
                <w:szCs w:val="18"/>
              </w:rPr>
              <w:t>0%</w:t>
            </w:r>
          </w:p>
          <w:p w14:paraId="2C848C46" w14:textId="5882C8A8" w:rsidR="00723491" w:rsidRPr="00586B6A" w:rsidRDefault="00723491" w:rsidP="00A8688B">
            <w:pPr>
              <w:tabs>
                <w:tab w:val="left" w:pos="10636"/>
                <w:tab w:val="left" w:pos="11359"/>
              </w:tabs>
              <w:spacing w:after="0" w:line="240" w:lineRule="auto"/>
              <w:ind w:left="303"/>
              <w:rPr>
                <w:rFonts w:ascii="Arial" w:hAnsi="Arial" w:cs="Arial"/>
                <w:bCs/>
                <w:sz w:val="18"/>
                <w:szCs w:val="18"/>
              </w:rPr>
            </w:pPr>
            <w:r w:rsidRPr="00586B6A">
              <w:rPr>
                <w:rFonts w:ascii="Arial" w:hAnsi="Arial" w:cs="Arial"/>
                <w:bCs/>
                <w:sz w:val="18"/>
                <w:szCs w:val="18"/>
              </w:rPr>
              <w:t xml:space="preserve">1.3. </w:t>
            </w:r>
            <w:r>
              <w:rPr>
                <w:rFonts w:ascii="Arial" w:hAnsi="Arial" w:cs="Arial"/>
                <w:bCs/>
                <w:sz w:val="18"/>
                <w:szCs w:val="18"/>
              </w:rPr>
              <w:t>C</w:t>
            </w:r>
            <w:r w:rsidRPr="00586B6A">
              <w:rPr>
                <w:rFonts w:ascii="Arial" w:hAnsi="Arial" w:cs="Arial"/>
                <w:bCs/>
                <w:sz w:val="18"/>
                <w:szCs w:val="18"/>
              </w:rPr>
              <w:t xml:space="preserve">ase backlog </w:t>
            </w:r>
            <w:r>
              <w:rPr>
                <w:rFonts w:ascii="Arial" w:hAnsi="Arial" w:cs="Arial"/>
                <w:bCs/>
                <w:sz w:val="18"/>
                <w:szCs w:val="18"/>
              </w:rPr>
              <w:t>situation: A 4</w:t>
            </w:r>
            <w:r w:rsidRPr="00586B6A">
              <w:rPr>
                <w:rFonts w:ascii="Arial" w:hAnsi="Arial" w:cs="Arial"/>
                <w:bCs/>
                <w:sz w:val="18"/>
                <w:szCs w:val="18"/>
              </w:rPr>
              <w:t xml:space="preserve">0% </w:t>
            </w:r>
            <w:r>
              <w:rPr>
                <w:rFonts w:ascii="Arial" w:hAnsi="Arial" w:cs="Arial"/>
                <w:bCs/>
                <w:sz w:val="18"/>
                <w:szCs w:val="18"/>
              </w:rPr>
              <w:t xml:space="preserve">reduction in case delays due to more criminal indictments, </w:t>
            </w:r>
            <w:r w:rsidRPr="00586B6A">
              <w:rPr>
                <w:rFonts w:ascii="Arial" w:hAnsi="Arial" w:cs="Arial"/>
                <w:sz w:val="18"/>
                <w:szCs w:val="18"/>
              </w:rPr>
              <w:t xml:space="preserve">alternative outcome </w:t>
            </w:r>
            <w:r>
              <w:rPr>
                <w:rFonts w:ascii="Arial" w:hAnsi="Arial" w:cs="Arial"/>
                <w:sz w:val="18"/>
                <w:szCs w:val="18"/>
              </w:rPr>
              <w:t>and</w:t>
            </w:r>
            <w:r w:rsidRPr="00586B6A">
              <w:rPr>
                <w:rFonts w:ascii="Arial" w:hAnsi="Arial" w:cs="Arial"/>
                <w:sz w:val="18"/>
                <w:szCs w:val="18"/>
              </w:rPr>
              <w:t xml:space="preserve"> dispute resolution</w:t>
            </w:r>
            <w:r>
              <w:rPr>
                <w:rFonts w:ascii="Arial" w:hAnsi="Arial" w:cs="Arial"/>
                <w:sz w:val="18"/>
                <w:szCs w:val="18"/>
              </w:rPr>
              <w:t>.</w:t>
            </w:r>
            <w:r>
              <w:rPr>
                <w:rFonts w:ascii="Arial" w:hAnsi="Arial" w:cs="Arial"/>
                <w:bCs/>
                <w:sz w:val="18"/>
                <w:szCs w:val="18"/>
              </w:rPr>
              <w:tab/>
              <w:t xml:space="preserve">● </w:t>
            </w:r>
            <w:r w:rsidRPr="00586B6A">
              <w:rPr>
                <w:rFonts w:ascii="Arial" w:hAnsi="Arial" w:cs="Arial"/>
                <w:bCs/>
                <w:color w:val="244061" w:themeColor="accent1" w:themeShade="80"/>
                <w:sz w:val="18"/>
                <w:szCs w:val="18"/>
              </w:rPr>
              <w:t xml:space="preserve">Milestone </w:t>
            </w:r>
            <w:r>
              <w:rPr>
                <w:rFonts w:ascii="Arial" w:hAnsi="Arial" w:cs="Arial"/>
                <w:bCs/>
                <w:color w:val="244061" w:themeColor="accent1" w:themeShade="80"/>
                <w:sz w:val="18"/>
                <w:szCs w:val="18"/>
              </w:rPr>
              <w:t>15</w:t>
            </w:r>
            <w:r w:rsidRPr="00586B6A">
              <w:rPr>
                <w:rFonts w:ascii="Arial" w:hAnsi="Arial" w:cs="Arial"/>
                <w:bCs/>
                <w:color w:val="244061" w:themeColor="accent1" w:themeShade="80"/>
                <w:sz w:val="18"/>
                <w:szCs w:val="18"/>
              </w:rPr>
              <w:t>%</w:t>
            </w:r>
            <w:r>
              <w:rPr>
                <w:rFonts w:ascii="Arial" w:hAnsi="Arial" w:cs="Arial"/>
                <w:bCs/>
                <w:color w:val="244061" w:themeColor="accent1" w:themeShade="80"/>
                <w:sz w:val="18"/>
                <w:szCs w:val="18"/>
              </w:rPr>
              <w:t xml:space="preserve"> /</w:t>
            </w:r>
            <w:r w:rsidRPr="00586B6A">
              <w:rPr>
                <w:rFonts w:ascii="Arial" w:hAnsi="Arial" w:cs="Arial"/>
                <w:bCs/>
                <w:color w:val="244061" w:themeColor="accent1" w:themeShade="80"/>
                <w:sz w:val="18"/>
                <w:szCs w:val="18"/>
              </w:rPr>
              <w:t xml:space="preserve"> Target</w:t>
            </w:r>
            <w:r>
              <w:rPr>
                <w:rFonts w:ascii="Arial" w:hAnsi="Arial" w:cs="Arial"/>
                <w:bCs/>
                <w:color w:val="244061" w:themeColor="accent1" w:themeShade="80"/>
                <w:sz w:val="18"/>
                <w:szCs w:val="18"/>
              </w:rPr>
              <w:t xml:space="preserve"> 4</w:t>
            </w:r>
            <w:r w:rsidRPr="00586B6A">
              <w:rPr>
                <w:rFonts w:ascii="Arial" w:hAnsi="Arial" w:cs="Arial"/>
                <w:bCs/>
                <w:color w:val="244061" w:themeColor="accent1" w:themeShade="80"/>
                <w:sz w:val="18"/>
                <w:szCs w:val="18"/>
              </w:rPr>
              <w:t>0%</w:t>
            </w:r>
            <w:bookmarkEnd w:id="2"/>
          </w:p>
        </w:tc>
      </w:tr>
      <w:tr w:rsidR="00723491" w:rsidRPr="00586B6A" w14:paraId="33838D0E" w14:textId="77777777" w:rsidTr="00346F89">
        <w:trPr>
          <w:trHeight w:val="332"/>
        </w:trPr>
        <w:tc>
          <w:tcPr>
            <w:tcW w:w="2689" w:type="dxa"/>
            <w:shd w:val="clear" w:color="auto" w:fill="B4C6E7"/>
            <w:tcMar>
              <w:top w:w="85" w:type="dxa"/>
              <w:bottom w:w="85" w:type="dxa"/>
            </w:tcMar>
          </w:tcPr>
          <w:p w14:paraId="2A462E22" w14:textId="77777777" w:rsidR="00723491" w:rsidRPr="0014701B" w:rsidRDefault="00723491" w:rsidP="006428FE">
            <w:pPr>
              <w:spacing w:after="0" w:line="240" w:lineRule="auto"/>
              <w:jc w:val="center"/>
              <w:rPr>
                <w:rFonts w:ascii="Arial" w:hAnsi="Arial" w:cs="Arial"/>
                <w:b/>
                <w:sz w:val="20"/>
                <w:szCs w:val="20"/>
              </w:rPr>
            </w:pPr>
            <w:r w:rsidRPr="0014701B">
              <w:rPr>
                <w:rFonts w:ascii="Arial" w:hAnsi="Arial" w:cs="Arial"/>
                <w:b/>
                <w:sz w:val="20"/>
                <w:szCs w:val="20"/>
              </w:rPr>
              <w:t xml:space="preserve">Expected Result </w:t>
            </w:r>
          </w:p>
        </w:tc>
        <w:tc>
          <w:tcPr>
            <w:tcW w:w="3402" w:type="dxa"/>
            <w:shd w:val="clear" w:color="auto" w:fill="B4C6E7"/>
            <w:tcMar>
              <w:top w:w="85" w:type="dxa"/>
              <w:bottom w:w="85" w:type="dxa"/>
            </w:tcMar>
          </w:tcPr>
          <w:p w14:paraId="61648AD1" w14:textId="77777777" w:rsidR="00723491" w:rsidRPr="0014701B" w:rsidRDefault="00723491" w:rsidP="006428FE">
            <w:pPr>
              <w:spacing w:after="0" w:line="240" w:lineRule="auto"/>
              <w:jc w:val="center"/>
              <w:rPr>
                <w:rFonts w:ascii="Arial" w:hAnsi="Arial" w:cs="Arial"/>
                <w:b/>
                <w:sz w:val="20"/>
                <w:szCs w:val="20"/>
              </w:rPr>
            </w:pPr>
            <w:r w:rsidRPr="0014701B">
              <w:rPr>
                <w:rFonts w:ascii="Arial" w:hAnsi="Arial" w:cs="Arial"/>
                <w:b/>
                <w:sz w:val="20"/>
                <w:szCs w:val="20"/>
              </w:rPr>
              <w:t>Key Indicators</w:t>
            </w:r>
          </w:p>
        </w:tc>
        <w:tc>
          <w:tcPr>
            <w:tcW w:w="8084" w:type="dxa"/>
            <w:shd w:val="clear" w:color="auto" w:fill="B4C6E7"/>
            <w:tcMar>
              <w:top w:w="85" w:type="dxa"/>
              <w:bottom w:w="85" w:type="dxa"/>
            </w:tcMar>
          </w:tcPr>
          <w:p w14:paraId="692E642B" w14:textId="77777777" w:rsidR="00723491" w:rsidRPr="008B063B" w:rsidRDefault="00723491" w:rsidP="006428FE">
            <w:pPr>
              <w:spacing w:after="0" w:line="240" w:lineRule="auto"/>
              <w:jc w:val="center"/>
              <w:rPr>
                <w:rFonts w:ascii="Arial" w:hAnsi="Arial" w:cs="Arial"/>
                <w:b/>
                <w:sz w:val="18"/>
                <w:szCs w:val="18"/>
              </w:rPr>
            </w:pPr>
            <w:r w:rsidRPr="008B063B">
              <w:rPr>
                <w:rFonts w:ascii="Arial" w:hAnsi="Arial" w:cs="Arial"/>
                <w:b/>
                <w:sz w:val="18"/>
                <w:szCs w:val="18"/>
              </w:rPr>
              <w:t xml:space="preserve">Activities </w:t>
            </w:r>
          </w:p>
          <w:p w14:paraId="33C5A335" w14:textId="77777777" w:rsidR="00723491" w:rsidRPr="0014701B" w:rsidRDefault="00723491" w:rsidP="006428FE">
            <w:pPr>
              <w:spacing w:after="0" w:line="240" w:lineRule="auto"/>
              <w:jc w:val="center"/>
              <w:rPr>
                <w:rFonts w:ascii="Arial" w:hAnsi="Arial" w:cs="Arial"/>
                <w:bCs/>
                <w:sz w:val="20"/>
                <w:szCs w:val="20"/>
              </w:rPr>
            </w:pPr>
            <w:proofErr w:type="spellStart"/>
            <w:r w:rsidRPr="008B063B">
              <w:rPr>
                <w:rFonts w:ascii="Arial" w:hAnsi="Arial" w:cs="Arial"/>
                <w:bCs/>
                <w:color w:val="244061" w:themeColor="accent1" w:themeShade="80"/>
                <w:sz w:val="16"/>
                <w:szCs w:val="16"/>
              </w:rPr>
              <w:t>MoV</w:t>
            </w:r>
            <w:proofErr w:type="spellEnd"/>
            <w:r w:rsidRPr="008B063B">
              <w:rPr>
                <w:rFonts w:ascii="Arial" w:hAnsi="Arial" w:cs="Arial"/>
                <w:bCs/>
                <w:color w:val="244061" w:themeColor="accent1" w:themeShade="80"/>
                <w:sz w:val="16"/>
                <w:szCs w:val="16"/>
              </w:rPr>
              <w:t>: Means of verification incorporated</w:t>
            </w:r>
          </w:p>
        </w:tc>
        <w:tc>
          <w:tcPr>
            <w:tcW w:w="2127" w:type="dxa"/>
            <w:shd w:val="clear" w:color="auto" w:fill="B4C6E7"/>
            <w:tcMar>
              <w:top w:w="85" w:type="dxa"/>
              <w:bottom w:w="85" w:type="dxa"/>
            </w:tcMar>
          </w:tcPr>
          <w:p w14:paraId="4012FD13" w14:textId="77777777" w:rsidR="00723491" w:rsidRPr="0014701B" w:rsidRDefault="00723491" w:rsidP="006428FE">
            <w:pPr>
              <w:spacing w:after="0"/>
              <w:jc w:val="center"/>
              <w:rPr>
                <w:rFonts w:ascii="Arial" w:hAnsi="Arial" w:cs="Arial"/>
                <w:b/>
                <w:sz w:val="20"/>
                <w:szCs w:val="20"/>
              </w:rPr>
            </w:pPr>
            <w:r w:rsidRPr="008B063B">
              <w:rPr>
                <w:rFonts w:ascii="Arial" w:hAnsi="Arial" w:cs="Arial"/>
                <w:b/>
                <w:sz w:val="18"/>
                <w:szCs w:val="18"/>
              </w:rPr>
              <w:t>Risks / Assumptions</w:t>
            </w:r>
          </w:p>
        </w:tc>
      </w:tr>
      <w:tr w:rsidR="00723491" w:rsidRPr="00586B6A" w14:paraId="13498B98" w14:textId="77777777" w:rsidTr="00346F89">
        <w:trPr>
          <w:trHeight w:val="896"/>
        </w:trPr>
        <w:tc>
          <w:tcPr>
            <w:tcW w:w="2689" w:type="dxa"/>
            <w:tcMar>
              <w:top w:w="85" w:type="dxa"/>
              <w:bottom w:w="85" w:type="dxa"/>
            </w:tcMar>
          </w:tcPr>
          <w:p w14:paraId="58C7330B" w14:textId="77777777" w:rsidR="00723491" w:rsidRPr="00586B6A" w:rsidRDefault="00723491" w:rsidP="006428FE">
            <w:pPr>
              <w:spacing w:line="240" w:lineRule="auto"/>
              <w:rPr>
                <w:rFonts w:ascii="Arial" w:hAnsi="Arial" w:cs="Arial"/>
                <w:b/>
                <w:bCs/>
                <w:sz w:val="18"/>
                <w:szCs w:val="18"/>
              </w:rPr>
            </w:pPr>
            <w:r w:rsidRPr="00586B6A">
              <w:rPr>
                <w:rFonts w:ascii="Arial" w:hAnsi="Arial" w:cs="Arial"/>
                <w:b/>
                <w:bCs/>
                <w:sz w:val="18"/>
                <w:szCs w:val="18"/>
              </w:rPr>
              <w:t xml:space="preserve">1.1. The Special Prosecutor's Office for Children (SPOC) has demonstrated improved </w:t>
            </w:r>
            <w:r w:rsidRPr="00EE50A5">
              <w:rPr>
                <w:rFonts w:ascii="Arial" w:hAnsi="Arial" w:cs="Arial"/>
                <w:b/>
                <w:bCs/>
                <w:sz w:val="18"/>
                <w:szCs w:val="18"/>
                <w:u w:val="single"/>
              </w:rPr>
              <w:t>efficiency</w:t>
            </w:r>
            <w:r w:rsidRPr="00586B6A">
              <w:rPr>
                <w:rFonts w:ascii="Arial" w:hAnsi="Arial" w:cs="Arial"/>
                <w:b/>
                <w:bCs/>
                <w:sz w:val="18"/>
                <w:szCs w:val="18"/>
              </w:rPr>
              <w:t xml:space="preserve"> compared to the initial baseline study</w:t>
            </w:r>
            <w:r>
              <w:rPr>
                <w:rFonts w:ascii="Arial" w:hAnsi="Arial" w:cs="Arial"/>
                <w:b/>
                <w:bCs/>
                <w:sz w:val="18"/>
                <w:szCs w:val="18"/>
              </w:rPr>
              <w:br/>
            </w:r>
            <w:r w:rsidRPr="00586B6A">
              <w:rPr>
                <w:rFonts w:ascii="Arial" w:hAnsi="Arial" w:cs="Arial"/>
                <w:b/>
                <w:bCs/>
                <w:sz w:val="18"/>
                <w:szCs w:val="18"/>
              </w:rPr>
              <w:t>in cases of child sexual abuse (CSA).</w:t>
            </w:r>
          </w:p>
          <w:p w14:paraId="6CFE087B" w14:textId="77777777" w:rsidR="00723491" w:rsidRPr="00586B6A" w:rsidRDefault="00723491" w:rsidP="006428FE">
            <w:pPr>
              <w:spacing w:line="240" w:lineRule="auto"/>
              <w:rPr>
                <w:rFonts w:ascii="Arial" w:hAnsi="Arial" w:cs="Arial"/>
                <w:b/>
                <w:sz w:val="18"/>
                <w:szCs w:val="18"/>
              </w:rPr>
            </w:pPr>
          </w:p>
          <w:p w14:paraId="68984E91" w14:textId="77777777" w:rsidR="00723491" w:rsidRPr="00586B6A" w:rsidRDefault="00723491" w:rsidP="006428FE">
            <w:pPr>
              <w:spacing w:line="240" w:lineRule="auto"/>
              <w:rPr>
                <w:rFonts w:ascii="Arial" w:hAnsi="Arial" w:cs="Arial"/>
                <w:sz w:val="18"/>
                <w:szCs w:val="18"/>
              </w:rPr>
            </w:pPr>
          </w:p>
          <w:p w14:paraId="360B027E" w14:textId="77777777" w:rsidR="00723491" w:rsidRPr="00586B6A" w:rsidRDefault="00723491" w:rsidP="006428FE">
            <w:pPr>
              <w:spacing w:line="240" w:lineRule="auto"/>
              <w:rPr>
                <w:rFonts w:ascii="Arial" w:hAnsi="Arial" w:cs="Arial"/>
                <w:sz w:val="18"/>
                <w:szCs w:val="18"/>
              </w:rPr>
            </w:pPr>
          </w:p>
          <w:p w14:paraId="5F6B723D" w14:textId="77777777" w:rsidR="00723491" w:rsidRPr="00586B6A" w:rsidRDefault="00723491" w:rsidP="006428FE">
            <w:pPr>
              <w:spacing w:line="240" w:lineRule="auto"/>
              <w:rPr>
                <w:rFonts w:ascii="Arial" w:hAnsi="Arial" w:cs="Arial"/>
                <w:sz w:val="18"/>
                <w:szCs w:val="18"/>
              </w:rPr>
            </w:pPr>
          </w:p>
          <w:p w14:paraId="380A7F87" w14:textId="77777777" w:rsidR="00723491" w:rsidRPr="00586B6A" w:rsidRDefault="00723491" w:rsidP="006428FE">
            <w:pPr>
              <w:spacing w:line="240" w:lineRule="auto"/>
              <w:rPr>
                <w:rFonts w:ascii="Arial" w:hAnsi="Arial" w:cs="Arial"/>
                <w:sz w:val="18"/>
                <w:szCs w:val="18"/>
              </w:rPr>
            </w:pPr>
          </w:p>
          <w:p w14:paraId="05CB3111" w14:textId="77777777" w:rsidR="00723491" w:rsidRPr="00586B6A" w:rsidRDefault="00723491" w:rsidP="006428FE">
            <w:pPr>
              <w:spacing w:line="240" w:lineRule="auto"/>
              <w:rPr>
                <w:rFonts w:ascii="Arial" w:hAnsi="Arial" w:cs="Arial"/>
                <w:sz w:val="18"/>
                <w:szCs w:val="18"/>
              </w:rPr>
            </w:pPr>
          </w:p>
          <w:p w14:paraId="60CC4DA0" w14:textId="77777777" w:rsidR="00723491" w:rsidRPr="00586B6A" w:rsidRDefault="00723491" w:rsidP="006428FE">
            <w:pPr>
              <w:spacing w:line="240" w:lineRule="auto"/>
              <w:rPr>
                <w:rFonts w:ascii="Arial" w:hAnsi="Arial" w:cs="Arial"/>
                <w:sz w:val="18"/>
                <w:szCs w:val="18"/>
              </w:rPr>
            </w:pPr>
          </w:p>
          <w:p w14:paraId="18CAE0BF" w14:textId="77777777" w:rsidR="00723491" w:rsidRPr="00586B6A" w:rsidRDefault="00723491" w:rsidP="006428FE">
            <w:pPr>
              <w:spacing w:line="240" w:lineRule="auto"/>
              <w:jc w:val="right"/>
              <w:rPr>
                <w:rFonts w:ascii="Arial" w:hAnsi="Arial" w:cs="Arial"/>
                <w:sz w:val="18"/>
                <w:szCs w:val="18"/>
              </w:rPr>
            </w:pPr>
          </w:p>
        </w:tc>
        <w:tc>
          <w:tcPr>
            <w:tcW w:w="3402" w:type="dxa"/>
            <w:tcMar>
              <w:top w:w="85" w:type="dxa"/>
              <w:bottom w:w="85" w:type="dxa"/>
            </w:tcMar>
          </w:tcPr>
          <w:p w14:paraId="7E4808F0" w14:textId="31A5CB73" w:rsidR="00723491" w:rsidRPr="00586B6A"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18"/>
                <w:szCs w:val="18"/>
              </w:rPr>
            </w:pPr>
            <w:r w:rsidRPr="00586B6A">
              <w:rPr>
                <w:rFonts w:ascii="Arial" w:hAnsi="Arial" w:cs="Arial"/>
                <w:sz w:val="18"/>
                <w:szCs w:val="18"/>
              </w:rPr>
              <w:t>1.1.1. The efficiency improvements will be measured based on 5 key performance indicators</w:t>
            </w:r>
            <w:r>
              <w:rPr>
                <w:rFonts w:ascii="Arial" w:hAnsi="Arial" w:cs="Arial"/>
                <w:sz w:val="18"/>
                <w:szCs w:val="18"/>
              </w:rPr>
              <w:t xml:space="preserve"> - </w:t>
            </w:r>
            <w:r w:rsidRPr="00586B6A">
              <w:rPr>
                <w:rFonts w:ascii="Arial" w:hAnsi="Arial" w:cs="Arial"/>
                <w:sz w:val="18"/>
                <w:szCs w:val="18"/>
              </w:rPr>
              <w:t>Achieving greater efficiency in</w:t>
            </w:r>
            <w:r w:rsidR="006428FE">
              <w:rPr>
                <w:rFonts w:ascii="Arial" w:hAnsi="Arial" w:cs="Arial"/>
                <w:sz w:val="18"/>
                <w:szCs w:val="18"/>
              </w:rPr>
              <w:t>:</w:t>
            </w:r>
          </w:p>
          <w:p w14:paraId="2C8BE9F5" w14:textId="45226A69" w:rsidR="00723491" w:rsidRPr="00586B6A" w:rsidRDefault="006428FE"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Pr>
                <w:rFonts w:ascii="Arial" w:hAnsi="Arial" w:cs="Arial"/>
                <w:sz w:val="18"/>
                <w:szCs w:val="18"/>
              </w:rPr>
              <w:t xml:space="preserve">1. </w:t>
            </w:r>
            <w:r w:rsidR="00723491" w:rsidRPr="00586B6A">
              <w:rPr>
                <w:rFonts w:ascii="Arial" w:hAnsi="Arial" w:cs="Arial"/>
                <w:sz w:val="18"/>
                <w:szCs w:val="18"/>
              </w:rPr>
              <w:t>Completed investigations</w:t>
            </w:r>
          </w:p>
          <w:p w14:paraId="0E9B1EC5" w14:textId="5863F381" w:rsidR="00723491" w:rsidRPr="00586B6A" w:rsidRDefault="006428FE"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Pr>
                <w:rFonts w:ascii="Arial" w:hAnsi="Arial" w:cs="Arial"/>
                <w:sz w:val="18"/>
                <w:szCs w:val="18"/>
              </w:rPr>
              <w:t xml:space="preserve">2. </w:t>
            </w:r>
            <w:r w:rsidR="00723491" w:rsidRPr="00586B6A">
              <w:rPr>
                <w:rFonts w:ascii="Arial" w:hAnsi="Arial" w:cs="Arial"/>
                <w:sz w:val="18"/>
                <w:szCs w:val="18"/>
              </w:rPr>
              <w:t>Legal requirements (accusations)</w:t>
            </w:r>
          </w:p>
          <w:p w14:paraId="6FF818F8" w14:textId="592F66C6" w:rsidR="00723491" w:rsidRPr="00586B6A" w:rsidRDefault="006428FE"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Pr>
                <w:rFonts w:ascii="Arial" w:hAnsi="Arial" w:cs="Arial"/>
                <w:sz w:val="18"/>
                <w:szCs w:val="18"/>
              </w:rPr>
              <w:t xml:space="preserve">3. </w:t>
            </w:r>
            <w:r w:rsidR="00723491" w:rsidRPr="00586B6A">
              <w:rPr>
                <w:rFonts w:ascii="Arial" w:hAnsi="Arial" w:cs="Arial"/>
                <w:sz w:val="18"/>
                <w:szCs w:val="18"/>
              </w:rPr>
              <w:t>Alternative outcome or</w:t>
            </w:r>
            <w:r w:rsidR="00723491" w:rsidRPr="00586B6A">
              <w:rPr>
                <w:rFonts w:ascii="Arial" w:hAnsi="Arial" w:cs="Arial"/>
                <w:sz w:val="18"/>
                <w:szCs w:val="18"/>
              </w:rPr>
              <w:br/>
              <w:t xml:space="preserve">dispute resolution  </w:t>
            </w:r>
          </w:p>
          <w:p w14:paraId="1BE2E525" w14:textId="2CDA1052" w:rsidR="00723491" w:rsidRPr="00586B6A" w:rsidRDefault="006428FE"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Pr>
                <w:rFonts w:ascii="Arial" w:hAnsi="Arial" w:cs="Arial"/>
                <w:sz w:val="18"/>
                <w:szCs w:val="18"/>
              </w:rPr>
              <w:t xml:space="preserve">4. </w:t>
            </w:r>
            <w:r w:rsidR="00723491" w:rsidRPr="00586B6A">
              <w:rPr>
                <w:rFonts w:ascii="Arial" w:hAnsi="Arial" w:cs="Arial"/>
                <w:sz w:val="18"/>
                <w:szCs w:val="18"/>
              </w:rPr>
              <w:t xml:space="preserve">User </w:t>
            </w:r>
            <w:r w:rsidR="00723491">
              <w:rPr>
                <w:rFonts w:ascii="Arial" w:hAnsi="Arial" w:cs="Arial"/>
                <w:sz w:val="18"/>
                <w:szCs w:val="18"/>
              </w:rPr>
              <w:t>s</w:t>
            </w:r>
            <w:r w:rsidR="00723491" w:rsidRPr="00586B6A">
              <w:rPr>
                <w:rFonts w:ascii="Arial" w:hAnsi="Arial" w:cs="Arial"/>
                <w:sz w:val="18"/>
                <w:szCs w:val="18"/>
              </w:rPr>
              <w:t>atisfaction.</w:t>
            </w:r>
          </w:p>
          <w:p w14:paraId="6A7D8A71" w14:textId="1DB30E11" w:rsidR="00723491" w:rsidRPr="00586B6A" w:rsidRDefault="006428FE"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Pr>
                <w:rFonts w:ascii="Arial" w:hAnsi="Arial" w:cs="Arial"/>
                <w:sz w:val="18"/>
                <w:szCs w:val="18"/>
              </w:rPr>
              <w:t xml:space="preserve">5. </w:t>
            </w:r>
            <w:r w:rsidR="00723491" w:rsidRPr="00586B6A">
              <w:rPr>
                <w:rFonts w:ascii="Arial" w:hAnsi="Arial" w:cs="Arial"/>
                <w:sz w:val="18"/>
                <w:szCs w:val="18"/>
              </w:rPr>
              <w:t>Case purging and case prioritization</w:t>
            </w:r>
          </w:p>
          <w:p w14:paraId="6D34EE42" w14:textId="77777777" w:rsidR="00723491" w:rsidRDefault="00723491" w:rsidP="006428FE">
            <w:pPr>
              <w:spacing w:line="240" w:lineRule="auto"/>
              <w:rPr>
                <w:rFonts w:ascii="Arial" w:hAnsi="Arial" w:cs="Arial"/>
                <w:bCs/>
                <w:i/>
                <w:iCs/>
                <w:color w:val="365F91" w:themeColor="accent1" w:themeShade="BF"/>
                <w:sz w:val="16"/>
                <w:szCs w:val="16"/>
              </w:rPr>
            </w:pPr>
            <w:r w:rsidRPr="00586B6A">
              <w:rPr>
                <w:rFonts w:ascii="Arial" w:eastAsia="Arial" w:hAnsi="Arial" w:cs="Arial"/>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xml:space="preserve">: </w:t>
            </w:r>
            <w:r>
              <w:rPr>
                <w:rFonts w:ascii="Arial" w:hAnsi="Arial" w:cs="Arial"/>
                <w:i/>
                <w:iCs/>
                <w:color w:val="365F91" w:themeColor="accent1" w:themeShade="BF"/>
                <w:sz w:val="16"/>
                <w:szCs w:val="16"/>
              </w:rPr>
              <w:t>Monitoring reports, m</w:t>
            </w:r>
            <w:r w:rsidRPr="0026797C">
              <w:rPr>
                <w:rFonts w:ascii="Arial" w:hAnsi="Arial" w:cs="Arial"/>
                <w:i/>
                <w:iCs/>
                <w:color w:val="365F91" w:themeColor="accent1" w:themeShade="BF"/>
                <w:sz w:val="16"/>
                <w:szCs w:val="16"/>
              </w:rPr>
              <w:t>eeting minutes</w:t>
            </w:r>
            <w:r>
              <w:rPr>
                <w:rFonts w:ascii="Arial" w:hAnsi="Arial" w:cs="Arial"/>
                <w:i/>
                <w:iCs/>
                <w:color w:val="365F91" w:themeColor="accent1" w:themeShade="BF"/>
                <w:sz w:val="16"/>
                <w:szCs w:val="16"/>
              </w:rPr>
              <w:t xml:space="preserve"> based on </w:t>
            </w:r>
            <w:r w:rsidRPr="0026797C">
              <w:rPr>
                <w:rFonts w:ascii="Arial" w:hAnsi="Arial" w:cs="Arial"/>
                <w:i/>
                <w:iCs/>
                <w:color w:val="365F91" w:themeColor="accent1" w:themeShade="BF"/>
                <w:sz w:val="16"/>
                <w:szCs w:val="16"/>
              </w:rPr>
              <w:t>existing collaboration agreement with SPOC</w:t>
            </w:r>
            <w:r>
              <w:rPr>
                <w:rFonts w:ascii="Arial" w:hAnsi="Arial" w:cs="Arial"/>
                <w:i/>
                <w:iCs/>
                <w:color w:val="365F91" w:themeColor="accent1" w:themeShade="BF"/>
                <w:sz w:val="16"/>
                <w:szCs w:val="16"/>
              </w:rPr>
              <w:t>.</w:t>
            </w:r>
            <w:r>
              <w:rPr>
                <w:rFonts w:ascii="Arial" w:hAnsi="Arial" w:cs="Arial"/>
                <w:i/>
                <w:iCs/>
                <w:color w:val="365F91" w:themeColor="accent1" w:themeShade="BF"/>
                <w:sz w:val="16"/>
                <w:szCs w:val="16"/>
              </w:rPr>
              <w:br/>
              <w:t>- Assessment through</w:t>
            </w:r>
            <w:r w:rsidRPr="0026797C">
              <w:rPr>
                <w:rFonts w:ascii="Arial" w:hAnsi="Arial" w:cs="Arial"/>
                <w:i/>
                <w:iCs/>
                <w:color w:val="365F91" w:themeColor="accent1" w:themeShade="BF"/>
                <w:sz w:val="16"/>
                <w:szCs w:val="16"/>
              </w:rPr>
              <w:t xml:space="preserve"> the two impunity </w:t>
            </w:r>
            <w:r w:rsidRPr="0026797C">
              <w:rPr>
                <w:rFonts w:ascii="Arial" w:hAnsi="Arial" w:cs="Arial"/>
                <w:bCs/>
                <w:i/>
                <w:iCs/>
                <w:color w:val="365F91" w:themeColor="accent1" w:themeShade="BF"/>
                <w:sz w:val="16"/>
                <w:szCs w:val="16"/>
              </w:rPr>
              <w:t>CSA Impunity Reports (1.2.2)</w:t>
            </w:r>
            <w:r>
              <w:rPr>
                <w:rFonts w:ascii="Arial" w:hAnsi="Arial" w:cs="Arial"/>
                <w:bCs/>
                <w:i/>
                <w:iCs/>
                <w:color w:val="365F91" w:themeColor="accent1" w:themeShade="BF"/>
                <w:sz w:val="16"/>
                <w:szCs w:val="16"/>
              </w:rPr>
              <w:t>.</w:t>
            </w:r>
            <w:r>
              <w:rPr>
                <w:rFonts w:ascii="Arial" w:hAnsi="Arial" w:cs="Arial"/>
                <w:bCs/>
                <w:i/>
                <w:iCs/>
                <w:color w:val="365F91" w:themeColor="accent1" w:themeShade="BF"/>
                <w:sz w:val="16"/>
                <w:szCs w:val="16"/>
              </w:rPr>
              <w:br/>
              <w:t>- Surveys with users/victims.</w:t>
            </w:r>
          </w:p>
          <w:p w14:paraId="22A558AF" w14:textId="77777777" w:rsidR="00723491" w:rsidRPr="0026797C" w:rsidRDefault="00723491" w:rsidP="006428FE">
            <w:pPr>
              <w:spacing w:line="240" w:lineRule="auto"/>
              <w:rPr>
                <w:rFonts w:ascii="Arial" w:hAnsi="Arial" w:cs="Arial"/>
                <w:i/>
                <w:iCs/>
                <w:color w:val="244061" w:themeColor="accent1" w:themeShade="80"/>
                <w:sz w:val="16"/>
                <w:szCs w:val="16"/>
              </w:rPr>
            </w:pPr>
          </w:p>
          <w:p w14:paraId="3C47EB0B" w14:textId="77777777" w:rsidR="00723491" w:rsidRPr="00586B6A"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Arial" w:hAnsi="Arial" w:cs="Arial"/>
                <w:sz w:val="18"/>
                <w:szCs w:val="18"/>
              </w:rPr>
            </w:pPr>
          </w:p>
        </w:tc>
        <w:tc>
          <w:tcPr>
            <w:tcW w:w="8084" w:type="dxa"/>
            <w:tcMar>
              <w:top w:w="85" w:type="dxa"/>
              <w:bottom w:w="85" w:type="dxa"/>
            </w:tcMar>
          </w:tcPr>
          <w:p w14:paraId="5A161455" w14:textId="57C188EE" w:rsidR="00723491" w:rsidRPr="00586B6A" w:rsidRDefault="00723491" w:rsidP="006428FE">
            <w:pPr>
              <w:spacing w:line="240" w:lineRule="auto"/>
              <w:rPr>
                <w:rFonts w:ascii="Arial" w:hAnsi="Arial" w:cs="Arial"/>
                <w:sz w:val="18"/>
                <w:szCs w:val="18"/>
              </w:rPr>
            </w:pPr>
            <w:r w:rsidRPr="00586B6A">
              <w:rPr>
                <w:rFonts w:ascii="Arial" w:hAnsi="Arial" w:cs="Arial"/>
                <w:sz w:val="18"/>
                <w:szCs w:val="18"/>
              </w:rPr>
              <w:t>1.1.1. Review and update the existing baseline study of SPOC</w:t>
            </w:r>
            <w:r>
              <w:rPr>
                <w:rFonts w:ascii="Arial" w:hAnsi="Arial" w:cs="Arial"/>
                <w:sz w:val="18"/>
                <w:szCs w:val="18"/>
              </w:rPr>
              <w:t xml:space="preserve"> </w:t>
            </w:r>
            <w:r w:rsidRPr="00586B6A">
              <w:rPr>
                <w:rFonts w:ascii="Arial" w:hAnsi="Arial" w:cs="Arial"/>
                <w:sz w:val="18"/>
                <w:szCs w:val="18"/>
              </w:rPr>
              <w:t xml:space="preserve">through meetings with SPOC and relevant authorities. </w:t>
            </w:r>
            <w:r w:rsidRPr="00586B6A">
              <w:rPr>
                <w:rFonts w:ascii="Arial" w:hAnsi="Arial" w:cs="Arial"/>
                <w:sz w:val="18"/>
                <w:szCs w:val="18"/>
              </w:rPr>
              <w:br/>
            </w:r>
            <w:r w:rsidRPr="0026797C">
              <w:rPr>
                <w:rFonts w:ascii="Arial" w:hAnsi="Arial" w:cs="Arial"/>
                <w:i/>
                <w:iCs/>
                <w:color w:val="244061" w:themeColor="accent1" w:themeShade="80"/>
                <w:sz w:val="16"/>
                <w:szCs w:val="16"/>
              </w:rPr>
              <w:t xml:space="preserve">- </w:t>
            </w:r>
            <w:proofErr w:type="spellStart"/>
            <w:r w:rsidRPr="0026797C">
              <w:rPr>
                <w:rFonts w:ascii="Arial" w:hAnsi="Arial" w:cs="Arial"/>
                <w:i/>
                <w:iCs/>
                <w:color w:val="244061" w:themeColor="accent1" w:themeShade="80"/>
                <w:sz w:val="16"/>
                <w:szCs w:val="16"/>
              </w:rPr>
              <w:t>MoV</w:t>
            </w:r>
            <w:proofErr w:type="spellEnd"/>
            <w:r w:rsidRPr="0026797C">
              <w:rPr>
                <w:rFonts w:ascii="Arial" w:hAnsi="Arial" w:cs="Arial"/>
                <w:i/>
                <w:iCs/>
                <w:color w:val="244061" w:themeColor="accent1" w:themeShade="80"/>
                <w:sz w:val="16"/>
                <w:szCs w:val="16"/>
              </w:rPr>
              <w:t>: Update</w:t>
            </w:r>
            <w:r>
              <w:rPr>
                <w:rFonts w:ascii="Arial" w:hAnsi="Arial" w:cs="Arial"/>
                <w:i/>
                <w:iCs/>
                <w:color w:val="244061" w:themeColor="accent1" w:themeShade="80"/>
                <w:sz w:val="16"/>
                <w:szCs w:val="16"/>
              </w:rPr>
              <w:t>d</w:t>
            </w:r>
            <w:r w:rsidRPr="0026797C">
              <w:rPr>
                <w:rFonts w:ascii="Arial" w:hAnsi="Arial" w:cs="Arial"/>
                <w:i/>
                <w:iCs/>
                <w:color w:val="244061" w:themeColor="accent1" w:themeShade="80"/>
                <w:sz w:val="16"/>
                <w:szCs w:val="16"/>
              </w:rPr>
              <w:t xml:space="preserve"> </w:t>
            </w:r>
            <w:r>
              <w:rPr>
                <w:rFonts w:ascii="Arial" w:hAnsi="Arial" w:cs="Arial"/>
                <w:i/>
                <w:iCs/>
                <w:color w:val="244061" w:themeColor="accent1" w:themeShade="80"/>
                <w:sz w:val="16"/>
                <w:szCs w:val="16"/>
              </w:rPr>
              <w:t>b</w:t>
            </w:r>
            <w:r w:rsidRPr="0026797C">
              <w:rPr>
                <w:rFonts w:ascii="Arial" w:hAnsi="Arial" w:cs="Arial"/>
                <w:i/>
                <w:iCs/>
                <w:color w:val="244061" w:themeColor="accent1" w:themeShade="80"/>
                <w:sz w:val="16"/>
                <w:szCs w:val="16"/>
              </w:rPr>
              <w:t xml:space="preserve">aseline study, </w:t>
            </w:r>
            <w:r>
              <w:rPr>
                <w:rFonts w:ascii="Arial" w:hAnsi="Arial" w:cs="Arial"/>
                <w:i/>
                <w:iCs/>
                <w:color w:val="244061" w:themeColor="accent1" w:themeShade="80"/>
                <w:sz w:val="16"/>
                <w:szCs w:val="16"/>
              </w:rPr>
              <w:t>at</w:t>
            </w:r>
            <w:r w:rsidRPr="0026797C">
              <w:rPr>
                <w:rFonts w:ascii="Arial" w:hAnsi="Arial" w:cs="Arial"/>
                <w:i/>
                <w:iCs/>
                <w:color w:val="244061" w:themeColor="accent1" w:themeShade="80"/>
                <w:sz w:val="16"/>
                <w:szCs w:val="16"/>
              </w:rPr>
              <w:t>tendance list.</w:t>
            </w:r>
          </w:p>
          <w:p w14:paraId="1C16ED14" w14:textId="7DFE3807" w:rsidR="00723491" w:rsidRPr="00586B6A" w:rsidRDefault="00723491" w:rsidP="006428FE">
            <w:pPr>
              <w:spacing w:after="0" w:line="240" w:lineRule="auto"/>
              <w:rPr>
                <w:rFonts w:ascii="Arial" w:hAnsi="Arial" w:cs="Arial"/>
                <w:sz w:val="18"/>
                <w:szCs w:val="18"/>
              </w:rPr>
            </w:pPr>
            <w:r w:rsidRPr="00586B6A">
              <w:rPr>
                <w:rFonts w:ascii="Arial" w:hAnsi="Arial" w:cs="Arial"/>
                <w:sz w:val="18"/>
                <w:szCs w:val="18"/>
              </w:rPr>
              <w:t>1.1.2. Structural and operative performance improvement of SPOC through implementation of Result</w:t>
            </w:r>
            <w:r>
              <w:rPr>
                <w:rFonts w:ascii="Arial" w:hAnsi="Arial" w:cs="Arial"/>
                <w:sz w:val="18"/>
                <w:szCs w:val="18"/>
              </w:rPr>
              <w:t>s B</w:t>
            </w:r>
            <w:r w:rsidRPr="00586B6A">
              <w:rPr>
                <w:rFonts w:ascii="Arial" w:hAnsi="Arial" w:cs="Arial"/>
                <w:sz w:val="18"/>
                <w:szCs w:val="18"/>
              </w:rPr>
              <w:t>ased Management Model (RBMM) through training and coaching of SPOC</w:t>
            </w:r>
            <w:r>
              <w:rPr>
                <w:rFonts w:ascii="Arial" w:hAnsi="Arial" w:cs="Arial"/>
                <w:sz w:val="18"/>
                <w:szCs w:val="18"/>
              </w:rPr>
              <w:t xml:space="preserve"> </w:t>
            </w:r>
            <w:r w:rsidRPr="00586B6A">
              <w:rPr>
                <w:rFonts w:ascii="Arial" w:hAnsi="Arial" w:cs="Arial"/>
                <w:sz w:val="18"/>
                <w:szCs w:val="18"/>
              </w:rPr>
              <w:t>staff and p</w:t>
            </w:r>
            <w:r w:rsidR="006428FE">
              <w:rPr>
                <w:rFonts w:ascii="Arial" w:hAnsi="Arial" w:cs="Arial"/>
                <w:sz w:val="18"/>
                <w:szCs w:val="18"/>
              </w:rPr>
              <w:t>r</w:t>
            </w:r>
            <w:r w:rsidRPr="00586B6A">
              <w:rPr>
                <w:rFonts w:ascii="Arial" w:hAnsi="Arial" w:cs="Arial"/>
                <w:sz w:val="18"/>
                <w:szCs w:val="18"/>
              </w:rPr>
              <w:t>osecutors</w:t>
            </w:r>
            <w:r>
              <w:rPr>
                <w:rFonts w:ascii="Arial" w:hAnsi="Arial" w:cs="Arial"/>
                <w:sz w:val="18"/>
                <w:szCs w:val="18"/>
              </w:rPr>
              <w:t>,</w:t>
            </w:r>
            <w:r w:rsidRPr="00586B6A">
              <w:rPr>
                <w:rFonts w:ascii="Arial" w:hAnsi="Arial" w:cs="Arial"/>
                <w:sz w:val="18"/>
                <w:szCs w:val="18"/>
              </w:rPr>
              <w:t xml:space="preserve"> and implementation supervision and oversight by</w:t>
            </w:r>
            <w:r>
              <w:rPr>
                <w:rFonts w:ascii="Arial" w:hAnsi="Arial" w:cs="Arial"/>
                <w:sz w:val="18"/>
                <w:szCs w:val="18"/>
              </w:rPr>
              <w:t xml:space="preserve"> </w:t>
            </w:r>
            <w:r w:rsidRPr="00586B6A">
              <w:rPr>
                <w:rFonts w:ascii="Arial" w:hAnsi="Arial" w:cs="Arial"/>
                <w:sz w:val="18"/>
                <w:szCs w:val="18"/>
              </w:rPr>
              <w:t>Guatemalan judiciary experts</w:t>
            </w:r>
            <w:r>
              <w:rPr>
                <w:rFonts w:ascii="Arial" w:hAnsi="Arial" w:cs="Arial"/>
                <w:sz w:val="18"/>
                <w:szCs w:val="18"/>
              </w:rPr>
              <w:t>.</w:t>
            </w:r>
          </w:p>
          <w:p w14:paraId="13EB768F" w14:textId="624B6648" w:rsidR="00723491" w:rsidRDefault="00723491" w:rsidP="006428FE">
            <w:pPr>
              <w:spacing w:after="0" w:line="240" w:lineRule="auto"/>
              <w:rPr>
                <w:rFonts w:ascii="Arial" w:hAnsi="Arial" w:cs="Arial"/>
                <w:i/>
                <w:iCs/>
                <w:color w:val="365F91" w:themeColor="accent1" w:themeShade="BF"/>
                <w:sz w:val="16"/>
                <w:szCs w:val="16"/>
              </w:rPr>
            </w:pP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Training &amp; meeting attendance lists, half-year RBMM implementation reports</w:t>
            </w:r>
            <w:r>
              <w:rPr>
                <w:rFonts w:ascii="Arial" w:hAnsi="Arial" w:cs="Arial"/>
                <w:i/>
                <w:iCs/>
                <w:color w:val="365F91" w:themeColor="accent1" w:themeShade="BF"/>
                <w:sz w:val="16"/>
                <w:szCs w:val="16"/>
              </w:rPr>
              <w:t xml:space="preserve">. </w:t>
            </w:r>
          </w:p>
          <w:p w14:paraId="019FCA0D" w14:textId="77777777" w:rsidR="006428FE" w:rsidRPr="006428FE" w:rsidRDefault="006428FE" w:rsidP="006428FE">
            <w:pPr>
              <w:spacing w:after="0" w:line="240" w:lineRule="auto"/>
              <w:rPr>
                <w:rFonts w:ascii="Arial" w:hAnsi="Arial" w:cs="Arial"/>
                <w:i/>
                <w:iCs/>
                <w:color w:val="365F91" w:themeColor="accent1" w:themeShade="BF"/>
                <w:sz w:val="16"/>
                <w:szCs w:val="16"/>
              </w:rPr>
            </w:pPr>
          </w:p>
          <w:p w14:paraId="0BEB0453" w14:textId="153C59CC" w:rsidR="00723491" w:rsidRPr="006428FE" w:rsidRDefault="00723491" w:rsidP="006428FE">
            <w:pPr>
              <w:spacing w:line="240" w:lineRule="auto"/>
              <w:rPr>
                <w:rFonts w:ascii="Arial" w:hAnsi="Arial" w:cs="Arial"/>
                <w:color w:val="365F91" w:themeColor="accent1" w:themeShade="BF"/>
                <w:sz w:val="18"/>
                <w:szCs w:val="18"/>
              </w:rPr>
            </w:pPr>
            <w:r w:rsidRPr="00586B6A">
              <w:rPr>
                <w:rFonts w:ascii="Arial" w:hAnsi="Arial" w:cs="Arial"/>
                <w:sz w:val="18"/>
                <w:szCs w:val="18"/>
              </w:rPr>
              <w:t>1.1.3. The RBMM at SPOC is socialized to the participating child-focus</w:t>
            </w:r>
            <w:r>
              <w:rPr>
                <w:rFonts w:ascii="Arial" w:hAnsi="Arial" w:cs="Arial"/>
                <w:sz w:val="18"/>
                <w:szCs w:val="18"/>
              </w:rPr>
              <w:t>ed</w:t>
            </w:r>
            <w:r w:rsidRPr="00586B6A">
              <w:rPr>
                <w:rFonts w:ascii="Arial" w:hAnsi="Arial" w:cs="Arial"/>
                <w:sz w:val="18"/>
                <w:szCs w:val="18"/>
              </w:rPr>
              <w:t xml:space="preserve"> institutions and to general public through a press</w:t>
            </w:r>
            <w:r>
              <w:rPr>
                <w:rFonts w:ascii="Arial" w:hAnsi="Arial" w:cs="Arial"/>
                <w:sz w:val="18"/>
                <w:szCs w:val="18"/>
              </w:rPr>
              <w:t xml:space="preserve"> </w:t>
            </w:r>
            <w:r w:rsidRPr="00586B6A">
              <w:rPr>
                <w:rFonts w:ascii="Arial" w:hAnsi="Arial" w:cs="Arial"/>
                <w:sz w:val="18"/>
                <w:szCs w:val="18"/>
              </w:rPr>
              <w:t xml:space="preserve">conference. </w:t>
            </w:r>
            <w:r w:rsidRPr="00586B6A">
              <w:rPr>
                <w:rFonts w:ascii="Arial" w:hAnsi="Arial" w:cs="Arial"/>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Attendance list, press-release</w:t>
            </w:r>
            <w:r>
              <w:rPr>
                <w:rFonts w:ascii="Arial" w:hAnsi="Arial" w:cs="Arial"/>
                <w:i/>
                <w:iCs/>
                <w:color w:val="365F91" w:themeColor="accent1" w:themeShade="BF"/>
                <w:sz w:val="16"/>
                <w:szCs w:val="16"/>
              </w:rPr>
              <w:t>.</w:t>
            </w:r>
            <w:r w:rsidRPr="0026797C">
              <w:rPr>
                <w:rFonts w:ascii="Arial" w:hAnsi="Arial" w:cs="Arial"/>
                <w:i/>
                <w:iCs/>
                <w:color w:val="244061" w:themeColor="accent1" w:themeShade="80"/>
                <w:sz w:val="16"/>
                <w:szCs w:val="16"/>
              </w:rPr>
              <w:t xml:space="preserve"> </w:t>
            </w:r>
            <w:r w:rsidRPr="0026797C">
              <w:rPr>
                <w:rFonts w:ascii="Arial" w:hAnsi="Arial" w:cs="Arial"/>
                <w:i/>
                <w:iCs/>
                <w:color w:val="244061" w:themeColor="accent1" w:themeShade="80"/>
                <w:sz w:val="16"/>
                <w:szCs w:val="16"/>
              </w:rPr>
              <w:br/>
            </w:r>
            <w:r w:rsidRPr="00586B6A">
              <w:rPr>
                <w:rFonts w:ascii="Arial" w:hAnsi="Arial" w:cs="Arial"/>
                <w:sz w:val="18"/>
                <w:szCs w:val="18"/>
              </w:rPr>
              <w:br/>
              <w:t>1.1.4 Develop a 2-year monitoring plan with SPOC</w:t>
            </w:r>
            <w:r>
              <w:rPr>
                <w:rFonts w:ascii="Arial" w:hAnsi="Arial" w:cs="Arial"/>
                <w:sz w:val="18"/>
                <w:szCs w:val="18"/>
              </w:rPr>
              <w:t xml:space="preserve"> </w:t>
            </w:r>
            <w:r w:rsidRPr="00586B6A">
              <w:rPr>
                <w:rFonts w:ascii="Arial" w:hAnsi="Arial" w:cs="Arial"/>
                <w:sz w:val="18"/>
                <w:szCs w:val="18"/>
              </w:rPr>
              <w:t xml:space="preserve">which includes follow-up meetings, RBMM audits and external surveys to SPOC’s users. </w:t>
            </w:r>
            <w:r w:rsidRPr="00586B6A">
              <w:rPr>
                <w:rFonts w:ascii="Arial" w:hAnsi="Arial" w:cs="Arial"/>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Monitoring plan and report with held meetings.</w:t>
            </w:r>
            <w:r w:rsidRPr="00586B6A">
              <w:rPr>
                <w:rFonts w:ascii="Arial" w:hAnsi="Arial" w:cs="Arial"/>
                <w:i/>
                <w:iCs/>
                <w:color w:val="365F91" w:themeColor="accent1" w:themeShade="BF"/>
                <w:sz w:val="18"/>
                <w:szCs w:val="18"/>
              </w:rPr>
              <w:t xml:space="preserve"> </w:t>
            </w:r>
          </w:p>
          <w:p w14:paraId="5211996D" w14:textId="77777777" w:rsidR="00723491" w:rsidRPr="00586B6A" w:rsidRDefault="00723491" w:rsidP="006428FE">
            <w:pPr>
              <w:spacing w:after="0" w:line="240" w:lineRule="auto"/>
              <w:rPr>
                <w:rFonts w:ascii="Arial" w:hAnsi="Arial" w:cs="Arial"/>
                <w:sz w:val="18"/>
                <w:szCs w:val="18"/>
              </w:rPr>
            </w:pPr>
            <w:r w:rsidRPr="00586B6A">
              <w:rPr>
                <w:rFonts w:ascii="Arial" w:hAnsi="Arial" w:cs="Arial"/>
                <w:sz w:val="18"/>
                <w:szCs w:val="18"/>
              </w:rPr>
              <w:t>1.1.5. Conduct trainings of SPOC prosecutors in three thematic areas of two sessions each - of 8 and 4 days - á total of 12 days each area:</w:t>
            </w:r>
            <w:r w:rsidRPr="00586B6A">
              <w:rPr>
                <w:rFonts w:ascii="Arial" w:hAnsi="Arial" w:cs="Arial"/>
                <w:b/>
                <w:bCs/>
                <w:sz w:val="18"/>
                <w:szCs w:val="18"/>
              </w:rPr>
              <w:br/>
            </w:r>
            <w:bookmarkStart w:id="3" w:name="_Hlk34690263"/>
            <w:r w:rsidRPr="00586B6A">
              <w:rPr>
                <w:rFonts w:ascii="Arial" w:hAnsi="Arial" w:cs="Arial"/>
                <w:sz w:val="18"/>
                <w:szCs w:val="18"/>
                <w:u w:val="single"/>
              </w:rPr>
              <w:t>Training #1</w:t>
            </w:r>
            <w:r w:rsidRPr="00586B6A">
              <w:rPr>
                <w:rFonts w:ascii="Arial" w:hAnsi="Arial" w:cs="Arial"/>
                <w:sz w:val="18"/>
                <w:szCs w:val="18"/>
              </w:rPr>
              <w:t xml:space="preserve"> on alternative outcome and dispute resolution in criminal procedures</w:t>
            </w:r>
            <w:r w:rsidRPr="00586B6A">
              <w:rPr>
                <w:rFonts w:ascii="Arial" w:hAnsi="Arial" w:cs="Arial"/>
                <w:sz w:val="18"/>
                <w:szCs w:val="18"/>
              </w:rPr>
              <w:br/>
            </w:r>
            <w:r w:rsidRPr="00586B6A">
              <w:rPr>
                <w:rFonts w:ascii="Arial" w:hAnsi="Arial" w:cs="Arial"/>
                <w:sz w:val="18"/>
                <w:szCs w:val="18"/>
                <w:u w:val="single"/>
              </w:rPr>
              <w:t>Training #2</w:t>
            </w:r>
            <w:r w:rsidRPr="00586B6A">
              <w:rPr>
                <w:rFonts w:ascii="Arial" w:hAnsi="Arial" w:cs="Arial"/>
                <w:sz w:val="18"/>
                <w:szCs w:val="18"/>
              </w:rPr>
              <w:t xml:space="preserve"> on oral litigation and criminal dogmatic theory</w:t>
            </w:r>
          </w:p>
          <w:p w14:paraId="0837CA0F" w14:textId="77777777" w:rsidR="00723491" w:rsidRPr="00586B6A" w:rsidRDefault="00723491" w:rsidP="006428FE">
            <w:pPr>
              <w:spacing w:after="0" w:line="240" w:lineRule="auto"/>
              <w:outlineLvl w:val="0"/>
              <w:rPr>
                <w:rFonts w:ascii="Arial" w:hAnsi="Arial" w:cs="Arial"/>
                <w:sz w:val="18"/>
                <w:szCs w:val="18"/>
              </w:rPr>
            </w:pPr>
            <w:r w:rsidRPr="00586B6A">
              <w:rPr>
                <w:rFonts w:ascii="Arial" w:hAnsi="Arial" w:cs="Arial"/>
                <w:sz w:val="18"/>
                <w:szCs w:val="18"/>
                <w:u w:val="single"/>
              </w:rPr>
              <w:t>Training #3</w:t>
            </w:r>
            <w:r w:rsidRPr="00586B6A">
              <w:rPr>
                <w:rFonts w:ascii="Arial" w:hAnsi="Arial" w:cs="Arial"/>
                <w:sz w:val="18"/>
                <w:szCs w:val="18"/>
              </w:rPr>
              <w:t xml:space="preserve"> on Investigation of child-related crimes</w:t>
            </w:r>
          </w:p>
          <w:bookmarkEnd w:id="3"/>
          <w:p w14:paraId="5F4F64A9" w14:textId="77777777" w:rsidR="00723491" w:rsidRPr="00586B6A" w:rsidRDefault="00723491" w:rsidP="006428FE">
            <w:pPr>
              <w:spacing w:after="0" w:line="240" w:lineRule="auto"/>
              <w:rPr>
                <w:rFonts w:ascii="Arial" w:hAnsi="Arial" w:cs="Arial"/>
                <w:sz w:val="16"/>
                <w:szCs w:val="16"/>
              </w:rPr>
            </w:pPr>
            <w:r w:rsidRPr="00586B6A">
              <w:rPr>
                <w:rFonts w:ascii="Arial" w:hAnsi="Arial" w:cs="Arial"/>
                <w:sz w:val="18"/>
                <w:szCs w:val="18"/>
              </w:rPr>
              <w:t>Between trainings the Guatemalan judiciary experts and ASJ-TI staff conduct implementation support and supervision. Some trainings include over</w:t>
            </w:r>
            <w:r>
              <w:rPr>
                <w:rFonts w:ascii="Arial" w:hAnsi="Arial" w:cs="Arial"/>
                <w:sz w:val="18"/>
                <w:szCs w:val="18"/>
              </w:rPr>
              <w:t>sight</w:t>
            </w:r>
            <w:r w:rsidRPr="00586B6A">
              <w:rPr>
                <w:rFonts w:ascii="Arial" w:hAnsi="Arial" w:cs="Arial"/>
                <w:sz w:val="18"/>
                <w:szCs w:val="18"/>
              </w:rPr>
              <w:t xml:space="preserve"> from child-focus</w:t>
            </w:r>
            <w:r>
              <w:rPr>
                <w:rFonts w:ascii="Arial" w:hAnsi="Arial" w:cs="Arial"/>
                <w:sz w:val="18"/>
                <w:szCs w:val="18"/>
              </w:rPr>
              <w:t>ed</w:t>
            </w:r>
            <w:r w:rsidRPr="00586B6A">
              <w:rPr>
                <w:rFonts w:ascii="Arial" w:hAnsi="Arial" w:cs="Arial"/>
                <w:sz w:val="18"/>
                <w:szCs w:val="18"/>
              </w:rPr>
              <w:t xml:space="preserve"> </w:t>
            </w:r>
            <w:r>
              <w:rPr>
                <w:rFonts w:ascii="Arial" w:hAnsi="Arial" w:cs="Arial"/>
                <w:sz w:val="18"/>
                <w:szCs w:val="18"/>
              </w:rPr>
              <w:t xml:space="preserve">institutions </w:t>
            </w:r>
            <w:r w:rsidRPr="00586B6A">
              <w:rPr>
                <w:rFonts w:ascii="Arial" w:hAnsi="Arial" w:cs="Arial"/>
                <w:sz w:val="18"/>
                <w:szCs w:val="18"/>
              </w:rPr>
              <w:t xml:space="preserve">to facilitate mutual trust and understanding. </w:t>
            </w:r>
            <w:r w:rsidRPr="00586B6A">
              <w:rPr>
                <w:rFonts w:ascii="Arial" w:hAnsi="Arial" w:cs="Arial"/>
                <w:i/>
                <w:i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xml:space="preserve">: Training schedule, </w:t>
            </w:r>
            <w:r>
              <w:rPr>
                <w:rFonts w:ascii="Arial" w:hAnsi="Arial" w:cs="Arial"/>
                <w:i/>
                <w:iCs/>
                <w:color w:val="365F91" w:themeColor="accent1" w:themeShade="BF"/>
                <w:sz w:val="16"/>
                <w:szCs w:val="16"/>
              </w:rPr>
              <w:t>a</w:t>
            </w:r>
            <w:r w:rsidRPr="0026797C">
              <w:rPr>
                <w:rFonts w:ascii="Arial" w:hAnsi="Arial" w:cs="Arial"/>
                <w:i/>
                <w:iCs/>
                <w:color w:val="365F91" w:themeColor="accent1" w:themeShade="BF"/>
                <w:sz w:val="16"/>
                <w:szCs w:val="16"/>
              </w:rPr>
              <w:t>ttendance list</w:t>
            </w:r>
            <w:r>
              <w:rPr>
                <w:rFonts w:ascii="Arial" w:hAnsi="Arial" w:cs="Arial"/>
                <w:i/>
                <w:iCs/>
                <w:color w:val="365F91" w:themeColor="accent1" w:themeShade="BF"/>
                <w:sz w:val="16"/>
                <w:szCs w:val="16"/>
              </w:rPr>
              <w:t xml:space="preserve">, training evaluations. </w:t>
            </w:r>
            <w:r>
              <w:rPr>
                <w:rFonts w:ascii="Arial" w:hAnsi="Arial" w:cs="Arial"/>
                <w:i/>
                <w:iCs/>
                <w:color w:val="365F91" w:themeColor="accent1" w:themeShade="BF"/>
                <w:sz w:val="16"/>
                <w:szCs w:val="16"/>
              </w:rPr>
              <w:br/>
            </w:r>
          </w:p>
          <w:p w14:paraId="03D57E9D" w14:textId="77777777" w:rsidR="00723491" w:rsidRPr="00586B6A" w:rsidRDefault="00723491" w:rsidP="006428FE">
            <w:pPr>
              <w:spacing w:after="0" w:line="240" w:lineRule="auto"/>
              <w:rPr>
                <w:rFonts w:ascii="Arial" w:hAnsi="Arial" w:cs="Arial"/>
                <w:sz w:val="18"/>
                <w:szCs w:val="18"/>
              </w:rPr>
            </w:pPr>
            <w:r w:rsidRPr="00586B6A">
              <w:rPr>
                <w:rFonts w:ascii="Arial" w:hAnsi="Arial" w:cs="Arial"/>
                <w:sz w:val="18"/>
                <w:szCs w:val="18"/>
              </w:rPr>
              <w:lastRenderedPageBreak/>
              <w:t xml:space="preserve">1.1.6. Three user-satisfaction surveys are carried out to map </w:t>
            </w:r>
            <w:proofErr w:type="spellStart"/>
            <w:r w:rsidRPr="00586B6A">
              <w:rPr>
                <w:rFonts w:ascii="Arial" w:hAnsi="Arial" w:cs="Arial"/>
                <w:sz w:val="18"/>
                <w:szCs w:val="18"/>
              </w:rPr>
              <w:t>behavior</w:t>
            </w:r>
            <w:proofErr w:type="spellEnd"/>
            <w:r w:rsidRPr="00586B6A">
              <w:rPr>
                <w:rFonts w:ascii="Arial" w:hAnsi="Arial" w:cs="Arial"/>
                <w:sz w:val="18"/>
                <w:szCs w:val="18"/>
              </w:rPr>
              <w:t xml:space="preserve"> and perceptions of right-holders (users/victims) who h</w:t>
            </w:r>
            <w:r>
              <w:rPr>
                <w:rFonts w:ascii="Arial" w:hAnsi="Arial" w:cs="Arial"/>
                <w:sz w:val="18"/>
                <w:szCs w:val="18"/>
              </w:rPr>
              <w:t>ave</w:t>
            </w:r>
            <w:r w:rsidRPr="00586B6A">
              <w:rPr>
                <w:rFonts w:ascii="Arial" w:hAnsi="Arial" w:cs="Arial"/>
                <w:sz w:val="18"/>
                <w:szCs w:val="18"/>
              </w:rPr>
              <w:t xml:space="preserve"> reported cases to SPOC</w:t>
            </w:r>
            <w:r>
              <w:rPr>
                <w:rFonts w:ascii="Arial" w:hAnsi="Arial" w:cs="Arial"/>
                <w:sz w:val="18"/>
                <w:szCs w:val="18"/>
              </w:rPr>
              <w:t>. The s</w:t>
            </w:r>
            <w:r w:rsidRPr="00586B6A">
              <w:rPr>
                <w:rFonts w:ascii="Arial" w:hAnsi="Arial" w:cs="Arial"/>
                <w:sz w:val="18"/>
                <w:szCs w:val="18"/>
              </w:rPr>
              <w:t>urvey</w:t>
            </w:r>
            <w:r>
              <w:rPr>
                <w:rFonts w:ascii="Arial" w:hAnsi="Arial" w:cs="Arial"/>
                <w:sz w:val="18"/>
                <w:szCs w:val="18"/>
              </w:rPr>
              <w:t>s</w:t>
            </w:r>
            <w:r w:rsidRPr="00586B6A">
              <w:rPr>
                <w:rFonts w:ascii="Arial" w:hAnsi="Arial" w:cs="Arial"/>
                <w:sz w:val="18"/>
                <w:szCs w:val="18"/>
              </w:rPr>
              <w:t xml:space="preserve"> are carried out by youth volunteers. Th</w:t>
            </w:r>
            <w:r>
              <w:rPr>
                <w:rFonts w:ascii="Arial" w:hAnsi="Arial" w:cs="Arial"/>
                <w:sz w:val="18"/>
                <w:szCs w:val="18"/>
              </w:rPr>
              <w:t>e th</w:t>
            </w:r>
            <w:r w:rsidRPr="00586B6A">
              <w:rPr>
                <w:rFonts w:ascii="Arial" w:hAnsi="Arial" w:cs="Arial"/>
                <w:sz w:val="18"/>
                <w:szCs w:val="18"/>
              </w:rPr>
              <w:t>ree surveys: 2020 baseline; 2021 survey; 2022 survey.</w:t>
            </w:r>
            <w:r w:rsidRPr="00586B6A">
              <w:rPr>
                <w:rFonts w:ascii="Arial" w:hAnsi="Arial" w:cs="Arial"/>
                <w:i/>
                <w:i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Annual use</w:t>
            </w:r>
            <w:r>
              <w:rPr>
                <w:rFonts w:ascii="Arial" w:hAnsi="Arial" w:cs="Arial"/>
                <w:i/>
                <w:iCs/>
                <w:color w:val="365F91" w:themeColor="accent1" w:themeShade="BF"/>
                <w:sz w:val="16"/>
                <w:szCs w:val="16"/>
              </w:rPr>
              <w:t>r</w:t>
            </w:r>
            <w:r w:rsidRPr="0026797C">
              <w:rPr>
                <w:rFonts w:ascii="Arial" w:hAnsi="Arial" w:cs="Arial"/>
                <w:i/>
                <w:iCs/>
                <w:color w:val="365F91" w:themeColor="accent1" w:themeShade="BF"/>
                <w:sz w:val="16"/>
                <w:szCs w:val="16"/>
              </w:rPr>
              <w:t xml:space="preserve"> satisfaction data</w:t>
            </w:r>
            <w:r>
              <w:rPr>
                <w:rFonts w:ascii="Arial" w:hAnsi="Arial" w:cs="Arial"/>
                <w:i/>
                <w:iCs/>
                <w:color w:val="365F91" w:themeColor="accent1" w:themeShade="BF"/>
                <w:sz w:val="16"/>
                <w:szCs w:val="16"/>
              </w:rPr>
              <w:t xml:space="preserve">, the three surveys. </w:t>
            </w:r>
          </w:p>
        </w:tc>
        <w:tc>
          <w:tcPr>
            <w:tcW w:w="2127" w:type="dxa"/>
            <w:tcMar>
              <w:top w:w="85" w:type="dxa"/>
              <w:bottom w:w="85" w:type="dxa"/>
            </w:tcMar>
          </w:tcPr>
          <w:p w14:paraId="306710FF" w14:textId="77777777" w:rsidR="00723491" w:rsidRPr="0050784C" w:rsidRDefault="00723491" w:rsidP="006428FE">
            <w:pPr>
              <w:rPr>
                <w:rFonts w:ascii="Arial" w:hAnsi="Arial" w:cs="Arial"/>
                <w:sz w:val="16"/>
                <w:szCs w:val="16"/>
              </w:rPr>
            </w:pPr>
            <w:r w:rsidRPr="0050784C">
              <w:rPr>
                <w:rFonts w:ascii="Arial" w:hAnsi="Arial" w:cs="Arial"/>
                <w:sz w:val="16"/>
                <w:szCs w:val="16"/>
              </w:rPr>
              <w:lastRenderedPageBreak/>
              <w:t xml:space="preserve"> </w:t>
            </w:r>
          </w:p>
          <w:p w14:paraId="7D03D6CE" w14:textId="77777777" w:rsidR="00723491" w:rsidRPr="0050784C" w:rsidRDefault="00723491" w:rsidP="006428FE">
            <w:pPr>
              <w:rPr>
                <w:rFonts w:ascii="Arial" w:hAnsi="Arial" w:cs="Arial"/>
                <w:iCs/>
                <w:sz w:val="16"/>
                <w:szCs w:val="16"/>
              </w:rPr>
            </w:pPr>
          </w:p>
          <w:p w14:paraId="1754AAAE" w14:textId="77777777" w:rsidR="00723491" w:rsidRPr="0050784C" w:rsidRDefault="00723491" w:rsidP="006428FE">
            <w:pPr>
              <w:rPr>
                <w:rFonts w:ascii="Arial" w:eastAsia="Arial" w:hAnsi="Arial" w:cs="Arial"/>
                <w:sz w:val="16"/>
                <w:szCs w:val="16"/>
              </w:rPr>
            </w:pPr>
            <w:r w:rsidRPr="0050784C">
              <w:rPr>
                <w:rFonts w:ascii="Arial" w:hAnsi="Arial" w:cs="Arial"/>
                <w:i/>
                <w:sz w:val="16"/>
                <w:szCs w:val="16"/>
              </w:rPr>
              <w:t xml:space="preserve">- </w:t>
            </w:r>
            <w:r w:rsidRPr="0050784C">
              <w:rPr>
                <w:rFonts w:ascii="Arial" w:eastAsia="Arial" w:hAnsi="Arial" w:cs="Arial"/>
                <w:sz w:val="16"/>
                <w:szCs w:val="16"/>
              </w:rPr>
              <w:t>Lack of will of the authorities</w:t>
            </w:r>
            <w:r>
              <w:rPr>
                <w:rFonts w:ascii="Arial" w:eastAsia="Arial" w:hAnsi="Arial" w:cs="Arial"/>
                <w:sz w:val="16"/>
                <w:szCs w:val="16"/>
              </w:rPr>
              <w:t xml:space="preserve"> </w:t>
            </w:r>
            <w:r w:rsidRPr="0050784C">
              <w:rPr>
                <w:rFonts w:ascii="Arial" w:eastAsia="Arial" w:hAnsi="Arial" w:cs="Arial"/>
                <w:sz w:val="16"/>
                <w:szCs w:val="16"/>
              </w:rPr>
              <w:t xml:space="preserve">despite collaboration agreement with </w:t>
            </w:r>
            <w:r>
              <w:rPr>
                <w:rFonts w:ascii="Arial" w:eastAsia="Arial" w:hAnsi="Arial" w:cs="Arial"/>
                <w:sz w:val="16"/>
                <w:szCs w:val="16"/>
              </w:rPr>
              <w:t>PPO</w:t>
            </w:r>
            <w:r w:rsidRPr="0050784C">
              <w:rPr>
                <w:rFonts w:ascii="Arial" w:eastAsia="Arial" w:hAnsi="Arial" w:cs="Arial"/>
                <w:sz w:val="16"/>
                <w:szCs w:val="16"/>
              </w:rPr>
              <w:br/>
            </w:r>
            <w:r w:rsidRPr="0050784C">
              <w:rPr>
                <w:rFonts w:ascii="Arial" w:hAnsi="Arial" w:cs="Arial"/>
                <w:i/>
                <w:sz w:val="16"/>
                <w:szCs w:val="16"/>
              </w:rPr>
              <w:br/>
              <w:t xml:space="preserve">- </w:t>
            </w:r>
            <w:r w:rsidRPr="0050784C">
              <w:rPr>
                <w:rFonts w:ascii="Arial" w:eastAsia="Arial" w:hAnsi="Arial" w:cs="Arial"/>
                <w:sz w:val="16"/>
                <w:szCs w:val="16"/>
              </w:rPr>
              <w:t>2021 Presidential Elections: Politicizing judiciary, civil unrest, curfew and possible setback due to power shift</w:t>
            </w:r>
            <w:r w:rsidRPr="0050784C">
              <w:rPr>
                <w:rFonts w:ascii="Arial" w:eastAsia="Arial" w:hAnsi="Arial" w:cs="Arial"/>
                <w:sz w:val="16"/>
                <w:szCs w:val="16"/>
              </w:rPr>
              <w:br/>
            </w:r>
          </w:p>
          <w:p w14:paraId="262482D8" w14:textId="77777777" w:rsidR="00723491" w:rsidRPr="0050784C" w:rsidRDefault="00723491" w:rsidP="006428FE">
            <w:pPr>
              <w:rPr>
                <w:rFonts w:ascii="Arial" w:eastAsia="Arial" w:hAnsi="Arial" w:cs="Arial"/>
                <w:sz w:val="16"/>
                <w:szCs w:val="16"/>
              </w:rPr>
            </w:pPr>
            <w:r w:rsidRPr="0050784C">
              <w:rPr>
                <w:rFonts w:ascii="Arial" w:eastAsia="Arial" w:hAnsi="Arial" w:cs="Arial"/>
                <w:sz w:val="16"/>
                <w:szCs w:val="16"/>
              </w:rPr>
              <w:t>- Collaboration issues between PPO and courts</w:t>
            </w:r>
          </w:p>
          <w:p w14:paraId="61BC63B2" w14:textId="31C42ADE" w:rsidR="00723491" w:rsidRPr="0050784C" w:rsidRDefault="00723491" w:rsidP="006428FE">
            <w:pPr>
              <w:rPr>
                <w:rFonts w:ascii="Arial" w:hAnsi="Arial" w:cs="Arial"/>
                <w:i/>
                <w:sz w:val="16"/>
                <w:szCs w:val="16"/>
              </w:rPr>
            </w:pPr>
            <w:r w:rsidRPr="0050784C">
              <w:rPr>
                <w:rFonts w:ascii="Arial" w:eastAsia="Arial" w:hAnsi="Arial" w:cs="Arial"/>
                <w:sz w:val="16"/>
                <w:szCs w:val="16"/>
              </w:rPr>
              <w:br/>
              <w:t xml:space="preserve">- Lack of trust or collaboration </w:t>
            </w:r>
            <w:proofErr w:type="gramStart"/>
            <w:r w:rsidRPr="0050784C">
              <w:rPr>
                <w:rFonts w:ascii="Arial" w:eastAsia="Arial" w:hAnsi="Arial" w:cs="Arial"/>
                <w:sz w:val="16"/>
                <w:szCs w:val="16"/>
              </w:rPr>
              <w:t>with  participants</w:t>
            </w:r>
            <w:proofErr w:type="gramEnd"/>
            <w:r w:rsidRPr="0050784C">
              <w:rPr>
                <w:rFonts w:ascii="Arial" w:eastAsia="Arial" w:hAnsi="Arial" w:cs="Arial"/>
                <w:sz w:val="16"/>
                <w:szCs w:val="16"/>
              </w:rPr>
              <w:t>.</w:t>
            </w:r>
            <w:r w:rsidRPr="0050784C">
              <w:rPr>
                <w:rFonts w:ascii="Arial" w:eastAsia="Arial" w:hAnsi="Arial" w:cs="Arial"/>
                <w:sz w:val="16"/>
                <w:szCs w:val="16"/>
              </w:rPr>
              <w:br/>
            </w:r>
            <w:r w:rsidRPr="0050784C">
              <w:rPr>
                <w:rFonts w:ascii="Arial" w:eastAsia="Arial" w:hAnsi="Arial" w:cs="Arial"/>
                <w:sz w:val="16"/>
                <w:szCs w:val="16"/>
              </w:rPr>
              <w:br/>
              <w:t xml:space="preserve">- Technical requirements </w:t>
            </w:r>
            <w:r w:rsidRPr="0050784C">
              <w:rPr>
                <w:rFonts w:ascii="Arial" w:eastAsia="Arial" w:hAnsi="Arial" w:cs="Arial"/>
                <w:sz w:val="16"/>
                <w:szCs w:val="16"/>
              </w:rPr>
              <w:lastRenderedPageBreak/>
              <w:t>and a complex judiciary process</w:t>
            </w:r>
          </w:p>
        </w:tc>
      </w:tr>
      <w:tr w:rsidR="00723491" w:rsidRPr="00586B6A" w14:paraId="31C07197" w14:textId="77777777" w:rsidTr="00346F89">
        <w:trPr>
          <w:trHeight w:val="4781"/>
        </w:trPr>
        <w:tc>
          <w:tcPr>
            <w:tcW w:w="2689" w:type="dxa"/>
            <w:tcBorders>
              <w:bottom w:val="single" w:sz="4" w:space="0" w:color="000000"/>
            </w:tcBorders>
            <w:tcMar>
              <w:top w:w="85" w:type="dxa"/>
              <w:bottom w:w="85" w:type="dxa"/>
            </w:tcMar>
          </w:tcPr>
          <w:p w14:paraId="0A075D3E" w14:textId="6A9F7156" w:rsidR="00723491" w:rsidRPr="00346F89" w:rsidRDefault="00723491" w:rsidP="006428FE">
            <w:pPr>
              <w:spacing w:line="240" w:lineRule="auto"/>
              <w:rPr>
                <w:rFonts w:ascii="Arial" w:hAnsi="Arial" w:cs="Arial"/>
                <w:b/>
                <w:bCs/>
                <w:sz w:val="18"/>
                <w:szCs w:val="18"/>
              </w:rPr>
            </w:pPr>
            <w:r w:rsidRPr="00586B6A">
              <w:rPr>
                <w:rFonts w:ascii="Arial" w:hAnsi="Arial" w:cs="Arial"/>
                <w:b/>
                <w:bCs/>
                <w:sz w:val="18"/>
                <w:szCs w:val="18"/>
              </w:rPr>
              <w:lastRenderedPageBreak/>
              <w:t xml:space="preserve">1.2. The Special Prosecutor's Office for Children (SPOC) has demonstrated improved </w:t>
            </w:r>
            <w:r w:rsidRPr="00EE50A5">
              <w:rPr>
                <w:rFonts w:ascii="Arial" w:hAnsi="Arial" w:cs="Arial"/>
                <w:b/>
                <w:bCs/>
                <w:sz w:val="18"/>
                <w:szCs w:val="18"/>
                <w:u w:val="single"/>
              </w:rPr>
              <w:t>effectiveness</w:t>
            </w:r>
            <w:r w:rsidRPr="00EE50A5">
              <w:rPr>
                <w:rFonts w:ascii="Arial" w:hAnsi="Arial" w:cs="Arial"/>
                <w:b/>
                <w:bCs/>
                <w:sz w:val="18"/>
                <w:szCs w:val="18"/>
              </w:rPr>
              <w:t xml:space="preserve"> </w:t>
            </w:r>
            <w:r w:rsidRPr="00586B6A">
              <w:rPr>
                <w:rFonts w:ascii="Arial" w:hAnsi="Arial" w:cs="Arial"/>
                <w:b/>
                <w:bCs/>
                <w:sz w:val="18"/>
                <w:szCs w:val="18"/>
              </w:rPr>
              <w:t>as a result of advocacy</w:t>
            </w:r>
            <w:r>
              <w:rPr>
                <w:rFonts w:ascii="Arial" w:hAnsi="Arial" w:cs="Arial"/>
                <w:b/>
                <w:bCs/>
                <w:sz w:val="18"/>
                <w:szCs w:val="18"/>
              </w:rPr>
              <w:t xml:space="preserve"> </w:t>
            </w:r>
            <w:r w:rsidRPr="00586B6A">
              <w:rPr>
                <w:rFonts w:ascii="Arial" w:hAnsi="Arial" w:cs="Arial"/>
                <w:b/>
                <w:bCs/>
                <w:sz w:val="18"/>
                <w:szCs w:val="18"/>
              </w:rPr>
              <w:t xml:space="preserve">from civil society </w:t>
            </w:r>
            <w:r w:rsidRPr="001B6C94">
              <w:rPr>
                <w:rFonts w:ascii="Arial" w:hAnsi="Arial" w:cs="Arial"/>
                <w:b/>
                <w:bCs/>
                <w:sz w:val="18"/>
                <w:szCs w:val="18"/>
              </w:rPr>
              <w:t xml:space="preserve">and </w:t>
            </w:r>
            <w:r>
              <w:rPr>
                <w:rFonts w:ascii="Arial" w:hAnsi="Arial" w:cs="Arial"/>
                <w:b/>
                <w:bCs/>
                <w:sz w:val="18"/>
                <w:szCs w:val="18"/>
              </w:rPr>
              <w:t xml:space="preserve">the </w:t>
            </w:r>
            <w:r w:rsidRPr="001B6C94">
              <w:rPr>
                <w:rFonts w:ascii="Arial" w:hAnsi="Arial" w:cs="Arial"/>
                <w:b/>
                <w:bCs/>
                <w:sz w:val="18"/>
                <w:szCs w:val="18"/>
              </w:rPr>
              <w:t>Inter</w:t>
            </w:r>
            <w:r>
              <w:rPr>
                <w:rFonts w:ascii="Arial" w:hAnsi="Arial" w:cs="Arial"/>
                <w:b/>
                <w:bCs/>
                <w:sz w:val="18"/>
                <w:szCs w:val="18"/>
              </w:rPr>
              <w:t>-o</w:t>
            </w:r>
            <w:r w:rsidRPr="001B6C94">
              <w:rPr>
                <w:rFonts w:ascii="Arial" w:hAnsi="Arial" w:cs="Arial"/>
                <w:b/>
                <w:bCs/>
                <w:sz w:val="18"/>
                <w:szCs w:val="18"/>
              </w:rPr>
              <w:t>rganizational Technical Advisory Committee</w:t>
            </w:r>
          </w:p>
        </w:tc>
        <w:tc>
          <w:tcPr>
            <w:tcW w:w="3402" w:type="dxa"/>
            <w:tcBorders>
              <w:bottom w:val="single" w:sz="4" w:space="0" w:color="000000"/>
            </w:tcBorders>
            <w:tcMar>
              <w:top w:w="85" w:type="dxa"/>
              <w:bottom w:w="85" w:type="dxa"/>
            </w:tcMar>
          </w:tcPr>
          <w:p w14:paraId="6A5703D7" w14:textId="68912B3F" w:rsidR="00723491" w:rsidRPr="00586B6A"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Cs/>
                <w:sz w:val="18"/>
                <w:szCs w:val="18"/>
              </w:rPr>
            </w:pPr>
            <w:r w:rsidRPr="00586B6A">
              <w:rPr>
                <w:rFonts w:ascii="Arial" w:hAnsi="Arial" w:cs="Arial"/>
                <w:bCs/>
                <w:sz w:val="18"/>
                <w:szCs w:val="18"/>
              </w:rPr>
              <w:t xml:space="preserve">1.2.1. An </w:t>
            </w:r>
            <w:r>
              <w:rPr>
                <w:rFonts w:ascii="Arial" w:hAnsi="Arial" w:cs="Arial"/>
                <w:bCs/>
                <w:sz w:val="18"/>
                <w:szCs w:val="18"/>
              </w:rPr>
              <w:t>I</w:t>
            </w:r>
            <w:r w:rsidRPr="00586B6A">
              <w:rPr>
                <w:rFonts w:ascii="Arial" w:hAnsi="Arial" w:cs="Arial"/>
                <w:bCs/>
                <w:sz w:val="18"/>
                <w:szCs w:val="18"/>
              </w:rPr>
              <w:t xml:space="preserve">nter-organizational Technical </w:t>
            </w:r>
            <w:r>
              <w:rPr>
                <w:rFonts w:ascii="Arial" w:hAnsi="Arial" w:cs="Arial"/>
                <w:bCs/>
                <w:sz w:val="18"/>
                <w:szCs w:val="18"/>
              </w:rPr>
              <w:t>A</w:t>
            </w:r>
            <w:r w:rsidRPr="00586B6A">
              <w:rPr>
                <w:rFonts w:ascii="Arial" w:hAnsi="Arial" w:cs="Arial"/>
                <w:bCs/>
                <w:sz w:val="18"/>
                <w:szCs w:val="18"/>
              </w:rPr>
              <w:t xml:space="preserve">dvisory </w:t>
            </w:r>
            <w:r>
              <w:rPr>
                <w:rFonts w:ascii="Arial" w:hAnsi="Arial" w:cs="Arial"/>
                <w:bCs/>
                <w:sz w:val="18"/>
                <w:szCs w:val="18"/>
              </w:rPr>
              <w:t>C</w:t>
            </w:r>
            <w:r w:rsidRPr="00586B6A">
              <w:rPr>
                <w:rFonts w:ascii="Arial" w:hAnsi="Arial" w:cs="Arial"/>
                <w:bCs/>
                <w:sz w:val="18"/>
                <w:szCs w:val="18"/>
              </w:rPr>
              <w:t>ommittee on CSA is establish</w:t>
            </w:r>
            <w:r>
              <w:rPr>
                <w:rFonts w:ascii="Arial" w:hAnsi="Arial" w:cs="Arial"/>
                <w:bCs/>
                <w:sz w:val="18"/>
                <w:szCs w:val="18"/>
              </w:rPr>
              <w:t>ed</w:t>
            </w:r>
            <w:r w:rsidRPr="00586B6A">
              <w:rPr>
                <w:rFonts w:ascii="Arial" w:hAnsi="Arial" w:cs="Arial"/>
                <w:bCs/>
                <w:sz w:val="18"/>
                <w:szCs w:val="18"/>
              </w:rPr>
              <w:t xml:space="preserve"> consisting of 5-7 leading child-focus</w:t>
            </w:r>
            <w:r>
              <w:rPr>
                <w:rFonts w:ascii="Arial" w:hAnsi="Arial" w:cs="Arial"/>
                <w:bCs/>
                <w:sz w:val="18"/>
                <w:szCs w:val="18"/>
              </w:rPr>
              <w:t>ed</w:t>
            </w:r>
            <w:r w:rsidRPr="00586B6A">
              <w:rPr>
                <w:rFonts w:ascii="Arial" w:hAnsi="Arial" w:cs="Arial"/>
                <w:bCs/>
                <w:sz w:val="18"/>
                <w:szCs w:val="18"/>
              </w:rPr>
              <w:t xml:space="preserve"> institutions what will oversee the work with SPOC and support the two CSA-Impunity Reports</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Meeting minutes</w:t>
            </w:r>
            <w:r>
              <w:rPr>
                <w:rFonts w:ascii="Arial" w:hAnsi="Arial" w:cs="Arial"/>
                <w:i/>
                <w:iCs/>
                <w:color w:val="365F91" w:themeColor="accent1" w:themeShade="BF"/>
                <w:sz w:val="16"/>
                <w:szCs w:val="16"/>
              </w:rPr>
              <w:t xml:space="preserve">. </w:t>
            </w:r>
          </w:p>
          <w:p w14:paraId="25B54589" w14:textId="3FAA8E14" w:rsidR="00723491" w:rsidRPr="006428FE"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i/>
                <w:iCs/>
                <w:color w:val="365F91" w:themeColor="accent1" w:themeShade="BF"/>
                <w:sz w:val="16"/>
                <w:szCs w:val="16"/>
              </w:rPr>
            </w:pPr>
            <w:r w:rsidRPr="00586B6A">
              <w:rPr>
                <w:rFonts w:ascii="Arial" w:hAnsi="Arial" w:cs="Arial"/>
                <w:bCs/>
                <w:sz w:val="18"/>
                <w:szCs w:val="18"/>
              </w:rPr>
              <w:t xml:space="preserve">1.2.2. The two CSA Impunity reports </w:t>
            </w:r>
            <w:r>
              <w:rPr>
                <w:rFonts w:ascii="Arial" w:hAnsi="Arial" w:cs="Arial"/>
                <w:bCs/>
                <w:sz w:val="18"/>
                <w:szCs w:val="18"/>
              </w:rPr>
              <w:t>have been</w:t>
            </w:r>
            <w:r w:rsidRPr="00586B6A">
              <w:rPr>
                <w:rFonts w:ascii="Arial" w:hAnsi="Arial" w:cs="Arial"/>
                <w:bCs/>
                <w:sz w:val="18"/>
                <w:szCs w:val="18"/>
              </w:rPr>
              <w:t xml:space="preserve"> socialized with the participating child-focus</w:t>
            </w:r>
            <w:r>
              <w:rPr>
                <w:rFonts w:ascii="Arial" w:hAnsi="Arial" w:cs="Arial"/>
                <w:bCs/>
                <w:sz w:val="18"/>
                <w:szCs w:val="18"/>
              </w:rPr>
              <w:t>ed</w:t>
            </w:r>
            <w:r w:rsidRPr="00586B6A">
              <w:rPr>
                <w:rFonts w:ascii="Arial" w:hAnsi="Arial" w:cs="Arial"/>
                <w:bCs/>
                <w:sz w:val="18"/>
                <w:szCs w:val="18"/>
              </w:rPr>
              <w:t xml:space="preserve"> institutions, </w:t>
            </w:r>
            <w:r>
              <w:rPr>
                <w:rFonts w:ascii="Arial" w:hAnsi="Arial" w:cs="Arial"/>
                <w:bCs/>
                <w:sz w:val="18"/>
                <w:szCs w:val="18"/>
              </w:rPr>
              <w:t xml:space="preserve">the </w:t>
            </w:r>
            <w:r w:rsidRPr="00586B6A">
              <w:rPr>
                <w:rFonts w:ascii="Arial" w:hAnsi="Arial" w:cs="Arial"/>
                <w:bCs/>
                <w:sz w:val="18"/>
                <w:szCs w:val="18"/>
              </w:rPr>
              <w:t xml:space="preserve">media and the general public. </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xml:space="preserve">: </w:t>
            </w:r>
            <w:r>
              <w:rPr>
                <w:rFonts w:ascii="Arial" w:hAnsi="Arial" w:cs="Arial"/>
                <w:i/>
                <w:iCs/>
                <w:color w:val="365F91" w:themeColor="accent1" w:themeShade="BF"/>
                <w:sz w:val="16"/>
                <w:szCs w:val="16"/>
              </w:rPr>
              <w:t>The r</w:t>
            </w:r>
            <w:r w:rsidRPr="0026797C">
              <w:rPr>
                <w:rFonts w:ascii="Arial" w:hAnsi="Arial" w:cs="Arial"/>
                <w:i/>
                <w:iCs/>
                <w:color w:val="365F91" w:themeColor="accent1" w:themeShade="BF"/>
                <w:sz w:val="16"/>
                <w:szCs w:val="16"/>
              </w:rPr>
              <w:t>epor</w:t>
            </w:r>
            <w:r>
              <w:rPr>
                <w:rFonts w:ascii="Arial" w:hAnsi="Arial" w:cs="Arial"/>
                <w:i/>
                <w:iCs/>
                <w:color w:val="365F91" w:themeColor="accent1" w:themeShade="BF"/>
                <w:sz w:val="16"/>
                <w:szCs w:val="16"/>
              </w:rPr>
              <w:t>ts</w:t>
            </w:r>
            <w:r w:rsidRPr="0026797C">
              <w:rPr>
                <w:rFonts w:ascii="Arial" w:hAnsi="Arial" w:cs="Arial"/>
                <w:i/>
                <w:iCs/>
                <w:color w:val="365F91" w:themeColor="accent1" w:themeShade="BF"/>
                <w:sz w:val="16"/>
                <w:szCs w:val="16"/>
              </w:rPr>
              <w:t xml:space="preserve">, </w:t>
            </w:r>
            <w:r>
              <w:rPr>
                <w:rFonts w:ascii="Arial" w:hAnsi="Arial" w:cs="Arial"/>
                <w:i/>
                <w:iCs/>
                <w:color w:val="365F91" w:themeColor="accent1" w:themeShade="BF"/>
                <w:sz w:val="16"/>
                <w:szCs w:val="16"/>
              </w:rPr>
              <w:t>p</w:t>
            </w:r>
            <w:r w:rsidRPr="0026797C">
              <w:rPr>
                <w:rFonts w:ascii="Arial" w:hAnsi="Arial" w:cs="Arial"/>
                <w:i/>
                <w:iCs/>
                <w:color w:val="365F91" w:themeColor="accent1" w:themeShade="BF"/>
                <w:sz w:val="16"/>
                <w:szCs w:val="16"/>
              </w:rPr>
              <w:t>ress</w:t>
            </w:r>
            <w:r>
              <w:rPr>
                <w:rFonts w:ascii="Arial" w:hAnsi="Arial" w:cs="Arial"/>
                <w:i/>
                <w:iCs/>
                <w:color w:val="365F91" w:themeColor="accent1" w:themeShade="BF"/>
                <w:sz w:val="16"/>
                <w:szCs w:val="16"/>
              </w:rPr>
              <w:t>-</w:t>
            </w:r>
            <w:r w:rsidRPr="0026797C">
              <w:rPr>
                <w:rFonts w:ascii="Arial" w:hAnsi="Arial" w:cs="Arial"/>
                <w:i/>
                <w:iCs/>
                <w:color w:val="365F91" w:themeColor="accent1" w:themeShade="BF"/>
                <w:sz w:val="16"/>
                <w:szCs w:val="16"/>
              </w:rPr>
              <w:t>releas</w:t>
            </w:r>
            <w:r>
              <w:rPr>
                <w:rFonts w:ascii="Arial" w:hAnsi="Arial" w:cs="Arial"/>
                <w:i/>
                <w:iCs/>
                <w:color w:val="365F91" w:themeColor="accent1" w:themeShade="BF"/>
                <w:sz w:val="16"/>
                <w:szCs w:val="16"/>
              </w:rPr>
              <w:t xml:space="preserve">e. </w:t>
            </w:r>
          </w:p>
          <w:p w14:paraId="36394C8C" w14:textId="77777777" w:rsidR="00723491" w:rsidRDefault="00723491" w:rsidP="003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18"/>
                <w:szCs w:val="18"/>
              </w:rPr>
            </w:pPr>
            <w:r w:rsidRPr="00586B6A">
              <w:rPr>
                <w:rFonts w:ascii="Arial" w:hAnsi="Arial" w:cs="Arial"/>
                <w:bCs/>
                <w:sz w:val="18"/>
                <w:szCs w:val="18"/>
              </w:rPr>
              <w:t>1.2.3. The CSA Impunity report</w:t>
            </w:r>
            <w:r>
              <w:rPr>
                <w:rFonts w:ascii="Arial" w:hAnsi="Arial" w:cs="Arial"/>
                <w:bCs/>
                <w:sz w:val="18"/>
                <w:szCs w:val="18"/>
              </w:rPr>
              <w:t>s’</w:t>
            </w:r>
            <w:r w:rsidRPr="00586B6A">
              <w:rPr>
                <w:rFonts w:ascii="Arial" w:hAnsi="Arial" w:cs="Arial"/>
                <w:bCs/>
                <w:sz w:val="18"/>
                <w:szCs w:val="18"/>
              </w:rPr>
              <w:t xml:space="preserve"> results and recommendations ha</w:t>
            </w:r>
            <w:r>
              <w:rPr>
                <w:rFonts w:ascii="Arial" w:hAnsi="Arial" w:cs="Arial"/>
                <w:bCs/>
                <w:sz w:val="18"/>
                <w:szCs w:val="18"/>
              </w:rPr>
              <w:t>ve</w:t>
            </w:r>
            <w:r w:rsidRPr="00586B6A">
              <w:rPr>
                <w:rFonts w:ascii="Arial" w:hAnsi="Arial" w:cs="Arial"/>
                <w:bCs/>
                <w:sz w:val="18"/>
                <w:szCs w:val="18"/>
              </w:rPr>
              <w:t xml:space="preserve"> been presented and solutions discussed with SPOC leadership, the </w:t>
            </w:r>
            <w:r w:rsidRPr="00586B6A">
              <w:rPr>
                <w:rFonts w:ascii="Arial" w:hAnsi="Arial" w:cs="Arial"/>
                <w:sz w:val="18"/>
                <w:szCs w:val="18"/>
              </w:rPr>
              <w:t>Public Prosecutors Office</w:t>
            </w:r>
            <w:r w:rsidRPr="00586B6A">
              <w:rPr>
                <w:rFonts w:ascii="Arial" w:hAnsi="Arial" w:cs="Arial"/>
                <w:bCs/>
                <w:sz w:val="18"/>
                <w:szCs w:val="18"/>
              </w:rPr>
              <w:t xml:space="preserve">, politicians, government institutions such as DINAF, CICESCT and other relevant stakeholders. </w:t>
            </w:r>
          </w:p>
          <w:p w14:paraId="4F3A5E0A" w14:textId="77777777" w:rsidR="00723491" w:rsidRPr="00586B6A" w:rsidRDefault="00723491" w:rsidP="003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18"/>
                <w:szCs w:val="18"/>
              </w:rPr>
            </w:pP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xml:space="preserve">: </w:t>
            </w:r>
            <w:r>
              <w:rPr>
                <w:rFonts w:ascii="Arial" w:hAnsi="Arial" w:cs="Arial"/>
                <w:i/>
                <w:iCs/>
                <w:color w:val="365F91" w:themeColor="accent1" w:themeShade="BF"/>
                <w:sz w:val="16"/>
                <w:szCs w:val="16"/>
              </w:rPr>
              <w:t>A</w:t>
            </w:r>
            <w:r w:rsidRPr="0026797C">
              <w:rPr>
                <w:rFonts w:ascii="Arial" w:hAnsi="Arial" w:cs="Arial"/>
                <w:i/>
                <w:iCs/>
                <w:color w:val="365F91" w:themeColor="accent1" w:themeShade="BF"/>
                <w:sz w:val="16"/>
                <w:szCs w:val="16"/>
              </w:rPr>
              <w:t>ttendance lists and meeting minutes.</w:t>
            </w:r>
          </w:p>
        </w:tc>
        <w:tc>
          <w:tcPr>
            <w:tcW w:w="8084" w:type="dxa"/>
            <w:tcBorders>
              <w:bottom w:val="single" w:sz="4" w:space="0" w:color="000000"/>
            </w:tcBorders>
            <w:tcMar>
              <w:top w:w="85" w:type="dxa"/>
              <w:bottom w:w="85" w:type="dxa"/>
            </w:tcMar>
          </w:tcPr>
          <w:p w14:paraId="01FB31A5" w14:textId="7B7DE7CD" w:rsidR="00723491" w:rsidRPr="006428FE"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365F91" w:themeColor="accent1" w:themeShade="BF"/>
                <w:sz w:val="18"/>
                <w:szCs w:val="18"/>
              </w:rPr>
            </w:pPr>
            <w:r w:rsidRPr="00586B6A">
              <w:rPr>
                <w:rFonts w:ascii="Arial" w:hAnsi="Arial" w:cs="Arial"/>
                <w:sz w:val="18"/>
                <w:szCs w:val="18"/>
              </w:rPr>
              <w:t xml:space="preserve">1.2.1. Establish the mandate and tasks of the Inter-organizational Technical Advisory Committee and hold quarterly meetings throughout the project. </w:t>
            </w:r>
            <w:r w:rsidRPr="00586B6A">
              <w:rPr>
                <w:rFonts w:ascii="Arial" w:hAnsi="Arial" w:cs="Arial"/>
                <w:i/>
                <w:i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Meeting minutes</w:t>
            </w:r>
            <w:r>
              <w:rPr>
                <w:rFonts w:ascii="Arial" w:hAnsi="Arial" w:cs="Arial"/>
                <w:i/>
                <w:iCs/>
                <w:color w:val="365F91" w:themeColor="accent1" w:themeShade="BF"/>
                <w:sz w:val="16"/>
                <w:szCs w:val="16"/>
              </w:rPr>
              <w:t>.</w:t>
            </w:r>
          </w:p>
          <w:p w14:paraId="17D0DAF6" w14:textId="5F4F4232" w:rsidR="00723491" w:rsidRPr="006428FE"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color w:val="365F91" w:themeColor="accent1" w:themeShade="BF"/>
                <w:sz w:val="16"/>
                <w:szCs w:val="16"/>
              </w:rPr>
            </w:pPr>
            <w:r w:rsidRPr="00586B6A">
              <w:rPr>
                <w:rFonts w:ascii="Arial" w:hAnsi="Arial" w:cs="Arial"/>
                <w:sz w:val="18"/>
                <w:szCs w:val="18"/>
              </w:rPr>
              <w:t xml:space="preserve">1.2.2. Produce and present two CSA Impunity </w:t>
            </w:r>
            <w:r>
              <w:rPr>
                <w:rFonts w:ascii="Arial" w:hAnsi="Arial" w:cs="Arial"/>
                <w:sz w:val="18"/>
                <w:szCs w:val="18"/>
              </w:rPr>
              <w:t>R</w:t>
            </w:r>
            <w:r w:rsidRPr="00586B6A">
              <w:rPr>
                <w:rFonts w:ascii="Arial" w:hAnsi="Arial" w:cs="Arial"/>
                <w:sz w:val="18"/>
                <w:szCs w:val="18"/>
              </w:rPr>
              <w:t>eports documenting the work of SPOC and related authorities with the purpose of generating recommendations to decision</w:t>
            </w:r>
            <w:r>
              <w:rPr>
                <w:rFonts w:ascii="Arial" w:hAnsi="Arial" w:cs="Arial"/>
                <w:sz w:val="18"/>
                <w:szCs w:val="18"/>
              </w:rPr>
              <w:t xml:space="preserve"> </w:t>
            </w:r>
            <w:r w:rsidRPr="00586B6A">
              <w:rPr>
                <w:rFonts w:ascii="Arial" w:hAnsi="Arial" w:cs="Arial"/>
                <w:sz w:val="18"/>
                <w:szCs w:val="18"/>
              </w:rPr>
              <w:t xml:space="preserve">makers and corresponding public authorities. </w:t>
            </w:r>
            <w:r w:rsidRPr="00586B6A">
              <w:rPr>
                <w:rFonts w:ascii="Arial" w:hAnsi="Arial" w:cs="Arial"/>
                <w:i/>
                <w:iCs/>
                <w:sz w:val="18"/>
                <w:szCs w:val="18"/>
              </w:rPr>
              <w:br/>
            </w:r>
            <w:r w:rsidRPr="00586B6A">
              <w:rPr>
                <w:rFonts w:ascii="Arial" w:hAnsi="Arial" w:cs="Arial"/>
                <w:i/>
                <w:iCs/>
                <w:color w:val="365F91" w:themeColor="accent1" w:themeShade="BF"/>
                <w:sz w:val="16"/>
                <w:szCs w:val="16"/>
              </w:rPr>
              <w:t xml:space="preserve">- </w:t>
            </w:r>
            <w:proofErr w:type="spellStart"/>
            <w:r w:rsidRPr="00586B6A">
              <w:rPr>
                <w:rFonts w:ascii="Arial" w:hAnsi="Arial" w:cs="Arial"/>
                <w:i/>
                <w:iCs/>
                <w:color w:val="365F91" w:themeColor="accent1" w:themeShade="BF"/>
                <w:sz w:val="16"/>
                <w:szCs w:val="16"/>
              </w:rPr>
              <w:t>MoV</w:t>
            </w:r>
            <w:proofErr w:type="spellEnd"/>
            <w:r w:rsidRPr="00586B6A">
              <w:rPr>
                <w:rFonts w:ascii="Arial" w:hAnsi="Arial" w:cs="Arial"/>
                <w:i/>
                <w:iCs/>
                <w:color w:val="365F91" w:themeColor="accent1" w:themeShade="BF"/>
                <w:sz w:val="16"/>
                <w:szCs w:val="16"/>
              </w:rPr>
              <w:t>: Publication of two reports.</w:t>
            </w:r>
          </w:p>
          <w:p w14:paraId="615C0B90" w14:textId="14805FC5" w:rsidR="00723491" w:rsidRPr="006428FE"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b/>
                <w:bCs/>
                <w:sz w:val="18"/>
                <w:szCs w:val="18"/>
              </w:rPr>
            </w:pPr>
            <w:r w:rsidRPr="00586B6A">
              <w:rPr>
                <w:rFonts w:ascii="Arial" w:hAnsi="Arial" w:cs="Arial"/>
                <w:sz w:val="18"/>
                <w:szCs w:val="18"/>
              </w:rPr>
              <w:t>1.2.3. Ensure that central actors among the child-focus</w:t>
            </w:r>
            <w:r>
              <w:rPr>
                <w:rFonts w:ascii="Arial" w:hAnsi="Arial" w:cs="Arial"/>
                <w:sz w:val="18"/>
                <w:szCs w:val="18"/>
              </w:rPr>
              <w:t>ed</w:t>
            </w:r>
            <w:r w:rsidRPr="00586B6A">
              <w:rPr>
                <w:rFonts w:ascii="Arial" w:hAnsi="Arial" w:cs="Arial"/>
                <w:sz w:val="18"/>
                <w:szCs w:val="18"/>
              </w:rPr>
              <w:t xml:space="preserve"> institutions officially support the two reports to </w:t>
            </w:r>
            <w:r>
              <w:rPr>
                <w:rFonts w:ascii="Arial" w:hAnsi="Arial" w:cs="Arial"/>
                <w:sz w:val="18"/>
                <w:szCs w:val="18"/>
              </w:rPr>
              <w:t>give</w:t>
            </w:r>
            <w:r w:rsidRPr="00586B6A">
              <w:rPr>
                <w:rFonts w:ascii="Arial" w:hAnsi="Arial" w:cs="Arial"/>
                <w:sz w:val="18"/>
                <w:szCs w:val="18"/>
              </w:rPr>
              <w:t xml:space="preserve"> increase</w:t>
            </w:r>
            <w:r>
              <w:rPr>
                <w:rFonts w:ascii="Arial" w:hAnsi="Arial" w:cs="Arial"/>
                <w:sz w:val="18"/>
                <w:szCs w:val="18"/>
              </w:rPr>
              <w:t>d</w:t>
            </w:r>
            <w:r w:rsidRPr="00586B6A">
              <w:rPr>
                <w:rFonts w:ascii="Arial" w:hAnsi="Arial" w:cs="Arial"/>
                <w:sz w:val="18"/>
                <w:szCs w:val="18"/>
              </w:rPr>
              <w:t xml:space="preserve"> pressure and legitimacy. </w:t>
            </w:r>
            <w:r w:rsidRPr="00586B6A">
              <w:rPr>
                <w:rFonts w:ascii="Arial" w:hAnsi="Arial" w:cs="Arial"/>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Institutions backing publication and participate in press-conference</w:t>
            </w:r>
            <w:r>
              <w:rPr>
                <w:rFonts w:ascii="Arial" w:hAnsi="Arial" w:cs="Arial"/>
                <w:i/>
                <w:iCs/>
                <w:color w:val="365F91" w:themeColor="accent1" w:themeShade="BF"/>
                <w:sz w:val="16"/>
                <w:szCs w:val="16"/>
              </w:rPr>
              <w:t xml:space="preserve">. </w:t>
            </w:r>
          </w:p>
          <w:p w14:paraId="2E465797" w14:textId="35435AF1" w:rsidR="00723491" w:rsidRPr="00586B6A"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18"/>
                <w:szCs w:val="18"/>
              </w:rPr>
            </w:pPr>
            <w:r w:rsidRPr="00586B6A">
              <w:rPr>
                <w:rFonts w:ascii="Arial" w:hAnsi="Arial" w:cs="Arial"/>
                <w:sz w:val="18"/>
                <w:szCs w:val="18"/>
              </w:rPr>
              <w:t xml:space="preserve">1.2.4. Public forum to socialize </w:t>
            </w:r>
            <w:r>
              <w:rPr>
                <w:rFonts w:ascii="Arial" w:hAnsi="Arial" w:cs="Arial"/>
                <w:sz w:val="18"/>
                <w:szCs w:val="18"/>
              </w:rPr>
              <w:t xml:space="preserve">the </w:t>
            </w:r>
            <w:r w:rsidRPr="00586B6A">
              <w:rPr>
                <w:rFonts w:ascii="Arial" w:hAnsi="Arial" w:cs="Arial"/>
                <w:sz w:val="18"/>
                <w:szCs w:val="18"/>
              </w:rPr>
              <w:t>CSA Impunity Report</w:t>
            </w:r>
            <w:r>
              <w:rPr>
                <w:rFonts w:ascii="Arial" w:hAnsi="Arial" w:cs="Arial"/>
                <w:sz w:val="18"/>
                <w:szCs w:val="18"/>
              </w:rPr>
              <w:t>’s</w:t>
            </w:r>
            <w:r w:rsidRPr="00586B6A">
              <w:rPr>
                <w:rFonts w:ascii="Arial" w:hAnsi="Arial" w:cs="Arial"/>
                <w:sz w:val="18"/>
                <w:szCs w:val="18"/>
              </w:rPr>
              <w:t xml:space="preserve"> result</w:t>
            </w:r>
            <w:r>
              <w:rPr>
                <w:rFonts w:ascii="Arial" w:hAnsi="Arial" w:cs="Arial"/>
                <w:sz w:val="18"/>
                <w:szCs w:val="18"/>
              </w:rPr>
              <w:t>s</w:t>
            </w:r>
            <w:r w:rsidRPr="00586B6A">
              <w:rPr>
                <w:rFonts w:ascii="Arial" w:hAnsi="Arial" w:cs="Arial"/>
                <w:sz w:val="18"/>
                <w:szCs w:val="18"/>
              </w:rPr>
              <w:t xml:space="preserve"> and recommendations to participating child-focus</w:t>
            </w:r>
            <w:r>
              <w:rPr>
                <w:rFonts w:ascii="Arial" w:hAnsi="Arial" w:cs="Arial"/>
                <w:sz w:val="18"/>
                <w:szCs w:val="18"/>
              </w:rPr>
              <w:t>ed</w:t>
            </w:r>
            <w:r w:rsidRPr="00586B6A">
              <w:rPr>
                <w:rFonts w:ascii="Arial" w:hAnsi="Arial" w:cs="Arial"/>
                <w:sz w:val="18"/>
                <w:szCs w:val="18"/>
              </w:rPr>
              <w:t xml:space="preserve"> institutions and </w:t>
            </w:r>
            <w:r>
              <w:rPr>
                <w:rFonts w:ascii="Arial" w:hAnsi="Arial" w:cs="Arial"/>
                <w:sz w:val="18"/>
                <w:szCs w:val="18"/>
              </w:rPr>
              <w:t xml:space="preserve">the </w:t>
            </w:r>
            <w:r w:rsidRPr="00586B6A">
              <w:rPr>
                <w:rFonts w:ascii="Arial" w:hAnsi="Arial" w:cs="Arial"/>
                <w:sz w:val="18"/>
                <w:szCs w:val="18"/>
              </w:rPr>
              <w:t>general public.</w:t>
            </w:r>
            <w:r w:rsidRPr="00586B6A">
              <w:rPr>
                <w:rFonts w:ascii="Arial" w:hAnsi="Arial" w:cs="Arial"/>
                <w:sz w:val="18"/>
                <w:szCs w:val="18"/>
              </w:rPr>
              <w:br/>
            </w:r>
            <w:r w:rsidRPr="00586B6A">
              <w:rPr>
                <w:rFonts w:ascii="Arial" w:hAnsi="Arial" w:cs="Arial"/>
                <w:i/>
                <w:iCs/>
                <w:color w:val="365F91" w:themeColor="accent1" w:themeShade="BF"/>
                <w:sz w:val="16"/>
                <w:szCs w:val="16"/>
              </w:rPr>
              <w:t xml:space="preserve">- </w:t>
            </w:r>
            <w:proofErr w:type="spellStart"/>
            <w:r w:rsidRPr="00586B6A">
              <w:rPr>
                <w:rFonts w:ascii="Arial" w:hAnsi="Arial" w:cs="Arial"/>
                <w:i/>
                <w:iCs/>
                <w:color w:val="365F91" w:themeColor="accent1" w:themeShade="BF"/>
                <w:sz w:val="16"/>
                <w:szCs w:val="16"/>
              </w:rPr>
              <w:t>MoV</w:t>
            </w:r>
            <w:proofErr w:type="spellEnd"/>
            <w:r w:rsidRPr="00586B6A">
              <w:rPr>
                <w:rFonts w:ascii="Arial" w:hAnsi="Arial" w:cs="Arial"/>
                <w:i/>
                <w:iCs/>
                <w:color w:val="365F91" w:themeColor="accent1" w:themeShade="BF"/>
                <w:sz w:val="16"/>
                <w:szCs w:val="16"/>
              </w:rPr>
              <w:t>: Attendance list</w:t>
            </w:r>
            <w:r>
              <w:rPr>
                <w:rFonts w:ascii="Arial" w:hAnsi="Arial" w:cs="Arial"/>
                <w:i/>
                <w:iCs/>
                <w:color w:val="365F91" w:themeColor="accent1" w:themeShade="BF"/>
                <w:sz w:val="16"/>
                <w:szCs w:val="16"/>
              </w:rPr>
              <w:t xml:space="preserve">. </w:t>
            </w:r>
          </w:p>
          <w:p w14:paraId="5B9B07FB" w14:textId="77777777" w:rsidR="00723491" w:rsidRPr="00586B6A" w:rsidRDefault="00723491" w:rsidP="0064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8"/>
                <w:szCs w:val="18"/>
              </w:rPr>
            </w:pPr>
            <w:r w:rsidRPr="00586B6A">
              <w:rPr>
                <w:rFonts w:ascii="Arial" w:hAnsi="Arial" w:cs="Arial"/>
                <w:sz w:val="18"/>
                <w:szCs w:val="18"/>
              </w:rPr>
              <w:t>1.2.5. Carry out advocacy action</w:t>
            </w:r>
            <w:r>
              <w:rPr>
                <w:rFonts w:ascii="Arial" w:hAnsi="Arial" w:cs="Arial"/>
                <w:sz w:val="18"/>
                <w:szCs w:val="18"/>
              </w:rPr>
              <w:t>s</w:t>
            </w:r>
            <w:r w:rsidRPr="00586B6A">
              <w:rPr>
                <w:rFonts w:ascii="Arial" w:hAnsi="Arial" w:cs="Arial"/>
                <w:sz w:val="18"/>
                <w:szCs w:val="18"/>
              </w:rPr>
              <w:t xml:space="preserve"> </w:t>
            </w:r>
            <w:r>
              <w:rPr>
                <w:rFonts w:ascii="Arial" w:hAnsi="Arial" w:cs="Arial"/>
                <w:sz w:val="18"/>
                <w:szCs w:val="18"/>
              </w:rPr>
              <w:t>t</w:t>
            </w:r>
            <w:r w:rsidRPr="00586B6A">
              <w:rPr>
                <w:rFonts w:ascii="Arial" w:hAnsi="Arial" w:cs="Arial"/>
                <w:sz w:val="18"/>
                <w:szCs w:val="18"/>
              </w:rPr>
              <w:t xml:space="preserve">o increase the likelihood of implementation of the report recommendations, involving meetings with SPOC, Public Prosecutors Office, DINAF, CICESCT and other relevant public entities and political parties. </w:t>
            </w:r>
          </w:p>
          <w:p w14:paraId="17154DA5" w14:textId="76E2CC2A" w:rsidR="00723491" w:rsidRPr="00346F89" w:rsidRDefault="00723491" w:rsidP="00346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
                <w:iCs/>
                <w:color w:val="365F91" w:themeColor="accent1" w:themeShade="BF"/>
                <w:sz w:val="16"/>
                <w:szCs w:val="16"/>
              </w:rPr>
            </w:pPr>
            <w:r w:rsidRPr="00586B6A">
              <w:rPr>
                <w:rFonts w:ascii="Arial" w:hAnsi="Arial" w:cs="Arial"/>
                <w:i/>
                <w:iCs/>
                <w:color w:val="365F91" w:themeColor="accent1" w:themeShade="BF"/>
                <w:sz w:val="16"/>
                <w:szCs w:val="16"/>
              </w:rPr>
              <w:t xml:space="preserve">- </w:t>
            </w:r>
            <w:proofErr w:type="spellStart"/>
            <w:r w:rsidRPr="00586B6A">
              <w:rPr>
                <w:rFonts w:ascii="Arial" w:hAnsi="Arial" w:cs="Arial"/>
                <w:i/>
                <w:iCs/>
                <w:color w:val="365F91" w:themeColor="accent1" w:themeShade="BF"/>
                <w:sz w:val="16"/>
                <w:szCs w:val="16"/>
              </w:rPr>
              <w:t>MoV</w:t>
            </w:r>
            <w:proofErr w:type="spellEnd"/>
            <w:r w:rsidRPr="00586B6A">
              <w:rPr>
                <w:rFonts w:ascii="Arial" w:hAnsi="Arial" w:cs="Arial"/>
                <w:i/>
                <w:iCs/>
                <w:color w:val="365F91" w:themeColor="accent1" w:themeShade="BF"/>
                <w:sz w:val="16"/>
                <w:szCs w:val="16"/>
              </w:rPr>
              <w:t>: Attendance list and meeting minutes.</w:t>
            </w:r>
          </w:p>
          <w:p w14:paraId="275062F9" w14:textId="77777777" w:rsidR="00723491" w:rsidRPr="00586B6A" w:rsidRDefault="00723491" w:rsidP="006428FE">
            <w:pPr>
              <w:pBdr>
                <w:top w:val="nil"/>
                <w:left w:val="nil"/>
                <w:bottom w:val="nil"/>
                <w:right w:val="nil"/>
                <w:between w:val="nil"/>
              </w:pBdr>
              <w:spacing w:after="160" w:line="240" w:lineRule="auto"/>
              <w:ind w:left="320" w:hanging="720"/>
              <w:rPr>
                <w:rFonts w:ascii="Arial" w:hAnsi="Arial" w:cs="Arial"/>
                <w:color w:val="000000"/>
                <w:sz w:val="18"/>
                <w:szCs w:val="18"/>
              </w:rPr>
            </w:pPr>
          </w:p>
        </w:tc>
        <w:tc>
          <w:tcPr>
            <w:tcW w:w="2127" w:type="dxa"/>
            <w:tcBorders>
              <w:bottom w:val="single" w:sz="4" w:space="0" w:color="000000"/>
            </w:tcBorders>
            <w:tcMar>
              <w:top w:w="85" w:type="dxa"/>
              <w:bottom w:w="85" w:type="dxa"/>
            </w:tcMar>
          </w:tcPr>
          <w:p w14:paraId="51F1AE7E" w14:textId="77777777" w:rsidR="00723491" w:rsidRPr="00586B6A" w:rsidRDefault="00723491" w:rsidP="006428FE">
            <w:pPr>
              <w:rPr>
                <w:rFonts w:ascii="Arial" w:hAnsi="Arial" w:cs="Arial"/>
                <w:sz w:val="18"/>
                <w:szCs w:val="18"/>
              </w:rPr>
            </w:pPr>
          </w:p>
          <w:p w14:paraId="3FBFEEEA" w14:textId="77777777" w:rsidR="00723491" w:rsidRDefault="00723491" w:rsidP="006428FE">
            <w:pPr>
              <w:rPr>
                <w:rFonts w:ascii="Arial" w:eastAsia="Arial" w:hAnsi="Arial" w:cs="Arial"/>
                <w:sz w:val="16"/>
                <w:szCs w:val="16"/>
              </w:rPr>
            </w:pPr>
            <w:r w:rsidRPr="0050784C">
              <w:rPr>
                <w:rFonts w:ascii="Arial" w:eastAsia="Arial" w:hAnsi="Arial" w:cs="Arial"/>
                <w:sz w:val="16"/>
                <w:szCs w:val="16"/>
              </w:rPr>
              <w:t xml:space="preserve">- </w:t>
            </w:r>
            <w:r>
              <w:rPr>
                <w:rFonts w:ascii="Arial" w:eastAsia="Arial" w:hAnsi="Arial" w:cs="Arial"/>
                <w:sz w:val="16"/>
                <w:szCs w:val="16"/>
              </w:rPr>
              <w:t>Openness and collaboration from PPO and authorities in obtaining data and management insides despite collaboration agreement.</w:t>
            </w:r>
          </w:p>
          <w:p w14:paraId="413D6A5D" w14:textId="77777777" w:rsidR="00723491" w:rsidRDefault="00723491" w:rsidP="006428FE">
            <w:pPr>
              <w:rPr>
                <w:rFonts w:ascii="Arial" w:eastAsia="Arial" w:hAnsi="Arial" w:cs="Arial"/>
                <w:sz w:val="16"/>
                <w:szCs w:val="16"/>
              </w:rPr>
            </w:pPr>
          </w:p>
          <w:p w14:paraId="135B545F" w14:textId="57143FB1" w:rsidR="00723491" w:rsidRPr="00346F89" w:rsidRDefault="00723491" w:rsidP="00346F89">
            <w:pPr>
              <w:spacing w:after="0"/>
              <w:rPr>
                <w:rFonts w:ascii="Arial" w:eastAsia="Arial" w:hAnsi="Arial" w:cs="Arial"/>
                <w:sz w:val="16"/>
                <w:szCs w:val="16"/>
              </w:rPr>
            </w:pPr>
            <w:r>
              <w:rPr>
                <w:rFonts w:ascii="Arial" w:eastAsia="Arial" w:hAnsi="Arial" w:cs="Arial"/>
                <w:sz w:val="16"/>
                <w:szCs w:val="16"/>
              </w:rPr>
              <w:t xml:space="preserve">- Political or PPO pushback as a result of critical findings in presented CSA impunity reports </w:t>
            </w:r>
          </w:p>
        </w:tc>
      </w:tr>
      <w:tr w:rsidR="00723491" w:rsidRPr="00586B6A" w14:paraId="47E2C539" w14:textId="77777777" w:rsidTr="006428FE">
        <w:tc>
          <w:tcPr>
            <w:tcW w:w="16302" w:type="dxa"/>
            <w:gridSpan w:val="4"/>
            <w:shd w:val="clear" w:color="auto" w:fill="D9E2F3"/>
            <w:tcMar>
              <w:top w:w="85" w:type="dxa"/>
              <w:bottom w:w="85" w:type="dxa"/>
            </w:tcMar>
          </w:tcPr>
          <w:p w14:paraId="3ED286B9" w14:textId="77777777" w:rsidR="00723491" w:rsidRPr="00586B6A" w:rsidRDefault="00723491" w:rsidP="006F7BED">
            <w:pPr>
              <w:spacing w:after="0" w:line="240" w:lineRule="auto"/>
              <w:rPr>
                <w:rFonts w:ascii="Arial" w:hAnsi="Arial" w:cs="Arial"/>
                <w:b/>
                <w:sz w:val="18"/>
                <w:szCs w:val="18"/>
              </w:rPr>
            </w:pPr>
            <w:r w:rsidRPr="00586B6A">
              <w:rPr>
                <w:rFonts w:ascii="Arial" w:hAnsi="Arial" w:cs="Arial"/>
                <w:b/>
                <w:sz w:val="18"/>
                <w:szCs w:val="18"/>
              </w:rPr>
              <w:t xml:space="preserve">2. Increased reporting </w:t>
            </w:r>
            <w:proofErr w:type="spellStart"/>
            <w:r w:rsidRPr="00586B6A">
              <w:rPr>
                <w:rFonts w:ascii="Arial" w:hAnsi="Arial" w:cs="Arial"/>
                <w:b/>
                <w:sz w:val="18"/>
                <w:szCs w:val="18"/>
              </w:rPr>
              <w:t>behavior</w:t>
            </w:r>
            <w:proofErr w:type="spellEnd"/>
            <w:r w:rsidRPr="00586B6A">
              <w:rPr>
                <w:rFonts w:ascii="Arial" w:hAnsi="Arial" w:cs="Arial"/>
                <w:b/>
                <w:sz w:val="18"/>
                <w:szCs w:val="18"/>
              </w:rPr>
              <w:t xml:space="preserve"> of child-focused institutions (civil society organizations and schools). </w:t>
            </w:r>
          </w:p>
          <w:p w14:paraId="2D872B05" w14:textId="77777777" w:rsidR="00723491" w:rsidRPr="00586B6A" w:rsidRDefault="00723491" w:rsidP="006F7BED">
            <w:pPr>
              <w:numPr>
                <w:ilvl w:val="1"/>
                <w:numId w:val="38"/>
              </w:numPr>
              <w:pBdr>
                <w:top w:val="nil"/>
                <w:left w:val="nil"/>
                <w:bottom w:val="nil"/>
                <w:right w:val="nil"/>
                <w:between w:val="nil"/>
              </w:pBdr>
              <w:spacing w:after="0" w:line="240" w:lineRule="auto"/>
              <w:ind w:left="593" w:hanging="283"/>
              <w:rPr>
                <w:rFonts w:ascii="Arial" w:hAnsi="Arial" w:cs="Arial"/>
                <w:color w:val="000000"/>
                <w:sz w:val="18"/>
                <w:szCs w:val="18"/>
              </w:rPr>
            </w:pPr>
            <w:r w:rsidRPr="00586B6A">
              <w:rPr>
                <w:rFonts w:ascii="Arial" w:hAnsi="Arial" w:cs="Arial"/>
                <w:sz w:val="18"/>
                <w:szCs w:val="18"/>
                <w:u w:val="single"/>
              </w:rPr>
              <w:t>Main problem:</w:t>
            </w:r>
            <w:r w:rsidRPr="00586B6A">
              <w:rPr>
                <w:rFonts w:ascii="Arial" w:hAnsi="Arial" w:cs="Arial"/>
                <w:sz w:val="18"/>
                <w:szCs w:val="18"/>
              </w:rPr>
              <w:t xml:space="preserve"> </w:t>
            </w:r>
            <w:r w:rsidRPr="00586B6A">
              <w:rPr>
                <w:rFonts w:ascii="Arial" w:hAnsi="Arial" w:cs="Arial"/>
                <w:color w:val="000000"/>
                <w:sz w:val="18"/>
                <w:szCs w:val="18"/>
              </w:rPr>
              <w:t xml:space="preserve"> </w:t>
            </w:r>
            <w:r w:rsidRPr="00586B6A">
              <w:rPr>
                <w:rFonts w:ascii="Arial" w:hAnsi="Arial" w:cs="Arial"/>
                <w:sz w:val="18"/>
                <w:szCs w:val="18"/>
              </w:rPr>
              <w:t>Child-focused institutions are aware of cases of abuse, but due to fear, lack of knowledge and tools, they do not report cases to the authorities.</w:t>
            </w:r>
          </w:p>
          <w:p w14:paraId="358A210E" w14:textId="77777777" w:rsidR="00723491" w:rsidRPr="0063752A" w:rsidRDefault="00723491" w:rsidP="006F7BED">
            <w:pPr>
              <w:numPr>
                <w:ilvl w:val="1"/>
                <w:numId w:val="38"/>
              </w:numPr>
              <w:pBdr>
                <w:top w:val="nil"/>
                <w:left w:val="nil"/>
                <w:bottom w:val="nil"/>
                <w:right w:val="nil"/>
                <w:between w:val="nil"/>
              </w:pBdr>
              <w:spacing w:after="0" w:line="240" w:lineRule="auto"/>
              <w:ind w:left="593" w:hanging="283"/>
              <w:rPr>
                <w:rFonts w:ascii="Arial" w:hAnsi="Arial" w:cs="Arial"/>
                <w:color w:val="000000"/>
                <w:sz w:val="18"/>
                <w:szCs w:val="18"/>
              </w:rPr>
            </w:pPr>
            <w:r w:rsidRPr="00586B6A">
              <w:rPr>
                <w:rFonts w:ascii="Arial" w:hAnsi="Arial" w:cs="Arial"/>
                <w:sz w:val="18"/>
                <w:szCs w:val="18"/>
                <w:u w:val="single"/>
              </w:rPr>
              <w:t>Strategy</w:t>
            </w:r>
            <w:r w:rsidRPr="00586B6A">
              <w:rPr>
                <w:rFonts w:ascii="Arial" w:hAnsi="Arial" w:cs="Arial"/>
                <w:sz w:val="18"/>
                <w:szCs w:val="18"/>
              </w:rPr>
              <w:t>:</w:t>
            </w:r>
            <w:r w:rsidRPr="00586B6A">
              <w:rPr>
                <w:rFonts w:ascii="Arial" w:hAnsi="Arial" w:cs="Arial"/>
                <w:color w:val="000000"/>
                <w:sz w:val="18"/>
                <w:szCs w:val="18"/>
              </w:rPr>
              <w:t xml:space="preserve"> Sectoral adv</w:t>
            </w:r>
            <w:r w:rsidRPr="00586B6A">
              <w:rPr>
                <w:rFonts w:ascii="Arial" w:hAnsi="Arial" w:cs="Arial"/>
                <w:sz w:val="18"/>
                <w:szCs w:val="18"/>
              </w:rPr>
              <w:t xml:space="preserve">ocacy </w:t>
            </w:r>
            <w:r w:rsidRPr="00586B6A">
              <w:rPr>
                <w:rFonts w:ascii="Arial" w:hAnsi="Arial" w:cs="Arial"/>
                <w:color w:val="000000"/>
                <w:sz w:val="18"/>
                <w:szCs w:val="18"/>
              </w:rPr>
              <w:t xml:space="preserve">and strategic </w:t>
            </w:r>
            <w:r>
              <w:rPr>
                <w:rFonts w:ascii="Arial" w:hAnsi="Arial" w:cs="Arial"/>
                <w:color w:val="000000"/>
                <w:sz w:val="18"/>
                <w:szCs w:val="18"/>
              </w:rPr>
              <w:t>capacity building</w:t>
            </w:r>
            <w:r w:rsidRPr="00586B6A">
              <w:rPr>
                <w:rFonts w:ascii="Arial" w:hAnsi="Arial" w:cs="Arial"/>
                <w:color w:val="000000"/>
                <w:sz w:val="18"/>
                <w:szCs w:val="18"/>
              </w:rPr>
              <w:t xml:space="preserve"> within the child-sector to improve </w:t>
            </w:r>
            <w:r>
              <w:rPr>
                <w:rFonts w:ascii="Arial" w:hAnsi="Arial" w:cs="Arial"/>
                <w:color w:val="000000"/>
                <w:sz w:val="18"/>
                <w:szCs w:val="18"/>
              </w:rPr>
              <w:t>reporting-</w:t>
            </w:r>
            <w:r w:rsidRPr="00586B6A">
              <w:rPr>
                <w:rFonts w:ascii="Arial" w:hAnsi="Arial" w:cs="Arial"/>
                <w:color w:val="000000"/>
                <w:sz w:val="18"/>
                <w:szCs w:val="18"/>
              </w:rPr>
              <w:t xml:space="preserve">culture and ability to </w:t>
            </w:r>
            <w:r>
              <w:rPr>
                <w:rFonts w:ascii="Arial" w:hAnsi="Arial" w:cs="Arial"/>
                <w:color w:val="000000"/>
                <w:sz w:val="18"/>
                <w:szCs w:val="18"/>
              </w:rPr>
              <w:t>manage and report</w:t>
            </w:r>
            <w:r w:rsidRPr="00586B6A">
              <w:rPr>
                <w:rFonts w:ascii="Arial" w:hAnsi="Arial" w:cs="Arial"/>
                <w:color w:val="000000"/>
                <w:sz w:val="18"/>
                <w:szCs w:val="18"/>
              </w:rPr>
              <w:t xml:space="preserve"> child abuse cases.</w:t>
            </w:r>
          </w:p>
          <w:p w14:paraId="0F22DF72" w14:textId="77777777" w:rsidR="00723491" w:rsidRPr="00CE1899" w:rsidRDefault="00723491" w:rsidP="006F7BED">
            <w:pPr>
              <w:numPr>
                <w:ilvl w:val="1"/>
                <w:numId w:val="38"/>
              </w:numPr>
              <w:pBdr>
                <w:top w:val="nil"/>
                <w:left w:val="nil"/>
                <w:bottom w:val="nil"/>
                <w:right w:val="nil"/>
                <w:between w:val="nil"/>
              </w:pBdr>
              <w:spacing w:after="0" w:line="240" w:lineRule="auto"/>
              <w:ind w:left="593" w:hanging="283"/>
              <w:rPr>
                <w:rFonts w:ascii="Arial" w:hAnsi="Arial" w:cs="Arial"/>
                <w:b/>
                <w:i/>
                <w:iCs/>
                <w:color w:val="000000"/>
                <w:sz w:val="18"/>
                <w:szCs w:val="18"/>
              </w:rPr>
            </w:pPr>
            <w:bookmarkStart w:id="4" w:name="_Hlk34750520"/>
            <w:r w:rsidRPr="0063752A">
              <w:rPr>
                <w:rFonts w:ascii="Arial" w:hAnsi="Arial" w:cs="Arial"/>
                <w:b/>
                <w:sz w:val="18"/>
                <w:szCs w:val="18"/>
                <w:u w:val="single"/>
              </w:rPr>
              <w:t>Objective</w:t>
            </w:r>
            <w:r w:rsidRPr="0063752A">
              <w:rPr>
                <w:rFonts w:ascii="Arial" w:hAnsi="Arial" w:cs="Arial"/>
                <w:b/>
                <w:color w:val="000000"/>
                <w:sz w:val="18"/>
                <w:szCs w:val="18"/>
                <w:u w:val="single"/>
              </w:rPr>
              <w:t xml:space="preserve"> 2:</w:t>
            </w:r>
            <w:r w:rsidRPr="0063752A">
              <w:rPr>
                <w:rFonts w:ascii="Arial" w:hAnsi="Arial" w:cs="Arial"/>
                <w:b/>
                <w:color w:val="000000"/>
                <w:sz w:val="18"/>
                <w:szCs w:val="18"/>
              </w:rPr>
              <w:t xml:space="preserve"> </w:t>
            </w:r>
            <w:r w:rsidRPr="0063752A">
              <w:rPr>
                <w:rFonts w:ascii="Arial" w:eastAsia="Arial" w:hAnsi="Arial" w:cs="Arial"/>
                <w:b/>
                <w:color w:val="000000"/>
                <w:sz w:val="18"/>
                <w:szCs w:val="18"/>
              </w:rPr>
              <w:t>Increas</w:t>
            </w:r>
            <w:r>
              <w:rPr>
                <w:rFonts w:ascii="Arial" w:eastAsia="Arial" w:hAnsi="Arial" w:cs="Arial"/>
                <w:b/>
                <w:color w:val="000000"/>
                <w:sz w:val="18"/>
                <w:szCs w:val="18"/>
              </w:rPr>
              <w:t>ed</w:t>
            </w:r>
            <w:r w:rsidRPr="0063752A">
              <w:rPr>
                <w:rFonts w:ascii="Arial" w:eastAsia="Arial" w:hAnsi="Arial" w:cs="Arial"/>
                <w:b/>
                <w:color w:val="000000"/>
                <w:sz w:val="18"/>
                <w:szCs w:val="18"/>
              </w:rPr>
              <w:t xml:space="preserve"> denouncements of child abuse cases from 125 child-focused institutions by improving </w:t>
            </w:r>
            <w:r>
              <w:rPr>
                <w:rFonts w:ascii="Arial" w:eastAsia="Arial" w:hAnsi="Arial" w:cs="Arial"/>
                <w:b/>
                <w:color w:val="000000"/>
                <w:sz w:val="18"/>
                <w:szCs w:val="18"/>
              </w:rPr>
              <w:t xml:space="preserve">their </w:t>
            </w:r>
            <w:r w:rsidRPr="0063752A">
              <w:rPr>
                <w:rFonts w:ascii="Arial" w:eastAsia="Arial" w:hAnsi="Arial" w:cs="Arial"/>
                <w:b/>
                <w:color w:val="000000"/>
                <w:sz w:val="18"/>
                <w:szCs w:val="18"/>
              </w:rPr>
              <w:t xml:space="preserve">willingness and </w:t>
            </w:r>
            <w:r>
              <w:rPr>
                <w:rFonts w:ascii="Arial" w:eastAsia="Arial" w:hAnsi="Arial" w:cs="Arial"/>
                <w:b/>
                <w:color w:val="000000"/>
                <w:sz w:val="18"/>
                <w:szCs w:val="18"/>
              </w:rPr>
              <w:t xml:space="preserve">the </w:t>
            </w:r>
            <w:r w:rsidRPr="0063752A">
              <w:rPr>
                <w:rFonts w:ascii="Arial" w:eastAsia="Arial" w:hAnsi="Arial" w:cs="Arial"/>
                <w:b/>
                <w:color w:val="000000"/>
                <w:sz w:val="18"/>
                <w:szCs w:val="18"/>
              </w:rPr>
              <w:t xml:space="preserve">ability to report </w:t>
            </w:r>
            <w:r>
              <w:rPr>
                <w:rFonts w:ascii="Arial" w:eastAsia="Arial" w:hAnsi="Arial" w:cs="Arial"/>
                <w:b/>
                <w:color w:val="000000"/>
                <w:sz w:val="18"/>
                <w:szCs w:val="18"/>
              </w:rPr>
              <w:t xml:space="preserve">CSA </w:t>
            </w:r>
            <w:r w:rsidRPr="0063752A">
              <w:rPr>
                <w:rFonts w:ascii="Arial" w:eastAsia="Arial" w:hAnsi="Arial" w:cs="Arial"/>
                <w:b/>
                <w:color w:val="000000"/>
                <w:sz w:val="18"/>
                <w:szCs w:val="18"/>
              </w:rPr>
              <w:t>cases</w:t>
            </w:r>
            <w:bookmarkEnd w:id="4"/>
            <w:r>
              <w:rPr>
                <w:rFonts w:ascii="Arial" w:eastAsia="Arial" w:hAnsi="Arial" w:cs="Arial"/>
                <w:b/>
                <w:color w:val="000000"/>
                <w:sz w:val="18"/>
                <w:szCs w:val="18"/>
              </w:rPr>
              <w:t>.</w:t>
            </w:r>
          </w:p>
        </w:tc>
      </w:tr>
      <w:tr w:rsidR="00723491" w:rsidRPr="00586B6A" w14:paraId="457BC448" w14:textId="77777777" w:rsidTr="006428FE">
        <w:tc>
          <w:tcPr>
            <w:tcW w:w="16302" w:type="dxa"/>
            <w:gridSpan w:val="4"/>
            <w:shd w:val="clear" w:color="auto" w:fill="D9E2F3"/>
            <w:tcMar>
              <w:top w:w="85" w:type="dxa"/>
              <w:bottom w:w="85" w:type="dxa"/>
            </w:tcMar>
          </w:tcPr>
          <w:p w14:paraId="61B4E702" w14:textId="77777777" w:rsidR="00723491" w:rsidRPr="00586B6A" w:rsidRDefault="00723491" w:rsidP="006F7BED">
            <w:pPr>
              <w:spacing w:after="0" w:line="240" w:lineRule="auto"/>
              <w:rPr>
                <w:rFonts w:ascii="Arial" w:hAnsi="Arial" w:cs="Arial"/>
                <w:b/>
                <w:sz w:val="18"/>
                <w:szCs w:val="18"/>
              </w:rPr>
            </w:pPr>
            <w:r w:rsidRPr="00586B6A">
              <w:rPr>
                <w:rFonts w:ascii="Arial" w:hAnsi="Arial" w:cs="Arial"/>
                <w:b/>
                <w:sz w:val="18"/>
                <w:szCs w:val="18"/>
              </w:rPr>
              <w:t xml:space="preserve">Objective </w:t>
            </w:r>
            <w:r>
              <w:rPr>
                <w:rFonts w:ascii="Arial" w:hAnsi="Arial" w:cs="Arial"/>
                <w:b/>
                <w:sz w:val="18"/>
                <w:szCs w:val="18"/>
              </w:rPr>
              <w:t xml:space="preserve">2. </w:t>
            </w:r>
            <w:r w:rsidRPr="00586B6A">
              <w:rPr>
                <w:rFonts w:ascii="Arial" w:hAnsi="Arial" w:cs="Arial"/>
                <w:b/>
                <w:sz w:val="18"/>
                <w:szCs w:val="18"/>
              </w:rPr>
              <w:t xml:space="preserve">Indicators: </w:t>
            </w:r>
          </w:p>
          <w:p w14:paraId="740F269E" w14:textId="77777777" w:rsidR="00723491" w:rsidRPr="00586B6A" w:rsidRDefault="00723491" w:rsidP="006F7BED">
            <w:pPr>
              <w:tabs>
                <w:tab w:val="left" w:pos="11301"/>
              </w:tabs>
              <w:spacing w:after="0" w:line="240" w:lineRule="auto"/>
              <w:ind w:left="303"/>
              <w:rPr>
                <w:rFonts w:ascii="Arial" w:hAnsi="Arial" w:cs="Arial"/>
                <w:b/>
                <w:color w:val="365F91" w:themeColor="accent1" w:themeShade="BF"/>
                <w:sz w:val="18"/>
                <w:szCs w:val="18"/>
              </w:rPr>
            </w:pPr>
            <w:bookmarkStart w:id="5" w:name="_Hlk34750532"/>
            <w:r w:rsidRPr="00586B6A">
              <w:rPr>
                <w:rFonts w:ascii="Arial" w:hAnsi="Arial" w:cs="Arial"/>
                <w:bCs/>
                <w:sz w:val="18"/>
                <w:szCs w:val="18"/>
              </w:rPr>
              <w:t>2.1. 125 child-focused institutions have increased combined number of reported CSA cases by 50%</w:t>
            </w:r>
            <w:r>
              <w:rPr>
                <w:rFonts w:ascii="Arial" w:hAnsi="Arial" w:cs="Arial"/>
                <w:bCs/>
                <w:sz w:val="18"/>
                <w:szCs w:val="18"/>
              </w:rPr>
              <w:t xml:space="preserve">. </w:t>
            </w:r>
            <w:r>
              <w:rPr>
                <w:rFonts w:ascii="Arial" w:hAnsi="Arial" w:cs="Arial"/>
                <w:bCs/>
                <w:sz w:val="18"/>
                <w:szCs w:val="18"/>
              </w:rPr>
              <w:tab/>
              <w:t xml:space="preserve">● </w:t>
            </w:r>
            <w:r>
              <w:rPr>
                <w:rFonts w:ascii="Arial" w:hAnsi="Arial" w:cs="Arial"/>
                <w:bCs/>
                <w:color w:val="244061" w:themeColor="accent1" w:themeShade="80"/>
                <w:sz w:val="18"/>
                <w:szCs w:val="18"/>
              </w:rPr>
              <w:t>M</w:t>
            </w:r>
            <w:r w:rsidRPr="00586B6A">
              <w:rPr>
                <w:rFonts w:ascii="Arial" w:hAnsi="Arial" w:cs="Arial"/>
                <w:bCs/>
                <w:color w:val="244061" w:themeColor="accent1" w:themeShade="80"/>
                <w:sz w:val="18"/>
                <w:szCs w:val="18"/>
              </w:rPr>
              <w:t xml:space="preserve">ilestone </w:t>
            </w:r>
            <w:r>
              <w:rPr>
                <w:rFonts w:ascii="Arial" w:hAnsi="Arial" w:cs="Arial"/>
                <w:bCs/>
                <w:color w:val="244061" w:themeColor="accent1" w:themeShade="80"/>
                <w:sz w:val="18"/>
                <w:szCs w:val="18"/>
              </w:rPr>
              <w:t>20</w:t>
            </w:r>
            <w:r w:rsidRPr="00586B6A">
              <w:rPr>
                <w:rFonts w:ascii="Arial" w:hAnsi="Arial" w:cs="Arial"/>
                <w:bCs/>
                <w:color w:val="244061" w:themeColor="accent1" w:themeShade="80"/>
                <w:sz w:val="18"/>
                <w:szCs w:val="18"/>
              </w:rPr>
              <w:t>%</w:t>
            </w:r>
            <w:r>
              <w:rPr>
                <w:rFonts w:ascii="Arial" w:hAnsi="Arial" w:cs="Arial"/>
                <w:bCs/>
                <w:color w:val="244061" w:themeColor="accent1" w:themeShade="80"/>
                <w:sz w:val="18"/>
                <w:szCs w:val="18"/>
              </w:rPr>
              <w:t xml:space="preserve"> / T</w:t>
            </w:r>
            <w:r w:rsidRPr="00586B6A">
              <w:rPr>
                <w:rFonts w:ascii="Arial" w:hAnsi="Arial" w:cs="Arial"/>
                <w:bCs/>
                <w:color w:val="244061" w:themeColor="accent1" w:themeShade="80"/>
                <w:sz w:val="18"/>
                <w:szCs w:val="18"/>
              </w:rPr>
              <w:t xml:space="preserve">arget </w:t>
            </w:r>
            <w:r>
              <w:rPr>
                <w:rFonts w:ascii="Arial" w:hAnsi="Arial" w:cs="Arial"/>
                <w:bCs/>
                <w:color w:val="244061" w:themeColor="accent1" w:themeShade="80"/>
                <w:sz w:val="18"/>
                <w:szCs w:val="18"/>
              </w:rPr>
              <w:t>50</w:t>
            </w:r>
            <w:r w:rsidRPr="00586B6A">
              <w:rPr>
                <w:rFonts w:ascii="Arial" w:hAnsi="Arial" w:cs="Arial"/>
                <w:bCs/>
                <w:color w:val="244061" w:themeColor="accent1" w:themeShade="80"/>
                <w:sz w:val="18"/>
                <w:szCs w:val="18"/>
              </w:rPr>
              <w:t>%</w:t>
            </w:r>
            <w:r>
              <w:rPr>
                <w:rFonts w:ascii="Arial" w:hAnsi="Arial" w:cs="Arial"/>
                <w:bCs/>
                <w:color w:val="244061" w:themeColor="accent1" w:themeShade="80"/>
                <w:sz w:val="18"/>
                <w:szCs w:val="18"/>
              </w:rPr>
              <w:t xml:space="preserve"> </w:t>
            </w:r>
          </w:p>
          <w:p w14:paraId="04497503" w14:textId="77777777" w:rsidR="00723491" w:rsidRPr="00586B6A" w:rsidRDefault="00723491" w:rsidP="006F7BED">
            <w:pPr>
              <w:tabs>
                <w:tab w:val="left" w:pos="11301"/>
              </w:tabs>
              <w:spacing w:after="0" w:line="240" w:lineRule="auto"/>
              <w:ind w:left="303"/>
              <w:rPr>
                <w:rFonts w:ascii="Arial" w:hAnsi="Arial" w:cs="Arial"/>
                <w:bCs/>
                <w:sz w:val="18"/>
                <w:szCs w:val="18"/>
              </w:rPr>
            </w:pPr>
            <w:r w:rsidRPr="00586B6A">
              <w:rPr>
                <w:rFonts w:ascii="Arial" w:hAnsi="Arial" w:cs="Arial"/>
                <w:bCs/>
                <w:sz w:val="18"/>
                <w:szCs w:val="18"/>
              </w:rPr>
              <w:t>2.2. 80% of participating child-focused institutions express increased ability and</w:t>
            </w:r>
            <w:r w:rsidRPr="00EE50A5">
              <w:rPr>
                <w:rFonts w:ascii="Arial" w:hAnsi="Arial" w:cs="Arial"/>
                <w:bCs/>
                <w:sz w:val="18"/>
                <w:szCs w:val="18"/>
              </w:rPr>
              <w:t xml:space="preserve"> </w:t>
            </w:r>
            <w:r w:rsidRPr="00EE50A5">
              <w:rPr>
                <w:rFonts w:ascii="Arial" w:eastAsia="Arial" w:hAnsi="Arial" w:cs="Arial"/>
                <w:bCs/>
                <w:color w:val="000000"/>
                <w:sz w:val="18"/>
                <w:szCs w:val="18"/>
              </w:rPr>
              <w:t>willingness</w:t>
            </w:r>
            <w:r w:rsidRPr="00EE50A5">
              <w:rPr>
                <w:rFonts w:ascii="Arial" w:hAnsi="Arial" w:cs="Arial"/>
                <w:bCs/>
                <w:sz w:val="18"/>
                <w:szCs w:val="18"/>
              </w:rPr>
              <w:t xml:space="preserve"> </w:t>
            </w:r>
            <w:r w:rsidRPr="00586B6A">
              <w:rPr>
                <w:rFonts w:ascii="Arial" w:hAnsi="Arial" w:cs="Arial"/>
                <w:bCs/>
                <w:sz w:val="18"/>
                <w:szCs w:val="18"/>
              </w:rPr>
              <w:t>about CSA-reporting and legal procedures</w:t>
            </w:r>
            <w:r>
              <w:rPr>
                <w:rFonts w:ascii="Arial" w:hAnsi="Arial" w:cs="Arial"/>
                <w:bCs/>
                <w:sz w:val="18"/>
                <w:szCs w:val="18"/>
              </w:rPr>
              <w:t>.</w:t>
            </w:r>
            <w:r w:rsidRPr="00586B6A">
              <w:rPr>
                <w:rFonts w:ascii="Arial" w:hAnsi="Arial" w:cs="Arial"/>
                <w:bCs/>
                <w:sz w:val="18"/>
                <w:szCs w:val="18"/>
              </w:rPr>
              <w:t xml:space="preserve"> </w:t>
            </w:r>
            <w:r>
              <w:rPr>
                <w:rFonts w:ascii="Arial" w:hAnsi="Arial" w:cs="Arial"/>
                <w:bCs/>
                <w:sz w:val="18"/>
                <w:szCs w:val="18"/>
              </w:rPr>
              <w:tab/>
              <w:t xml:space="preserve">● </w:t>
            </w:r>
            <w:r>
              <w:rPr>
                <w:rFonts w:ascii="Arial" w:hAnsi="Arial" w:cs="Arial"/>
                <w:bCs/>
                <w:color w:val="244061" w:themeColor="accent1" w:themeShade="80"/>
                <w:sz w:val="18"/>
                <w:szCs w:val="18"/>
              </w:rPr>
              <w:t>M</w:t>
            </w:r>
            <w:r w:rsidRPr="00586B6A">
              <w:rPr>
                <w:rFonts w:ascii="Arial" w:hAnsi="Arial" w:cs="Arial"/>
                <w:bCs/>
                <w:color w:val="244061" w:themeColor="accent1" w:themeShade="80"/>
                <w:sz w:val="18"/>
                <w:szCs w:val="18"/>
              </w:rPr>
              <w:t xml:space="preserve">ilestone </w:t>
            </w:r>
            <w:r>
              <w:rPr>
                <w:rFonts w:ascii="Arial" w:hAnsi="Arial" w:cs="Arial"/>
                <w:bCs/>
                <w:color w:val="244061" w:themeColor="accent1" w:themeShade="80"/>
                <w:sz w:val="18"/>
                <w:szCs w:val="18"/>
              </w:rPr>
              <w:t>30</w:t>
            </w:r>
            <w:r w:rsidRPr="00586B6A">
              <w:rPr>
                <w:rFonts w:ascii="Arial" w:hAnsi="Arial" w:cs="Arial"/>
                <w:bCs/>
                <w:color w:val="244061" w:themeColor="accent1" w:themeShade="80"/>
                <w:sz w:val="18"/>
                <w:szCs w:val="18"/>
              </w:rPr>
              <w:t>%</w:t>
            </w:r>
            <w:r>
              <w:rPr>
                <w:rFonts w:ascii="Arial" w:hAnsi="Arial" w:cs="Arial"/>
                <w:bCs/>
                <w:color w:val="244061" w:themeColor="accent1" w:themeShade="80"/>
                <w:sz w:val="18"/>
                <w:szCs w:val="18"/>
              </w:rPr>
              <w:t xml:space="preserve"> / T</w:t>
            </w:r>
            <w:r w:rsidRPr="00586B6A">
              <w:rPr>
                <w:rFonts w:ascii="Arial" w:hAnsi="Arial" w:cs="Arial"/>
                <w:bCs/>
                <w:color w:val="244061" w:themeColor="accent1" w:themeShade="80"/>
                <w:sz w:val="18"/>
                <w:szCs w:val="18"/>
              </w:rPr>
              <w:t xml:space="preserve">arget </w:t>
            </w:r>
            <w:r>
              <w:rPr>
                <w:rFonts w:ascii="Arial" w:hAnsi="Arial" w:cs="Arial"/>
                <w:bCs/>
                <w:color w:val="244061" w:themeColor="accent1" w:themeShade="80"/>
                <w:sz w:val="18"/>
                <w:szCs w:val="18"/>
              </w:rPr>
              <w:t>80</w:t>
            </w:r>
            <w:r w:rsidRPr="00586B6A">
              <w:rPr>
                <w:rFonts w:ascii="Arial" w:hAnsi="Arial" w:cs="Arial"/>
                <w:bCs/>
                <w:color w:val="244061" w:themeColor="accent1" w:themeShade="80"/>
                <w:sz w:val="18"/>
                <w:szCs w:val="18"/>
              </w:rPr>
              <w:t>%</w:t>
            </w:r>
          </w:p>
          <w:p w14:paraId="111AA013" w14:textId="77777777" w:rsidR="00723491" w:rsidRPr="00586B6A" w:rsidRDefault="00723491" w:rsidP="006F7BED">
            <w:pPr>
              <w:tabs>
                <w:tab w:val="left" w:pos="11301"/>
              </w:tabs>
              <w:spacing w:after="0" w:line="240" w:lineRule="auto"/>
              <w:ind w:left="303"/>
              <w:rPr>
                <w:rFonts w:ascii="Arial" w:hAnsi="Arial" w:cs="Arial"/>
                <w:b/>
                <w:sz w:val="18"/>
                <w:szCs w:val="18"/>
              </w:rPr>
            </w:pPr>
            <w:r w:rsidRPr="00586B6A">
              <w:rPr>
                <w:rFonts w:ascii="Arial" w:hAnsi="Arial" w:cs="Arial"/>
                <w:bCs/>
                <w:sz w:val="18"/>
                <w:szCs w:val="18"/>
              </w:rPr>
              <w:t>2.3. ASJ-TI as offered legal and case management support and made referral to other CSA-service</w:t>
            </w:r>
            <w:r>
              <w:rPr>
                <w:rFonts w:ascii="Arial" w:hAnsi="Arial" w:cs="Arial"/>
                <w:bCs/>
                <w:sz w:val="18"/>
                <w:szCs w:val="18"/>
              </w:rPr>
              <w:t>s</w:t>
            </w:r>
            <w:r w:rsidRPr="00586B6A">
              <w:rPr>
                <w:rFonts w:ascii="Arial" w:hAnsi="Arial" w:cs="Arial"/>
                <w:bCs/>
                <w:sz w:val="18"/>
                <w:szCs w:val="18"/>
              </w:rPr>
              <w:t xml:space="preserve"> in at least 90 </w:t>
            </w:r>
            <w:r>
              <w:rPr>
                <w:rFonts w:ascii="Arial" w:hAnsi="Arial" w:cs="Arial"/>
                <w:bCs/>
                <w:sz w:val="18"/>
                <w:szCs w:val="18"/>
              </w:rPr>
              <w:t>CSA-</w:t>
            </w:r>
            <w:r w:rsidRPr="00586B6A">
              <w:rPr>
                <w:rFonts w:ascii="Arial" w:hAnsi="Arial" w:cs="Arial"/>
                <w:bCs/>
                <w:sz w:val="18"/>
                <w:szCs w:val="18"/>
              </w:rPr>
              <w:t>cas</w:t>
            </w:r>
            <w:r>
              <w:rPr>
                <w:rFonts w:ascii="Arial" w:hAnsi="Arial" w:cs="Arial"/>
                <w:bCs/>
                <w:sz w:val="18"/>
                <w:szCs w:val="18"/>
              </w:rPr>
              <w:t xml:space="preserve">es. </w:t>
            </w:r>
            <w:r w:rsidRPr="00586B6A">
              <w:rPr>
                <w:rFonts w:ascii="Arial" w:hAnsi="Arial" w:cs="Arial"/>
                <w:bCs/>
                <w:sz w:val="18"/>
                <w:szCs w:val="18"/>
              </w:rPr>
              <w:t xml:space="preserve"> </w:t>
            </w:r>
            <w:bookmarkEnd w:id="5"/>
            <w:r>
              <w:rPr>
                <w:rFonts w:ascii="Arial" w:hAnsi="Arial" w:cs="Arial"/>
                <w:bCs/>
                <w:sz w:val="18"/>
                <w:szCs w:val="18"/>
              </w:rPr>
              <w:tab/>
              <w:t xml:space="preserve">● </w:t>
            </w:r>
            <w:r>
              <w:rPr>
                <w:rFonts w:ascii="Arial" w:hAnsi="Arial" w:cs="Arial"/>
                <w:bCs/>
                <w:color w:val="244061" w:themeColor="accent1" w:themeShade="80"/>
                <w:sz w:val="18"/>
                <w:szCs w:val="18"/>
              </w:rPr>
              <w:t>M</w:t>
            </w:r>
            <w:r w:rsidRPr="00586B6A">
              <w:rPr>
                <w:rFonts w:ascii="Arial" w:hAnsi="Arial" w:cs="Arial"/>
                <w:bCs/>
                <w:color w:val="244061" w:themeColor="accent1" w:themeShade="80"/>
                <w:sz w:val="18"/>
                <w:szCs w:val="18"/>
              </w:rPr>
              <w:t xml:space="preserve">ilestone </w:t>
            </w:r>
            <w:r>
              <w:rPr>
                <w:rFonts w:ascii="Arial" w:hAnsi="Arial" w:cs="Arial"/>
                <w:bCs/>
                <w:color w:val="244061" w:themeColor="accent1" w:themeShade="80"/>
                <w:sz w:val="18"/>
                <w:szCs w:val="18"/>
              </w:rPr>
              <w:t>40 / T</w:t>
            </w:r>
            <w:r w:rsidRPr="00586B6A">
              <w:rPr>
                <w:rFonts w:ascii="Arial" w:hAnsi="Arial" w:cs="Arial"/>
                <w:bCs/>
                <w:color w:val="244061" w:themeColor="accent1" w:themeShade="80"/>
                <w:sz w:val="18"/>
                <w:szCs w:val="18"/>
              </w:rPr>
              <w:t xml:space="preserve">arget </w:t>
            </w:r>
            <w:r>
              <w:rPr>
                <w:rFonts w:ascii="Arial" w:hAnsi="Arial" w:cs="Arial"/>
                <w:bCs/>
                <w:color w:val="244061" w:themeColor="accent1" w:themeShade="80"/>
                <w:sz w:val="18"/>
                <w:szCs w:val="18"/>
              </w:rPr>
              <w:t>90</w:t>
            </w:r>
          </w:p>
        </w:tc>
      </w:tr>
      <w:tr w:rsidR="00723491" w:rsidRPr="00586B6A" w14:paraId="2A361EFE" w14:textId="77777777" w:rsidTr="00346F89">
        <w:tc>
          <w:tcPr>
            <w:tcW w:w="2689" w:type="dxa"/>
            <w:shd w:val="clear" w:color="auto" w:fill="B4C6E7"/>
            <w:tcMar>
              <w:top w:w="85" w:type="dxa"/>
              <w:bottom w:w="85" w:type="dxa"/>
            </w:tcMar>
          </w:tcPr>
          <w:p w14:paraId="3825CDA8" w14:textId="77777777" w:rsidR="00723491" w:rsidRPr="0014701B" w:rsidRDefault="00723491" w:rsidP="006360C1">
            <w:pPr>
              <w:spacing w:after="0" w:line="240" w:lineRule="auto"/>
              <w:jc w:val="center"/>
              <w:rPr>
                <w:rFonts w:ascii="Arial" w:hAnsi="Arial" w:cs="Arial"/>
                <w:b/>
                <w:sz w:val="18"/>
                <w:szCs w:val="18"/>
              </w:rPr>
            </w:pPr>
            <w:r w:rsidRPr="0014701B">
              <w:rPr>
                <w:rFonts w:ascii="Arial" w:hAnsi="Arial" w:cs="Arial"/>
                <w:b/>
                <w:sz w:val="18"/>
                <w:szCs w:val="18"/>
              </w:rPr>
              <w:t xml:space="preserve">Expected Result </w:t>
            </w:r>
          </w:p>
        </w:tc>
        <w:tc>
          <w:tcPr>
            <w:tcW w:w="3402" w:type="dxa"/>
            <w:shd w:val="clear" w:color="auto" w:fill="B4C6E7"/>
            <w:tcMar>
              <w:top w:w="85" w:type="dxa"/>
              <w:bottom w:w="85" w:type="dxa"/>
            </w:tcMar>
          </w:tcPr>
          <w:p w14:paraId="1D4F7528" w14:textId="77777777" w:rsidR="00723491" w:rsidRPr="0014701B" w:rsidRDefault="00723491" w:rsidP="006360C1">
            <w:pPr>
              <w:spacing w:after="0" w:line="240" w:lineRule="auto"/>
              <w:jc w:val="center"/>
              <w:rPr>
                <w:rFonts w:ascii="Arial" w:hAnsi="Arial" w:cs="Arial"/>
                <w:b/>
                <w:sz w:val="18"/>
                <w:szCs w:val="18"/>
              </w:rPr>
            </w:pPr>
            <w:r w:rsidRPr="0014701B">
              <w:rPr>
                <w:rFonts w:ascii="Arial" w:hAnsi="Arial" w:cs="Arial"/>
                <w:b/>
                <w:sz w:val="18"/>
                <w:szCs w:val="18"/>
              </w:rPr>
              <w:t>Key Indicators</w:t>
            </w:r>
          </w:p>
        </w:tc>
        <w:tc>
          <w:tcPr>
            <w:tcW w:w="8084" w:type="dxa"/>
            <w:shd w:val="clear" w:color="auto" w:fill="B4C6E7"/>
            <w:tcMar>
              <w:top w:w="85" w:type="dxa"/>
              <w:bottom w:w="85" w:type="dxa"/>
            </w:tcMar>
          </w:tcPr>
          <w:p w14:paraId="0C4E522E" w14:textId="77777777" w:rsidR="00723491" w:rsidRPr="0014701B" w:rsidRDefault="00723491" w:rsidP="006360C1">
            <w:pPr>
              <w:spacing w:after="0" w:line="240" w:lineRule="auto"/>
              <w:jc w:val="center"/>
              <w:rPr>
                <w:rFonts w:ascii="Arial" w:hAnsi="Arial" w:cs="Arial"/>
                <w:bCs/>
                <w:sz w:val="18"/>
                <w:szCs w:val="18"/>
              </w:rPr>
            </w:pPr>
            <w:r w:rsidRPr="0014701B">
              <w:rPr>
                <w:rFonts w:ascii="Arial" w:hAnsi="Arial" w:cs="Arial"/>
                <w:b/>
                <w:sz w:val="18"/>
                <w:szCs w:val="18"/>
              </w:rPr>
              <w:t xml:space="preserve">Activities </w:t>
            </w:r>
          </w:p>
          <w:p w14:paraId="33B36F9A" w14:textId="77777777" w:rsidR="00723491" w:rsidRPr="0014701B" w:rsidRDefault="00723491" w:rsidP="006360C1">
            <w:pPr>
              <w:spacing w:after="0" w:line="240" w:lineRule="auto"/>
              <w:jc w:val="center"/>
              <w:rPr>
                <w:rFonts w:ascii="Arial" w:hAnsi="Arial" w:cs="Arial"/>
                <w:bCs/>
                <w:sz w:val="18"/>
                <w:szCs w:val="18"/>
              </w:rPr>
            </w:pPr>
            <w:proofErr w:type="spellStart"/>
            <w:r w:rsidRPr="0014701B">
              <w:rPr>
                <w:rFonts w:ascii="Arial" w:hAnsi="Arial" w:cs="Arial"/>
                <w:bCs/>
                <w:color w:val="244061" w:themeColor="accent1" w:themeShade="80"/>
                <w:sz w:val="18"/>
                <w:szCs w:val="18"/>
              </w:rPr>
              <w:t>MoV</w:t>
            </w:r>
            <w:proofErr w:type="spellEnd"/>
            <w:r w:rsidRPr="0014701B">
              <w:rPr>
                <w:rFonts w:ascii="Arial" w:hAnsi="Arial" w:cs="Arial"/>
                <w:bCs/>
                <w:color w:val="244061" w:themeColor="accent1" w:themeShade="80"/>
                <w:sz w:val="18"/>
                <w:szCs w:val="18"/>
              </w:rPr>
              <w:t>: Means of verification incorporated</w:t>
            </w:r>
          </w:p>
        </w:tc>
        <w:tc>
          <w:tcPr>
            <w:tcW w:w="2127" w:type="dxa"/>
            <w:shd w:val="clear" w:color="auto" w:fill="B4C6E7"/>
            <w:tcMar>
              <w:top w:w="85" w:type="dxa"/>
              <w:bottom w:w="85" w:type="dxa"/>
            </w:tcMar>
          </w:tcPr>
          <w:p w14:paraId="05CD25F7" w14:textId="77777777" w:rsidR="00723491" w:rsidRPr="0014701B" w:rsidRDefault="00723491" w:rsidP="006360C1">
            <w:pPr>
              <w:spacing w:after="0"/>
              <w:jc w:val="center"/>
              <w:rPr>
                <w:rFonts w:ascii="Arial" w:hAnsi="Arial" w:cs="Arial"/>
                <w:b/>
                <w:sz w:val="18"/>
                <w:szCs w:val="18"/>
              </w:rPr>
            </w:pPr>
            <w:r w:rsidRPr="0014701B">
              <w:rPr>
                <w:rFonts w:ascii="Arial" w:hAnsi="Arial" w:cs="Arial"/>
                <w:b/>
                <w:sz w:val="18"/>
                <w:szCs w:val="18"/>
              </w:rPr>
              <w:t>Risks / Assumptions</w:t>
            </w:r>
          </w:p>
        </w:tc>
      </w:tr>
      <w:tr w:rsidR="00723491" w:rsidRPr="00586B6A" w14:paraId="3EDFD977" w14:textId="77777777" w:rsidTr="00346F89">
        <w:trPr>
          <w:trHeight w:val="3589"/>
        </w:trPr>
        <w:tc>
          <w:tcPr>
            <w:tcW w:w="2689" w:type="dxa"/>
            <w:tcMar>
              <w:top w:w="85" w:type="dxa"/>
              <w:bottom w:w="85" w:type="dxa"/>
            </w:tcMar>
          </w:tcPr>
          <w:p w14:paraId="794FBAD4" w14:textId="77777777" w:rsidR="00723491" w:rsidRPr="00586B6A" w:rsidRDefault="00723491" w:rsidP="006360C1">
            <w:pPr>
              <w:spacing w:after="0" w:line="240" w:lineRule="auto"/>
              <w:rPr>
                <w:rFonts w:ascii="Arial" w:hAnsi="Arial" w:cs="Arial"/>
                <w:b/>
                <w:sz w:val="18"/>
                <w:szCs w:val="18"/>
              </w:rPr>
            </w:pPr>
            <w:r>
              <w:rPr>
                <w:rFonts w:ascii="Arial" w:hAnsi="Arial" w:cs="Arial"/>
                <w:b/>
                <w:sz w:val="18"/>
                <w:szCs w:val="18"/>
              </w:rPr>
              <w:lastRenderedPageBreak/>
              <w:t>2</w:t>
            </w:r>
            <w:r w:rsidRPr="00586B6A">
              <w:rPr>
                <w:rFonts w:ascii="Arial" w:hAnsi="Arial" w:cs="Arial"/>
                <w:b/>
                <w:sz w:val="18"/>
                <w:szCs w:val="18"/>
              </w:rPr>
              <w:t>.1 125 child-focused institutions</w:t>
            </w:r>
            <w:r>
              <w:rPr>
                <w:rFonts w:ascii="Arial" w:hAnsi="Arial" w:cs="Arial"/>
                <w:b/>
                <w:sz w:val="18"/>
                <w:szCs w:val="18"/>
              </w:rPr>
              <w:t xml:space="preserve"> </w:t>
            </w:r>
            <w:r w:rsidRPr="00586B6A">
              <w:rPr>
                <w:rFonts w:ascii="Arial" w:hAnsi="Arial" w:cs="Arial"/>
                <w:b/>
                <w:sz w:val="18"/>
                <w:szCs w:val="18"/>
              </w:rPr>
              <w:t xml:space="preserve">are able and willing to report </w:t>
            </w:r>
            <w:r>
              <w:rPr>
                <w:rFonts w:ascii="Arial" w:hAnsi="Arial" w:cs="Arial"/>
                <w:b/>
                <w:sz w:val="18"/>
                <w:szCs w:val="18"/>
              </w:rPr>
              <w:t xml:space="preserve">known </w:t>
            </w:r>
            <w:r w:rsidRPr="00586B6A">
              <w:rPr>
                <w:rFonts w:ascii="Arial" w:hAnsi="Arial" w:cs="Arial"/>
                <w:b/>
                <w:sz w:val="18"/>
                <w:szCs w:val="18"/>
              </w:rPr>
              <w:t>CSA cases</w:t>
            </w:r>
            <w:r>
              <w:rPr>
                <w:rFonts w:ascii="Arial" w:hAnsi="Arial" w:cs="Arial"/>
                <w:b/>
                <w:sz w:val="18"/>
                <w:szCs w:val="18"/>
              </w:rPr>
              <w:t xml:space="preserve">, know </w:t>
            </w:r>
            <w:r>
              <w:rPr>
                <w:rFonts w:ascii="Arial" w:hAnsi="Arial" w:cs="Arial"/>
                <w:b/>
                <w:sz w:val="18"/>
                <w:szCs w:val="18"/>
              </w:rPr>
              <w:br/>
              <w:t>how to manage cases</w:t>
            </w:r>
            <w:r w:rsidRPr="00586B6A">
              <w:rPr>
                <w:rFonts w:ascii="Arial" w:hAnsi="Arial" w:cs="Arial"/>
                <w:b/>
                <w:sz w:val="18"/>
                <w:szCs w:val="18"/>
              </w:rPr>
              <w:t xml:space="preserve"> and </w:t>
            </w:r>
            <w:r>
              <w:rPr>
                <w:rFonts w:ascii="Arial" w:hAnsi="Arial" w:cs="Arial"/>
                <w:b/>
                <w:sz w:val="18"/>
                <w:szCs w:val="18"/>
              </w:rPr>
              <w:t xml:space="preserve">can </w:t>
            </w:r>
            <w:r w:rsidRPr="00586B6A">
              <w:rPr>
                <w:rFonts w:ascii="Arial" w:hAnsi="Arial" w:cs="Arial"/>
                <w:b/>
                <w:sz w:val="18"/>
                <w:szCs w:val="18"/>
              </w:rPr>
              <w:t>navigate</w:t>
            </w:r>
            <w:r>
              <w:rPr>
                <w:rFonts w:ascii="Arial" w:hAnsi="Arial" w:cs="Arial"/>
                <w:b/>
                <w:sz w:val="18"/>
                <w:szCs w:val="18"/>
              </w:rPr>
              <w:t xml:space="preserve"> in </w:t>
            </w:r>
            <w:r w:rsidRPr="00586B6A">
              <w:rPr>
                <w:rFonts w:ascii="Arial" w:hAnsi="Arial" w:cs="Arial"/>
                <w:b/>
                <w:sz w:val="18"/>
                <w:szCs w:val="18"/>
              </w:rPr>
              <w:t>the judiciary process</w:t>
            </w:r>
            <w:r>
              <w:rPr>
                <w:rFonts w:ascii="Arial" w:hAnsi="Arial" w:cs="Arial"/>
                <w:b/>
                <w:sz w:val="18"/>
                <w:szCs w:val="18"/>
              </w:rPr>
              <w:t>.</w:t>
            </w:r>
          </w:p>
        </w:tc>
        <w:tc>
          <w:tcPr>
            <w:tcW w:w="3402" w:type="dxa"/>
            <w:tcMar>
              <w:top w:w="85" w:type="dxa"/>
              <w:bottom w:w="85" w:type="dxa"/>
            </w:tcMar>
          </w:tcPr>
          <w:p w14:paraId="5B1BCF2C" w14:textId="46E6156B" w:rsidR="006360C1" w:rsidRDefault="00723491" w:rsidP="006360C1">
            <w:pPr>
              <w:spacing w:after="0" w:line="240" w:lineRule="auto"/>
              <w:rPr>
                <w:rFonts w:ascii="Arial" w:hAnsi="Arial" w:cs="Arial"/>
                <w:i/>
                <w:iCs/>
                <w:color w:val="365F91" w:themeColor="accent1" w:themeShade="BF"/>
                <w:sz w:val="16"/>
                <w:szCs w:val="16"/>
              </w:rPr>
            </w:pPr>
            <w:r w:rsidRPr="00586B6A">
              <w:rPr>
                <w:rFonts w:ascii="Arial" w:hAnsi="Arial" w:cs="Arial"/>
                <w:bCs/>
                <w:sz w:val="18"/>
                <w:szCs w:val="18"/>
              </w:rPr>
              <w:t xml:space="preserve">2.1.1. 300 leaders, representing at least 125 child-focused institutions, have been trained on how to deal with, report and manage CSA cases, and relationships between SPOC staff and CSO leaders have purposely been facilitated to generate mutual trust and collaboration. </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Training</w:t>
            </w:r>
            <w:r>
              <w:rPr>
                <w:rFonts w:ascii="Arial" w:hAnsi="Arial" w:cs="Arial"/>
                <w:i/>
                <w:iCs/>
                <w:color w:val="365F91" w:themeColor="accent1" w:themeShade="BF"/>
                <w:sz w:val="16"/>
                <w:szCs w:val="16"/>
              </w:rPr>
              <w:t xml:space="preserve"> s</w:t>
            </w:r>
            <w:r w:rsidRPr="0026797C">
              <w:rPr>
                <w:rFonts w:ascii="Arial" w:hAnsi="Arial" w:cs="Arial"/>
                <w:i/>
                <w:iCs/>
                <w:color w:val="365F91" w:themeColor="accent1" w:themeShade="BF"/>
                <w:sz w:val="16"/>
                <w:szCs w:val="16"/>
              </w:rPr>
              <w:t xml:space="preserve">chedule, </w:t>
            </w:r>
            <w:r>
              <w:rPr>
                <w:rFonts w:ascii="Arial" w:hAnsi="Arial" w:cs="Arial"/>
                <w:i/>
                <w:iCs/>
                <w:color w:val="365F91" w:themeColor="accent1" w:themeShade="BF"/>
                <w:sz w:val="16"/>
                <w:szCs w:val="16"/>
              </w:rPr>
              <w:t>a</w:t>
            </w:r>
            <w:r w:rsidRPr="0026797C">
              <w:rPr>
                <w:rFonts w:ascii="Arial" w:hAnsi="Arial" w:cs="Arial"/>
                <w:i/>
                <w:iCs/>
                <w:color w:val="365F91" w:themeColor="accent1" w:themeShade="BF"/>
                <w:sz w:val="16"/>
                <w:szCs w:val="16"/>
              </w:rPr>
              <w:t>ttendance lists for trainings and visits</w:t>
            </w:r>
            <w:r w:rsidR="006360C1">
              <w:rPr>
                <w:rFonts w:ascii="Arial" w:hAnsi="Arial" w:cs="Arial"/>
                <w:i/>
                <w:iCs/>
                <w:color w:val="365F91" w:themeColor="accent1" w:themeShade="BF"/>
                <w:sz w:val="16"/>
                <w:szCs w:val="16"/>
              </w:rPr>
              <w:t>.</w:t>
            </w:r>
          </w:p>
          <w:p w14:paraId="1D1B99C0" w14:textId="77777777" w:rsidR="006360C1" w:rsidRPr="006360C1" w:rsidRDefault="006360C1" w:rsidP="006360C1">
            <w:pPr>
              <w:spacing w:after="0" w:line="240" w:lineRule="auto"/>
              <w:rPr>
                <w:rFonts w:ascii="Arial" w:hAnsi="Arial" w:cs="Arial"/>
                <w:i/>
                <w:iCs/>
                <w:color w:val="365F91" w:themeColor="accent1" w:themeShade="BF"/>
                <w:sz w:val="16"/>
                <w:szCs w:val="16"/>
              </w:rPr>
            </w:pPr>
          </w:p>
          <w:p w14:paraId="4A96BA53" w14:textId="77777777" w:rsidR="00723491" w:rsidRPr="00586B6A" w:rsidRDefault="00723491" w:rsidP="006360C1">
            <w:pPr>
              <w:spacing w:after="0" w:line="240" w:lineRule="auto"/>
              <w:rPr>
                <w:rFonts w:ascii="Arial" w:hAnsi="Arial" w:cs="Arial"/>
                <w:sz w:val="18"/>
                <w:szCs w:val="18"/>
              </w:rPr>
            </w:pPr>
            <w:r w:rsidRPr="00586B6A">
              <w:rPr>
                <w:rFonts w:ascii="Arial" w:hAnsi="Arial" w:cs="Arial"/>
                <w:bCs/>
                <w:sz w:val="18"/>
                <w:szCs w:val="18"/>
              </w:rPr>
              <w:t xml:space="preserve">2.1.2. The participation </w:t>
            </w:r>
            <w:r>
              <w:rPr>
                <w:rFonts w:ascii="Arial" w:hAnsi="Arial" w:cs="Arial"/>
                <w:bCs/>
                <w:sz w:val="18"/>
                <w:szCs w:val="18"/>
              </w:rPr>
              <w:t xml:space="preserve">of </w:t>
            </w:r>
            <w:r w:rsidRPr="00586B6A">
              <w:rPr>
                <w:rFonts w:ascii="Arial" w:hAnsi="Arial" w:cs="Arial"/>
                <w:bCs/>
                <w:sz w:val="18"/>
                <w:szCs w:val="18"/>
              </w:rPr>
              <w:t>child-focused institutions show</w:t>
            </w:r>
            <w:r>
              <w:rPr>
                <w:rFonts w:ascii="Arial" w:hAnsi="Arial" w:cs="Arial"/>
                <w:bCs/>
                <w:sz w:val="18"/>
                <w:szCs w:val="18"/>
              </w:rPr>
              <w:t>s</w:t>
            </w:r>
            <w:r w:rsidRPr="00586B6A">
              <w:rPr>
                <w:rFonts w:ascii="Arial" w:hAnsi="Arial" w:cs="Arial"/>
                <w:bCs/>
                <w:sz w:val="18"/>
                <w:szCs w:val="18"/>
              </w:rPr>
              <w:t xml:space="preserve"> a combined increase of 50% in the total</w:t>
            </w:r>
            <w:r w:rsidRPr="00586B6A">
              <w:rPr>
                <w:rFonts w:ascii="Arial" w:hAnsi="Arial" w:cs="Arial"/>
                <w:sz w:val="18"/>
                <w:szCs w:val="18"/>
              </w:rPr>
              <w:t xml:space="preserve"> number of reported cases and a greater capacity to handle cases of child abuse.</w:t>
            </w:r>
            <w:r w:rsidRPr="00586B6A">
              <w:rPr>
                <w:rFonts w:ascii="Arial" w:hAnsi="Arial" w:cs="Arial"/>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Survey to detect reporting and CSA management patterns.</w:t>
            </w:r>
            <w:r w:rsidRPr="00586B6A">
              <w:rPr>
                <w:rFonts w:ascii="Arial" w:hAnsi="Arial" w:cs="Arial"/>
                <w:bCs/>
                <w:i/>
                <w:iCs/>
                <w:color w:val="365F91" w:themeColor="accent1" w:themeShade="BF"/>
                <w:sz w:val="16"/>
                <w:szCs w:val="16"/>
              </w:rPr>
              <w:t xml:space="preserve"> </w:t>
            </w:r>
          </w:p>
        </w:tc>
        <w:tc>
          <w:tcPr>
            <w:tcW w:w="8084" w:type="dxa"/>
            <w:tcMar>
              <w:top w:w="85" w:type="dxa"/>
              <w:bottom w:w="85" w:type="dxa"/>
            </w:tcMar>
          </w:tcPr>
          <w:p w14:paraId="1376DF5D" w14:textId="77777777" w:rsidR="00723491" w:rsidRPr="00586B6A" w:rsidRDefault="00723491" w:rsidP="006360C1">
            <w:pPr>
              <w:spacing w:after="0" w:line="240" w:lineRule="auto"/>
              <w:rPr>
                <w:rFonts w:ascii="Arial" w:hAnsi="Arial" w:cs="Arial"/>
                <w:bCs/>
                <w:sz w:val="18"/>
                <w:szCs w:val="18"/>
              </w:rPr>
            </w:pPr>
            <w:r w:rsidRPr="00586B6A">
              <w:rPr>
                <w:rFonts w:ascii="Arial" w:hAnsi="Arial" w:cs="Arial"/>
                <w:bCs/>
                <w:sz w:val="18"/>
                <w:szCs w:val="18"/>
              </w:rPr>
              <w:t>2.1.1. Establish initial agreements with child-focused institutions who w</w:t>
            </w:r>
            <w:r>
              <w:rPr>
                <w:rFonts w:ascii="Arial" w:hAnsi="Arial" w:cs="Arial"/>
                <w:bCs/>
                <w:sz w:val="18"/>
                <w:szCs w:val="18"/>
              </w:rPr>
              <w:t>ish</w:t>
            </w:r>
            <w:r w:rsidRPr="00586B6A">
              <w:rPr>
                <w:rFonts w:ascii="Arial" w:hAnsi="Arial" w:cs="Arial"/>
                <w:bCs/>
                <w:sz w:val="18"/>
                <w:szCs w:val="18"/>
              </w:rPr>
              <w:t xml:space="preserve"> to participate in trainings and gain access to legal and technical rescue service.  </w:t>
            </w:r>
          </w:p>
          <w:p w14:paraId="528F79CA" w14:textId="53FDA953" w:rsidR="00723491" w:rsidRDefault="00723491" w:rsidP="006360C1">
            <w:pPr>
              <w:spacing w:after="0" w:line="240" w:lineRule="auto"/>
              <w:rPr>
                <w:rFonts w:ascii="Arial" w:hAnsi="Arial" w:cs="Arial"/>
                <w:bCs/>
                <w:i/>
                <w:iCs/>
                <w:sz w:val="16"/>
                <w:szCs w:val="16"/>
              </w:rPr>
            </w:pP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List of participating institutions and agreements.</w:t>
            </w:r>
          </w:p>
          <w:p w14:paraId="4555AD31" w14:textId="77777777" w:rsidR="006360C1" w:rsidRPr="006360C1" w:rsidRDefault="006360C1" w:rsidP="006360C1">
            <w:pPr>
              <w:spacing w:after="0" w:line="240" w:lineRule="auto"/>
              <w:rPr>
                <w:rFonts w:ascii="Arial" w:hAnsi="Arial" w:cs="Arial"/>
                <w:bCs/>
                <w:i/>
                <w:iCs/>
                <w:sz w:val="16"/>
                <w:szCs w:val="16"/>
              </w:rPr>
            </w:pPr>
          </w:p>
          <w:p w14:paraId="66DE9A2B" w14:textId="03D08C55" w:rsidR="00723491" w:rsidRDefault="00723491" w:rsidP="006360C1">
            <w:pPr>
              <w:spacing w:after="0" w:line="240" w:lineRule="auto"/>
              <w:rPr>
                <w:rFonts w:ascii="Arial" w:hAnsi="Arial" w:cs="Arial"/>
                <w:i/>
                <w:iCs/>
                <w:color w:val="365F91" w:themeColor="accent1" w:themeShade="BF"/>
                <w:sz w:val="16"/>
                <w:szCs w:val="16"/>
              </w:rPr>
            </w:pPr>
            <w:r w:rsidRPr="00586B6A">
              <w:rPr>
                <w:rFonts w:ascii="Arial" w:hAnsi="Arial" w:cs="Arial"/>
                <w:bCs/>
                <w:sz w:val="18"/>
                <w:szCs w:val="18"/>
              </w:rPr>
              <w:t xml:space="preserve">2.1.3. Develop and print specialized training material for the participating child-focused institutions. The training material will include the five themes listed in 2.1.4: </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T</w:t>
            </w:r>
            <w:r>
              <w:rPr>
                <w:rFonts w:ascii="Arial" w:hAnsi="Arial" w:cs="Arial"/>
                <w:i/>
                <w:iCs/>
                <w:color w:val="365F91" w:themeColor="accent1" w:themeShade="BF"/>
                <w:sz w:val="16"/>
                <w:szCs w:val="16"/>
              </w:rPr>
              <w:t>he t</w:t>
            </w:r>
            <w:r w:rsidRPr="0026797C">
              <w:rPr>
                <w:rFonts w:ascii="Arial" w:hAnsi="Arial" w:cs="Arial"/>
                <w:i/>
                <w:iCs/>
                <w:color w:val="365F91" w:themeColor="accent1" w:themeShade="BF"/>
                <w:sz w:val="16"/>
                <w:szCs w:val="16"/>
              </w:rPr>
              <w:t>rainin</w:t>
            </w:r>
            <w:r>
              <w:rPr>
                <w:rFonts w:ascii="Arial" w:hAnsi="Arial" w:cs="Arial"/>
                <w:i/>
                <w:iCs/>
                <w:color w:val="365F91" w:themeColor="accent1" w:themeShade="BF"/>
                <w:sz w:val="16"/>
                <w:szCs w:val="16"/>
              </w:rPr>
              <w:t>g</w:t>
            </w:r>
            <w:r w:rsidRPr="0026797C">
              <w:rPr>
                <w:rFonts w:ascii="Arial" w:hAnsi="Arial" w:cs="Arial"/>
                <w:i/>
                <w:iCs/>
                <w:color w:val="365F91" w:themeColor="accent1" w:themeShade="BF"/>
                <w:sz w:val="16"/>
                <w:szCs w:val="16"/>
              </w:rPr>
              <w:t xml:space="preserve"> material</w:t>
            </w:r>
            <w:r>
              <w:rPr>
                <w:rFonts w:ascii="Arial" w:hAnsi="Arial" w:cs="Arial"/>
                <w:i/>
                <w:iCs/>
                <w:color w:val="365F91" w:themeColor="accent1" w:themeShade="BF"/>
                <w:sz w:val="16"/>
                <w:szCs w:val="16"/>
              </w:rPr>
              <w:t xml:space="preserve">. </w:t>
            </w:r>
          </w:p>
          <w:p w14:paraId="72A43FEA" w14:textId="77777777" w:rsidR="006360C1" w:rsidRPr="006360C1" w:rsidRDefault="006360C1" w:rsidP="006360C1">
            <w:pPr>
              <w:spacing w:after="0" w:line="240" w:lineRule="auto"/>
              <w:rPr>
                <w:rFonts w:ascii="Arial" w:hAnsi="Arial" w:cs="Arial"/>
                <w:i/>
                <w:iCs/>
                <w:color w:val="365F91" w:themeColor="accent1" w:themeShade="BF"/>
                <w:sz w:val="16"/>
                <w:szCs w:val="16"/>
              </w:rPr>
            </w:pPr>
          </w:p>
          <w:p w14:paraId="55843272" w14:textId="2234E633" w:rsidR="00723491" w:rsidRDefault="00723491" w:rsidP="006360C1">
            <w:pPr>
              <w:spacing w:after="0" w:line="240" w:lineRule="auto"/>
              <w:rPr>
                <w:rFonts w:ascii="Arial" w:hAnsi="Arial" w:cs="Arial"/>
                <w:i/>
                <w:iCs/>
                <w:color w:val="365F91" w:themeColor="accent1" w:themeShade="BF"/>
                <w:sz w:val="16"/>
                <w:szCs w:val="16"/>
              </w:rPr>
            </w:pPr>
            <w:r w:rsidRPr="00586B6A">
              <w:rPr>
                <w:rFonts w:ascii="Arial" w:hAnsi="Arial" w:cs="Arial"/>
                <w:bCs/>
                <w:sz w:val="18"/>
                <w:szCs w:val="18"/>
              </w:rPr>
              <w:t>2.1.4. Training of leaders of child-focused institutions on how to report and manage CSA cases</w:t>
            </w:r>
            <w:r>
              <w:rPr>
                <w:rFonts w:ascii="Arial" w:hAnsi="Arial" w:cs="Arial"/>
                <w:bCs/>
                <w:sz w:val="18"/>
                <w:szCs w:val="18"/>
              </w:rPr>
              <w:t xml:space="preserve">, </w:t>
            </w:r>
            <w:r w:rsidRPr="00586B6A">
              <w:rPr>
                <w:rFonts w:ascii="Arial" w:hAnsi="Arial" w:cs="Arial"/>
                <w:bCs/>
                <w:sz w:val="18"/>
                <w:szCs w:val="18"/>
              </w:rPr>
              <w:t>consist</w:t>
            </w:r>
            <w:r>
              <w:rPr>
                <w:rFonts w:ascii="Arial" w:hAnsi="Arial" w:cs="Arial"/>
                <w:bCs/>
                <w:sz w:val="18"/>
                <w:szCs w:val="18"/>
              </w:rPr>
              <w:t>ing</w:t>
            </w:r>
            <w:r w:rsidRPr="00586B6A">
              <w:rPr>
                <w:rFonts w:ascii="Arial" w:hAnsi="Arial" w:cs="Arial"/>
                <w:bCs/>
                <w:sz w:val="18"/>
                <w:szCs w:val="18"/>
              </w:rPr>
              <w:t xml:space="preserve"> of</w:t>
            </w:r>
            <w:r>
              <w:rPr>
                <w:rFonts w:ascii="Arial" w:hAnsi="Arial" w:cs="Arial"/>
                <w:bCs/>
                <w:sz w:val="18"/>
                <w:szCs w:val="18"/>
              </w:rPr>
              <w:t xml:space="preserve"> 5 days (</w:t>
            </w:r>
            <w:r w:rsidRPr="00586B6A">
              <w:rPr>
                <w:rFonts w:ascii="Arial" w:hAnsi="Arial" w:cs="Arial"/>
                <w:bCs/>
                <w:sz w:val="18"/>
                <w:szCs w:val="18"/>
              </w:rPr>
              <w:t>40 hours</w:t>
            </w:r>
            <w:r>
              <w:rPr>
                <w:rFonts w:ascii="Arial" w:hAnsi="Arial" w:cs="Arial"/>
                <w:bCs/>
                <w:sz w:val="18"/>
                <w:szCs w:val="18"/>
              </w:rPr>
              <w:t>)</w:t>
            </w:r>
            <w:r w:rsidRPr="00586B6A">
              <w:rPr>
                <w:rFonts w:ascii="Arial" w:hAnsi="Arial" w:cs="Arial"/>
                <w:bCs/>
                <w:sz w:val="18"/>
                <w:szCs w:val="18"/>
              </w:rPr>
              <w:t xml:space="preserve"> training </w:t>
            </w:r>
            <w:r>
              <w:rPr>
                <w:rFonts w:ascii="Arial" w:hAnsi="Arial" w:cs="Arial"/>
                <w:bCs/>
                <w:sz w:val="18"/>
                <w:szCs w:val="18"/>
              </w:rPr>
              <w:t xml:space="preserve">in legal, investigative, medical, psychological aspects of CSA and learning from best-practice cases. Also including </w:t>
            </w:r>
            <w:r w:rsidRPr="00586B6A">
              <w:rPr>
                <w:rFonts w:ascii="Arial" w:hAnsi="Arial" w:cs="Arial"/>
                <w:bCs/>
                <w:sz w:val="18"/>
                <w:szCs w:val="18"/>
              </w:rPr>
              <w:t>field-visits to SPOC, police and other institutions dealing with child abuse cases</w:t>
            </w:r>
            <w:r>
              <w:rPr>
                <w:rFonts w:ascii="Arial" w:hAnsi="Arial" w:cs="Arial"/>
                <w:bCs/>
                <w:sz w:val="18"/>
                <w:szCs w:val="18"/>
              </w:rPr>
              <w:t>.</w:t>
            </w:r>
            <w:r w:rsidRPr="00586B6A">
              <w:rPr>
                <w:rFonts w:ascii="Arial" w:hAnsi="Arial" w:cs="Arial"/>
                <w:bCs/>
                <w:sz w:val="18"/>
                <w:szCs w:val="18"/>
              </w:rPr>
              <w:t xml:space="preserve"> </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xml:space="preserve">: </w:t>
            </w:r>
            <w:r>
              <w:rPr>
                <w:rFonts w:ascii="Arial" w:hAnsi="Arial" w:cs="Arial"/>
                <w:i/>
                <w:iCs/>
                <w:color w:val="365F91" w:themeColor="accent1" w:themeShade="BF"/>
                <w:sz w:val="16"/>
                <w:szCs w:val="16"/>
              </w:rPr>
              <w:t>Training schedule, a</w:t>
            </w:r>
            <w:r w:rsidRPr="0026797C">
              <w:rPr>
                <w:rFonts w:ascii="Arial" w:hAnsi="Arial" w:cs="Arial"/>
                <w:i/>
                <w:iCs/>
                <w:color w:val="365F91" w:themeColor="accent1" w:themeShade="BF"/>
                <w:sz w:val="16"/>
                <w:szCs w:val="16"/>
              </w:rPr>
              <w:t xml:space="preserve">ttendance lists </w:t>
            </w:r>
            <w:r>
              <w:rPr>
                <w:rFonts w:ascii="Arial" w:hAnsi="Arial" w:cs="Arial"/>
                <w:i/>
                <w:iCs/>
                <w:color w:val="365F91" w:themeColor="accent1" w:themeShade="BF"/>
                <w:sz w:val="16"/>
                <w:szCs w:val="16"/>
              </w:rPr>
              <w:t xml:space="preserve">of </w:t>
            </w:r>
            <w:r w:rsidRPr="0026797C">
              <w:rPr>
                <w:rFonts w:ascii="Arial" w:hAnsi="Arial" w:cs="Arial"/>
                <w:i/>
                <w:iCs/>
                <w:color w:val="365F91" w:themeColor="accent1" w:themeShade="BF"/>
                <w:sz w:val="16"/>
                <w:szCs w:val="16"/>
              </w:rPr>
              <w:t>training</w:t>
            </w:r>
            <w:r>
              <w:rPr>
                <w:rFonts w:ascii="Arial" w:hAnsi="Arial" w:cs="Arial"/>
                <w:i/>
                <w:iCs/>
                <w:color w:val="365F91" w:themeColor="accent1" w:themeShade="BF"/>
                <w:sz w:val="16"/>
                <w:szCs w:val="16"/>
              </w:rPr>
              <w:t>s</w:t>
            </w:r>
            <w:r w:rsidRPr="0026797C">
              <w:rPr>
                <w:rFonts w:ascii="Arial" w:hAnsi="Arial" w:cs="Arial"/>
                <w:i/>
                <w:iCs/>
                <w:color w:val="365F91" w:themeColor="accent1" w:themeShade="BF"/>
                <w:sz w:val="16"/>
                <w:szCs w:val="16"/>
              </w:rPr>
              <w:t xml:space="preserve"> and visits</w:t>
            </w:r>
            <w:r>
              <w:rPr>
                <w:rFonts w:ascii="Arial" w:hAnsi="Arial" w:cs="Arial"/>
                <w:i/>
                <w:iCs/>
                <w:color w:val="365F91" w:themeColor="accent1" w:themeShade="BF"/>
                <w:sz w:val="16"/>
                <w:szCs w:val="16"/>
              </w:rPr>
              <w:t xml:space="preserve"> to authorities. </w:t>
            </w:r>
          </w:p>
          <w:p w14:paraId="62700579" w14:textId="77777777" w:rsidR="006360C1" w:rsidRPr="006360C1" w:rsidRDefault="006360C1" w:rsidP="006360C1">
            <w:pPr>
              <w:spacing w:after="0" w:line="240" w:lineRule="auto"/>
              <w:rPr>
                <w:rFonts w:ascii="Arial" w:hAnsi="Arial" w:cs="Arial"/>
                <w:bCs/>
                <w:i/>
                <w:iCs/>
                <w:sz w:val="18"/>
                <w:szCs w:val="18"/>
              </w:rPr>
            </w:pPr>
          </w:p>
          <w:p w14:paraId="4B9021F2" w14:textId="775D26A4" w:rsidR="00723491" w:rsidRPr="00586B6A" w:rsidRDefault="00723491" w:rsidP="006360C1">
            <w:pPr>
              <w:spacing w:after="0" w:line="240" w:lineRule="auto"/>
              <w:rPr>
                <w:rFonts w:ascii="Arial" w:hAnsi="Arial" w:cs="Arial"/>
                <w:b/>
                <w:sz w:val="18"/>
                <w:szCs w:val="18"/>
              </w:rPr>
            </w:pPr>
            <w:r w:rsidRPr="00586B6A">
              <w:rPr>
                <w:rFonts w:ascii="Arial" w:hAnsi="Arial" w:cs="Arial"/>
                <w:bCs/>
                <w:sz w:val="18"/>
                <w:szCs w:val="18"/>
              </w:rPr>
              <w:t>2.1.5. The trainings will involve relationship-building between participants and SPOC to develop trust and clarify doubts.</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List of visits and meetings between SPOC and child-focus institutions.</w:t>
            </w:r>
            <w:r w:rsidRPr="00586B6A">
              <w:rPr>
                <w:rFonts w:ascii="Arial" w:hAnsi="Arial" w:cs="Arial"/>
                <w:bCs/>
                <w:i/>
                <w:iCs/>
                <w:color w:val="365F91" w:themeColor="accent1" w:themeShade="BF"/>
                <w:sz w:val="16"/>
                <w:szCs w:val="16"/>
              </w:rPr>
              <w:t xml:space="preserve"> </w:t>
            </w:r>
          </w:p>
        </w:tc>
        <w:tc>
          <w:tcPr>
            <w:tcW w:w="2127" w:type="dxa"/>
            <w:tcMar>
              <w:top w:w="85" w:type="dxa"/>
              <w:bottom w:w="85" w:type="dxa"/>
            </w:tcMar>
          </w:tcPr>
          <w:p w14:paraId="73731548" w14:textId="77777777" w:rsidR="00723491" w:rsidRDefault="00723491" w:rsidP="006360C1">
            <w:pPr>
              <w:spacing w:after="0"/>
              <w:rPr>
                <w:rFonts w:ascii="Arial" w:hAnsi="Arial" w:cs="Arial"/>
                <w:bCs/>
                <w:sz w:val="16"/>
                <w:szCs w:val="16"/>
              </w:rPr>
            </w:pPr>
            <w:r w:rsidRPr="00305BB0">
              <w:rPr>
                <w:rFonts w:ascii="Arial" w:hAnsi="Arial" w:cs="Arial"/>
                <w:bCs/>
                <w:sz w:val="16"/>
                <w:szCs w:val="16"/>
              </w:rPr>
              <w:t xml:space="preserve">- </w:t>
            </w:r>
            <w:r>
              <w:rPr>
                <w:rFonts w:ascii="Arial" w:hAnsi="Arial" w:cs="Arial"/>
                <w:bCs/>
                <w:sz w:val="16"/>
                <w:szCs w:val="16"/>
              </w:rPr>
              <w:t>That child-focused institutions send adequate skilled staff/leaders to training.</w:t>
            </w:r>
          </w:p>
          <w:p w14:paraId="2104593A" w14:textId="77777777" w:rsidR="00723491" w:rsidRPr="00305BB0" w:rsidRDefault="00723491" w:rsidP="006360C1">
            <w:pPr>
              <w:spacing w:after="0"/>
              <w:rPr>
                <w:rFonts w:ascii="Arial" w:hAnsi="Arial" w:cs="Arial"/>
                <w:bCs/>
                <w:sz w:val="16"/>
                <w:szCs w:val="16"/>
              </w:rPr>
            </w:pPr>
            <w:r>
              <w:rPr>
                <w:rFonts w:ascii="Arial" w:hAnsi="Arial" w:cs="Arial"/>
                <w:bCs/>
                <w:sz w:val="16"/>
                <w:szCs w:val="16"/>
              </w:rPr>
              <w:br/>
              <w:t xml:space="preserve">- Certain openness and willingness to change distrust in authorities and changing habits on CSA-reporting </w:t>
            </w:r>
            <w:r>
              <w:rPr>
                <w:rFonts w:ascii="Arial" w:hAnsi="Arial" w:cs="Arial"/>
                <w:bCs/>
                <w:sz w:val="16"/>
                <w:szCs w:val="16"/>
              </w:rPr>
              <w:br/>
            </w:r>
            <w:r>
              <w:rPr>
                <w:rFonts w:ascii="Arial" w:hAnsi="Arial" w:cs="Arial"/>
                <w:bCs/>
                <w:sz w:val="16"/>
                <w:szCs w:val="16"/>
              </w:rPr>
              <w:br/>
              <w:t xml:space="preserve"> </w:t>
            </w:r>
          </w:p>
        </w:tc>
      </w:tr>
      <w:tr w:rsidR="00723491" w:rsidRPr="00586B6A" w14:paraId="7347BD42" w14:textId="77777777" w:rsidTr="00A8688B">
        <w:trPr>
          <w:trHeight w:val="329"/>
        </w:trPr>
        <w:tc>
          <w:tcPr>
            <w:tcW w:w="2689" w:type="dxa"/>
            <w:tcBorders>
              <w:bottom w:val="single" w:sz="4" w:space="0" w:color="000000"/>
            </w:tcBorders>
            <w:tcMar>
              <w:top w:w="85" w:type="dxa"/>
              <w:bottom w:w="85" w:type="dxa"/>
            </w:tcMar>
          </w:tcPr>
          <w:p w14:paraId="2CA68A71" w14:textId="77777777" w:rsidR="00723491" w:rsidRPr="00586B6A" w:rsidRDefault="00D436D0" w:rsidP="006428FE">
            <w:pPr>
              <w:spacing w:line="240" w:lineRule="auto"/>
              <w:rPr>
                <w:rFonts w:ascii="Arial" w:hAnsi="Arial" w:cs="Arial"/>
                <w:b/>
                <w:sz w:val="18"/>
                <w:szCs w:val="18"/>
              </w:rPr>
            </w:pPr>
            <w:sdt>
              <w:sdtPr>
                <w:rPr>
                  <w:rFonts w:ascii="Arial" w:hAnsi="Arial" w:cs="Arial"/>
                  <w:sz w:val="18"/>
                  <w:szCs w:val="18"/>
                </w:rPr>
                <w:tag w:val="goog_rdk_0"/>
                <w:id w:val="-491873816"/>
              </w:sdtPr>
              <w:sdtEndPr/>
              <w:sdtContent/>
            </w:sdt>
            <w:sdt>
              <w:sdtPr>
                <w:rPr>
                  <w:rFonts w:ascii="Arial" w:hAnsi="Arial" w:cs="Arial"/>
                  <w:sz w:val="18"/>
                  <w:szCs w:val="18"/>
                </w:rPr>
                <w:tag w:val="goog_rdk_1"/>
                <w:id w:val="-1494795458"/>
              </w:sdtPr>
              <w:sdtEndPr/>
              <w:sdtContent/>
            </w:sdt>
            <w:r w:rsidR="00723491" w:rsidRPr="00586B6A">
              <w:rPr>
                <w:rFonts w:ascii="Arial" w:hAnsi="Arial" w:cs="Arial"/>
                <w:b/>
                <w:sz w:val="18"/>
                <w:szCs w:val="18"/>
              </w:rPr>
              <w:t xml:space="preserve">2.2 </w:t>
            </w:r>
            <w:r w:rsidR="00723491">
              <w:rPr>
                <w:rFonts w:ascii="Arial" w:hAnsi="Arial" w:cs="Arial"/>
                <w:b/>
                <w:sz w:val="18"/>
                <w:szCs w:val="18"/>
              </w:rPr>
              <w:t xml:space="preserve">125 </w:t>
            </w:r>
            <w:r w:rsidR="00723491" w:rsidRPr="00586B6A">
              <w:rPr>
                <w:rFonts w:ascii="Arial" w:hAnsi="Arial" w:cs="Arial"/>
                <w:b/>
                <w:sz w:val="18"/>
                <w:szCs w:val="18"/>
              </w:rPr>
              <w:t xml:space="preserve">Child-focused institutions have </w:t>
            </w:r>
            <w:r w:rsidR="00723491">
              <w:rPr>
                <w:rFonts w:ascii="Arial" w:hAnsi="Arial" w:cs="Arial"/>
                <w:b/>
                <w:sz w:val="18"/>
                <w:szCs w:val="18"/>
              </w:rPr>
              <w:t xml:space="preserve">increased their </w:t>
            </w:r>
            <w:r w:rsidR="00723491" w:rsidRPr="003322B3">
              <w:rPr>
                <w:rFonts w:ascii="Arial" w:hAnsi="Arial" w:cs="Arial"/>
                <w:b/>
                <w:sz w:val="18"/>
                <w:szCs w:val="18"/>
              </w:rPr>
              <w:t>combined number of reported CSA cases by 50%</w:t>
            </w:r>
            <w:r w:rsidR="00723491">
              <w:rPr>
                <w:rFonts w:ascii="Arial" w:hAnsi="Arial" w:cs="Arial"/>
                <w:b/>
                <w:sz w:val="18"/>
                <w:szCs w:val="18"/>
              </w:rPr>
              <w:t xml:space="preserve"> due to increased capacity on CSA management and </w:t>
            </w:r>
            <w:r w:rsidR="00723491">
              <w:rPr>
                <w:rFonts w:ascii="Arial" w:hAnsi="Arial" w:cs="Arial"/>
                <w:b/>
                <w:sz w:val="18"/>
                <w:szCs w:val="18"/>
              </w:rPr>
              <w:br/>
              <w:t>technical and legal assistance by ASJ-TI.</w:t>
            </w:r>
          </w:p>
          <w:p w14:paraId="0C19CD39" w14:textId="77777777" w:rsidR="00723491" w:rsidRPr="00B74D34" w:rsidRDefault="00723491" w:rsidP="006428FE">
            <w:pPr>
              <w:spacing w:line="240" w:lineRule="auto"/>
              <w:rPr>
                <w:rFonts w:ascii="Arial" w:hAnsi="Arial" w:cs="Arial"/>
                <w:b/>
                <w:color w:val="FF0000"/>
                <w:sz w:val="18"/>
                <w:szCs w:val="18"/>
              </w:rPr>
            </w:pPr>
            <w:r w:rsidRPr="003322B3">
              <w:rPr>
                <w:rFonts w:ascii="Arial" w:hAnsi="Arial" w:cs="Arial"/>
                <w:b/>
                <w:sz w:val="18"/>
                <w:szCs w:val="18"/>
              </w:rPr>
              <w:t xml:space="preserve"> </w:t>
            </w:r>
            <w:r w:rsidRPr="003322B3">
              <w:rPr>
                <w:rFonts w:ascii="Arial" w:hAnsi="Arial" w:cs="Arial"/>
                <w:b/>
                <w:sz w:val="18"/>
                <w:szCs w:val="18"/>
              </w:rPr>
              <w:br/>
            </w:r>
          </w:p>
          <w:p w14:paraId="54E2B1B6" w14:textId="77777777" w:rsidR="00723491" w:rsidRPr="00B74D34" w:rsidRDefault="00723491" w:rsidP="006428FE">
            <w:pPr>
              <w:spacing w:line="240" w:lineRule="auto"/>
              <w:rPr>
                <w:rFonts w:ascii="Arial" w:hAnsi="Arial" w:cs="Arial"/>
                <w:b/>
                <w:sz w:val="18"/>
                <w:szCs w:val="18"/>
              </w:rPr>
            </w:pPr>
          </w:p>
          <w:p w14:paraId="17C88131" w14:textId="77777777" w:rsidR="00723491" w:rsidRPr="00B74D34" w:rsidRDefault="00723491" w:rsidP="006428FE">
            <w:pPr>
              <w:spacing w:line="240" w:lineRule="auto"/>
              <w:rPr>
                <w:rFonts w:ascii="Arial" w:hAnsi="Arial" w:cs="Arial"/>
                <w:b/>
                <w:sz w:val="18"/>
                <w:szCs w:val="18"/>
              </w:rPr>
            </w:pPr>
          </w:p>
          <w:p w14:paraId="0210E1C3" w14:textId="77777777" w:rsidR="00723491" w:rsidRPr="00B74D34" w:rsidRDefault="00723491" w:rsidP="006428FE">
            <w:pPr>
              <w:spacing w:line="240" w:lineRule="auto"/>
              <w:rPr>
                <w:rFonts w:ascii="Arial" w:hAnsi="Arial" w:cs="Arial"/>
                <w:b/>
                <w:sz w:val="18"/>
                <w:szCs w:val="18"/>
              </w:rPr>
            </w:pPr>
          </w:p>
        </w:tc>
        <w:tc>
          <w:tcPr>
            <w:tcW w:w="3402" w:type="dxa"/>
            <w:tcBorders>
              <w:bottom w:val="single" w:sz="4" w:space="0" w:color="000000"/>
            </w:tcBorders>
            <w:tcMar>
              <w:top w:w="85" w:type="dxa"/>
              <w:bottom w:w="85" w:type="dxa"/>
            </w:tcMar>
          </w:tcPr>
          <w:p w14:paraId="5CB1A8B7" w14:textId="55F73FB1" w:rsidR="00723491" w:rsidRPr="00586B6A" w:rsidRDefault="00723491" w:rsidP="006428FE">
            <w:pPr>
              <w:spacing w:line="240" w:lineRule="auto"/>
              <w:rPr>
                <w:rFonts w:ascii="Arial" w:hAnsi="Arial" w:cs="Arial"/>
                <w:bCs/>
                <w:sz w:val="18"/>
                <w:szCs w:val="18"/>
              </w:rPr>
            </w:pPr>
            <w:r w:rsidRPr="00586B6A">
              <w:rPr>
                <w:rFonts w:ascii="Arial" w:hAnsi="Arial" w:cs="Arial"/>
                <w:bCs/>
                <w:sz w:val="18"/>
                <w:szCs w:val="18"/>
              </w:rPr>
              <w:t>2.2.1. ASJ-TI has supported child-focus</w:t>
            </w:r>
            <w:r>
              <w:rPr>
                <w:rFonts w:ascii="Arial" w:hAnsi="Arial" w:cs="Arial"/>
                <w:bCs/>
                <w:sz w:val="18"/>
                <w:szCs w:val="18"/>
              </w:rPr>
              <w:t>ed</w:t>
            </w:r>
            <w:r w:rsidRPr="00586B6A">
              <w:rPr>
                <w:rFonts w:ascii="Arial" w:hAnsi="Arial" w:cs="Arial"/>
                <w:bCs/>
                <w:sz w:val="18"/>
                <w:szCs w:val="18"/>
              </w:rPr>
              <w:t xml:space="preserve"> institutions in 90 CSA-cases on how in the approach, manage and report CSA-cases.</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List and description of cases, case history and status</w:t>
            </w:r>
            <w:r>
              <w:rPr>
                <w:rFonts w:ascii="Arial" w:hAnsi="Arial" w:cs="Arial"/>
                <w:i/>
                <w:iCs/>
                <w:color w:val="365F91" w:themeColor="accent1" w:themeShade="BF"/>
                <w:sz w:val="16"/>
                <w:szCs w:val="16"/>
              </w:rPr>
              <w:t xml:space="preserve">. </w:t>
            </w:r>
          </w:p>
          <w:p w14:paraId="3D8F125A" w14:textId="20B9070E" w:rsidR="00723491" w:rsidRPr="00694E37" w:rsidRDefault="00723491" w:rsidP="006428FE">
            <w:pPr>
              <w:spacing w:line="240" w:lineRule="auto"/>
              <w:rPr>
                <w:rFonts w:ascii="Arial" w:hAnsi="Arial" w:cs="Arial"/>
                <w:bCs/>
                <w:sz w:val="18"/>
                <w:szCs w:val="18"/>
              </w:rPr>
            </w:pPr>
            <w:r w:rsidRPr="00586B6A">
              <w:rPr>
                <w:rFonts w:ascii="Arial" w:hAnsi="Arial" w:cs="Arial"/>
                <w:bCs/>
                <w:sz w:val="18"/>
                <w:szCs w:val="18"/>
              </w:rPr>
              <w:t xml:space="preserve">2.2.2. ASJ-TI has identified and offered technical and legal assistance in 7 emblematic CSA-cases. </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List and description of cases, case history and status</w:t>
            </w:r>
            <w:r>
              <w:rPr>
                <w:rFonts w:ascii="Arial" w:hAnsi="Arial" w:cs="Arial"/>
                <w:i/>
                <w:iCs/>
                <w:color w:val="365F91" w:themeColor="accent1" w:themeShade="BF"/>
                <w:sz w:val="16"/>
                <w:szCs w:val="16"/>
              </w:rPr>
              <w:t xml:space="preserve">. </w:t>
            </w:r>
          </w:p>
          <w:p w14:paraId="34BFC8DC" w14:textId="77777777" w:rsidR="00723491" w:rsidRPr="00586B6A" w:rsidRDefault="00723491" w:rsidP="006428FE">
            <w:pPr>
              <w:spacing w:line="240" w:lineRule="auto"/>
              <w:rPr>
                <w:rFonts w:ascii="Arial" w:hAnsi="Arial" w:cs="Arial"/>
                <w:bCs/>
                <w:sz w:val="18"/>
                <w:szCs w:val="18"/>
              </w:rPr>
            </w:pPr>
            <w:r w:rsidRPr="00586B6A">
              <w:rPr>
                <w:rFonts w:ascii="Arial" w:hAnsi="Arial" w:cs="Arial"/>
                <w:bCs/>
                <w:sz w:val="18"/>
                <w:szCs w:val="18"/>
              </w:rPr>
              <w:t>2.2.3. ASJ</w:t>
            </w:r>
            <w:r w:rsidRPr="00586B6A">
              <w:rPr>
                <w:rFonts w:ascii="Arial" w:hAnsi="Arial" w:cs="Arial"/>
                <w:sz w:val="18"/>
                <w:szCs w:val="18"/>
              </w:rPr>
              <w:t>-TI has established a management system to track and monitor CSA cases</w:t>
            </w:r>
            <w:r>
              <w:rPr>
                <w:rFonts w:ascii="Arial" w:hAnsi="Arial" w:cs="Arial"/>
                <w:sz w:val="18"/>
                <w:szCs w:val="18"/>
              </w:rPr>
              <w:t xml:space="preserve"> </w:t>
            </w:r>
            <w:r w:rsidRPr="00586B6A">
              <w:rPr>
                <w:rFonts w:ascii="Arial" w:hAnsi="Arial" w:cs="Arial"/>
                <w:sz w:val="18"/>
                <w:szCs w:val="18"/>
              </w:rPr>
              <w:t>which will allow ASJ to do systematic monitoring and case-based follow up with SPOC.</w:t>
            </w:r>
            <w:r w:rsidRPr="00586B6A">
              <w:rPr>
                <w:rFonts w:ascii="Arial" w:hAnsi="Arial" w:cs="Arial"/>
                <w:sz w:val="18"/>
                <w:szCs w:val="18"/>
              </w:rPr>
              <w:br/>
            </w:r>
            <w:proofErr w:type="spellStart"/>
            <w:r w:rsidRPr="00586B6A">
              <w:rPr>
                <w:rFonts w:ascii="Arial" w:hAnsi="Arial" w:cs="Arial"/>
                <w:bCs/>
                <w:i/>
                <w:iCs/>
                <w:color w:val="365F91" w:themeColor="accent1" w:themeShade="BF"/>
                <w:sz w:val="16"/>
                <w:szCs w:val="16"/>
              </w:rPr>
              <w:t>MoV</w:t>
            </w:r>
            <w:proofErr w:type="spellEnd"/>
            <w:r w:rsidRPr="00586B6A">
              <w:rPr>
                <w:rFonts w:ascii="Arial" w:hAnsi="Arial" w:cs="Arial"/>
                <w:bCs/>
                <w:i/>
                <w:iCs/>
                <w:color w:val="365F91" w:themeColor="accent1" w:themeShade="BF"/>
                <w:sz w:val="16"/>
                <w:szCs w:val="16"/>
              </w:rPr>
              <w:t>: Updated database system to oversee cases in process</w:t>
            </w:r>
            <w:r>
              <w:rPr>
                <w:rFonts w:ascii="Arial" w:hAnsi="Arial" w:cs="Arial"/>
                <w:bCs/>
                <w:i/>
                <w:iCs/>
                <w:color w:val="365F91" w:themeColor="accent1" w:themeShade="BF"/>
                <w:sz w:val="16"/>
                <w:szCs w:val="16"/>
              </w:rPr>
              <w:t xml:space="preserve">. </w:t>
            </w:r>
          </w:p>
          <w:p w14:paraId="3C89624F" w14:textId="77777777" w:rsidR="00723491" w:rsidRPr="00586B6A" w:rsidRDefault="00723491" w:rsidP="006428FE">
            <w:pPr>
              <w:spacing w:line="240" w:lineRule="auto"/>
              <w:rPr>
                <w:rFonts w:ascii="Arial" w:hAnsi="Arial" w:cs="Arial"/>
                <w:sz w:val="18"/>
                <w:szCs w:val="18"/>
              </w:rPr>
            </w:pPr>
          </w:p>
        </w:tc>
        <w:tc>
          <w:tcPr>
            <w:tcW w:w="8084" w:type="dxa"/>
            <w:tcBorders>
              <w:bottom w:val="single" w:sz="4" w:space="0" w:color="000000"/>
            </w:tcBorders>
            <w:tcMar>
              <w:top w:w="85" w:type="dxa"/>
              <w:bottom w:w="85" w:type="dxa"/>
            </w:tcMar>
          </w:tcPr>
          <w:p w14:paraId="300FA634" w14:textId="607DD11D" w:rsidR="00723491" w:rsidRPr="00586B6A" w:rsidRDefault="00723491" w:rsidP="00694E37">
            <w:pPr>
              <w:spacing w:line="240" w:lineRule="auto"/>
              <w:ind w:left="-40"/>
              <w:rPr>
                <w:rFonts w:ascii="Arial" w:hAnsi="Arial" w:cs="Arial"/>
                <w:bCs/>
                <w:sz w:val="18"/>
                <w:szCs w:val="18"/>
              </w:rPr>
            </w:pPr>
            <w:r w:rsidRPr="00586B6A">
              <w:rPr>
                <w:rFonts w:ascii="Arial" w:hAnsi="Arial" w:cs="Arial"/>
                <w:bCs/>
                <w:sz w:val="18"/>
                <w:szCs w:val="18"/>
              </w:rPr>
              <w:t>2.2.1. Legal &amp; technical rescue service is offered to child-focused institutions on emblematic cases defined as cases with serial perpetrators or leaders in child institutions being the perpetrator.</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List and description of cases, case history and status</w:t>
            </w:r>
            <w:r>
              <w:rPr>
                <w:rFonts w:ascii="Arial" w:hAnsi="Arial" w:cs="Arial"/>
                <w:i/>
                <w:iCs/>
                <w:color w:val="365F91" w:themeColor="accent1" w:themeShade="BF"/>
                <w:sz w:val="16"/>
                <w:szCs w:val="16"/>
              </w:rPr>
              <w:t>, se</w:t>
            </w:r>
            <w:r w:rsidRPr="0026797C">
              <w:rPr>
                <w:rFonts w:ascii="Arial" w:hAnsi="Arial" w:cs="Arial"/>
                <w:i/>
                <w:iCs/>
                <w:color w:val="365F91" w:themeColor="accent1" w:themeShade="BF"/>
                <w:sz w:val="16"/>
                <w:szCs w:val="16"/>
              </w:rPr>
              <w:t>rvices and visits given.</w:t>
            </w:r>
          </w:p>
          <w:p w14:paraId="23C6D967" w14:textId="4EB68F09" w:rsidR="00723491" w:rsidRPr="00586B6A" w:rsidRDefault="00723491" w:rsidP="00694E37">
            <w:pPr>
              <w:spacing w:line="240" w:lineRule="auto"/>
              <w:ind w:left="-40"/>
              <w:rPr>
                <w:rFonts w:ascii="Arial" w:hAnsi="Arial" w:cs="Arial"/>
                <w:bCs/>
                <w:sz w:val="18"/>
                <w:szCs w:val="18"/>
              </w:rPr>
            </w:pPr>
            <w:r w:rsidRPr="00586B6A">
              <w:rPr>
                <w:rFonts w:ascii="Arial" w:hAnsi="Arial" w:cs="Arial"/>
                <w:bCs/>
                <w:sz w:val="18"/>
                <w:szCs w:val="18"/>
              </w:rPr>
              <w:t>2.2.2. Basic Rescue Service (reporting and case management support) is offered to the participating child-focus</w:t>
            </w:r>
            <w:r>
              <w:rPr>
                <w:rFonts w:ascii="Arial" w:hAnsi="Arial" w:cs="Arial"/>
                <w:bCs/>
                <w:sz w:val="18"/>
                <w:szCs w:val="18"/>
              </w:rPr>
              <w:t>ed</w:t>
            </w:r>
            <w:r w:rsidRPr="00586B6A">
              <w:rPr>
                <w:rFonts w:ascii="Arial" w:hAnsi="Arial" w:cs="Arial"/>
                <w:bCs/>
                <w:sz w:val="18"/>
                <w:szCs w:val="18"/>
              </w:rPr>
              <w:t xml:space="preserve"> institutions in at least 90 CSA-cases. </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List and description of cases, case history and status</w:t>
            </w:r>
            <w:r>
              <w:rPr>
                <w:rFonts w:ascii="Arial" w:hAnsi="Arial" w:cs="Arial"/>
                <w:i/>
                <w:iCs/>
                <w:color w:val="365F91" w:themeColor="accent1" w:themeShade="BF"/>
                <w:sz w:val="16"/>
                <w:szCs w:val="16"/>
              </w:rPr>
              <w:t>, s</w:t>
            </w:r>
            <w:r w:rsidRPr="0026797C">
              <w:rPr>
                <w:rFonts w:ascii="Arial" w:hAnsi="Arial" w:cs="Arial"/>
                <w:i/>
                <w:iCs/>
                <w:color w:val="365F91" w:themeColor="accent1" w:themeShade="BF"/>
                <w:sz w:val="16"/>
                <w:szCs w:val="16"/>
              </w:rPr>
              <w:t>ervices and visits given</w:t>
            </w:r>
            <w:r>
              <w:rPr>
                <w:rFonts w:ascii="Arial" w:hAnsi="Arial" w:cs="Arial"/>
                <w:i/>
                <w:iCs/>
                <w:color w:val="365F91" w:themeColor="accent1" w:themeShade="BF"/>
                <w:sz w:val="16"/>
                <w:szCs w:val="16"/>
              </w:rPr>
              <w:t xml:space="preserve">. </w:t>
            </w:r>
          </w:p>
          <w:p w14:paraId="721E6BF1" w14:textId="7F01FE28" w:rsidR="00723491" w:rsidRPr="00586B6A" w:rsidRDefault="00723491" w:rsidP="00694E37">
            <w:pPr>
              <w:spacing w:line="240" w:lineRule="auto"/>
              <w:ind w:left="-40"/>
              <w:rPr>
                <w:rFonts w:ascii="Arial" w:hAnsi="Arial" w:cs="Arial"/>
                <w:bCs/>
                <w:sz w:val="18"/>
                <w:szCs w:val="18"/>
              </w:rPr>
            </w:pPr>
            <w:r w:rsidRPr="00586B6A">
              <w:rPr>
                <w:rFonts w:ascii="Arial" w:hAnsi="Arial" w:cs="Arial"/>
                <w:bCs/>
                <w:sz w:val="18"/>
                <w:szCs w:val="18"/>
              </w:rPr>
              <w:t>2.2.3. Develop visual content (animation video and posters) to visualize and explain judiciary processes related to CSA.</w:t>
            </w:r>
          </w:p>
          <w:p w14:paraId="2772E96B" w14:textId="74F817CF" w:rsidR="00723491" w:rsidRPr="00694E37" w:rsidRDefault="00723491" w:rsidP="00694E37">
            <w:pPr>
              <w:spacing w:line="240" w:lineRule="auto"/>
              <w:ind w:left="-40"/>
              <w:rPr>
                <w:rFonts w:ascii="Arial" w:hAnsi="Arial" w:cs="Arial"/>
                <w:bCs/>
                <w:i/>
                <w:iCs/>
                <w:sz w:val="18"/>
                <w:szCs w:val="18"/>
              </w:rPr>
            </w:pPr>
            <w:r w:rsidRPr="00586B6A">
              <w:rPr>
                <w:rFonts w:ascii="Arial" w:hAnsi="Arial" w:cs="Arial"/>
                <w:bCs/>
                <w:sz w:val="18"/>
                <w:szCs w:val="18"/>
              </w:rPr>
              <w:t xml:space="preserve"> 2.2.4. Conduct initial and final survey to detect participating child-focused institutions</w:t>
            </w:r>
            <w:r>
              <w:rPr>
                <w:rFonts w:ascii="Arial" w:hAnsi="Arial" w:cs="Arial"/>
                <w:bCs/>
                <w:sz w:val="18"/>
                <w:szCs w:val="18"/>
              </w:rPr>
              <w:t>’</w:t>
            </w:r>
            <w:r w:rsidRPr="00586B6A">
              <w:rPr>
                <w:rFonts w:ascii="Arial" w:hAnsi="Arial" w:cs="Arial"/>
                <w:bCs/>
                <w:sz w:val="18"/>
                <w:szCs w:val="18"/>
              </w:rPr>
              <w:t xml:space="preserve"> reporting patterns and ability to navigate procedures, actors and services on CSA-cases. </w:t>
            </w:r>
            <w:r w:rsidRPr="00586B6A">
              <w:rPr>
                <w:rFonts w:ascii="Arial" w:hAnsi="Arial" w:cs="Arial"/>
                <w:bCs/>
                <w:sz w:val="18"/>
                <w:szCs w:val="18"/>
              </w:rPr>
              <w:br/>
            </w:r>
            <w:r>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Survey</w:t>
            </w:r>
            <w:r>
              <w:rPr>
                <w:rFonts w:ascii="Arial" w:hAnsi="Arial" w:cs="Arial"/>
                <w:i/>
                <w:iCs/>
                <w:color w:val="365F91" w:themeColor="accent1" w:themeShade="BF"/>
                <w:sz w:val="16"/>
                <w:szCs w:val="16"/>
              </w:rPr>
              <w:t>s</w:t>
            </w:r>
            <w:r w:rsidRPr="0026797C">
              <w:rPr>
                <w:rFonts w:ascii="Arial" w:hAnsi="Arial" w:cs="Arial"/>
                <w:i/>
                <w:iCs/>
                <w:color w:val="365F91" w:themeColor="accent1" w:themeShade="BF"/>
                <w:sz w:val="16"/>
                <w:szCs w:val="16"/>
              </w:rPr>
              <w:t xml:space="preserve"> among </w:t>
            </w:r>
            <w:r>
              <w:rPr>
                <w:rFonts w:ascii="Arial" w:hAnsi="Arial" w:cs="Arial"/>
                <w:i/>
                <w:iCs/>
                <w:color w:val="365F91" w:themeColor="accent1" w:themeShade="BF"/>
                <w:sz w:val="16"/>
                <w:szCs w:val="16"/>
              </w:rPr>
              <w:t xml:space="preserve">the </w:t>
            </w:r>
            <w:r w:rsidRPr="0026797C">
              <w:rPr>
                <w:rFonts w:ascii="Arial" w:hAnsi="Arial" w:cs="Arial"/>
                <w:i/>
                <w:iCs/>
                <w:color w:val="365F91" w:themeColor="accent1" w:themeShade="BF"/>
                <w:sz w:val="16"/>
                <w:szCs w:val="16"/>
              </w:rPr>
              <w:t>child-focused institutions</w:t>
            </w:r>
            <w:r>
              <w:rPr>
                <w:rFonts w:ascii="Arial" w:hAnsi="Arial" w:cs="Arial"/>
                <w:i/>
                <w:iCs/>
                <w:color w:val="365F91" w:themeColor="accent1" w:themeShade="BF"/>
                <w:sz w:val="16"/>
                <w:szCs w:val="16"/>
              </w:rPr>
              <w:t xml:space="preserve">. </w:t>
            </w:r>
          </w:p>
          <w:p w14:paraId="60E0EBC9" w14:textId="71392266" w:rsidR="00723491" w:rsidRPr="00694E37" w:rsidRDefault="00723491" w:rsidP="006428FE">
            <w:pPr>
              <w:spacing w:line="240" w:lineRule="auto"/>
              <w:rPr>
                <w:rFonts w:ascii="Arial" w:hAnsi="Arial" w:cs="Arial"/>
                <w:bCs/>
                <w:i/>
                <w:iCs/>
                <w:color w:val="365F91" w:themeColor="accent1" w:themeShade="BF"/>
                <w:sz w:val="18"/>
                <w:szCs w:val="18"/>
              </w:rPr>
            </w:pPr>
            <w:r w:rsidRPr="00586B6A">
              <w:rPr>
                <w:rFonts w:ascii="Arial" w:hAnsi="Arial" w:cs="Arial"/>
                <w:bCs/>
                <w:sz w:val="18"/>
                <w:szCs w:val="18"/>
              </w:rPr>
              <w:t>2.2.5. Establish collaboration or referral agreements with academic institutions, civil society actors, and public institutions, offering services to abuse victims and families</w:t>
            </w:r>
            <w:bookmarkStart w:id="6" w:name="_Hlk34771762"/>
            <w:r>
              <w:rPr>
                <w:rFonts w:ascii="Arial" w:hAnsi="Arial" w:cs="Arial"/>
                <w:bCs/>
                <w:sz w:val="18"/>
                <w:szCs w:val="18"/>
              </w:rPr>
              <w:t xml:space="preserve"> and s</w:t>
            </w:r>
            <w:r w:rsidRPr="00586B6A">
              <w:rPr>
                <w:rFonts w:ascii="Arial" w:hAnsi="Arial" w:cs="Arial"/>
                <w:bCs/>
                <w:sz w:val="18"/>
                <w:szCs w:val="18"/>
              </w:rPr>
              <w:t xml:space="preserve">ocialize </w:t>
            </w:r>
            <w:r>
              <w:rPr>
                <w:rFonts w:ascii="Arial" w:hAnsi="Arial" w:cs="Arial"/>
                <w:bCs/>
                <w:sz w:val="18"/>
                <w:szCs w:val="18"/>
              </w:rPr>
              <w:t xml:space="preserve">these agreements to participating child-focused institutions. </w:t>
            </w:r>
            <w:r w:rsidRPr="00586B6A">
              <w:rPr>
                <w:rFonts w:ascii="Arial" w:hAnsi="Arial" w:cs="Arial"/>
                <w:bCs/>
                <w:sz w:val="18"/>
                <w:szCs w:val="18"/>
              </w:rPr>
              <w:t xml:space="preserve"> </w:t>
            </w:r>
            <w:bookmarkEnd w:id="6"/>
            <w:r>
              <w:rPr>
                <w:rFonts w:ascii="Arial" w:hAnsi="Arial" w:cs="Arial"/>
                <w:bCs/>
                <w:sz w:val="18"/>
                <w:szCs w:val="18"/>
              </w:rPr>
              <w:b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Signed agreements and printed/online referral</w:t>
            </w:r>
            <w:r>
              <w:rPr>
                <w:rFonts w:ascii="Arial" w:hAnsi="Arial" w:cs="Arial"/>
                <w:i/>
                <w:iCs/>
                <w:color w:val="365F91" w:themeColor="accent1" w:themeShade="BF"/>
                <w:sz w:val="16"/>
                <w:szCs w:val="16"/>
              </w:rPr>
              <w:t xml:space="preserve">. </w:t>
            </w:r>
            <w:r w:rsidRPr="00586B6A">
              <w:rPr>
                <w:rFonts w:ascii="Arial" w:hAnsi="Arial" w:cs="Arial"/>
                <w:bCs/>
                <w:i/>
                <w:iCs/>
                <w:color w:val="365F91" w:themeColor="accent1" w:themeShade="BF"/>
                <w:sz w:val="18"/>
                <w:szCs w:val="18"/>
              </w:rPr>
              <w:t xml:space="preserve"> </w:t>
            </w:r>
          </w:p>
          <w:p w14:paraId="0E9E4AD7" w14:textId="77777777" w:rsidR="00A8688B" w:rsidRDefault="00723491" w:rsidP="00A8688B">
            <w:pPr>
              <w:spacing w:line="240" w:lineRule="auto"/>
              <w:rPr>
                <w:rFonts w:ascii="Arial" w:hAnsi="Arial" w:cs="Arial"/>
                <w:bCs/>
                <w:sz w:val="18"/>
                <w:szCs w:val="18"/>
              </w:rPr>
            </w:pPr>
            <w:r w:rsidRPr="00586B6A">
              <w:rPr>
                <w:rFonts w:ascii="Arial" w:hAnsi="Arial" w:cs="Arial"/>
                <w:bCs/>
                <w:sz w:val="18"/>
                <w:szCs w:val="18"/>
              </w:rPr>
              <w:t>2.2.6. Develop a case management and tracking system to monitor the level of reporting and maintain periodic monitoring of cases to identify barriers and promote timely responses.</w:t>
            </w:r>
            <w:r w:rsidRPr="00586B6A">
              <w:rPr>
                <w:rFonts w:ascii="Arial" w:hAnsi="Arial" w:cs="Arial"/>
                <w:bCs/>
                <w:sz w:val="18"/>
                <w:szCs w:val="18"/>
              </w:rPr>
              <w:br/>
            </w:r>
            <w:r w:rsidRPr="0026797C">
              <w:rPr>
                <w:rFonts w:ascii="Arial" w:hAnsi="Arial" w:cs="Arial"/>
                <w:i/>
                <w:iCs/>
                <w:color w:val="365F91" w:themeColor="accent1" w:themeShade="BF"/>
                <w:sz w:val="16"/>
                <w:szCs w:val="16"/>
              </w:rPr>
              <w:t xml:space="preserve">- </w:t>
            </w:r>
            <w:proofErr w:type="spellStart"/>
            <w:r w:rsidRPr="0026797C">
              <w:rPr>
                <w:rFonts w:ascii="Arial" w:hAnsi="Arial" w:cs="Arial"/>
                <w:i/>
                <w:iCs/>
                <w:color w:val="365F91" w:themeColor="accent1" w:themeShade="BF"/>
                <w:sz w:val="16"/>
                <w:szCs w:val="16"/>
              </w:rPr>
              <w:t>MoV</w:t>
            </w:r>
            <w:proofErr w:type="spellEnd"/>
            <w:r w:rsidRPr="0026797C">
              <w:rPr>
                <w:rFonts w:ascii="Arial" w:hAnsi="Arial" w:cs="Arial"/>
                <w:i/>
                <w:iCs/>
                <w:color w:val="365F91" w:themeColor="accent1" w:themeShade="BF"/>
                <w:sz w:val="16"/>
                <w:szCs w:val="16"/>
              </w:rPr>
              <w:t>: Updated database system to oversee cases in process</w:t>
            </w:r>
            <w:r>
              <w:rPr>
                <w:rFonts w:ascii="Arial" w:hAnsi="Arial" w:cs="Arial"/>
                <w:i/>
                <w:iCs/>
                <w:color w:val="365F91" w:themeColor="accent1" w:themeShade="BF"/>
                <w:sz w:val="16"/>
                <w:szCs w:val="16"/>
              </w:rPr>
              <w:t xml:space="preserve">. </w:t>
            </w:r>
          </w:p>
          <w:p w14:paraId="191E9B9F" w14:textId="0F5A19D9" w:rsidR="00723491" w:rsidRPr="00346F89" w:rsidRDefault="00723491" w:rsidP="00A8688B">
            <w:pPr>
              <w:spacing w:after="0" w:line="240" w:lineRule="auto"/>
              <w:rPr>
                <w:rFonts w:ascii="Arial" w:hAnsi="Arial" w:cs="Arial"/>
                <w:bCs/>
                <w:sz w:val="18"/>
                <w:szCs w:val="18"/>
              </w:rPr>
            </w:pPr>
            <w:r w:rsidRPr="00586B6A">
              <w:rPr>
                <w:rFonts w:ascii="Arial" w:hAnsi="Arial" w:cs="Arial"/>
                <w:bCs/>
                <w:sz w:val="18"/>
                <w:szCs w:val="18"/>
              </w:rPr>
              <w:t>2.2.7. Socialization of emblematic cases</w:t>
            </w:r>
            <w:r>
              <w:rPr>
                <w:rFonts w:ascii="Arial" w:hAnsi="Arial" w:cs="Arial"/>
                <w:bCs/>
                <w:sz w:val="18"/>
                <w:szCs w:val="18"/>
              </w:rPr>
              <w:t>,</w:t>
            </w:r>
            <w:r w:rsidRPr="00586B6A">
              <w:rPr>
                <w:rFonts w:ascii="Arial" w:hAnsi="Arial" w:cs="Arial"/>
                <w:bCs/>
                <w:sz w:val="18"/>
                <w:szCs w:val="18"/>
              </w:rPr>
              <w:t xml:space="preserve"> </w:t>
            </w:r>
            <w:r>
              <w:rPr>
                <w:rFonts w:ascii="Arial" w:hAnsi="Arial" w:cs="Arial"/>
                <w:bCs/>
                <w:sz w:val="18"/>
                <w:szCs w:val="18"/>
              </w:rPr>
              <w:t xml:space="preserve">that </w:t>
            </w:r>
            <w:r w:rsidRPr="00586B6A">
              <w:rPr>
                <w:rFonts w:ascii="Arial" w:hAnsi="Arial" w:cs="Arial"/>
                <w:bCs/>
                <w:sz w:val="18"/>
                <w:szCs w:val="18"/>
              </w:rPr>
              <w:t>led to conviction</w:t>
            </w:r>
            <w:r>
              <w:rPr>
                <w:rFonts w:ascii="Arial" w:hAnsi="Arial" w:cs="Arial"/>
                <w:bCs/>
                <w:sz w:val="18"/>
                <w:szCs w:val="18"/>
              </w:rPr>
              <w:t>,</w:t>
            </w:r>
            <w:r w:rsidRPr="00586B6A">
              <w:rPr>
                <w:rFonts w:ascii="Arial" w:hAnsi="Arial" w:cs="Arial"/>
                <w:bCs/>
                <w:sz w:val="18"/>
                <w:szCs w:val="18"/>
              </w:rPr>
              <w:t xml:space="preserve"> with the public and media to generate awareness and further promote the willingness to report. </w:t>
            </w:r>
          </w:p>
        </w:tc>
        <w:tc>
          <w:tcPr>
            <w:tcW w:w="2127" w:type="dxa"/>
            <w:tcBorders>
              <w:bottom w:val="single" w:sz="4" w:space="0" w:color="000000"/>
            </w:tcBorders>
            <w:tcMar>
              <w:top w:w="85" w:type="dxa"/>
              <w:bottom w:w="85" w:type="dxa"/>
            </w:tcMar>
          </w:tcPr>
          <w:p w14:paraId="5B5722C2" w14:textId="6315B744" w:rsidR="00723491" w:rsidRPr="00586B6A" w:rsidRDefault="00346F89" w:rsidP="006428FE">
            <w:pPr>
              <w:rPr>
                <w:rFonts w:ascii="Arial" w:hAnsi="Arial" w:cs="Arial"/>
                <w:sz w:val="18"/>
                <w:szCs w:val="18"/>
              </w:rPr>
            </w:pPr>
            <w:r>
              <w:rPr>
                <w:rFonts w:ascii="Arial" w:hAnsi="Arial" w:cs="Arial"/>
                <w:sz w:val="18"/>
                <w:szCs w:val="18"/>
              </w:rPr>
              <w:t>-</w:t>
            </w:r>
            <w:r w:rsidR="00723491">
              <w:rPr>
                <w:rFonts w:ascii="Arial" w:hAnsi="Arial" w:cs="Arial"/>
                <w:bCs/>
                <w:sz w:val="16"/>
                <w:szCs w:val="16"/>
              </w:rPr>
              <w:t xml:space="preserve"> The ability to generate enough mutual trust and support for victims and witnesses to stand up against perpetrators.</w:t>
            </w:r>
            <w:r w:rsidR="00723491">
              <w:rPr>
                <w:rFonts w:ascii="Arial" w:hAnsi="Arial" w:cs="Arial"/>
                <w:bCs/>
                <w:sz w:val="16"/>
                <w:szCs w:val="16"/>
              </w:rPr>
              <w:br/>
            </w:r>
            <w:r w:rsidR="00723491">
              <w:rPr>
                <w:rFonts w:ascii="Arial" w:hAnsi="Arial" w:cs="Arial"/>
                <w:bCs/>
                <w:sz w:val="16"/>
                <w:szCs w:val="16"/>
              </w:rPr>
              <w:br/>
              <w:t>- The ability to cultivate a shared responsibility and trust in CSA-cases between institutions, ASJ-TI and SPOC.</w:t>
            </w:r>
          </w:p>
          <w:p w14:paraId="20856D8F" w14:textId="26DFECC2" w:rsidR="00723491" w:rsidRDefault="00723491" w:rsidP="006428FE">
            <w:pPr>
              <w:rPr>
                <w:rFonts w:ascii="Arial" w:hAnsi="Arial" w:cs="Arial"/>
                <w:bCs/>
                <w:sz w:val="16"/>
                <w:szCs w:val="16"/>
              </w:rPr>
            </w:pPr>
            <w:r>
              <w:rPr>
                <w:rFonts w:ascii="Arial" w:hAnsi="Arial" w:cs="Arial"/>
                <w:bCs/>
                <w:sz w:val="16"/>
                <w:szCs w:val="16"/>
              </w:rPr>
              <w:t>- Enough capacity and resources to help victims/families in a satisfactory way, especially if many cases appear and ASJ-TI is expected to respond beyond means.</w:t>
            </w:r>
          </w:p>
          <w:p w14:paraId="57019897" w14:textId="1CF61D7A" w:rsidR="00723491" w:rsidRPr="00694E37" w:rsidRDefault="00723491" w:rsidP="00694E37">
            <w:pPr>
              <w:spacing w:after="0"/>
              <w:rPr>
                <w:rFonts w:ascii="Arial" w:hAnsi="Arial" w:cs="Arial"/>
                <w:sz w:val="18"/>
                <w:szCs w:val="18"/>
              </w:rPr>
            </w:pPr>
            <w:r>
              <w:rPr>
                <w:rFonts w:ascii="Arial" w:hAnsi="Arial" w:cs="Arial"/>
                <w:bCs/>
                <w:sz w:val="16"/>
                <w:szCs w:val="16"/>
              </w:rPr>
              <w:t>- Push-back from perpetrators, gangs or criminal structures especially in emblematic cases</w:t>
            </w:r>
            <w:r w:rsidR="00694E37">
              <w:rPr>
                <w:rFonts w:ascii="Arial" w:hAnsi="Arial" w:cs="Arial"/>
                <w:bCs/>
                <w:sz w:val="16"/>
                <w:szCs w:val="16"/>
              </w:rPr>
              <w:t>.</w:t>
            </w:r>
          </w:p>
        </w:tc>
      </w:tr>
      <w:tr w:rsidR="00723491" w:rsidRPr="00586B6A" w14:paraId="489245CE" w14:textId="77777777" w:rsidTr="006428FE">
        <w:tc>
          <w:tcPr>
            <w:tcW w:w="16302" w:type="dxa"/>
            <w:gridSpan w:val="4"/>
            <w:tcBorders>
              <w:bottom w:val="single" w:sz="4" w:space="0" w:color="000000"/>
            </w:tcBorders>
            <w:shd w:val="clear" w:color="auto" w:fill="D9E2F3"/>
            <w:tcMar>
              <w:top w:w="85" w:type="dxa"/>
              <w:bottom w:w="85" w:type="dxa"/>
            </w:tcMar>
          </w:tcPr>
          <w:p w14:paraId="2234761A" w14:textId="77777777" w:rsidR="00723491" w:rsidRPr="00586B6A" w:rsidRDefault="00723491" w:rsidP="00694E37">
            <w:pPr>
              <w:spacing w:after="0" w:line="240" w:lineRule="auto"/>
              <w:rPr>
                <w:rFonts w:ascii="Arial" w:hAnsi="Arial" w:cs="Arial"/>
                <w:b/>
                <w:sz w:val="18"/>
                <w:szCs w:val="18"/>
              </w:rPr>
            </w:pPr>
            <w:r w:rsidRPr="00586B6A">
              <w:rPr>
                <w:rFonts w:ascii="Arial" w:hAnsi="Arial" w:cs="Arial"/>
                <w:b/>
                <w:sz w:val="18"/>
                <w:szCs w:val="18"/>
              </w:rPr>
              <w:lastRenderedPageBreak/>
              <w:t xml:space="preserve">3. Prevention through training and awareness among child-focused institutions and the general public. </w:t>
            </w:r>
          </w:p>
          <w:p w14:paraId="51A3974A" w14:textId="77777777" w:rsidR="00723491" w:rsidRPr="00586B6A" w:rsidRDefault="00723491" w:rsidP="00694E37">
            <w:pPr>
              <w:numPr>
                <w:ilvl w:val="0"/>
                <w:numId w:val="37"/>
              </w:numPr>
              <w:pBdr>
                <w:top w:val="nil"/>
                <w:left w:val="nil"/>
                <w:bottom w:val="nil"/>
                <w:right w:val="nil"/>
                <w:between w:val="nil"/>
              </w:pBdr>
              <w:spacing w:after="0" w:line="240" w:lineRule="auto"/>
              <w:rPr>
                <w:rFonts w:ascii="Arial" w:hAnsi="Arial" w:cs="Arial"/>
                <w:b/>
                <w:color w:val="000000"/>
                <w:sz w:val="18"/>
                <w:szCs w:val="18"/>
              </w:rPr>
            </w:pPr>
            <w:r w:rsidRPr="00586B6A">
              <w:rPr>
                <w:rFonts w:ascii="Arial" w:hAnsi="Arial" w:cs="Arial"/>
                <w:sz w:val="18"/>
                <w:szCs w:val="18"/>
                <w:u w:val="single"/>
              </w:rPr>
              <w:t>Main problem:</w:t>
            </w:r>
            <w:r w:rsidRPr="00586B6A">
              <w:rPr>
                <w:rFonts w:ascii="Arial" w:hAnsi="Arial" w:cs="Arial"/>
                <w:sz w:val="18"/>
                <w:szCs w:val="18"/>
              </w:rPr>
              <w:t xml:space="preserve"> </w:t>
            </w:r>
            <w:r w:rsidRPr="00586B6A">
              <w:rPr>
                <w:rFonts w:ascii="Arial" w:hAnsi="Arial" w:cs="Arial"/>
                <w:color w:val="000000"/>
                <w:sz w:val="18"/>
                <w:szCs w:val="18"/>
              </w:rPr>
              <w:t>There is a general taboo regarding CSA in Honduras resulting in lack of knowledge, ability and tools on how to respond, detect and report cases, which consequently result</w:t>
            </w:r>
            <w:r>
              <w:rPr>
                <w:rFonts w:ascii="Arial" w:hAnsi="Arial" w:cs="Arial"/>
                <w:color w:val="000000"/>
                <w:sz w:val="18"/>
                <w:szCs w:val="18"/>
              </w:rPr>
              <w:t>s in</w:t>
            </w:r>
            <w:r w:rsidRPr="00586B6A">
              <w:rPr>
                <w:rFonts w:ascii="Arial" w:hAnsi="Arial" w:cs="Arial"/>
                <w:color w:val="000000"/>
                <w:sz w:val="18"/>
                <w:szCs w:val="18"/>
              </w:rPr>
              <w:t xml:space="preserve"> minimal public pressure for political action.  </w:t>
            </w:r>
          </w:p>
          <w:p w14:paraId="0BEFD58A" w14:textId="77777777" w:rsidR="00723491" w:rsidRPr="00586B6A" w:rsidRDefault="00723491" w:rsidP="00694E37">
            <w:pPr>
              <w:numPr>
                <w:ilvl w:val="0"/>
                <w:numId w:val="37"/>
              </w:numPr>
              <w:pBdr>
                <w:top w:val="nil"/>
                <w:left w:val="nil"/>
                <w:bottom w:val="nil"/>
                <w:right w:val="nil"/>
                <w:between w:val="nil"/>
              </w:pBdr>
              <w:spacing w:after="0" w:line="240" w:lineRule="auto"/>
              <w:rPr>
                <w:rFonts w:ascii="Arial" w:hAnsi="Arial" w:cs="Arial"/>
                <w:b/>
                <w:color w:val="000000"/>
                <w:sz w:val="18"/>
                <w:szCs w:val="18"/>
              </w:rPr>
            </w:pPr>
            <w:r w:rsidRPr="00586B6A">
              <w:rPr>
                <w:rFonts w:ascii="Arial" w:hAnsi="Arial" w:cs="Arial"/>
                <w:sz w:val="18"/>
                <w:szCs w:val="18"/>
                <w:u w:val="single"/>
              </w:rPr>
              <w:t>Strategy</w:t>
            </w:r>
            <w:r w:rsidRPr="00586B6A">
              <w:rPr>
                <w:rFonts w:ascii="Arial" w:hAnsi="Arial" w:cs="Arial"/>
                <w:sz w:val="18"/>
                <w:szCs w:val="18"/>
              </w:rPr>
              <w:t>:</w:t>
            </w:r>
            <w:r w:rsidRPr="00586B6A">
              <w:rPr>
                <w:rFonts w:ascii="Arial" w:hAnsi="Arial" w:cs="Arial"/>
                <w:color w:val="000000"/>
                <w:sz w:val="18"/>
                <w:szCs w:val="18"/>
              </w:rPr>
              <w:t xml:space="preserve"> </w:t>
            </w:r>
            <w:r w:rsidRPr="00586B6A">
              <w:rPr>
                <w:rFonts w:ascii="Arial" w:hAnsi="Arial" w:cs="Arial"/>
                <w:sz w:val="18"/>
                <w:szCs w:val="18"/>
              </w:rPr>
              <w:t>Build capacities and generate public pressure through preventive training and awareness campaigns.</w:t>
            </w:r>
          </w:p>
          <w:p w14:paraId="0ADFD8F1" w14:textId="77777777" w:rsidR="00723491" w:rsidRPr="00ED6CA3" w:rsidRDefault="00723491" w:rsidP="00694E37">
            <w:pPr>
              <w:numPr>
                <w:ilvl w:val="0"/>
                <w:numId w:val="37"/>
              </w:numPr>
              <w:pBdr>
                <w:top w:val="nil"/>
                <w:left w:val="nil"/>
                <w:bottom w:val="nil"/>
                <w:right w:val="nil"/>
                <w:between w:val="nil"/>
              </w:pBdr>
              <w:spacing w:after="0" w:line="240" w:lineRule="auto"/>
              <w:rPr>
                <w:rFonts w:ascii="Arial" w:hAnsi="Arial" w:cs="Arial"/>
                <w:b/>
                <w:color w:val="000000"/>
                <w:sz w:val="18"/>
                <w:szCs w:val="18"/>
              </w:rPr>
            </w:pPr>
            <w:bookmarkStart w:id="7" w:name="_Hlk34750560"/>
            <w:r w:rsidRPr="00ED6CA3">
              <w:rPr>
                <w:rFonts w:ascii="Arial" w:hAnsi="Arial" w:cs="Arial"/>
                <w:b/>
                <w:sz w:val="18"/>
                <w:szCs w:val="18"/>
              </w:rPr>
              <w:t>Objective</w:t>
            </w:r>
            <w:r w:rsidRPr="00ED6CA3">
              <w:rPr>
                <w:rFonts w:ascii="Arial" w:hAnsi="Arial" w:cs="Arial"/>
                <w:b/>
                <w:color w:val="000000"/>
                <w:sz w:val="18"/>
                <w:szCs w:val="18"/>
              </w:rPr>
              <w:t xml:space="preserve"> 3: </w:t>
            </w:r>
            <w:bookmarkEnd w:id="7"/>
            <w:r w:rsidRPr="00924E55">
              <w:rPr>
                <w:rFonts w:ascii="Arial" w:hAnsi="Arial" w:cs="Arial"/>
                <w:b/>
                <w:color w:val="000000"/>
                <w:sz w:val="18"/>
                <w:szCs w:val="18"/>
              </w:rPr>
              <w:t>To increase public action on reducing impunity and improving child</w:t>
            </w:r>
            <w:r>
              <w:rPr>
                <w:rFonts w:ascii="Arial" w:hAnsi="Arial" w:cs="Arial"/>
                <w:b/>
                <w:color w:val="000000"/>
                <w:sz w:val="18"/>
                <w:szCs w:val="18"/>
              </w:rPr>
              <w:t xml:space="preserve"> pro</w:t>
            </w:r>
            <w:r w:rsidRPr="00924E55">
              <w:rPr>
                <w:rFonts w:ascii="Arial" w:hAnsi="Arial" w:cs="Arial"/>
                <w:b/>
                <w:color w:val="000000"/>
                <w:sz w:val="18"/>
                <w:szCs w:val="18"/>
              </w:rPr>
              <w:t>tection, 5000 people in seven cities will be reached through two youth-driven CSA advocacy and prevention campaigns and 5000 children</w:t>
            </w:r>
            <w:r>
              <w:rPr>
                <w:rFonts w:ascii="Arial" w:hAnsi="Arial" w:cs="Arial"/>
                <w:b/>
                <w:color w:val="000000"/>
                <w:sz w:val="18"/>
                <w:szCs w:val="18"/>
              </w:rPr>
              <w:t xml:space="preserve"> will</w:t>
            </w:r>
            <w:r w:rsidRPr="00924E55">
              <w:rPr>
                <w:rFonts w:ascii="Arial" w:hAnsi="Arial" w:cs="Arial"/>
                <w:b/>
                <w:color w:val="000000"/>
                <w:sz w:val="18"/>
                <w:szCs w:val="18"/>
              </w:rPr>
              <w:t xml:space="preserve"> have received CSA-prevention training to recognize possible sexual abuse.</w:t>
            </w:r>
            <w:r>
              <w:rPr>
                <w:rFonts w:ascii="Arial" w:hAnsi="Arial" w:cs="Arial"/>
                <w:b/>
                <w:color w:val="000000"/>
                <w:sz w:val="18"/>
                <w:szCs w:val="18"/>
              </w:rPr>
              <w:t xml:space="preserve"> </w:t>
            </w:r>
          </w:p>
        </w:tc>
      </w:tr>
      <w:tr w:rsidR="00723491" w:rsidRPr="00586B6A" w14:paraId="6A7F918B" w14:textId="77777777" w:rsidTr="006428FE">
        <w:tc>
          <w:tcPr>
            <w:tcW w:w="16302" w:type="dxa"/>
            <w:gridSpan w:val="4"/>
            <w:tcBorders>
              <w:bottom w:val="single" w:sz="4" w:space="0" w:color="000000"/>
            </w:tcBorders>
            <w:shd w:val="clear" w:color="auto" w:fill="D9E2F3"/>
            <w:tcMar>
              <w:top w:w="85" w:type="dxa"/>
              <w:bottom w:w="85" w:type="dxa"/>
            </w:tcMar>
          </w:tcPr>
          <w:p w14:paraId="2E8CC8C7" w14:textId="77777777" w:rsidR="00723491" w:rsidRPr="00586B6A" w:rsidRDefault="00723491" w:rsidP="00694E37">
            <w:pPr>
              <w:spacing w:after="0" w:line="240" w:lineRule="auto"/>
              <w:rPr>
                <w:rFonts w:ascii="Arial" w:hAnsi="Arial" w:cs="Arial"/>
                <w:b/>
                <w:sz w:val="18"/>
                <w:szCs w:val="18"/>
              </w:rPr>
            </w:pPr>
            <w:r w:rsidRPr="00586B6A">
              <w:rPr>
                <w:rFonts w:ascii="Arial" w:hAnsi="Arial" w:cs="Arial"/>
                <w:b/>
                <w:sz w:val="18"/>
                <w:szCs w:val="18"/>
              </w:rPr>
              <w:t xml:space="preserve">Objective </w:t>
            </w:r>
            <w:r>
              <w:rPr>
                <w:rFonts w:ascii="Arial" w:hAnsi="Arial" w:cs="Arial"/>
                <w:b/>
                <w:sz w:val="18"/>
                <w:szCs w:val="18"/>
              </w:rPr>
              <w:t xml:space="preserve">3. </w:t>
            </w:r>
            <w:r w:rsidRPr="00586B6A">
              <w:rPr>
                <w:rFonts w:ascii="Arial" w:hAnsi="Arial" w:cs="Arial"/>
                <w:b/>
                <w:sz w:val="18"/>
                <w:szCs w:val="18"/>
              </w:rPr>
              <w:t xml:space="preserve">Indicators: </w:t>
            </w:r>
          </w:p>
          <w:p w14:paraId="69FF4512" w14:textId="77777777" w:rsidR="00723491" w:rsidRPr="00586B6A" w:rsidRDefault="00723491" w:rsidP="00694E37">
            <w:pPr>
              <w:tabs>
                <w:tab w:val="left" w:pos="11888"/>
              </w:tabs>
              <w:spacing w:after="0" w:line="240" w:lineRule="auto"/>
              <w:ind w:left="303"/>
              <w:rPr>
                <w:rFonts w:ascii="Arial" w:hAnsi="Arial" w:cs="Arial"/>
                <w:bCs/>
                <w:i/>
                <w:iCs/>
                <w:sz w:val="18"/>
                <w:szCs w:val="18"/>
              </w:rPr>
            </w:pPr>
            <w:r w:rsidRPr="00586B6A">
              <w:rPr>
                <w:rFonts w:ascii="Arial" w:hAnsi="Arial" w:cs="Arial"/>
                <w:bCs/>
                <w:sz w:val="18"/>
                <w:szCs w:val="18"/>
              </w:rPr>
              <w:t xml:space="preserve">3.1. Number of children who have been given </w:t>
            </w:r>
            <w:r>
              <w:rPr>
                <w:rFonts w:ascii="Arial" w:hAnsi="Arial" w:cs="Arial"/>
                <w:bCs/>
                <w:sz w:val="18"/>
                <w:szCs w:val="18"/>
              </w:rPr>
              <w:t>CSA prevention training</w:t>
            </w:r>
            <w:r w:rsidRPr="00586B6A">
              <w:rPr>
                <w:rFonts w:ascii="Arial" w:hAnsi="Arial" w:cs="Arial"/>
                <w:bCs/>
                <w:sz w:val="18"/>
                <w:szCs w:val="18"/>
              </w:rPr>
              <w:t xml:space="preserve"> and ha</w:t>
            </w:r>
            <w:r>
              <w:rPr>
                <w:rFonts w:ascii="Arial" w:hAnsi="Arial" w:cs="Arial"/>
                <w:bCs/>
                <w:sz w:val="18"/>
                <w:szCs w:val="18"/>
              </w:rPr>
              <w:t>ve</w:t>
            </w:r>
            <w:r w:rsidRPr="00586B6A">
              <w:rPr>
                <w:rFonts w:ascii="Arial" w:hAnsi="Arial" w:cs="Arial"/>
                <w:bCs/>
                <w:sz w:val="18"/>
                <w:szCs w:val="18"/>
              </w:rPr>
              <w:t xml:space="preserve"> improved resilience against CSA</w:t>
            </w:r>
            <w:r>
              <w:rPr>
                <w:rFonts w:ascii="Arial" w:hAnsi="Arial" w:cs="Arial"/>
                <w:bCs/>
                <w:sz w:val="18"/>
                <w:szCs w:val="18"/>
              </w:rPr>
              <w:t xml:space="preserve">. </w:t>
            </w:r>
            <w:r>
              <w:rPr>
                <w:rFonts w:ascii="Arial" w:hAnsi="Arial" w:cs="Arial"/>
                <w:bCs/>
                <w:sz w:val="18"/>
                <w:szCs w:val="18"/>
              </w:rPr>
              <w:tab/>
              <w:t xml:space="preserve">● </w:t>
            </w:r>
            <w:r>
              <w:rPr>
                <w:rFonts w:ascii="Arial" w:hAnsi="Arial" w:cs="Arial"/>
                <w:bCs/>
                <w:color w:val="244061" w:themeColor="accent1" w:themeShade="80"/>
                <w:sz w:val="18"/>
                <w:szCs w:val="18"/>
              </w:rPr>
              <w:t>M</w:t>
            </w:r>
            <w:r w:rsidRPr="00586B6A">
              <w:rPr>
                <w:rFonts w:ascii="Arial" w:hAnsi="Arial" w:cs="Arial"/>
                <w:bCs/>
                <w:color w:val="244061" w:themeColor="accent1" w:themeShade="80"/>
                <w:sz w:val="18"/>
                <w:szCs w:val="18"/>
              </w:rPr>
              <w:t>ileston</w:t>
            </w:r>
            <w:r>
              <w:rPr>
                <w:rFonts w:ascii="Arial" w:hAnsi="Arial" w:cs="Arial"/>
                <w:bCs/>
                <w:color w:val="244061" w:themeColor="accent1" w:themeShade="80"/>
                <w:sz w:val="18"/>
                <w:szCs w:val="18"/>
              </w:rPr>
              <w:t>e</w:t>
            </w:r>
            <w:r w:rsidRPr="00586B6A">
              <w:rPr>
                <w:rFonts w:ascii="Arial" w:hAnsi="Arial" w:cs="Arial"/>
                <w:bCs/>
                <w:color w:val="244061" w:themeColor="accent1" w:themeShade="80"/>
                <w:sz w:val="18"/>
                <w:szCs w:val="18"/>
              </w:rPr>
              <w:t xml:space="preserve"> </w:t>
            </w:r>
            <w:r>
              <w:rPr>
                <w:rFonts w:ascii="Arial" w:hAnsi="Arial" w:cs="Arial"/>
                <w:bCs/>
                <w:color w:val="244061" w:themeColor="accent1" w:themeShade="80"/>
                <w:sz w:val="18"/>
                <w:szCs w:val="18"/>
              </w:rPr>
              <w:t>2000 / T</w:t>
            </w:r>
            <w:r w:rsidRPr="00586B6A">
              <w:rPr>
                <w:rFonts w:ascii="Arial" w:hAnsi="Arial" w:cs="Arial"/>
                <w:bCs/>
                <w:color w:val="244061" w:themeColor="accent1" w:themeShade="80"/>
                <w:sz w:val="18"/>
                <w:szCs w:val="18"/>
              </w:rPr>
              <w:t xml:space="preserve">arget </w:t>
            </w:r>
            <w:r>
              <w:rPr>
                <w:rFonts w:ascii="Arial" w:hAnsi="Arial" w:cs="Arial"/>
                <w:bCs/>
                <w:color w:val="244061" w:themeColor="accent1" w:themeShade="80"/>
                <w:sz w:val="18"/>
                <w:szCs w:val="18"/>
              </w:rPr>
              <w:t>5000</w:t>
            </w:r>
          </w:p>
          <w:p w14:paraId="0109A806" w14:textId="77777777" w:rsidR="00723491" w:rsidRPr="00586B6A" w:rsidRDefault="00723491" w:rsidP="00694E37">
            <w:pPr>
              <w:tabs>
                <w:tab w:val="left" w:pos="11888"/>
              </w:tabs>
              <w:spacing w:after="0" w:line="240" w:lineRule="auto"/>
              <w:ind w:left="303"/>
              <w:rPr>
                <w:rFonts w:ascii="Arial" w:hAnsi="Arial" w:cs="Arial"/>
                <w:bCs/>
                <w:i/>
                <w:iCs/>
                <w:sz w:val="18"/>
                <w:szCs w:val="18"/>
              </w:rPr>
            </w:pPr>
            <w:r w:rsidRPr="00586B6A">
              <w:rPr>
                <w:rFonts w:ascii="Arial" w:hAnsi="Arial" w:cs="Arial"/>
                <w:bCs/>
                <w:sz w:val="18"/>
                <w:szCs w:val="18"/>
              </w:rPr>
              <w:t>3.2. Number of institutions that ha</w:t>
            </w:r>
            <w:r>
              <w:rPr>
                <w:rFonts w:ascii="Arial" w:hAnsi="Arial" w:cs="Arial"/>
                <w:bCs/>
                <w:sz w:val="18"/>
                <w:szCs w:val="18"/>
              </w:rPr>
              <w:t>ve</w:t>
            </w:r>
            <w:r w:rsidRPr="00586B6A">
              <w:rPr>
                <w:rFonts w:ascii="Arial" w:hAnsi="Arial" w:cs="Arial"/>
                <w:bCs/>
                <w:sz w:val="18"/>
                <w:szCs w:val="18"/>
              </w:rPr>
              <w:t xml:space="preserve"> improved ability to detect and handle CSA cases</w:t>
            </w:r>
            <w:r>
              <w:rPr>
                <w:rFonts w:ascii="Arial" w:hAnsi="Arial" w:cs="Arial"/>
                <w:bCs/>
                <w:sz w:val="18"/>
                <w:szCs w:val="18"/>
              </w:rPr>
              <w:t xml:space="preserve">. </w:t>
            </w:r>
            <w:r>
              <w:rPr>
                <w:rFonts w:ascii="Arial" w:hAnsi="Arial" w:cs="Arial"/>
                <w:bCs/>
                <w:sz w:val="18"/>
                <w:szCs w:val="18"/>
              </w:rPr>
              <w:tab/>
              <w:t xml:space="preserve">● </w:t>
            </w:r>
            <w:r>
              <w:rPr>
                <w:rFonts w:ascii="Arial" w:hAnsi="Arial" w:cs="Arial"/>
                <w:bCs/>
                <w:color w:val="244061" w:themeColor="accent1" w:themeShade="80"/>
                <w:sz w:val="18"/>
                <w:szCs w:val="18"/>
              </w:rPr>
              <w:t>M</w:t>
            </w:r>
            <w:r w:rsidRPr="00586B6A">
              <w:rPr>
                <w:rFonts w:ascii="Arial" w:hAnsi="Arial" w:cs="Arial"/>
                <w:bCs/>
                <w:color w:val="244061" w:themeColor="accent1" w:themeShade="80"/>
                <w:sz w:val="18"/>
                <w:szCs w:val="18"/>
              </w:rPr>
              <w:t xml:space="preserve">ilestone </w:t>
            </w:r>
            <w:r>
              <w:rPr>
                <w:rFonts w:ascii="Arial" w:hAnsi="Arial" w:cs="Arial"/>
                <w:bCs/>
                <w:color w:val="244061" w:themeColor="accent1" w:themeShade="80"/>
                <w:sz w:val="18"/>
                <w:szCs w:val="18"/>
              </w:rPr>
              <w:t>35 / T</w:t>
            </w:r>
            <w:r w:rsidRPr="00586B6A">
              <w:rPr>
                <w:rFonts w:ascii="Arial" w:hAnsi="Arial" w:cs="Arial"/>
                <w:bCs/>
                <w:color w:val="244061" w:themeColor="accent1" w:themeShade="80"/>
                <w:sz w:val="18"/>
                <w:szCs w:val="18"/>
              </w:rPr>
              <w:t xml:space="preserve">arget </w:t>
            </w:r>
            <w:r>
              <w:rPr>
                <w:rFonts w:ascii="Arial" w:hAnsi="Arial" w:cs="Arial"/>
                <w:bCs/>
                <w:color w:val="244061" w:themeColor="accent1" w:themeShade="80"/>
                <w:sz w:val="18"/>
                <w:szCs w:val="18"/>
              </w:rPr>
              <w:t>70</w:t>
            </w:r>
            <w:r>
              <w:rPr>
                <w:rFonts w:ascii="Arial" w:hAnsi="Arial" w:cs="Arial"/>
                <w:bCs/>
                <w:sz w:val="18"/>
                <w:szCs w:val="18"/>
              </w:rPr>
              <w:br/>
            </w:r>
            <w:r w:rsidRPr="00586B6A">
              <w:rPr>
                <w:rFonts w:ascii="Arial" w:hAnsi="Arial" w:cs="Arial"/>
                <w:bCs/>
                <w:sz w:val="18"/>
                <w:szCs w:val="18"/>
              </w:rPr>
              <w:t>3.2. Number of people who have increased awareness of CSA impunity and express</w:t>
            </w:r>
            <w:r>
              <w:rPr>
                <w:rFonts w:ascii="Arial" w:hAnsi="Arial" w:cs="Arial"/>
                <w:bCs/>
                <w:sz w:val="18"/>
                <w:szCs w:val="18"/>
              </w:rPr>
              <w:t>ed</w:t>
            </w:r>
            <w:r w:rsidRPr="00586B6A">
              <w:rPr>
                <w:rFonts w:ascii="Arial" w:hAnsi="Arial" w:cs="Arial"/>
                <w:bCs/>
                <w:sz w:val="18"/>
                <w:szCs w:val="18"/>
              </w:rPr>
              <w:t xml:space="preserve"> changed attitude towards</w:t>
            </w:r>
            <w:r>
              <w:rPr>
                <w:rFonts w:ascii="Arial" w:hAnsi="Arial" w:cs="Arial"/>
                <w:bCs/>
                <w:sz w:val="18"/>
                <w:szCs w:val="18"/>
              </w:rPr>
              <w:t xml:space="preserve"> the i</w:t>
            </w:r>
            <w:r w:rsidRPr="00586B6A">
              <w:rPr>
                <w:rFonts w:ascii="Arial" w:hAnsi="Arial" w:cs="Arial"/>
                <w:bCs/>
                <w:sz w:val="18"/>
                <w:szCs w:val="18"/>
              </w:rPr>
              <w:t>nefficient justice sector</w:t>
            </w:r>
            <w:r>
              <w:rPr>
                <w:rFonts w:ascii="Arial" w:hAnsi="Arial" w:cs="Arial"/>
                <w:bCs/>
                <w:sz w:val="18"/>
                <w:szCs w:val="18"/>
              </w:rPr>
              <w:t xml:space="preserve">. </w:t>
            </w:r>
            <w:r>
              <w:rPr>
                <w:rFonts w:ascii="Arial" w:hAnsi="Arial" w:cs="Arial"/>
                <w:bCs/>
                <w:sz w:val="18"/>
                <w:szCs w:val="18"/>
              </w:rPr>
              <w:tab/>
              <w:t xml:space="preserve">● </w:t>
            </w:r>
            <w:r>
              <w:rPr>
                <w:rFonts w:ascii="Arial" w:hAnsi="Arial" w:cs="Arial"/>
                <w:bCs/>
                <w:color w:val="244061" w:themeColor="accent1" w:themeShade="80"/>
                <w:sz w:val="18"/>
                <w:szCs w:val="18"/>
              </w:rPr>
              <w:t>M</w:t>
            </w:r>
            <w:r w:rsidRPr="00586B6A">
              <w:rPr>
                <w:rFonts w:ascii="Arial" w:hAnsi="Arial" w:cs="Arial"/>
                <w:bCs/>
                <w:color w:val="244061" w:themeColor="accent1" w:themeShade="80"/>
                <w:sz w:val="18"/>
                <w:szCs w:val="18"/>
              </w:rPr>
              <w:t xml:space="preserve">ilestone </w:t>
            </w:r>
            <w:r>
              <w:rPr>
                <w:rFonts w:ascii="Arial" w:hAnsi="Arial" w:cs="Arial"/>
                <w:bCs/>
                <w:color w:val="244061" w:themeColor="accent1" w:themeShade="80"/>
                <w:sz w:val="18"/>
                <w:szCs w:val="18"/>
              </w:rPr>
              <w:t>2500 / T</w:t>
            </w:r>
            <w:r w:rsidRPr="00586B6A">
              <w:rPr>
                <w:rFonts w:ascii="Arial" w:hAnsi="Arial" w:cs="Arial"/>
                <w:bCs/>
                <w:color w:val="244061" w:themeColor="accent1" w:themeShade="80"/>
                <w:sz w:val="18"/>
                <w:szCs w:val="18"/>
              </w:rPr>
              <w:t>arget</w:t>
            </w:r>
            <w:r>
              <w:rPr>
                <w:rFonts w:ascii="Arial" w:hAnsi="Arial" w:cs="Arial"/>
                <w:bCs/>
                <w:color w:val="244061" w:themeColor="accent1" w:themeShade="80"/>
                <w:sz w:val="18"/>
                <w:szCs w:val="18"/>
              </w:rPr>
              <w:t xml:space="preserve"> 5000</w:t>
            </w:r>
          </w:p>
        </w:tc>
      </w:tr>
      <w:tr w:rsidR="00723491" w:rsidRPr="00586B6A" w14:paraId="632B7B7D" w14:textId="77777777" w:rsidTr="005C3824">
        <w:trPr>
          <w:trHeight w:val="291"/>
        </w:trPr>
        <w:tc>
          <w:tcPr>
            <w:tcW w:w="2689" w:type="dxa"/>
            <w:shd w:val="clear" w:color="auto" w:fill="B4C6E7"/>
            <w:tcMar>
              <w:top w:w="85" w:type="dxa"/>
              <w:bottom w:w="85" w:type="dxa"/>
            </w:tcMar>
          </w:tcPr>
          <w:p w14:paraId="3AFF7783" w14:textId="77777777" w:rsidR="00723491" w:rsidRPr="00586B6A" w:rsidRDefault="00723491" w:rsidP="00346F89">
            <w:pPr>
              <w:spacing w:after="0" w:line="240" w:lineRule="auto"/>
              <w:jc w:val="center"/>
              <w:rPr>
                <w:rFonts w:ascii="Arial" w:hAnsi="Arial" w:cs="Arial"/>
                <w:b/>
                <w:sz w:val="18"/>
                <w:szCs w:val="18"/>
              </w:rPr>
            </w:pPr>
            <w:r w:rsidRPr="00586B6A">
              <w:rPr>
                <w:rFonts w:ascii="Arial" w:hAnsi="Arial" w:cs="Arial"/>
                <w:b/>
                <w:sz w:val="18"/>
                <w:szCs w:val="18"/>
              </w:rPr>
              <w:t xml:space="preserve">Expected Result </w:t>
            </w:r>
          </w:p>
        </w:tc>
        <w:tc>
          <w:tcPr>
            <w:tcW w:w="3402" w:type="dxa"/>
            <w:shd w:val="clear" w:color="auto" w:fill="B4C6E7"/>
            <w:tcMar>
              <w:top w:w="85" w:type="dxa"/>
              <w:bottom w:w="85" w:type="dxa"/>
            </w:tcMar>
          </w:tcPr>
          <w:p w14:paraId="75989EC0" w14:textId="77777777" w:rsidR="00723491" w:rsidRPr="00586B6A" w:rsidRDefault="00723491" w:rsidP="00346F89">
            <w:pPr>
              <w:spacing w:after="0" w:line="240" w:lineRule="auto"/>
              <w:jc w:val="center"/>
              <w:rPr>
                <w:rFonts w:ascii="Arial" w:hAnsi="Arial" w:cs="Arial"/>
                <w:b/>
                <w:sz w:val="18"/>
                <w:szCs w:val="18"/>
              </w:rPr>
            </w:pPr>
            <w:r w:rsidRPr="00586B6A">
              <w:rPr>
                <w:rFonts w:ascii="Arial" w:hAnsi="Arial" w:cs="Arial"/>
                <w:b/>
                <w:sz w:val="18"/>
                <w:szCs w:val="18"/>
              </w:rPr>
              <w:t>Key Indicators</w:t>
            </w:r>
          </w:p>
        </w:tc>
        <w:tc>
          <w:tcPr>
            <w:tcW w:w="8084" w:type="dxa"/>
            <w:shd w:val="clear" w:color="auto" w:fill="B4C6E7"/>
            <w:tcMar>
              <w:top w:w="85" w:type="dxa"/>
              <w:bottom w:w="85" w:type="dxa"/>
            </w:tcMar>
          </w:tcPr>
          <w:p w14:paraId="7B0F147F" w14:textId="77777777" w:rsidR="00723491" w:rsidRPr="00586B6A" w:rsidRDefault="00723491" w:rsidP="00346F89">
            <w:pPr>
              <w:spacing w:after="0" w:line="240" w:lineRule="auto"/>
              <w:jc w:val="center"/>
              <w:rPr>
                <w:rFonts w:ascii="Arial" w:hAnsi="Arial" w:cs="Arial"/>
                <w:sz w:val="18"/>
                <w:szCs w:val="18"/>
              </w:rPr>
            </w:pPr>
            <w:r w:rsidRPr="00586B6A">
              <w:rPr>
                <w:rFonts w:ascii="Arial" w:hAnsi="Arial" w:cs="Arial"/>
                <w:b/>
                <w:sz w:val="18"/>
                <w:szCs w:val="18"/>
              </w:rPr>
              <w:t xml:space="preserve">Activities </w:t>
            </w:r>
            <w:r w:rsidRPr="00586B6A">
              <w:rPr>
                <w:rFonts w:ascii="Arial" w:hAnsi="Arial" w:cs="Arial"/>
                <w:b/>
                <w:sz w:val="18"/>
                <w:szCs w:val="18"/>
              </w:rPr>
              <w:br/>
            </w:r>
            <w:proofErr w:type="spellStart"/>
            <w:r w:rsidRPr="00CE1899">
              <w:rPr>
                <w:rFonts w:ascii="Arial" w:hAnsi="Arial" w:cs="Arial"/>
                <w:bCs/>
                <w:color w:val="244061" w:themeColor="accent1" w:themeShade="80"/>
                <w:sz w:val="16"/>
                <w:szCs w:val="16"/>
              </w:rPr>
              <w:t>MoV</w:t>
            </w:r>
            <w:proofErr w:type="spellEnd"/>
            <w:r w:rsidRPr="00CE1899">
              <w:rPr>
                <w:rFonts w:ascii="Arial" w:hAnsi="Arial" w:cs="Arial"/>
                <w:bCs/>
                <w:color w:val="244061" w:themeColor="accent1" w:themeShade="80"/>
                <w:sz w:val="16"/>
                <w:szCs w:val="16"/>
              </w:rPr>
              <w:t>: Means of verification incorporated</w:t>
            </w:r>
          </w:p>
        </w:tc>
        <w:tc>
          <w:tcPr>
            <w:tcW w:w="2127" w:type="dxa"/>
            <w:shd w:val="clear" w:color="auto" w:fill="B4C6E7"/>
            <w:tcMar>
              <w:top w:w="85" w:type="dxa"/>
              <w:bottom w:w="85" w:type="dxa"/>
            </w:tcMar>
          </w:tcPr>
          <w:p w14:paraId="0C9249F2" w14:textId="77777777" w:rsidR="00723491" w:rsidRPr="00586B6A" w:rsidRDefault="00723491" w:rsidP="00346F89">
            <w:pPr>
              <w:spacing w:after="0"/>
              <w:jc w:val="center"/>
              <w:rPr>
                <w:rFonts w:ascii="Arial" w:hAnsi="Arial" w:cs="Arial"/>
                <w:b/>
                <w:sz w:val="18"/>
                <w:szCs w:val="18"/>
              </w:rPr>
            </w:pPr>
            <w:r w:rsidRPr="00586B6A">
              <w:rPr>
                <w:rFonts w:ascii="Arial" w:hAnsi="Arial" w:cs="Arial"/>
                <w:b/>
                <w:sz w:val="18"/>
                <w:szCs w:val="18"/>
              </w:rPr>
              <w:t>Risks / Assumptions</w:t>
            </w:r>
          </w:p>
        </w:tc>
      </w:tr>
      <w:tr w:rsidR="00723491" w:rsidRPr="00586B6A" w14:paraId="017DFA46" w14:textId="77777777" w:rsidTr="00346F89">
        <w:trPr>
          <w:trHeight w:hRule="exact" w:val="3041"/>
        </w:trPr>
        <w:tc>
          <w:tcPr>
            <w:tcW w:w="2689" w:type="dxa"/>
            <w:tcMar>
              <w:top w:w="85" w:type="dxa"/>
              <w:bottom w:w="85" w:type="dxa"/>
            </w:tcMar>
          </w:tcPr>
          <w:p w14:paraId="162D5B8E" w14:textId="77777777" w:rsidR="00723491" w:rsidRPr="00586B6A" w:rsidRDefault="00723491" w:rsidP="006428FE">
            <w:pPr>
              <w:spacing w:line="240" w:lineRule="auto"/>
              <w:rPr>
                <w:rFonts w:ascii="Arial" w:hAnsi="Arial" w:cs="Arial"/>
                <w:b/>
                <w:sz w:val="18"/>
                <w:szCs w:val="18"/>
              </w:rPr>
            </w:pPr>
            <w:r w:rsidRPr="00586B6A">
              <w:rPr>
                <w:rFonts w:ascii="Arial" w:hAnsi="Arial" w:cs="Arial"/>
                <w:b/>
                <w:sz w:val="18"/>
                <w:szCs w:val="18"/>
              </w:rPr>
              <w:t xml:space="preserve">3.1 30 youth </w:t>
            </w:r>
            <w:r>
              <w:rPr>
                <w:rFonts w:ascii="Arial" w:hAnsi="Arial" w:cs="Arial"/>
                <w:b/>
                <w:sz w:val="18"/>
                <w:szCs w:val="18"/>
              </w:rPr>
              <w:t xml:space="preserve">leaders </w:t>
            </w:r>
            <w:r w:rsidRPr="00586B6A">
              <w:rPr>
                <w:rFonts w:ascii="Arial" w:hAnsi="Arial" w:cs="Arial"/>
                <w:b/>
                <w:sz w:val="18"/>
                <w:szCs w:val="18"/>
              </w:rPr>
              <w:t>and 140 caregivers and teachers from 70 child-focus</w:t>
            </w:r>
            <w:r>
              <w:rPr>
                <w:rFonts w:ascii="Arial" w:hAnsi="Arial" w:cs="Arial"/>
                <w:b/>
                <w:sz w:val="18"/>
                <w:szCs w:val="18"/>
              </w:rPr>
              <w:t>ed</w:t>
            </w:r>
            <w:r w:rsidRPr="00586B6A">
              <w:rPr>
                <w:rFonts w:ascii="Arial" w:hAnsi="Arial" w:cs="Arial"/>
                <w:b/>
                <w:sz w:val="18"/>
                <w:szCs w:val="18"/>
              </w:rPr>
              <w:t xml:space="preserve"> institutions </w:t>
            </w:r>
            <w:proofErr w:type="gramStart"/>
            <w:r w:rsidRPr="00586B6A">
              <w:rPr>
                <w:rFonts w:ascii="Arial" w:hAnsi="Arial" w:cs="Arial"/>
                <w:b/>
                <w:sz w:val="18"/>
                <w:szCs w:val="18"/>
              </w:rPr>
              <w:t xml:space="preserve">are </w:t>
            </w:r>
            <w:r>
              <w:rPr>
                <w:rFonts w:ascii="Arial" w:hAnsi="Arial" w:cs="Arial"/>
                <w:b/>
                <w:sz w:val="18"/>
                <w:szCs w:val="18"/>
              </w:rPr>
              <w:t>able</w:t>
            </w:r>
            <w:r w:rsidRPr="00586B6A">
              <w:rPr>
                <w:rFonts w:ascii="Arial" w:hAnsi="Arial" w:cs="Arial"/>
                <w:b/>
                <w:sz w:val="18"/>
                <w:szCs w:val="18"/>
              </w:rPr>
              <w:t xml:space="preserve"> to</w:t>
            </w:r>
            <w:proofErr w:type="gramEnd"/>
            <w:r w:rsidRPr="00586B6A">
              <w:rPr>
                <w:rFonts w:ascii="Arial" w:hAnsi="Arial" w:cs="Arial"/>
                <w:b/>
                <w:sz w:val="18"/>
                <w:szCs w:val="18"/>
              </w:rPr>
              <w:t xml:space="preserve"> </w:t>
            </w:r>
            <w:r w:rsidRPr="00EA114F">
              <w:rPr>
                <w:rFonts w:ascii="Arial" w:hAnsi="Arial" w:cs="Arial"/>
                <w:b/>
                <w:sz w:val="18"/>
                <w:szCs w:val="18"/>
              </w:rPr>
              <w:t>conduct CSA prevention</w:t>
            </w:r>
            <w:r>
              <w:rPr>
                <w:rFonts w:ascii="Arial" w:hAnsi="Arial" w:cs="Arial"/>
                <w:b/>
                <w:sz w:val="18"/>
                <w:szCs w:val="18"/>
              </w:rPr>
              <w:t xml:space="preserve"> training for children</w:t>
            </w:r>
            <w:r w:rsidRPr="00EA114F">
              <w:rPr>
                <w:rFonts w:ascii="Arial" w:hAnsi="Arial" w:cs="Arial"/>
                <w:b/>
                <w:sz w:val="18"/>
                <w:szCs w:val="18"/>
              </w:rPr>
              <w:t xml:space="preserve">, </w:t>
            </w:r>
            <w:r>
              <w:rPr>
                <w:rFonts w:ascii="Arial" w:hAnsi="Arial" w:cs="Arial"/>
                <w:b/>
                <w:sz w:val="18"/>
                <w:szCs w:val="18"/>
              </w:rPr>
              <w:t xml:space="preserve">and to </w:t>
            </w:r>
            <w:r w:rsidRPr="00EA114F">
              <w:rPr>
                <w:rFonts w:ascii="Arial" w:hAnsi="Arial" w:cs="Arial"/>
                <w:b/>
                <w:sz w:val="18"/>
                <w:szCs w:val="18"/>
              </w:rPr>
              <w:t>detect and advocate for CSA-prevention.</w:t>
            </w:r>
          </w:p>
          <w:p w14:paraId="651E14B3" w14:textId="77777777" w:rsidR="00723491" w:rsidRPr="00586B6A" w:rsidRDefault="00723491" w:rsidP="006428FE">
            <w:pPr>
              <w:spacing w:line="240" w:lineRule="auto"/>
              <w:rPr>
                <w:rFonts w:ascii="Arial" w:hAnsi="Arial" w:cs="Arial"/>
                <w:sz w:val="18"/>
                <w:szCs w:val="18"/>
              </w:rPr>
            </w:pPr>
          </w:p>
        </w:tc>
        <w:tc>
          <w:tcPr>
            <w:tcW w:w="3402" w:type="dxa"/>
            <w:tcMar>
              <w:top w:w="85" w:type="dxa"/>
              <w:bottom w:w="85" w:type="dxa"/>
            </w:tcMar>
          </w:tcPr>
          <w:p w14:paraId="4E0D071F" w14:textId="585FDD39" w:rsidR="00723491" w:rsidRPr="005D2E6B" w:rsidRDefault="00723491" w:rsidP="006428FE">
            <w:pPr>
              <w:spacing w:line="240" w:lineRule="auto"/>
              <w:rPr>
                <w:rFonts w:ascii="Arial" w:hAnsi="Arial" w:cs="Arial"/>
                <w:sz w:val="18"/>
                <w:szCs w:val="18"/>
              </w:rPr>
            </w:pPr>
            <w:r w:rsidRPr="00586B6A">
              <w:rPr>
                <w:rFonts w:ascii="Arial" w:hAnsi="Arial" w:cs="Arial"/>
                <w:bCs/>
                <w:sz w:val="18"/>
                <w:szCs w:val="18"/>
              </w:rPr>
              <w:t>3.1.1.</w:t>
            </w:r>
            <w:r>
              <w:rPr>
                <w:rFonts w:ascii="Arial" w:hAnsi="Arial" w:cs="Arial"/>
                <w:bCs/>
                <w:sz w:val="18"/>
                <w:szCs w:val="18"/>
              </w:rPr>
              <w:t xml:space="preserve"> </w:t>
            </w:r>
            <w:r w:rsidRPr="00586B6A">
              <w:rPr>
                <w:rFonts w:ascii="Arial" w:hAnsi="Arial" w:cs="Arial"/>
                <w:bCs/>
                <w:sz w:val="18"/>
                <w:szCs w:val="18"/>
              </w:rPr>
              <w:t>30 Youth</w:t>
            </w:r>
            <w:r>
              <w:rPr>
                <w:rFonts w:ascii="Arial" w:hAnsi="Arial" w:cs="Arial"/>
                <w:bCs/>
                <w:sz w:val="18"/>
                <w:szCs w:val="18"/>
              </w:rPr>
              <w:t>-leaders from seven cities have been</w:t>
            </w:r>
            <w:r w:rsidRPr="00586B6A">
              <w:rPr>
                <w:rFonts w:ascii="Arial" w:hAnsi="Arial" w:cs="Arial"/>
                <w:bCs/>
                <w:sz w:val="18"/>
                <w:szCs w:val="18"/>
              </w:rPr>
              <w:t xml:space="preserve"> trained in CSA prevention by</w:t>
            </w:r>
            <w:r>
              <w:rPr>
                <w:rFonts w:ascii="Arial" w:hAnsi="Arial" w:cs="Arial"/>
                <w:sz w:val="18"/>
                <w:szCs w:val="18"/>
              </w:rPr>
              <w:t xml:space="preserve"> a c</w:t>
            </w:r>
            <w:r w:rsidRPr="005D2E6B">
              <w:rPr>
                <w:rFonts w:ascii="Arial" w:hAnsi="Arial" w:cs="Arial"/>
                <w:sz w:val="18"/>
                <w:szCs w:val="18"/>
              </w:rPr>
              <w:t xml:space="preserve">hild </w:t>
            </w:r>
            <w:r>
              <w:rPr>
                <w:rFonts w:ascii="Arial" w:hAnsi="Arial" w:cs="Arial"/>
                <w:sz w:val="18"/>
                <w:szCs w:val="18"/>
              </w:rPr>
              <w:t>p</w:t>
            </w:r>
            <w:r w:rsidRPr="005D2E6B">
              <w:rPr>
                <w:rFonts w:ascii="Arial" w:hAnsi="Arial" w:cs="Arial"/>
                <w:sz w:val="18"/>
                <w:szCs w:val="18"/>
              </w:rPr>
              <w:t xml:space="preserve">rotection specialist </w:t>
            </w:r>
            <w:r>
              <w:rPr>
                <w:rFonts w:ascii="Arial" w:hAnsi="Arial" w:cs="Arial"/>
                <w:sz w:val="18"/>
                <w:szCs w:val="18"/>
              </w:rPr>
              <w:t xml:space="preserve">from </w:t>
            </w:r>
            <w:r w:rsidRPr="005D2E6B">
              <w:rPr>
                <w:rFonts w:ascii="Arial" w:hAnsi="Arial" w:cs="Arial"/>
                <w:i/>
                <w:iCs/>
                <w:sz w:val="18"/>
                <w:szCs w:val="18"/>
              </w:rPr>
              <w:t>Red Viva Honduras</w:t>
            </w:r>
            <w:r>
              <w:rPr>
                <w:rFonts w:ascii="Arial" w:hAnsi="Arial" w:cs="Arial"/>
                <w:i/>
                <w:iCs/>
                <w:sz w:val="18"/>
                <w:szCs w:val="18"/>
              </w:rPr>
              <w:t xml:space="preserve"> </w:t>
            </w:r>
            <w:r w:rsidRPr="00586B6A">
              <w:rPr>
                <w:rFonts w:ascii="Arial" w:hAnsi="Arial" w:cs="Arial"/>
                <w:bCs/>
                <w:sz w:val="18"/>
                <w:szCs w:val="18"/>
              </w:rPr>
              <w:t>with the purpose of capacitating them to carry out advocacy and awareness campaigns</w:t>
            </w:r>
            <w:r w:rsidRPr="00586B6A">
              <w:rPr>
                <w:rFonts w:ascii="Arial" w:hAnsi="Arial" w:cs="Arial"/>
                <w:bCs/>
                <w:i/>
                <w:iCs/>
                <w:sz w:val="18"/>
                <w:szCs w:val="18"/>
              </w:rPr>
              <w:br/>
            </w:r>
            <w:r w:rsidRPr="00586B6A">
              <w:rPr>
                <w:rFonts w:ascii="Arial" w:hAnsi="Arial" w:cs="Arial"/>
                <w:bCs/>
                <w:sz w:val="18"/>
                <w:szCs w:val="18"/>
              </w:rPr>
              <w:br/>
              <w:t>3.1.2.</w:t>
            </w:r>
            <w:r>
              <w:rPr>
                <w:rFonts w:ascii="Arial" w:hAnsi="Arial" w:cs="Arial"/>
                <w:bCs/>
                <w:sz w:val="18"/>
                <w:szCs w:val="18"/>
              </w:rPr>
              <w:t xml:space="preserve"> </w:t>
            </w:r>
            <w:bookmarkStart w:id="8" w:name="_Hlk34772729"/>
            <w:r w:rsidRPr="00586B6A">
              <w:rPr>
                <w:rFonts w:ascii="Arial" w:hAnsi="Arial" w:cs="Arial"/>
                <w:bCs/>
                <w:sz w:val="18"/>
                <w:szCs w:val="18"/>
              </w:rPr>
              <w:t>1</w:t>
            </w:r>
            <w:r>
              <w:rPr>
                <w:rFonts w:ascii="Arial" w:hAnsi="Arial" w:cs="Arial"/>
                <w:bCs/>
                <w:sz w:val="18"/>
                <w:szCs w:val="18"/>
              </w:rPr>
              <w:t>40</w:t>
            </w:r>
            <w:r w:rsidRPr="00586B6A">
              <w:rPr>
                <w:rFonts w:ascii="Arial" w:hAnsi="Arial" w:cs="Arial"/>
                <w:bCs/>
                <w:sz w:val="18"/>
                <w:szCs w:val="18"/>
              </w:rPr>
              <w:t xml:space="preserve"> caregivers and teachers, </w:t>
            </w:r>
            <w:r>
              <w:rPr>
                <w:rFonts w:ascii="Arial" w:hAnsi="Arial" w:cs="Arial"/>
                <w:bCs/>
                <w:sz w:val="18"/>
                <w:szCs w:val="18"/>
              </w:rPr>
              <w:t>from</w:t>
            </w:r>
            <w:r w:rsidRPr="00586B6A">
              <w:rPr>
                <w:rFonts w:ascii="Arial" w:hAnsi="Arial" w:cs="Arial"/>
                <w:bCs/>
                <w:sz w:val="18"/>
                <w:szCs w:val="18"/>
              </w:rPr>
              <w:t xml:space="preserve"> </w:t>
            </w:r>
            <w:r>
              <w:rPr>
                <w:rFonts w:ascii="Arial" w:hAnsi="Arial" w:cs="Arial"/>
                <w:bCs/>
                <w:sz w:val="18"/>
                <w:szCs w:val="18"/>
              </w:rPr>
              <w:t>70 child-focused institutions</w:t>
            </w:r>
            <w:r w:rsidRPr="00586B6A">
              <w:rPr>
                <w:rFonts w:ascii="Arial" w:hAnsi="Arial" w:cs="Arial"/>
                <w:bCs/>
                <w:sz w:val="18"/>
                <w:szCs w:val="18"/>
              </w:rPr>
              <w:t xml:space="preserve"> </w:t>
            </w:r>
            <w:r>
              <w:rPr>
                <w:rFonts w:ascii="Arial" w:hAnsi="Arial" w:cs="Arial"/>
                <w:bCs/>
                <w:sz w:val="18"/>
                <w:szCs w:val="18"/>
              </w:rPr>
              <w:t>have been</w:t>
            </w:r>
            <w:r w:rsidRPr="00586B6A">
              <w:rPr>
                <w:rFonts w:ascii="Arial" w:hAnsi="Arial" w:cs="Arial"/>
                <w:bCs/>
                <w:sz w:val="18"/>
                <w:szCs w:val="18"/>
              </w:rPr>
              <w:t xml:space="preserve"> trained in CSA</w:t>
            </w:r>
            <w:r w:rsidRPr="00586B6A">
              <w:rPr>
                <w:rFonts w:ascii="Arial" w:hAnsi="Arial" w:cs="Arial"/>
                <w:sz w:val="18"/>
                <w:szCs w:val="18"/>
              </w:rPr>
              <w:t xml:space="preserve"> prevention, with the purpose of carrying</w:t>
            </w:r>
            <w:r>
              <w:rPr>
                <w:rFonts w:ascii="Arial" w:hAnsi="Arial" w:cs="Arial"/>
                <w:sz w:val="18"/>
                <w:szCs w:val="18"/>
              </w:rPr>
              <w:t xml:space="preserve"> out</w:t>
            </w:r>
            <w:r w:rsidRPr="00586B6A">
              <w:rPr>
                <w:rFonts w:ascii="Arial" w:hAnsi="Arial" w:cs="Arial"/>
                <w:sz w:val="18"/>
                <w:szCs w:val="18"/>
              </w:rPr>
              <w:t xml:space="preserve"> CSA prevention training in their respective institutions. </w:t>
            </w:r>
            <w:bookmarkEnd w:id="8"/>
            <w:r w:rsidRPr="00586B6A">
              <w:rPr>
                <w:rFonts w:ascii="Arial" w:hAnsi="Arial" w:cs="Arial"/>
                <w:sz w:val="18"/>
                <w:szCs w:val="18"/>
              </w:rPr>
              <w:br/>
            </w:r>
            <w:r w:rsidRPr="0026797C">
              <w:rPr>
                <w:rFonts w:ascii="Arial" w:hAnsi="Arial" w:cs="Arial"/>
                <w:bCs/>
                <w:i/>
                <w:iCs/>
                <w:color w:val="365F91" w:themeColor="accent1" w:themeShade="BF"/>
                <w:sz w:val="16"/>
                <w:szCs w:val="16"/>
              </w:rPr>
              <w:t xml:space="preserve">- </w:t>
            </w:r>
            <w:proofErr w:type="spellStart"/>
            <w:r w:rsidRPr="0026797C">
              <w:rPr>
                <w:rFonts w:ascii="Arial" w:hAnsi="Arial" w:cs="Arial"/>
                <w:bCs/>
                <w:i/>
                <w:iCs/>
                <w:color w:val="365F91" w:themeColor="accent1" w:themeShade="BF"/>
                <w:sz w:val="16"/>
                <w:szCs w:val="16"/>
              </w:rPr>
              <w:t>MoV</w:t>
            </w:r>
            <w:proofErr w:type="spellEnd"/>
            <w:r w:rsidRPr="0026797C">
              <w:rPr>
                <w:rFonts w:ascii="Arial" w:hAnsi="Arial" w:cs="Arial"/>
                <w:bCs/>
                <w:i/>
                <w:iCs/>
                <w:color w:val="365F91" w:themeColor="accent1" w:themeShade="BF"/>
                <w:sz w:val="16"/>
                <w:szCs w:val="16"/>
              </w:rPr>
              <w:t>: Training schedu</w:t>
            </w:r>
            <w:r>
              <w:rPr>
                <w:rFonts w:ascii="Arial" w:hAnsi="Arial" w:cs="Arial"/>
                <w:bCs/>
                <w:i/>
                <w:iCs/>
                <w:color w:val="365F91" w:themeColor="accent1" w:themeShade="BF"/>
                <w:sz w:val="16"/>
                <w:szCs w:val="16"/>
              </w:rPr>
              <w:t>le, a</w:t>
            </w:r>
            <w:r w:rsidRPr="0026797C">
              <w:rPr>
                <w:rFonts w:ascii="Arial" w:hAnsi="Arial" w:cs="Arial"/>
                <w:bCs/>
                <w:i/>
                <w:iCs/>
                <w:color w:val="365F91" w:themeColor="accent1" w:themeShade="BF"/>
                <w:sz w:val="16"/>
                <w:szCs w:val="16"/>
              </w:rPr>
              <w:t>ttendance lists</w:t>
            </w:r>
            <w:r>
              <w:rPr>
                <w:rFonts w:ascii="Arial" w:hAnsi="Arial" w:cs="Arial"/>
                <w:bCs/>
                <w:i/>
                <w:iCs/>
                <w:color w:val="365F91" w:themeColor="accent1" w:themeShade="BF"/>
                <w:sz w:val="16"/>
                <w:szCs w:val="16"/>
              </w:rPr>
              <w:t xml:space="preserve">. </w:t>
            </w:r>
          </w:p>
        </w:tc>
        <w:tc>
          <w:tcPr>
            <w:tcW w:w="8084" w:type="dxa"/>
            <w:tcMar>
              <w:top w:w="85" w:type="dxa"/>
              <w:bottom w:w="85" w:type="dxa"/>
            </w:tcMar>
          </w:tcPr>
          <w:p w14:paraId="64D6FFE9" w14:textId="77777777" w:rsidR="00723491" w:rsidRPr="00586B6A" w:rsidRDefault="00723491" w:rsidP="00DE5FF2">
            <w:pPr>
              <w:spacing w:after="0" w:line="240" w:lineRule="auto"/>
              <w:rPr>
                <w:rFonts w:ascii="Arial" w:hAnsi="Arial" w:cs="Arial"/>
                <w:bCs/>
                <w:sz w:val="18"/>
                <w:szCs w:val="18"/>
              </w:rPr>
            </w:pPr>
            <w:r w:rsidRPr="00586B6A">
              <w:rPr>
                <w:rFonts w:ascii="Arial" w:hAnsi="Arial" w:cs="Arial"/>
                <w:bCs/>
                <w:sz w:val="18"/>
                <w:szCs w:val="18"/>
              </w:rPr>
              <w:t xml:space="preserve">3.1.1 </w:t>
            </w:r>
            <w:r w:rsidRPr="005D2E6B">
              <w:rPr>
                <w:rFonts w:ascii="Arial" w:hAnsi="Arial" w:cs="Arial"/>
                <w:bCs/>
                <w:sz w:val="18"/>
                <w:szCs w:val="18"/>
              </w:rPr>
              <w:t xml:space="preserve">Assess </w:t>
            </w:r>
            <w:r>
              <w:rPr>
                <w:rFonts w:ascii="Arial" w:hAnsi="Arial" w:cs="Arial"/>
                <w:bCs/>
                <w:sz w:val="18"/>
                <w:szCs w:val="18"/>
              </w:rPr>
              <w:t xml:space="preserve">child-focused </w:t>
            </w:r>
            <w:r w:rsidRPr="005D2E6B">
              <w:rPr>
                <w:rFonts w:ascii="Arial" w:hAnsi="Arial" w:cs="Arial"/>
                <w:bCs/>
                <w:sz w:val="18"/>
                <w:szCs w:val="18"/>
              </w:rPr>
              <w:t>institutions</w:t>
            </w:r>
            <w:r>
              <w:rPr>
                <w:rFonts w:ascii="Arial" w:hAnsi="Arial" w:cs="Arial"/>
                <w:bCs/>
                <w:sz w:val="18"/>
                <w:szCs w:val="18"/>
              </w:rPr>
              <w:t>’</w:t>
            </w:r>
            <w:r w:rsidRPr="005D2E6B">
              <w:rPr>
                <w:rFonts w:ascii="Arial" w:hAnsi="Arial" w:cs="Arial"/>
                <w:bCs/>
                <w:sz w:val="18"/>
                <w:szCs w:val="18"/>
              </w:rPr>
              <w:t xml:space="preserve"> experience in CSA prevention</w:t>
            </w:r>
            <w:r>
              <w:rPr>
                <w:rFonts w:ascii="Arial" w:hAnsi="Arial" w:cs="Arial"/>
                <w:bCs/>
                <w:sz w:val="18"/>
                <w:szCs w:val="18"/>
              </w:rPr>
              <w:t xml:space="preserve"> to </w:t>
            </w:r>
            <w:r w:rsidRPr="00586B6A">
              <w:rPr>
                <w:rFonts w:ascii="Arial" w:hAnsi="Arial" w:cs="Arial"/>
                <w:bCs/>
                <w:sz w:val="18"/>
                <w:szCs w:val="18"/>
              </w:rPr>
              <w:t>detect</w:t>
            </w:r>
            <w:r>
              <w:rPr>
                <w:rFonts w:ascii="Arial" w:hAnsi="Arial" w:cs="Arial"/>
                <w:bCs/>
                <w:sz w:val="18"/>
                <w:szCs w:val="18"/>
              </w:rPr>
              <w:t xml:space="preserve"> who needs</w:t>
            </w:r>
            <w:r w:rsidRPr="00586B6A">
              <w:rPr>
                <w:rFonts w:ascii="Arial" w:hAnsi="Arial" w:cs="Arial"/>
                <w:bCs/>
                <w:sz w:val="18"/>
                <w:szCs w:val="18"/>
              </w:rPr>
              <w:t xml:space="preserve"> training and develop training calendar with </w:t>
            </w:r>
            <w:r>
              <w:rPr>
                <w:rFonts w:ascii="Arial" w:hAnsi="Arial" w:cs="Arial"/>
                <w:bCs/>
                <w:sz w:val="18"/>
                <w:szCs w:val="18"/>
              </w:rPr>
              <w:t xml:space="preserve">the CSA </w:t>
            </w:r>
            <w:r w:rsidRPr="00586B6A">
              <w:rPr>
                <w:rFonts w:ascii="Arial" w:hAnsi="Arial" w:cs="Arial"/>
                <w:bCs/>
                <w:sz w:val="18"/>
                <w:szCs w:val="18"/>
              </w:rPr>
              <w:t>prevention specialist from Red Viva Honduras.</w:t>
            </w:r>
          </w:p>
          <w:p w14:paraId="27246AB5" w14:textId="77777777" w:rsidR="00723491" w:rsidRPr="00586B6A" w:rsidRDefault="00723491" w:rsidP="00DE5FF2">
            <w:pPr>
              <w:spacing w:after="0" w:line="240" w:lineRule="auto"/>
              <w:rPr>
                <w:rFonts w:ascii="Arial" w:hAnsi="Arial" w:cs="Arial"/>
                <w:bCs/>
                <w:sz w:val="18"/>
                <w:szCs w:val="18"/>
              </w:rPr>
            </w:pPr>
            <w:r w:rsidRPr="0063752A">
              <w:rPr>
                <w:rFonts w:ascii="Arial" w:hAnsi="Arial" w:cs="Arial"/>
                <w:bCs/>
                <w:i/>
                <w:iCs/>
                <w:color w:val="365F91" w:themeColor="accent1" w:themeShade="BF"/>
                <w:sz w:val="16"/>
                <w:szCs w:val="16"/>
              </w:rPr>
              <w:t xml:space="preserve">- </w:t>
            </w:r>
            <w:proofErr w:type="spellStart"/>
            <w:r w:rsidRPr="0063752A">
              <w:rPr>
                <w:rFonts w:ascii="Arial" w:hAnsi="Arial" w:cs="Arial"/>
                <w:bCs/>
                <w:i/>
                <w:iCs/>
                <w:color w:val="365F91" w:themeColor="accent1" w:themeShade="BF"/>
                <w:sz w:val="16"/>
                <w:szCs w:val="16"/>
              </w:rPr>
              <w:t>MoV</w:t>
            </w:r>
            <w:proofErr w:type="spellEnd"/>
            <w:r w:rsidRPr="0063752A">
              <w:rPr>
                <w:rFonts w:ascii="Arial" w:hAnsi="Arial" w:cs="Arial"/>
                <w:bCs/>
                <w:i/>
                <w:iCs/>
                <w:color w:val="365F91" w:themeColor="accent1" w:themeShade="BF"/>
                <w:sz w:val="16"/>
                <w:szCs w:val="16"/>
              </w:rPr>
              <w:t xml:space="preserve">: </w:t>
            </w:r>
            <w:r>
              <w:rPr>
                <w:rFonts w:ascii="Arial" w:hAnsi="Arial" w:cs="Arial"/>
                <w:bCs/>
                <w:i/>
                <w:iCs/>
                <w:color w:val="365F91" w:themeColor="accent1" w:themeShade="BF"/>
                <w:sz w:val="16"/>
                <w:szCs w:val="16"/>
              </w:rPr>
              <w:t xml:space="preserve">Training calendar. </w:t>
            </w:r>
            <w:r>
              <w:rPr>
                <w:rFonts w:ascii="Arial" w:hAnsi="Arial" w:cs="Arial"/>
                <w:bCs/>
                <w:i/>
                <w:iCs/>
                <w:color w:val="365F91" w:themeColor="accent1" w:themeShade="BF"/>
                <w:sz w:val="16"/>
                <w:szCs w:val="16"/>
              </w:rPr>
              <w:br/>
            </w:r>
          </w:p>
          <w:p w14:paraId="19282289" w14:textId="031C02B2" w:rsidR="00723491" w:rsidRPr="00DE5FF2" w:rsidRDefault="00723491" w:rsidP="006428FE">
            <w:pPr>
              <w:spacing w:line="240" w:lineRule="auto"/>
              <w:rPr>
                <w:rFonts w:ascii="Arial" w:hAnsi="Arial" w:cs="Arial"/>
                <w:bCs/>
                <w:i/>
                <w:iCs/>
                <w:color w:val="365F91" w:themeColor="accent1" w:themeShade="BF"/>
                <w:sz w:val="16"/>
                <w:szCs w:val="16"/>
              </w:rPr>
            </w:pPr>
            <w:r w:rsidRPr="00586B6A">
              <w:rPr>
                <w:rFonts w:ascii="Arial" w:hAnsi="Arial" w:cs="Arial"/>
                <w:bCs/>
                <w:sz w:val="18"/>
                <w:szCs w:val="18"/>
              </w:rPr>
              <w:t xml:space="preserve">3.1.2. </w:t>
            </w:r>
            <w:r w:rsidRPr="009A75EC">
              <w:rPr>
                <w:rFonts w:ascii="Arial" w:hAnsi="Arial" w:cs="Arial"/>
                <w:bCs/>
                <w:sz w:val="18"/>
                <w:szCs w:val="18"/>
              </w:rPr>
              <w:t>Training of 30 youth leaders from 7 cities in CSA prevention (</w:t>
            </w:r>
            <w:proofErr w:type="spellStart"/>
            <w:r w:rsidRPr="009A75EC">
              <w:rPr>
                <w:rFonts w:ascii="Arial" w:hAnsi="Arial" w:cs="Arial"/>
                <w:bCs/>
                <w:sz w:val="18"/>
                <w:szCs w:val="18"/>
              </w:rPr>
              <w:t>ToT</w:t>
            </w:r>
            <w:proofErr w:type="spellEnd"/>
            <w:r w:rsidRPr="009A75EC">
              <w:rPr>
                <w:rFonts w:ascii="Arial" w:hAnsi="Arial" w:cs="Arial"/>
                <w:bCs/>
                <w:sz w:val="18"/>
                <w:szCs w:val="18"/>
              </w:rPr>
              <w:t>), equipping them for</w:t>
            </w:r>
            <w:r>
              <w:rPr>
                <w:rFonts w:ascii="Arial" w:hAnsi="Arial" w:cs="Arial"/>
                <w:bCs/>
                <w:sz w:val="18"/>
                <w:szCs w:val="18"/>
              </w:rPr>
              <w:t xml:space="preserve"> the c</w:t>
            </w:r>
            <w:r w:rsidRPr="009A75EC">
              <w:rPr>
                <w:rFonts w:ascii="Arial" w:hAnsi="Arial" w:cs="Arial"/>
                <w:bCs/>
                <w:sz w:val="18"/>
                <w:szCs w:val="18"/>
              </w:rPr>
              <w:t>hild prevention campaign.</w:t>
            </w:r>
            <w:r w:rsidRPr="00586B6A">
              <w:rPr>
                <w:rFonts w:ascii="Arial" w:hAnsi="Arial" w:cs="Arial"/>
                <w:bCs/>
                <w:sz w:val="18"/>
                <w:szCs w:val="18"/>
              </w:rPr>
              <w:br/>
            </w:r>
            <w:r w:rsidRPr="0063752A">
              <w:rPr>
                <w:rFonts w:ascii="Arial" w:hAnsi="Arial" w:cs="Arial"/>
                <w:bCs/>
                <w:i/>
                <w:iCs/>
                <w:color w:val="365F91" w:themeColor="accent1" w:themeShade="BF"/>
                <w:sz w:val="16"/>
                <w:szCs w:val="16"/>
              </w:rPr>
              <w:t xml:space="preserve">- </w:t>
            </w:r>
            <w:proofErr w:type="spellStart"/>
            <w:r w:rsidRPr="0063752A">
              <w:rPr>
                <w:rFonts w:ascii="Arial" w:hAnsi="Arial" w:cs="Arial"/>
                <w:bCs/>
                <w:i/>
                <w:iCs/>
                <w:color w:val="365F91" w:themeColor="accent1" w:themeShade="BF"/>
                <w:sz w:val="16"/>
                <w:szCs w:val="16"/>
              </w:rPr>
              <w:t>MoV</w:t>
            </w:r>
            <w:proofErr w:type="spellEnd"/>
            <w:r w:rsidRPr="0063752A">
              <w:rPr>
                <w:rFonts w:ascii="Arial" w:hAnsi="Arial" w:cs="Arial"/>
                <w:bCs/>
                <w:i/>
                <w:iCs/>
                <w:color w:val="365F91" w:themeColor="accent1" w:themeShade="BF"/>
                <w:sz w:val="16"/>
                <w:szCs w:val="16"/>
              </w:rPr>
              <w:t xml:space="preserve">: </w:t>
            </w:r>
            <w:r>
              <w:rPr>
                <w:rFonts w:ascii="Arial" w:hAnsi="Arial" w:cs="Arial"/>
                <w:bCs/>
                <w:i/>
                <w:iCs/>
                <w:color w:val="365F91" w:themeColor="accent1" w:themeShade="BF"/>
                <w:sz w:val="16"/>
                <w:szCs w:val="16"/>
              </w:rPr>
              <w:t>Training schedule, a</w:t>
            </w:r>
            <w:r w:rsidRPr="0063752A">
              <w:rPr>
                <w:rFonts w:ascii="Arial" w:hAnsi="Arial" w:cs="Arial"/>
                <w:bCs/>
                <w:i/>
                <w:iCs/>
                <w:color w:val="365F91" w:themeColor="accent1" w:themeShade="BF"/>
                <w:sz w:val="16"/>
                <w:szCs w:val="16"/>
              </w:rPr>
              <w:t>ttendance list</w:t>
            </w:r>
            <w:r>
              <w:rPr>
                <w:rFonts w:ascii="Arial" w:hAnsi="Arial" w:cs="Arial"/>
                <w:bCs/>
                <w:i/>
                <w:iCs/>
                <w:color w:val="365F91" w:themeColor="accent1" w:themeShade="BF"/>
                <w:sz w:val="16"/>
                <w:szCs w:val="16"/>
              </w:rPr>
              <w:t xml:space="preserve">s. </w:t>
            </w:r>
          </w:p>
          <w:p w14:paraId="2533DBCD" w14:textId="6A79D48C" w:rsidR="00723491" w:rsidRPr="00346F89" w:rsidRDefault="00723491" w:rsidP="006428FE">
            <w:pPr>
              <w:spacing w:line="240" w:lineRule="auto"/>
              <w:rPr>
                <w:rFonts w:ascii="Arial" w:hAnsi="Arial" w:cs="Arial"/>
                <w:bCs/>
                <w:sz w:val="18"/>
                <w:szCs w:val="18"/>
              </w:rPr>
            </w:pPr>
            <w:r w:rsidRPr="00586B6A">
              <w:rPr>
                <w:rFonts w:ascii="Arial" w:hAnsi="Arial" w:cs="Arial"/>
                <w:bCs/>
                <w:sz w:val="18"/>
                <w:szCs w:val="18"/>
              </w:rPr>
              <w:t xml:space="preserve">3.1.3. </w:t>
            </w:r>
            <w:r w:rsidRPr="009A75EC">
              <w:rPr>
                <w:rFonts w:ascii="Arial" w:hAnsi="Arial" w:cs="Arial"/>
                <w:bCs/>
                <w:sz w:val="18"/>
                <w:szCs w:val="18"/>
              </w:rPr>
              <w:t>Training of 140 caregivers and teachers from 70 institutions in CSA prevention</w:t>
            </w:r>
            <w:r>
              <w:rPr>
                <w:rFonts w:ascii="Arial" w:hAnsi="Arial" w:cs="Arial"/>
                <w:bCs/>
                <w:sz w:val="18"/>
                <w:szCs w:val="18"/>
              </w:rPr>
              <w:t xml:space="preserve"> (</w:t>
            </w:r>
            <w:proofErr w:type="spellStart"/>
            <w:r w:rsidRPr="009A75EC">
              <w:rPr>
                <w:rFonts w:ascii="Arial" w:hAnsi="Arial" w:cs="Arial"/>
                <w:bCs/>
                <w:sz w:val="18"/>
                <w:szCs w:val="18"/>
              </w:rPr>
              <w:t>ToT</w:t>
            </w:r>
            <w:proofErr w:type="spellEnd"/>
            <w:r w:rsidRPr="009A75EC">
              <w:rPr>
                <w:rFonts w:ascii="Arial" w:hAnsi="Arial" w:cs="Arial"/>
                <w:bCs/>
                <w:sz w:val="18"/>
                <w:szCs w:val="18"/>
              </w:rPr>
              <w:t>)</w:t>
            </w:r>
            <w:r>
              <w:rPr>
                <w:rFonts w:ascii="Arial" w:hAnsi="Arial" w:cs="Arial"/>
                <w:bCs/>
                <w:sz w:val="18"/>
                <w:szCs w:val="18"/>
              </w:rPr>
              <w:t xml:space="preserve">, </w:t>
            </w:r>
            <w:r w:rsidRPr="009A75EC">
              <w:rPr>
                <w:rFonts w:ascii="Arial" w:hAnsi="Arial" w:cs="Arial"/>
                <w:bCs/>
                <w:sz w:val="18"/>
                <w:szCs w:val="18"/>
              </w:rPr>
              <w:t>equipping</w:t>
            </w:r>
            <w:r>
              <w:rPr>
                <w:rFonts w:ascii="Arial" w:hAnsi="Arial" w:cs="Arial"/>
                <w:bCs/>
                <w:sz w:val="18"/>
                <w:szCs w:val="18"/>
              </w:rPr>
              <w:t xml:space="preserve"> them to </w:t>
            </w:r>
            <w:r w:rsidRPr="00586B6A">
              <w:rPr>
                <w:rFonts w:ascii="Arial" w:hAnsi="Arial" w:cs="Arial"/>
                <w:sz w:val="18"/>
                <w:szCs w:val="18"/>
              </w:rPr>
              <w:t>carry</w:t>
            </w:r>
            <w:r>
              <w:rPr>
                <w:rFonts w:ascii="Arial" w:hAnsi="Arial" w:cs="Arial"/>
                <w:sz w:val="18"/>
                <w:szCs w:val="18"/>
              </w:rPr>
              <w:t xml:space="preserve"> out</w:t>
            </w:r>
            <w:r w:rsidRPr="00586B6A">
              <w:rPr>
                <w:rFonts w:ascii="Arial" w:hAnsi="Arial" w:cs="Arial"/>
                <w:sz w:val="18"/>
                <w:szCs w:val="18"/>
              </w:rPr>
              <w:t xml:space="preserve"> CSA prevention training in their respective institutions</w:t>
            </w:r>
            <w:r>
              <w:rPr>
                <w:rFonts w:ascii="Arial" w:hAnsi="Arial" w:cs="Arial"/>
                <w:sz w:val="18"/>
                <w:szCs w:val="18"/>
              </w:rPr>
              <w:t xml:space="preserve">. </w:t>
            </w:r>
            <w:r w:rsidRPr="00586B6A">
              <w:rPr>
                <w:rFonts w:ascii="Arial" w:hAnsi="Arial" w:cs="Arial"/>
                <w:bCs/>
                <w:i/>
                <w:iCs/>
                <w:color w:val="365F91" w:themeColor="accent1" w:themeShade="BF"/>
                <w:sz w:val="18"/>
                <w:szCs w:val="18"/>
              </w:rPr>
              <w:br/>
            </w:r>
            <w:r w:rsidRPr="0063752A">
              <w:rPr>
                <w:rFonts w:ascii="Arial" w:hAnsi="Arial" w:cs="Arial"/>
                <w:bCs/>
                <w:i/>
                <w:iCs/>
                <w:color w:val="365F91" w:themeColor="accent1" w:themeShade="BF"/>
                <w:sz w:val="16"/>
                <w:szCs w:val="16"/>
              </w:rPr>
              <w:t xml:space="preserve">- </w:t>
            </w:r>
            <w:proofErr w:type="spellStart"/>
            <w:r w:rsidRPr="0063752A">
              <w:rPr>
                <w:rFonts w:ascii="Arial" w:hAnsi="Arial" w:cs="Arial"/>
                <w:bCs/>
                <w:i/>
                <w:iCs/>
                <w:color w:val="365F91" w:themeColor="accent1" w:themeShade="BF"/>
                <w:sz w:val="16"/>
                <w:szCs w:val="16"/>
              </w:rPr>
              <w:t>MoV</w:t>
            </w:r>
            <w:proofErr w:type="spellEnd"/>
            <w:r w:rsidRPr="0063752A">
              <w:rPr>
                <w:rFonts w:ascii="Arial" w:hAnsi="Arial" w:cs="Arial"/>
                <w:bCs/>
                <w:i/>
                <w:iCs/>
                <w:color w:val="365F91" w:themeColor="accent1" w:themeShade="BF"/>
                <w:sz w:val="16"/>
                <w:szCs w:val="16"/>
              </w:rPr>
              <w:t xml:space="preserve">: </w:t>
            </w:r>
            <w:r>
              <w:rPr>
                <w:rFonts w:ascii="Arial" w:hAnsi="Arial" w:cs="Arial"/>
                <w:bCs/>
                <w:i/>
                <w:iCs/>
                <w:color w:val="365F91" w:themeColor="accent1" w:themeShade="BF"/>
                <w:sz w:val="16"/>
                <w:szCs w:val="16"/>
              </w:rPr>
              <w:t>Training schedule, a</w:t>
            </w:r>
            <w:r w:rsidRPr="0063752A">
              <w:rPr>
                <w:rFonts w:ascii="Arial" w:hAnsi="Arial" w:cs="Arial"/>
                <w:bCs/>
                <w:i/>
                <w:iCs/>
                <w:color w:val="365F91" w:themeColor="accent1" w:themeShade="BF"/>
                <w:sz w:val="16"/>
                <w:szCs w:val="16"/>
              </w:rPr>
              <w:t>ttendance list</w:t>
            </w:r>
            <w:r>
              <w:rPr>
                <w:rFonts w:ascii="Arial" w:hAnsi="Arial" w:cs="Arial"/>
                <w:bCs/>
                <w:i/>
                <w:iCs/>
                <w:color w:val="365F91" w:themeColor="accent1" w:themeShade="BF"/>
                <w:sz w:val="16"/>
                <w:szCs w:val="16"/>
              </w:rPr>
              <w:t xml:space="preserve">s. </w:t>
            </w:r>
          </w:p>
        </w:tc>
        <w:tc>
          <w:tcPr>
            <w:tcW w:w="2127" w:type="dxa"/>
            <w:tcMar>
              <w:top w:w="85" w:type="dxa"/>
              <w:bottom w:w="85" w:type="dxa"/>
            </w:tcMar>
          </w:tcPr>
          <w:p w14:paraId="51840FC7" w14:textId="77777777" w:rsidR="00723491" w:rsidRDefault="00723491" w:rsidP="006428FE">
            <w:pPr>
              <w:rPr>
                <w:rFonts w:ascii="Arial" w:hAnsi="Arial" w:cs="Arial"/>
                <w:b/>
                <w:sz w:val="18"/>
                <w:szCs w:val="18"/>
              </w:rPr>
            </w:pPr>
          </w:p>
          <w:p w14:paraId="525E29FF" w14:textId="77777777" w:rsidR="00723491" w:rsidRPr="00C9119A" w:rsidRDefault="00723491" w:rsidP="006428FE">
            <w:pPr>
              <w:rPr>
                <w:rFonts w:ascii="Arial" w:hAnsi="Arial" w:cs="Arial"/>
                <w:b/>
                <w:sz w:val="16"/>
                <w:szCs w:val="16"/>
              </w:rPr>
            </w:pPr>
            <w:r>
              <w:rPr>
                <w:rFonts w:ascii="Arial" w:hAnsi="Arial" w:cs="Arial"/>
                <w:bCs/>
                <w:sz w:val="16"/>
                <w:szCs w:val="16"/>
              </w:rPr>
              <w:t>- Openness and willingness from participants to change old habits and approaches to sexual orientation and CSA.</w:t>
            </w:r>
            <w:r>
              <w:rPr>
                <w:rFonts w:ascii="Arial" w:hAnsi="Arial" w:cs="Arial"/>
                <w:bCs/>
                <w:sz w:val="16"/>
                <w:szCs w:val="16"/>
              </w:rPr>
              <w:br/>
            </w:r>
            <w:r>
              <w:rPr>
                <w:rFonts w:ascii="Arial" w:hAnsi="Arial" w:cs="Arial"/>
                <w:bCs/>
                <w:sz w:val="16"/>
                <w:szCs w:val="16"/>
              </w:rPr>
              <w:br/>
              <w:t xml:space="preserve">- Willingness in participants to continue to push for justice despite distrust in weak justice system. </w:t>
            </w:r>
          </w:p>
        </w:tc>
      </w:tr>
      <w:tr w:rsidR="00723491" w:rsidRPr="00586B6A" w14:paraId="26C11A12" w14:textId="77777777" w:rsidTr="00346F89">
        <w:trPr>
          <w:trHeight w:val="997"/>
        </w:trPr>
        <w:tc>
          <w:tcPr>
            <w:tcW w:w="2689" w:type="dxa"/>
            <w:tcMar>
              <w:top w:w="85" w:type="dxa"/>
              <w:bottom w:w="85" w:type="dxa"/>
            </w:tcMar>
          </w:tcPr>
          <w:p w14:paraId="58F712B7" w14:textId="77777777" w:rsidR="00723491" w:rsidRPr="00586B6A" w:rsidRDefault="00723491" w:rsidP="00346F89">
            <w:pPr>
              <w:spacing w:after="0" w:line="240" w:lineRule="auto"/>
              <w:rPr>
                <w:rFonts w:ascii="Arial" w:hAnsi="Arial" w:cs="Arial"/>
                <w:b/>
                <w:sz w:val="18"/>
                <w:szCs w:val="18"/>
              </w:rPr>
            </w:pPr>
            <w:r w:rsidRPr="00586B6A">
              <w:rPr>
                <w:rFonts w:ascii="Arial" w:hAnsi="Arial" w:cs="Arial"/>
                <w:b/>
                <w:sz w:val="18"/>
                <w:szCs w:val="18"/>
              </w:rPr>
              <w:t xml:space="preserve">3.2 5000 children have received </w:t>
            </w:r>
            <w:r w:rsidRPr="0026797C">
              <w:rPr>
                <w:rFonts w:ascii="Arial" w:hAnsi="Arial" w:cs="Arial"/>
                <w:b/>
                <w:sz w:val="18"/>
                <w:szCs w:val="18"/>
              </w:rPr>
              <w:t>CSA-prevention</w:t>
            </w:r>
            <w:r w:rsidRPr="00586B6A">
              <w:rPr>
                <w:rFonts w:ascii="Arial" w:hAnsi="Arial" w:cs="Arial"/>
                <w:b/>
                <w:sz w:val="18"/>
                <w:szCs w:val="18"/>
              </w:rPr>
              <w:t xml:space="preserve"> </w:t>
            </w:r>
            <w:r>
              <w:rPr>
                <w:rFonts w:ascii="Arial" w:hAnsi="Arial" w:cs="Arial"/>
                <w:b/>
                <w:sz w:val="18"/>
                <w:szCs w:val="18"/>
              </w:rPr>
              <w:t xml:space="preserve">training </w:t>
            </w:r>
            <w:r w:rsidRPr="00586B6A">
              <w:rPr>
                <w:rFonts w:ascii="Arial" w:hAnsi="Arial" w:cs="Arial"/>
                <w:b/>
                <w:sz w:val="18"/>
                <w:szCs w:val="18"/>
              </w:rPr>
              <w:t xml:space="preserve">and </w:t>
            </w:r>
            <w:r>
              <w:rPr>
                <w:rFonts w:ascii="Arial" w:hAnsi="Arial" w:cs="Arial"/>
                <w:b/>
                <w:sz w:val="18"/>
                <w:szCs w:val="18"/>
              </w:rPr>
              <w:t xml:space="preserve">are </w:t>
            </w:r>
            <w:r w:rsidRPr="00586B6A">
              <w:rPr>
                <w:rFonts w:ascii="Arial" w:hAnsi="Arial" w:cs="Arial"/>
                <w:b/>
                <w:sz w:val="18"/>
                <w:szCs w:val="18"/>
              </w:rPr>
              <w:t>able to recognize possible sexual abuse</w:t>
            </w:r>
            <w:r>
              <w:rPr>
                <w:rFonts w:ascii="Arial" w:hAnsi="Arial" w:cs="Arial"/>
                <w:b/>
                <w:sz w:val="18"/>
                <w:szCs w:val="18"/>
              </w:rPr>
              <w:t>.</w:t>
            </w:r>
          </w:p>
        </w:tc>
        <w:tc>
          <w:tcPr>
            <w:tcW w:w="3402" w:type="dxa"/>
            <w:tcMar>
              <w:top w:w="85" w:type="dxa"/>
              <w:bottom w:w="85" w:type="dxa"/>
            </w:tcMar>
          </w:tcPr>
          <w:p w14:paraId="240C6F6D" w14:textId="4C082773" w:rsidR="00723491" w:rsidRPr="00346F89" w:rsidRDefault="00723491" w:rsidP="00346F89">
            <w:pPr>
              <w:spacing w:after="0" w:line="240" w:lineRule="auto"/>
              <w:rPr>
                <w:rFonts w:ascii="Arial" w:hAnsi="Arial" w:cs="Arial"/>
                <w:bCs/>
                <w:sz w:val="18"/>
                <w:szCs w:val="18"/>
              </w:rPr>
            </w:pPr>
            <w:r w:rsidRPr="00586B6A">
              <w:rPr>
                <w:rFonts w:ascii="Arial" w:hAnsi="Arial" w:cs="Arial"/>
                <w:bCs/>
                <w:sz w:val="18"/>
                <w:szCs w:val="18"/>
              </w:rPr>
              <w:t>3.2.1. 5000 children have received CSA prevention training by caregivers and teachers</w:t>
            </w:r>
            <w:r>
              <w:rPr>
                <w:rFonts w:ascii="Arial" w:hAnsi="Arial" w:cs="Arial"/>
                <w:bCs/>
                <w:sz w:val="18"/>
                <w:szCs w:val="18"/>
              </w:rPr>
              <w:t xml:space="preserve"> (3.1)</w:t>
            </w:r>
            <w:r w:rsidRPr="00586B6A">
              <w:rPr>
                <w:rFonts w:ascii="Arial" w:hAnsi="Arial" w:cs="Arial"/>
                <w:bCs/>
                <w:sz w:val="18"/>
                <w:szCs w:val="18"/>
              </w:rPr>
              <w:br/>
            </w:r>
            <w:r w:rsidRPr="0026797C">
              <w:rPr>
                <w:rFonts w:ascii="Arial" w:hAnsi="Arial" w:cs="Arial"/>
                <w:bCs/>
                <w:i/>
                <w:iCs/>
                <w:color w:val="365F91" w:themeColor="accent1" w:themeShade="BF"/>
                <w:sz w:val="16"/>
                <w:szCs w:val="16"/>
              </w:rPr>
              <w:t xml:space="preserve">- </w:t>
            </w:r>
            <w:proofErr w:type="spellStart"/>
            <w:r w:rsidRPr="0026797C">
              <w:rPr>
                <w:rFonts w:ascii="Arial" w:hAnsi="Arial" w:cs="Arial"/>
                <w:bCs/>
                <w:i/>
                <w:iCs/>
                <w:color w:val="365F91" w:themeColor="accent1" w:themeShade="BF"/>
                <w:sz w:val="16"/>
                <w:szCs w:val="16"/>
              </w:rPr>
              <w:t>MoV</w:t>
            </w:r>
            <w:proofErr w:type="spellEnd"/>
            <w:r w:rsidRPr="0026797C">
              <w:rPr>
                <w:rFonts w:ascii="Arial" w:hAnsi="Arial" w:cs="Arial"/>
                <w:bCs/>
                <w:i/>
                <w:iCs/>
                <w:color w:val="365F91" w:themeColor="accent1" w:themeShade="BF"/>
                <w:sz w:val="16"/>
                <w:szCs w:val="16"/>
              </w:rPr>
              <w:t>: Attendance list</w:t>
            </w:r>
            <w:r>
              <w:rPr>
                <w:rFonts w:ascii="Arial" w:hAnsi="Arial" w:cs="Arial"/>
                <w:bCs/>
                <w:i/>
                <w:iCs/>
                <w:color w:val="365F91" w:themeColor="accent1" w:themeShade="BF"/>
                <w:sz w:val="16"/>
                <w:szCs w:val="16"/>
              </w:rPr>
              <w:t>.</w:t>
            </w:r>
          </w:p>
        </w:tc>
        <w:tc>
          <w:tcPr>
            <w:tcW w:w="8084" w:type="dxa"/>
            <w:tcMar>
              <w:top w:w="85" w:type="dxa"/>
              <w:bottom w:w="85" w:type="dxa"/>
            </w:tcMar>
          </w:tcPr>
          <w:p w14:paraId="0C1B7122" w14:textId="77777777" w:rsidR="00723491" w:rsidRPr="00586B6A" w:rsidRDefault="00723491" w:rsidP="00346F89">
            <w:pPr>
              <w:spacing w:after="0" w:line="240" w:lineRule="auto"/>
              <w:rPr>
                <w:rFonts w:ascii="Arial" w:hAnsi="Arial" w:cs="Arial"/>
                <w:bCs/>
                <w:sz w:val="18"/>
                <w:szCs w:val="18"/>
              </w:rPr>
            </w:pPr>
            <w:r w:rsidRPr="00586B6A">
              <w:rPr>
                <w:rFonts w:ascii="Arial" w:hAnsi="Arial" w:cs="Arial"/>
                <w:bCs/>
                <w:sz w:val="18"/>
                <w:szCs w:val="18"/>
              </w:rPr>
              <w:t xml:space="preserve">3.2.1. 140 caregivers and teachers have carried out </w:t>
            </w:r>
            <w:r>
              <w:rPr>
                <w:rFonts w:ascii="Arial" w:hAnsi="Arial" w:cs="Arial"/>
                <w:bCs/>
                <w:sz w:val="18"/>
                <w:szCs w:val="18"/>
              </w:rPr>
              <w:t>CSA-prevention</w:t>
            </w:r>
            <w:r w:rsidRPr="00586B6A">
              <w:rPr>
                <w:rFonts w:ascii="Arial" w:hAnsi="Arial" w:cs="Arial"/>
                <w:bCs/>
                <w:sz w:val="18"/>
                <w:szCs w:val="18"/>
              </w:rPr>
              <w:t xml:space="preserve"> trainings in their respective institutions with the purpose of detecting sexual abuse using the Good Treatment Material. </w:t>
            </w:r>
            <w:r>
              <w:rPr>
                <w:rFonts w:ascii="Arial" w:hAnsi="Arial" w:cs="Arial"/>
                <w:bCs/>
                <w:sz w:val="18"/>
                <w:szCs w:val="18"/>
              </w:rPr>
              <w:br/>
            </w:r>
            <w:r w:rsidRPr="0026797C">
              <w:rPr>
                <w:rFonts w:ascii="Arial" w:hAnsi="Arial" w:cs="Arial"/>
                <w:bCs/>
                <w:i/>
                <w:iCs/>
                <w:color w:val="365F91" w:themeColor="accent1" w:themeShade="BF"/>
                <w:sz w:val="16"/>
                <w:szCs w:val="16"/>
              </w:rPr>
              <w:t xml:space="preserve">- </w:t>
            </w:r>
            <w:proofErr w:type="spellStart"/>
            <w:r w:rsidRPr="0026797C">
              <w:rPr>
                <w:rFonts w:ascii="Arial" w:hAnsi="Arial" w:cs="Arial"/>
                <w:bCs/>
                <w:i/>
                <w:iCs/>
                <w:color w:val="365F91" w:themeColor="accent1" w:themeShade="BF"/>
                <w:sz w:val="16"/>
                <w:szCs w:val="16"/>
              </w:rPr>
              <w:t>MoV</w:t>
            </w:r>
            <w:proofErr w:type="spellEnd"/>
            <w:r w:rsidRPr="0026797C">
              <w:rPr>
                <w:rFonts w:ascii="Arial" w:hAnsi="Arial" w:cs="Arial"/>
                <w:bCs/>
                <w:i/>
                <w:iCs/>
                <w:color w:val="365F91" w:themeColor="accent1" w:themeShade="BF"/>
                <w:sz w:val="16"/>
                <w:szCs w:val="16"/>
              </w:rPr>
              <w:t xml:space="preserve">: List of </w:t>
            </w:r>
            <w:r>
              <w:rPr>
                <w:rFonts w:ascii="Arial" w:hAnsi="Arial" w:cs="Arial"/>
                <w:bCs/>
                <w:i/>
                <w:iCs/>
                <w:color w:val="365F91" w:themeColor="accent1" w:themeShade="BF"/>
                <w:sz w:val="16"/>
                <w:szCs w:val="16"/>
              </w:rPr>
              <w:t>t</w:t>
            </w:r>
            <w:r w:rsidRPr="0026797C">
              <w:rPr>
                <w:rFonts w:ascii="Arial" w:hAnsi="Arial" w:cs="Arial"/>
                <w:bCs/>
                <w:i/>
                <w:iCs/>
                <w:color w:val="365F91" w:themeColor="accent1" w:themeShade="BF"/>
                <w:sz w:val="16"/>
                <w:szCs w:val="16"/>
              </w:rPr>
              <w:t>rainings held</w:t>
            </w:r>
            <w:r>
              <w:rPr>
                <w:rFonts w:ascii="Arial" w:hAnsi="Arial" w:cs="Arial"/>
                <w:bCs/>
                <w:i/>
                <w:iCs/>
                <w:color w:val="365F91" w:themeColor="accent1" w:themeShade="BF"/>
                <w:sz w:val="16"/>
                <w:szCs w:val="16"/>
              </w:rPr>
              <w:t xml:space="preserve">, </w:t>
            </w:r>
            <w:r w:rsidRPr="0026797C">
              <w:rPr>
                <w:rFonts w:ascii="Arial" w:hAnsi="Arial" w:cs="Arial"/>
                <w:bCs/>
                <w:i/>
                <w:iCs/>
                <w:color w:val="365F91" w:themeColor="accent1" w:themeShade="BF"/>
                <w:sz w:val="16"/>
                <w:szCs w:val="16"/>
              </w:rPr>
              <w:t>registered possible cases.</w:t>
            </w:r>
          </w:p>
        </w:tc>
        <w:tc>
          <w:tcPr>
            <w:tcW w:w="2127" w:type="dxa"/>
            <w:tcMar>
              <w:top w:w="85" w:type="dxa"/>
              <w:bottom w:w="85" w:type="dxa"/>
            </w:tcMar>
          </w:tcPr>
          <w:p w14:paraId="13CFD23D" w14:textId="77777777" w:rsidR="00723491" w:rsidRPr="00586B6A" w:rsidRDefault="00723491" w:rsidP="00346F89">
            <w:pPr>
              <w:spacing w:after="0"/>
              <w:rPr>
                <w:rFonts w:ascii="Arial" w:hAnsi="Arial" w:cs="Arial"/>
                <w:b/>
                <w:sz w:val="18"/>
                <w:szCs w:val="18"/>
              </w:rPr>
            </w:pPr>
            <w:r>
              <w:rPr>
                <w:rFonts w:ascii="Arial" w:hAnsi="Arial" w:cs="Arial"/>
                <w:bCs/>
                <w:sz w:val="16"/>
                <w:szCs w:val="16"/>
              </w:rPr>
              <w:t>- Willingness for CF-institutions to put learned trainings into practice and obtain leadership support to do so.</w:t>
            </w:r>
          </w:p>
        </w:tc>
      </w:tr>
      <w:tr w:rsidR="00723491" w:rsidRPr="0062441A" w14:paraId="61920209" w14:textId="77777777" w:rsidTr="00346F89">
        <w:trPr>
          <w:trHeight w:val="470"/>
        </w:trPr>
        <w:tc>
          <w:tcPr>
            <w:tcW w:w="2689" w:type="dxa"/>
            <w:tcMar>
              <w:top w:w="85" w:type="dxa"/>
              <w:bottom w:w="85" w:type="dxa"/>
            </w:tcMar>
          </w:tcPr>
          <w:p w14:paraId="5911E8F3" w14:textId="7D01C2DE" w:rsidR="00723491" w:rsidRPr="00586B6A" w:rsidRDefault="00723491" w:rsidP="00647D75">
            <w:pPr>
              <w:spacing w:after="0" w:line="240" w:lineRule="auto"/>
              <w:rPr>
                <w:rFonts w:ascii="Arial" w:hAnsi="Arial" w:cs="Arial"/>
                <w:b/>
                <w:sz w:val="18"/>
                <w:szCs w:val="18"/>
              </w:rPr>
            </w:pPr>
            <w:bookmarkStart w:id="9" w:name="_Hlk34759933"/>
            <w:r w:rsidRPr="00586B6A">
              <w:rPr>
                <w:rFonts w:ascii="Arial" w:hAnsi="Arial" w:cs="Arial"/>
                <w:b/>
                <w:sz w:val="18"/>
                <w:szCs w:val="18"/>
              </w:rPr>
              <w:t xml:space="preserve">3.3 To </w:t>
            </w:r>
            <w:r>
              <w:rPr>
                <w:rFonts w:ascii="Arial" w:hAnsi="Arial" w:cs="Arial"/>
                <w:b/>
                <w:sz w:val="18"/>
                <w:szCs w:val="18"/>
              </w:rPr>
              <w:t>increase</w:t>
            </w:r>
            <w:r w:rsidRPr="00586B6A">
              <w:rPr>
                <w:rFonts w:ascii="Arial" w:hAnsi="Arial" w:cs="Arial"/>
                <w:b/>
                <w:sz w:val="18"/>
                <w:szCs w:val="18"/>
              </w:rPr>
              <w:t xml:space="preserve"> public action </w:t>
            </w:r>
            <w:r>
              <w:rPr>
                <w:rFonts w:ascii="Arial" w:hAnsi="Arial" w:cs="Arial"/>
                <w:b/>
                <w:sz w:val="18"/>
                <w:szCs w:val="18"/>
              </w:rPr>
              <w:t xml:space="preserve">on </w:t>
            </w:r>
            <w:r w:rsidRPr="00586B6A">
              <w:rPr>
                <w:rFonts w:ascii="Arial" w:hAnsi="Arial" w:cs="Arial"/>
                <w:b/>
                <w:sz w:val="18"/>
                <w:szCs w:val="18"/>
              </w:rPr>
              <w:t>reduc</w:t>
            </w:r>
            <w:r>
              <w:rPr>
                <w:rFonts w:ascii="Arial" w:hAnsi="Arial" w:cs="Arial"/>
                <w:b/>
                <w:sz w:val="18"/>
                <w:szCs w:val="18"/>
              </w:rPr>
              <w:t>ing</w:t>
            </w:r>
            <w:r w:rsidRPr="00586B6A">
              <w:rPr>
                <w:rFonts w:ascii="Arial" w:hAnsi="Arial" w:cs="Arial"/>
                <w:b/>
                <w:sz w:val="18"/>
                <w:szCs w:val="18"/>
              </w:rPr>
              <w:t xml:space="preserve"> impunity and increas</w:t>
            </w:r>
            <w:r>
              <w:rPr>
                <w:rFonts w:ascii="Arial" w:hAnsi="Arial" w:cs="Arial"/>
                <w:b/>
                <w:sz w:val="18"/>
                <w:szCs w:val="18"/>
              </w:rPr>
              <w:t>ing</w:t>
            </w:r>
            <w:r w:rsidRPr="00586B6A">
              <w:rPr>
                <w:rFonts w:ascii="Arial" w:hAnsi="Arial" w:cs="Arial"/>
                <w:b/>
                <w:sz w:val="18"/>
                <w:szCs w:val="18"/>
              </w:rPr>
              <w:t xml:space="preserve"> </w:t>
            </w:r>
            <w:r>
              <w:rPr>
                <w:rFonts w:ascii="Arial" w:hAnsi="Arial" w:cs="Arial"/>
                <w:b/>
                <w:sz w:val="18"/>
                <w:szCs w:val="18"/>
              </w:rPr>
              <w:t>child-protection</w:t>
            </w:r>
            <w:r w:rsidRPr="00586B6A">
              <w:rPr>
                <w:rFonts w:ascii="Arial" w:hAnsi="Arial" w:cs="Arial"/>
                <w:b/>
                <w:sz w:val="18"/>
                <w:szCs w:val="18"/>
              </w:rPr>
              <w:t xml:space="preserve">, 5000 people in seven cities </w:t>
            </w:r>
            <w:r>
              <w:rPr>
                <w:rFonts w:ascii="Arial" w:hAnsi="Arial" w:cs="Arial"/>
                <w:b/>
                <w:sz w:val="18"/>
                <w:szCs w:val="18"/>
              </w:rPr>
              <w:t xml:space="preserve">have been reached </w:t>
            </w:r>
            <w:r w:rsidRPr="00586B6A">
              <w:rPr>
                <w:rFonts w:ascii="Arial" w:hAnsi="Arial" w:cs="Arial"/>
                <w:b/>
                <w:sz w:val="18"/>
                <w:szCs w:val="18"/>
              </w:rPr>
              <w:t xml:space="preserve">through </w:t>
            </w:r>
            <w:r>
              <w:rPr>
                <w:rFonts w:ascii="Arial" w:hAnsi="Arial" w:cs="Arial"/>
                <w:b/>
                <w:sz w:val="18"/>
                <w:szCs w:val="18"/>
              </w:rPr>
              <w:t>two</w:t>
            </w:r>
            <w:r w:rsidRPr="00586B6A">
              <w:rPr>
                <w:rFonts w:ascii="Arial" w:hAnsi="Arial" w:cs="Arial"/>
                <w:b/>
                <w:sz w:val="18"/>
                <w:szCs w:val="18"/>
              </w:rPr>
              <w:t xml:space="preserve"> national youth-driven CSA</w:t>
            </w:r>
            <w:r>
              <w:rPr>
                <w:rFonts w:ascii="Arial" w:hAnsi="Arial" w:cs="Arial"/>
                <w:b/>
                <w:sz w:val="18"/>
                <w:szCs w:val="18"/>
              </w:rPr>
              <w:t xml:space="preserve">, advocacy and </w:t>
            </w:r>
            <w:r w:rsidRPr="00586B6A">
              <w:rPr>
                <w:rFonts w:ascii="Arial" w:hAnsi="Arial" w:cs="Arial"/>
                <w:b/>
                <w:sz w:val="18"/>
                <w:szCs w:val="18"/>
              </w:rPr>
              <w:t>prevention</w:t>
            </w:r>
            <w:bookmarkEnd w:id="9"/>
            <w:r>
              <w:rPr>
                <w:rFonts w:ascii="Arial" w:hAnsi="Arial" w:cs="Arial"/>
                <w:b/>
                <w:sz w:val="18"/>
                <w:szCs w:val="18"/>
              </w:rPr>
              <w:t xml:space="preserve"> campaigns.</w:t>
            </w:r>
          </w:p>
        </w:tc>
        <w:tc>
          <w:tcPr>
            <w:tcW w:w="3402" w:type="dxa"/>
            <w:tcMar>
              <w:top w:w="85" w:type="dxa"/>
              <w:bottom w:w="85" w:type="dxa"/>
            </w:tcMar>
          </w:tcPr>
          <w:p w14:paraId="1F2285E6" w14:textId="77777777" w:rsidR="00723491" w:rsidRDefault="00723491" w:rsidP="00346F89">
            <w:pPr>
              <w:spacing w:after="0" w:line="240" w:lineRule="auto"/>
              <w:rPr>
                <w:rFonts w:ascii="Arial" w:hAnsi="Arial" w:cs="Arial"/>
                <w:sz w:val="18"/>
                <w:szCs w:val="18"/>
              </w:rPr>
            </w:pPr>
            <w:r w:rsidRPr="00586B6A">
              <w:rPr>
                <w:rFonts w:ascii="Arial" w:hAnsi="Arial" w:cs="Arial"/>
                <w:bCs/>
                <w:sz w:val="18"/>
                <w:szCs w:val="18"/>
              </w:rPr>
              <w:t>3.3.1.</w:t>
            </w:r>
            <w:r>
              <w:rPr>
                <w:rFonts w:ascii="Arial" w:hAnsi="Arial" w:cs="Arial"/>
                <w:bCs/>
                <w:sz w:val="18"/>
                <w:szCs w:val="18"/>
              </w:rPr>
              <w:t xml:space="preserve"> 5000 people reached through two national y</w:t>
            </w:r>
            <w:r w:rsidRPr="00586B6A">
              <w:rPr>
                <w:rFonts w:ascii="Arial" w:hAnsi="Arial" w:cs="Arial"/>
                <w:bCs/>
                <w:sz w:val="18"/>
                <w:szCs w:val="18"/>
              </w:rPr>
              <w:t>outh-driven CSA</w:t>
            </w:r>
            <w:r>
              <w:rPr>
                <w:rFonts w:ascii="Arial" w:hAnsi="Arial" w:cs="Arial"/>
                <w:bCs/>
                <w:sz w:val="18"/>
                <w:szCs w:val="18"/>
              </w:rPr>
              <w:t xml:space="preserve">, advocacy and </w:t>
            </w:r>
            <w:r w:rsidRPr="00586B6A">
              <w:rPr>
                <w:rFonts w:ascii="Arial" w:hAnsi="Arial" w:cs="Arial"/>
                <w:bCs/>
                <w:sz w:val="18"/>
                <w:szCs w:val="18"/>
              </w:rPr>
              <w:t>prevention campaigns</w:t>
            </w:r>
            <w:r w:rsidRPr="00586B6A">
              <w:rPr>
                <w:rFonts w:ascii="Arial" w:hAnsi="Arial" w:cs="Arial"/>
                <w:sz w:val="18"/>
                <w:szCs w:val="18"/>
              </w:rPr>
              <w:t xml:space="preserve"> have been carried out in seven cities parallel to the</w:t>
            </w:r>
            <w:r>
              <w:rPr>
                <w:rFonts w:ascii="Arial" w:hAnsi="Arial" w:cs="Arial"/>
                <w:sz w:val="18"/>
                <w:szCs w:val="18"/>
              </w:rPr>
              <w:t xml:space="preserve"> </w:t>
            </w:r>
            <w:r w:rsidRPr="00586B6A">
              <w:rPr>
                <w:rFonts w:ascii="Arial" w:hAnsi="Arial" w:cs="Arial"/>
                <w:sz w:val="18"/>
                <w:szCs w:val="18"/>
              </w:rPr>
              <w:t>publication</w:t>
            </w:r>
            <w:r>
              <w:rPr>
                <w:rFonts w:ascii="Arial" w:hAnsi="Arial" w:cs="Arial"/>
                <w:sz w:val="18"/>
                <w:szCs w:val="18"/>
              </w:rPr>
              <w:t>s</w:t>
            </w:r>
            <w:r w:rsidRPr="00586B6A">
              <w:rPr>
                <w:rFonts w:ascii="Arial" w:hAnsi="Arial" w:cs="Arial"/>
                <w:sz w:val="18"/>
                <w:szCs w:val="18"/>
              </w:rPr>
              <w:t xml:space="preserve"> of </w:t>
            </w:r>
            <w:r>
              <w:rPr>
                <w:rFonts w:ascii="Arial" w:hAnsi="Arial" w:cs="Arial"/>
                <w:sz w:val="18"/>
                <w:szCs w:val="18"/>
              </w:rPr>
              <w:t xml:space="preserve">the two </w:t>
            </w:r>
            <w:r w:rsidRPr="00586B6A">
              <w:rPr>
                <w:rFonts w:ascii="Arial" w:hAnsi="Arial" w:cs="Arial"/>
                <w:sz w:val="18"/>
                <w:szCs w:val="18"/>
              </w:rPr>
              <w:t xml:space="preserve">CSA Impunity Reports. </w:t>
            </w:r>
          </w:p>
          <w:p w14:paraId="28F46181" w14:textId="5A884717" w:rsidR="00723491" w:rsidRPr="00346F89" w:rsidRDefault="00723491" w:rsidP="00346F89">
            <w:pPr>
              <w:spacing w:after="0" w:line="240" w:lineRule="auto"/>
              <w:rPr>
                <w:rFonts w:ascii="Arial" w:hAnsi="Arial" w:cs="Arial"/>
                <w:bCs/>
                <w:i/>
                <w:iCs/>
                <w:color w:val="365F91" w:themeColor="accent1" w:themeShade="BF"/>
                <w:sz w:val="16"/>
                <w:szCs w:val="16"/>
              </w:rPr>
            </w:pPr>
            <w:r w:rsidRPr="0026797C">
              <w:rPr>
                <w:rFonts w:ascii="Arial" w:hAnsi="Arial" w:cs="Arial"/>
                <w:bCs/>
                <w:i/>
                <w:iCs/>
                <w:color w:val="365F91" w:themeColor="accent1" w:themeShade="BF"/>
                <w:sz w:val="16"/>
                <w:szCs w:val="16"/>
              </w:rPr>
              <w:t xml:space="preserve">- </w:t>
            </w:r>
            <w:proofErr w:type="spellStart"/>
            <w:r w:rsidRPr="0026797C">
              <w:rPr>
                <w:rFonts w:ascii="Arial" w:hAnsi="Arial" w:cs="Arial"/>
                <w:bCs/>
                <w:i/>
                <w:iCs/>
                <w:color w:val="365F91" w:themeColor="accent1" w:themeShade="BF"/>
                <w:sz w:val="16"/>
                <w:szCs w:val="16"/>
              </w:rPr>
              <w:t>MoV</w:t>
            </w:r>
            <w:proofErr w:type="spellEnd"/>
            <w:r w:rsidRPr="0026797C">
              <w:rPr>
                <w:rFonts w:ascii="Arial" w:hAnsi="Arial" w:cs="Arial"/>
                <w:bCs/>
                <w:i/>
                <w:iCs/>
                <w:color w:val="365F91" w:themeColor="accent1" w:themeShade="BF"/>
                <w:sz w:val="16"/>
                <w:szCs w:val="16"/>
              </w:rPr>
              <w:t xml:space="preserve">: Registered and documented participation/audience, </w:t>
            </w:r>
            <w:r>
              <w:rPr>
                <w:rFonts w:ascii="Arial" w:hAnsi="Arial" w:cs="Arial"/>
                <w:bCs/>
                <w:i/>
                <w:iCs/>
                <w:color w:val="365F91" w:themeColor="accent1" w:themeShade="BF"/>
                <w:sz w:val="16"/>
                <w:szCs w:val="16"/>
              </w:rPr>
              <w:t>m</w:t>
            </w:r>
            <w:r w:rsidRPr="0026797C">
              <w:rPr>
                <w:rFonts w:ascii="Arial" w:hAnsi="Arial" w:cs="Arial"/>
                <w:bCs/>
                <w:i/>
                <w:iCs/>
                <w:color w:val="365F91" w:themeColor="accent1" w:themeShade="BF"/>
                <w:sz w:val="16"/>
                <w:szCs w:val="16"/>
              </w:rPr>
              <w:t>edia coverag</w:t>
            </w:r>
            <w:r>
              <w:rPr>
                <w:rFonts w:ascii="Arial" w:hAnsi="Arial" w:cs="Arial"/>
                <w:bCs/>
                <w:i/>
                <w:iCs/>
                <w:color w:val="365F91" w:themeColor="accent1" w:themeShade="BF"/>
                <w:sz w:val="16"/>
                <w:szCs w:val="16"/>
              </w:rPr>
              <w:t xml:space="preserve">e. </w:t>
            </w:r>
          </w:p>
        </w:tc>
        <w:tc>
          <w:tcPr>
            <w:tcW w:w="8084" w:type="dxa"/>
            <w:tcMar>
              <w:top w:w="85" w:type="dxa"/>
              <w:bottom w:w="85" w:type="dxa"/>
            </w:tcMar>
          </w:tcPr>
          <w:p w14:paraId="424D675B" w14:textId="51B1C629" w:rsidR="00723491" w:rsidRPr="00586B6A" w:rsidRDefault="00723491" w:rsidP="006428FE">
            <w:pPr>
              <w:spacing w:line="240" w:lineRule="auto"/>
              <w:rPr>
                <w:rFonts w:ascii="Arial" w:hAnsi="Arial" w:cs="Arial"/>
                <w:bCs/>
                <w:sz w:val="18"/>
                <w:szCs w:val="18"/>
              </w:rPr>
            </w:pPr>
            <w:r w:rsidRPr="00586B6A">
              <w:rPr>
                <w:rFonts w:ascii="Arial" w:hAnsi="Arial" w:cs="Arial"/>
                <w:bCs/>
                <w:sz w:val="18"/>
                <w:szCs w:val="18"/>
              </w:rPr>
              <w:t xml:space="preserve">3.3.1. To kickstart the </w:t>
            </w:r>
            <w:r>
              <w:rPr>
                <w:rFonts w:ascii="Arial" w:hAnsi="Arial" w:cs="Arial"/>
                <w:bCs/>
                <w:sz w:val="18"/>
                <w:szCs w:val="18"/>
              </w:rPr>
              <w:t xml:space="preserve">two </w:t>
            </w:r>
            <w:r w:rsidRPr="00586B6A">
              <w:rPr>
                <w:rFonts w:ascii="Arial" w:hAnsi="Arial" w:cs="Arial"/>
                <w:bCs/>
                <w:sz w:val="18"/>
                <w:szCs w:val="18"/>
              </w:rPr>
              <w:t>campaign</w:t>
            </w:r>
            <w:r>
              <w:rPr>
                <w:rFonts w:ascii="Arial" w:hAnsi="Arial" w:cs="Arial"/>
                <w:bCs/>
                <w:sz w:val="18"/>
                <w:szCs w:val="18"/>
              </w:rPr>
              <w:t>s,</w:t>
            </w:r>
            <w:r w:rsidRPr="00586B6A">
              <w:rPr>
                <w:rFonts w:ascii="Arial" w:hAnsi="Arial" w:cs="Arial"/>
                <w:bCs/>
                <w:sz w:val="18"/>
                <w:szCs w:val="18"/>
              </w:rPr>
              <w:t xml:space="preserve"> press conferences </w:t>
            </w:r>
            <w:r>
              <w:rPr>
                <w:rFonts w:ascii="Arial" w:hAnsi="Arial" w:cs="Arial"/>
                <w:bCs/>
                <w:sz w:val="18"/>
                <w:szCs w:val="18"/>
              </w:rPr>
              <w:t xml:space="preserve">are </w:t>
            </w:r>
            <w:r w:rsidRPr="00586B6A">
              <w:rPr>
                <w:rFonts w:ascii="Arial" w:hAnsi="Arial" w:cs="Arial"/>
                <w:bCs/>
                <w:sz w:val="18"/>
                <w:szCs w:val="18"/>
              </w:rPr>
              <w:t xml:space="preserve">held </w:t>
            </w:r>
            <w:r>
              <w:rPr>
                <w:rFonts w:ascii="Arial" w:hAnsi="Arial" w:cs="Arial"/>
                <w:bCs/>
                <w:sz w:val="18"/>
                <w:szCs w:val="18"/>
              </w:rPr>
              <w:t>in seven</w:t>
            </w:r>
            <w:r w:rsidRPr="00586B6A">
              <w:rPr>
                <w:rFonts w:ascii="Arial" w:hAnsi="Arial" w:cs="Arial"/>
                <w:bCs/>
                <w:sz w:val="18"/>
                <w:szCs w:val="18"/>
              </w:rPr>
              <w:t xml:space="preserve"> cities</w:t>
            </w:r>
            <w:r>
              <w:rPr>
                <w:rFonts w:ascii="Arial" w:hAnsi="Arial" w:cs="Arial"/>
                <w:bCs/>
                <w:sz w:val="18"/>
                <w:szCs w:val="18"/>
              </w:rPr>
              <w:t xml:space="preserve"> </w:t>
            </w:r>
            <w:r w:rsidRPr="00586B6A">
              <w:rPr>
                <w:rFonts w:ascii="Arial" w:hAnsi="Arial" w:cs="Arial"/>
                <w:bCs/>
                <w:sz w:val="18"/>
                <w:szCs w:val="18"/>
              </w:rPr>
              <w:t>to socialize the results and recommendation</w:t>
            </w:r>
            <w:r>
              <w:rPr>
                <w:rFonts w:ascii="Arial" w:hAnsi="Arial" w:cs="Arial"/>
                <w:bCs/>
                <w:sz w:val="18"/>
                <w:szCs w:val="18"/>
              </w:rPr>
              <w:t>s</w:t>
            </w:r>
            <w:r w:rsidRPr="00586B6A">
              <w:rPr>
                <w:rFonts w:ascii="Arial" w:hAnsi="Arial" w:cs="Arial"/>
                <w:bCs/>
                <w:sz w:val="18"/>
                <w:szCs w:val="18"/>
              </w:rPr>
              <w:t xml:space="preserve"> from the CSA Impunity Report</w:t>
            </w:r>
            <w:r>
              <w:rPr>
                <w:rFonts w:ascii="Arial" w:hAnsi="Arial" w:cs="Arial"/>
                <w:bCs/>
                <w:sz w:val="18"/>
                <w:szCs w:val="18"/>
              </w:rPr>
              <w:t xml:space="preserve"> and to increase prevention. </w:t>
            </w:r>
            <w:r>
              <w:rPr>
                <w:rFonts w:ascii="Arial" w:hAnsi="Arial" w:cs="Arial"/>
                <w:bCs/>
                <w:sz w:val="18"/>
                <w:szCs w:val="18"/>
              </w:rPr>
              <w:br/>
            </w:r>
            <w:r w:rsidRPr="0026797C">
              <w:rPr>
                <w:rFonts w:ascii="Arial" w:hAnsi="Arial" w:cs="Arial"/>
                <w:bCs/>
                <w:i/>
                <w:iCs/>
                <w:color w:val="365F91" w:themeColor="accent1" w:themeShade="BF"/>
                <w:sz w:val="16"/>
                <w:szCs w:val="16"/>
              </w:rPr>
              <w:t xml:space="preserve">- </w:t>
            </w:r>
            <w:proofErr w:type="spellStart"/>
            <w:r w:rsidRPr="0026797C">
              <w:rPr>
                <w:rFonts w:ascii="Arial" w:hAnsi="Arial" w:cs="Arial"/>
                <w:bCs/>
                <w:i/>
                <w:iCs/>
                <w:color w:val="365F91" w:themeColor="accent1" w:themeShade="BF"/>
                <w:sz w:val="16"/>
                <w:szCs w:val="16"/>
              </w:rPr>
              <w:t>MoV</w:t>
            </w:r>
            <w:proofErr w:type="spellEnd"/>
            <w:r w:rsidRPr="0026797C">
              <w:rPr>
                <w:rFonts w:ascii="Arial" w:hAnsi="Arial" w:cs="Arial"/>
                <w:bCs/>
                <w:i/>
                <w:iCs/>
                <w:color w:val="365F91" w:themeColor="accent1" w:themeShade="BF"/>
                <w:sz w:val="16"/>
                <w:szCs w:val="16"/>
              </w:rPr>
              <w:t>: Attendance list, press-release, media coverage</w:t>
            </w:r>
            <w:r>
              <w:rPr>
                <w:rFonts w:ascii="Arial" w:hAnsi="Arial" w:cs="Arial"/>
                <w:bCs/>
                <w:i/>
                <w:iCs/>
                <w:color w:val="365F91" w:themeColor="accent1" w:themeShade="BF"/>
                <w:sz w:val="16"/>
                <w:szCs w:val="16"/>
              </w:rPr>
              <w:t xml:space="preserve">. </w:t>
            </w:r>
          </w:p>
          <w:p w14:paraId="1B5371D1" w14:textId="1B5C696A" w:rsidR="00723491" w:rsidRPr="0062441A" w:rsidRDefault="00723491" w:rsidP="00346F89">
            <w:pPr>
              <w:spacing w:after="0" w:line="240" w:lineRule="auto"/>
              <w:rPr>
                <w:rFonts w:ascii="Arial" w:hAnsi="Arial" w:cs="Arial"/>
                <w:bCs/>
                <w:sz w:val="18"/>
                <w:szCs w:val="18"/>
              </w:rPr>
            </w:pPr>
            <w:r w:rsidRPr="00586B6A">
              <w:rPr>
                <w:rFonts w:ascii="Arial" w:hAnsi="Arial" w:cs="Arial"/>
                <w:bCs/>
                <w:sz w:val="18"/>
                <w:szCs w:val="18"/>
              </w:rPr>
              <w:t>3.3.2.</w:t>
            </w:r>
            <w:r w:rsidRPr="002A1AFB">
              <w:rPr>
                <w:rFonts w:ascii="Arial" w:hAnsi="Arial" w:cs="Arial"/>
                <w:bCs/>
                <w:sz w:val="18"/>
                <w:szCs w:val="18"/>
              </w:rPr>
              <w:t xml:space="preserve"> The two</w:t>
            </w:r>
            <w:r w:rsidRPr="00586B6A">
              <w:rPr>
                <w:rFonts w:ascii="Arial" w:hAnsi="Arial" w:cs="Arial"/>
                <w:bCs/>
                <w:sz w:val="18"/>
                <w:szCs w:val="18"/>
              </w:rPr>
              <w:t xml:space="preserve"> CSA</w:t>
            </w:r>
            <w:r>
              <w:rPr>
                <w:rFonts w:ascii="Arial" w:hAnsi="Arial" w:cs="Arial"/>
                <w:bCs/>
                <w:sz w:val="18"/>
                <w:szCs w:val="18"/>
              </w:rPr>
              <w:t xml:space="preserve"> advocacy and </w:t>
            </w:r>
            <w:r w:rsidRPr="00586B6A">
              <w:rPr>
                <w:rFonts w:ascii="Arial" w:hAnsi="Arial" w:cs="Arial"/>
                <w:bCs/>
                <w:sz w:val="18"/>
                <w:szCs w:val="18"/>
              </w:rPr>
              <w:t>prevention</w:t>
            </w:r>
            <w:r>
              <w:rPr>
                <w:rFonts w:ascii="Arial" w:hAnsi="Arial" w:cs="Arial"/>
                <w:bCs/>
                <w:sz w:val="18"/>
                <w:szCs w:val="18"/>
              </w:rPr>
              <w:t xml:space="preserve"> </w:t>
            </w:r>
            <w:r w:rsidRPr="00586B6A">
              <w:rPr>
                <w:rFonts w:ascii="Arial" w:hAnsi="Arial" w:cs="Arial"/>
                <w:bCs/>
                <w:sz w:val="18"/>
                <w:szCs w:val="18"/>
              </w:rPr>
              <w:t>campaign</w:t>
            </w:r>
            <w:r>
              <w:rPr>
                <w:rFonts w:ascii="Arial" w:hAnsi="Arial" w:cs="Arial"/>
                <w:bCs/>
                <w:sz w:val="18"/>
                <w:szCs w:val="18"/>
              </w:rPr>
              <w:t>s held in the</w:t>
            </w:r>
            <w:r w:rsidRPr="00586B6A">
              <w:rPr>
                <w:rFonts w:ascii="Arial" w:hAnsi="Arial" w:cs="Arial"/>
                <w:bCs/>
                <w:sz w:val="18"/>
                <w:szCs w:val="18"/>
              </w:rPr>
              <w:t xml:space="preserve"> seven cities</w:t>
            </w:r>
            <w:r>
              <w:rPr>
                <w:rFonts w:ascii="Arial" w:hAnsi="Arial" w:cs="Arial"/>
                <w:bCs/>
                <w:sz w:val="18"/>
                <w:szCs w:val="18"/>
              </w:rPr>
              <w:t>,</w:t>
            </w:r>
            <w:r w:rsidRPr="00586B6A">
              <w:rPr>
                <w:rFonts w:ascii="Arial" w:hAnsi="Arial" w:cs="Arial"/>
                <w:bCs/>
                <w:sz w:val="18"/>
                <w:szCs w:val="18"/>
              </w:rPr>
              <w:t xml:space="preserve"> </w:t>
            </w:r>
            <w:r w:rsidR="005C3824">
              <w:rPr>
                <w:rFonts w:ascii="Arial" w:hAnsi="Arial" w:cs="Arial"/>
                <w:bCs/>
                <w:sz w:val="18"/>
                <w:szCs w:val="18"/>
              </w:rPr>
              <w:t xml:space="preserve">to </w:t>
            </w:r>
            <w:r>
              <w:rPr>
                <w:rFonts w:ascii="Arial" w:hAnsi="Arial" w:cs="Arial"/>
                <w:bCs/>
                <w:sz w:val="18"/>
                <w:szCs w:val="18"/>
              </w:rPr>
              <w:t xml:space="preserve">socialize results and </w:t>
            </w:r>
            <w:r w:rsidRPr="00586B6A">
              <w:rPr>
                <w:rFonts w:ascii="Arial" w:hAnsi="Arial" w:cs="Arial"/>
                <w:bCs/>
                <w:sz w:val="18"/>
                <w:szCs w:val="18"/>
              </w:rPr>
              <w:t xml:space="preserve">recommendations from </w:t>
            </w:r>
            <w:r>
              <w:rPr>
                <w:rFonts w:ascii="Arial" w:hAnsi="Arial" w:cs="Arial"/>
                <w:bCs/>
                <w:sz w:val="18"/>
                <w:szCs w:val="18"/>
              </w:rPr>
              <w:t xml:space="preserve">the two </w:t>
            </w:r>
            <w:r w:rsidRPr="00586B6A">
              <w:rPr>
                <w:rFonts w:ascii="Arial" w:hAnsi="Arial" w:cs="Arial"/>
                <w:bCs/>
                <w:sz w:val="18"/>
                <w:szCs w:val="18"/>
              </w:rPr>
              <w:t>CSA Impunity report</w:t>
            </w:r>
            <w:r>
              <w:rPr>
                <w:rFonts w:ascii="Arial" w:hAnsi="Arial" w:cs="Arial"/>
                <w:bCs/>
                <w:sz w:val="18"/>
                <w:szCs w:val="18"/>
              </w:rPr>
              <w:t xml:space="preserve">s. 30 </w:t>
            </w:r>
            <w:r w:rsidRPr="00586B6A">
              <w:rPr>
                <w:rFonts w:ascii="Arial" w:hAnsi="Arial" w:cs="Arial"/>
                <w:bCs/>
                <w:sz w:val="18"/>
                <w:szCs w:val="18"/>
              </w:rPr>
              <w:t xml:space="preserve">Youth-leaders </w:t>
            </w:r>
            <w:r>
              <w:rPr>
                <w:rFonts w:ascii="Arial" w:hAnsi="Arial" w:cs="Arial"/>
                <w:bCs/>
                <w:sz w:val="18"/>
                <w:szCs w:val="18"/>
              </w:rPr>
              <w:t xml:space="preserve">in the </w:t>
            </w:r>
            <w:r w:rsidRPr="00586B6A">
              <w:rPr>
                <w:rFonts w:ascii="Arial" w:hAnsi="Arial" w:cs="Arial"/>
                <w:bCs/>
                <w:sz w:val="18"/>
                <w:szCs w:val="18"/>
              </w:rPr>
              <w:t xml:space="preserve">seven cities </w:t>
            </w:r>
            <w:r>
              <w:rPr>
                <w:rFonts w:ascii="Arial" w:hAnsi="Arial" w:cs="Arial"/>
                <w:bCs/>
                <w:sz w:val="18"/>
                <w:szCs w:val="18"/>
              </w:rPr>
              <w:t>plan and execute the campaigns through the following activities:</w:t>
            </w:r>
            <w:r w:rsidR="00346F89">
              <w:rPr>
                <w:rFonts w:ascii="Arial" w:hAnsi="Arial" w:cs="Arial"/>
                <w:bCs/>
                <w:sz w:val="18"/>
                <w:szCs w:val="18"/>
              </w:rPr>
              <w:t xml:space="preserve"> </w:t>
            </w:r>
            <w:r w:rsidRPr="00346F89">
              <w:rPr>
                <w:rFonts w:ascii="Arial" w:hAnsi="Arial" w:cs="Arial"/>
                <w:bCs/>
                <w:sz w:val="16"/>
                <w:szCs w:val="16"/>
              </w:rPr>
              <w:t>Public cultural events: Street-cinema, concerts, popup-events</w:t>
            </w:r>
            <w:r w:rsidR="00346F89">
              <w:rPr>
                <w:rFonts w:ascii="Arial" w:hAnsi="Arial" w:cs="Arial"/>
                <w:bCs/>
                <w:sz w:val="18"/>
                <w:szCs w:val="18"/>
              </w:rPr>
              <w:t xml:space="preserve">, </w:t>
            </w:r>
            <w:r w:rsidRPr="00346F89">
              <w:rPr>
                <w:rFonts w:ascii="Arial" w:hAnsi="Arial" w:cs="Arial"/>
                <w:bCs/>
                <w:sz w:val="16"/>
                <w:szCs w:val="16"/>
              </w:rPr>
              <w:t>Presentations in religious and cultural institution</w:t>
            </w:r>
            <w:r w:rsidR="001E669D">
              <w:rPr>
                <w:rFonts w:ascii="Arial" w:hAnsi="Arial" w:cs="Arial"/>
                <w:bCs/>
                <w:sz w:val="16"/>
                <w:szCs w:val="16"/>
              </w:rPr>
              <w:t>s</w:t>
            </w:r>
            <w:r w:rsidR="00AD01A4">
              <w:rPr>
                <w:rFonts w:ascii="Arial" w:hAnsi="Arial" w:cs="Arial"/>
                <w:bCs/>
                <w:sz w:val="16"/>
                <w:szCs w:val="16"/>
              </w:rPr>
              <w:t xml:space="preserve">, </w:t>
            </w:r>
            <w:r w:rsidRPr="00346F89">
              <w:rPr>
                <w:rFonts w:ascii="Arial" w:hAnsi="Arial" w:cs="Arial"/>
                <w:bCs/>
                <w:sz w:val="16"/>
                <w:szCs w:val="16"/>
              </w:rPr>
              <w:t>Television</w:t>
            </w:r>
            <w:r w:rsidR="00AD01A4">
              <w:rPr>
                <w:rFonts w:ascii="Arial" w:hAnsi="Arial" w:cs="Arial"/>
                <w:bCs/>
                <w:sz w:val="16"/>
                <w:szCs w:val="16"/>
              </w:rPr>
              <w:t xml:space="preserve">, radio, </w:t>
            </w:r>
            <w:proofErr w:type="spellStart"/>
            <w:r w:rsidR="00AD01A4">
              <w:rPr>
                <w:rFonts w:ascii="Arial" w:hAnsi="Arial" w:cs="Arial"/>
                <w:bCs/>
                <w:sz w:val="16"/>
                <w:szCs w:val="16"/>
              </w:rPr>
              <w:t>SoME</w:t>
            </w:r>
            <w:proofErr w:type="spellEnd"/>
          </w:p>
        </w:tc>
        <w:tc>
          <w:tcPr>
            <w:tcW w:w="2127" w:type="dxa"/>
            <w:tcMar>
              <w:top w:w="85" w:type="dxa"/>
              <w:bottom w:w="85" w:type="dxa"/>
            </w:tcMar>
          </w:tcPr>
          <w:p w14:paraId="6B4217A5" w14:textId="5B4DF293" w:rsidR="00723491" w:rsidRPr="007873AD" w:rsidRDefault="00723491" w:rsidP="006428FE">
            <w:pPr>
              <w:rPr>
                <w:rFonts w:ascii="Arial" w:hAnsi="Arial" w:cs="Arial"/>
                <w:bCs/>
                <w:sz w:val="18"/>
                <w:szCs w:val="18"/>
              </w:rPr>
            </w:pPr>
            <w:r>
              <w:rPr>
                <w:rFonts w:ascii="Arial" w:hAnsi="Arial" w:cs="Arial"/>
                <w:bCs/>
                <w:sz w:val="16"/>
                <w:szCs w:val="16"/>
              </w:rPr>
              <w:t xml:space="preserve">- The general civic rights and free speech are not violated or reduced, especially during election time, with social unrest, curfew etc. </w:t>
            </w:r>
          </w:p>
        </w:tc>
      </w:tr>
    </w:tbl>
    <w:p w14:paraId="54A778C2" w14:textId="6BF3C45A" w:rsidR="00104AC2" w:rsidRPr="00723491" w:rsidRDefault="00104AC2">
      <w:pPr>
        <w:spacing w:after="160" w:line="259" w:lineRule="auto"/>
        <w:rPr>
          <w:rFonts w:ascii="Arial" w:eastAsia="Arial" w:hAnsi="Arial" w:cs="Arial"/>
          <w:b/>
        </w:rPr>
        <w:sectPr w:rsidR="00104AC2" w:rsidRPr="00723491" w:rsidSect="00102BCF">
          <w:pgSz w:w="16838" w:h="11906" w:orient="landscape"/>
          <w:pgMar w:top="851" w:right="851" w:bottom="851" w:left="851" w:header="709" w:footer="709" w:gutter="0"/>
          <w:cols w:space="708"/>
        </w:sectPr>
      </w:pPr>
    </w:p>
    <w:p w14:paraId="00000246" w14:textId="35BAA70D" w:rsidR="00B30CB4" w:rsidRPr="00723491" w:rsidRDefault="00B30CB4" w:rsidP="00AD01A4">
      <w:pPr>
        <w:spacing w:after="0" w:line="259" w:lineRule="auto"/>
        <w:rPr>
          <w:rFonts w:ascii="Arial" w:eastAsia="Arial" w:hAnsi="Arial" w:cs="Arial"/>
          <w:b/>
          <w:lang w:val="en-US"/>
        </w:rPr>
      </w:pPr>
    </w:p>
    <w:p w14:paraId="00000247" w14:textId="77777777" w:rsidR="00B30CB4" w:rsidRPr="007F3A9D" w:rsidRDefault="00837E36">
      <w:pPr>
        <w:widowControl w:val="0"/>
        <w:numPr>
          <w:ilvl w:val="1"/>
          <w:numId w:val="8"/>
        </w:numPr>
        <w:pBdr>
          <w:top w:val="nil"/>
          <w:left w:val="nil"/>
          <w:bottom w:val="nil"/>
          <w:right w:val="nil"/>
          <w:between w:val="nil"/>
        </w:pBdr>
        <w:spacing w:after="0" w:line="240" w:lineRule="auto"/>
        <w:rPr>
          <w:rFonts w:ascii="Arial" w:eastAsia="Arial" w:hAnsi="Arial" w:cs="Arial"/>
          <w:b/>
        </w:rPr>
      </w:pPr>
      <w:r w:rsidRPr="007F3A9D">
        <w:rPr>
          <w:rFonts w:ascii="Arial" w:eastAsia="Arial" w:hAnsi="Arial" w:cs="Arial"/>
          <w:b/>
        </w:rPr>
        <w:t>Describe the interlinkage and balance between capacity development, advocacy and possible strategic deliveries (the Development Triangle).</w:t>
      </w:r>
    </w:p>
    <w:p w14:paraId="00000248" w14:textId="6D8D6EA1" w:rsidR="00B30CB4" w:rsidRDefault="00837E36">
      <w:pPr>
        <w:spacing w:after="0" w:line="240" w:lineRule="auto"/>
        <w:jc w:val="both"/>
        <w:rPr>
          <w:rFonts w:ascii="Arial" w:eastAsia="Arial" w:hAnsi="Arial" w:cs="Arial"/>
        </w:rPr>
      </w:pPr>
      <w:r>
        <w:rPr>
          <w:rFonts w:ascii="Arial" w:eastAsia="Arial" w:hAnsi="Arial" w:cs="Arial"/>
        </w:rPr>
        <w:t xml:space="preserve">The intervention applies a strategy that integrates elements of strategic service delivery, capacity building and advocacy. Through a combination of focused interventions towards rights holders and duty bearers, the project aims to strengthen the efficiency of the </w:t>
      </w:r>
      <w:r w:rsidR="00BB272C">
        <w:rPr>
          <w:rFonts w:ascii="Arial" w:eastAsia="Arial" w:hAnsi="Arial" w:cs="Arial"/>
        </w:rPr>
        <w:t>SPOC</w:t>
      </w:r>
      <w:r>
        <w:rPr>
          <w:rFonts w:ascii="Arial" w:eastAsia="Arial" w:hAnsi="Arial" w:cs="Arial"/>
        </w:rPr>
        <w:t xml:space="preserve"> and the willingness and ability of the child</w:t>
      </w:r>
      <w:r w:rsidR="00646DA6">
        <w:rPr>
          <w:rFonts w:ascii="Arial" w:eastAsia="Arial" w:hAnsi="Arial" w:cs="Arial"/>
        </w:rPr>
        <w:t xml:space="preserve"> </w:t>
      </w:r>
      <w:r>
        <w:rPr>
          <w:rFonts w:ascii="Arial" w:eastAsia="Arial" w:hAnsi="Arial" w:cs="Arial"/>
        </w:rPr>
        <w:t xml:space="preserve">sector to denounce sexual abuse cases. </w:t>
      </w:r>
    </w:p>
    <w:p w14:paraId="00000249" w14:textId="7BB9EEF9" w:rsidR="00B30CB4" w:rsidRDefault="00740A3A" w:rsidP="00740A3A">
      <w:pPr>
        <w:spacing w:after="0" w:line="240" w:lineRule="auto"/>
        <w:jc w:val="center"/>
        <w:rPr>
          <w:rFonts w:ascii="Arial" w:eastAsia="Arial" w:hAnsi="Arial" w:cs="Arial"/>
        </w:rPr>
      </w:pPr>
      <w:r>
        <w:rPr>
          <w:noProof/>
        </w:rPr>
        <w:drawing>
          <wp:inline distT="0" distB="0" distL="0" distR="0" wp14:anchorId="2711BD38" wp14:editId="5A5CBDA4">
            <wp:extent cx="5943819" cy="4476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85784" cy="4508357"/>
                    </a:xfrm>
                    <a:prstGeom prst="rect">
                      <a:avLst/>
                    </a:prstGeom>
                  </pic:spPr>
                </pic:pic>
              </a:graphicData>
            </a:graphic>
          </wp:inline>
        </w:drawing>
      </w:r>
    </w:p>
    <w:p w14:paraId="0000024A" w14:textId="61ACA920" w:rsidR="00B30CB4" w:rsidRDefault="00837E36" w:rsidP="00241D72">
      <w:pPr>
        <w:spacing w:after="0" w:line="240" w:lineRule="auto"/>
        <w:jc w:val="both"/>
        <w:rPr>
          <w:rFonts w:ascii="Arial" w:eastAsia="Arial" w:hAnsi="Arial" w:cs="Arial"/>
        </w:rPr>
      </w:pPr>
      <w:r w:rsidRPr="00241D72">
        <w:rPr>
          <w:rFonts w:ascii="Arial" w:eastAsia="Arial" w:hAnsi="Arial" w:cs="Arial"/>
          <w:i/>
          <w:u w:val="single"/>
        </w:rPr>
        <w:t>Strategic service deliveries</w:t>
      </w:r>
      <w:r w:rsidR="00696B71" w:rsidRPr="00241D72">
        <w:rPr>
          <w:rFonts w:ascii="Arial" w:eastAsia="Arial" w:hAnsi="Arial" w:cs="Arial"/>
          <w:iCs/>
          <w:u w:val="single"/>
        </w:rPr>
        <w:t>:</w:t>
      </w:r>
      <w:r w:rsidR="00696B71">
        <w:rPr>
          <w:rFonts w:ascii="Arial" w:eastAsia="Arial" w:hAnsi="Arial" w:cs="Arial"/>
          <w:iCs/>
        </w:rPr>
        <w:t xml:space="preserve"> The intervention </w:t>
      </w:r>
      <w:r w:rsidR="004D0918">
        <w:rPr>
          <w:rFonts w:ascii="Arial" w:eastAsia="Arial" w:hAnsi="Arial" w:cs="Arial"/>
          <w:iCs/>
        </w:rPr>
        <w:t xml:space="preserve">implements </w:t>
      </w:r>
      <w:r w:rsidR="00FE7498">
        <w:rPr>
          <w:rFonts w:ascii="Arial" w:eastAsia="Arial" w:hAnsi="Arial" w:cs="Arial"/>
          <w:iCs/>
        </w:rPr>
        <w:t>strategic service deliver</w:t>
      </w:r>
      <w:r w:rsidR="00646DA6">
        <w:rPr>
          <w:rFonts w:ascii="Arial" w:eastAsia="Arial" w:hAnsi="Arial" w:cs="Arial"/>
          <w:iCs/>
        </w:rPr>
        <w:t>ie</w:t>
      </w:r>
      <w:r w:rsidR="00FE7498">
        <w:rPr>
          <w:rFonts w:ascii="Arial" w:eastAsia="Arial" w:hAnsi="Arial" w:cs="Arial"/>
          <w:iCs/>
        </w:rPr>
        <w:t>s directly feeding into capacity building and advocacy efforts. This includ</w:t>
      </w:r>
      <w:r w:rsidR="00646DA6">
        <w:rPr>
          <w:rFonts w:ascii="Arial" w:eastAsia="Arial" w:hAnsi="Arial" w:cs="Arial"/>
          <w:iCs/>
        </w:rPr>
        <w:t>es</w:t>
      </w:r>
      <w:r w:rsidR="00FE7498">
        <w:rPr>
          <w:rFonts w:ascii="Arial" w:eastAsia="Arial" w:hAnsi="Arial" w:cs="Arial"/>
          <w:iCs/>
        </w:rPr>
        <w:t xml:space="preserve"> </w:t>
      </w:r>
      <w:r w:rsidR="00747856">
        <w:rPr>
          <w:rFonts w:ascii="Arial" w:eastAsia="Arial" w:hAnsi="Arial" w:cs="Arial"/>
          <w:iCs/>
        </w:rPr>
        <w:t xml:space="preserve">development of legal roadmap, visualisation of </w:t>
      </w:r>
      <w:r w:rsidR="00F1689B">
        <w:rPr>
          <w:rFonts w:ascii="Arial" w:eastAsia="Arial" w:hAnsi="Arial" w:cs="Arial"/>
          <w:iCs/>
        </w:rPr>
        <w:t>referral process</w:t>
      </w:r>
      <w:r w:rsidR="00646DA6">
        <w:rPr>
          <w:rFonts w:ascii="Arial" w:eastAsia="Arial" w:hAnsi="Arial" w:cs="Arial"/>
          <w:iCs/>
        </w:rPr>
        <w:t>es</w:t>
      </w:r>
      <w:r w:rsidR="00F1689B">
        <w:rPr>
          <w:rFonts w:ascii="Arial" w:eastAsia="Arial" w:hAnsi="Arial" w:cs="Arial"/>
          <w:iCs/>
        </w:rPr>
        <w:t>, ma</w:t>
      </w:r>
      <w:r w:rsidR="00543E61">
        <w:rPr>
          <w:rFonts w:ascii="Arial" w:eastAsia="Arial" w:hAnsi="Arial" w:cs="Arial"/>
          <w:iCs/>
        </w:rPr>
        <w:t>pping of user satisfaction</w:t>
      </w:r>
      <w:r w:rsidR="00B11EFF">
        <w:rPr>
          <w:rFonts w:ascii="Arial" w:eastAsia="Arial" w:hAnsi="Arial" w:cs="Arial"/>
          <w:iCs/>
        </w:rPr>
        <w:t xml:space="preserve">, creation of </w:t>
      </w:r>
      <w:r w:rsidR="00646DA6">
        <w:rPr>
          <w:rFonts w:ascii="Arial" w:eastAsia="Arial" w:hAnsi="Arial" w:cs="Arial"/>
          <w:iCs/>
        </w:rPr>
        <w:t xml:space="preserve">a </w:t>
      </w:r>
      <w:r w:rsidR="00B11EFF">
        <w:rPr>
          <w:rFonts w:ascii="Arial" w:eastAsia="Arial" w:hAnsi="Arial" w:cs="Arial"/>
          <w:iCs/>
        </w:rPr>
        <w:t>guide to municipalities etc.</w:t>
      </w:r>
      <w:r w:rsidR="00EE23DA">
        <w:rPr>
          <w:rFonts w:ascii="Arial" w:eastAsia="Arial" w:hAnsi="Arial" w:cs="Arial"/>
          <w:iCs/>
        </w:rPr>
        <w:t xml:space="preserve"> </w:t>
      </w:r>
      <w:r w:rsidR="00646DA6">
        <w:rPr>
          <w:rFonts w:ascii="Arial" w:eastAsia="Arial" w:hAnsi="Arial" w:cs="Arial"/>
          <w:iCs/>
        </w:rPr>
        <w:t>A</w:t>
      </w:r>
      <w:r w:rsidR="00EE23DA">
        <w:rPr>
          <w:rFonts w:ascii="Arial" w:eastAsia="Arial" w:hAnsi="Arial" w:cs="Arial"/>
          <w:iCs/>
        </w:rPr>
        <w:t xml:space="preserve">ll </w:t>
      </w:r>
      <w:r w:rsidR="003757D5">
        <w:rPr>
          <w:rFonts w:ascii="Arial" w:eastAsia="Arial" w:hAnsi="Arial" w:cs="Arial"/>
          <w:iCs/>
        </w:rPr>
        <w:t xml:space="preserve">strategic deliveries </w:t>
      </w:r>
      <w:r w:rsidR="00646DA6">
        <w:rPr>
          <w:rFonts w:ascii="Arial" w:eastAsia="Arial" w:hAnsi="Arial" w:cs="Arial"/>
          <w:iCs/>
        </w:rPr>
        <w:t xml:space="preserve">are </w:t>
      </w:r>
      <w:r w:rsidR="003757D5">
        <w:rPr>
          <w:rFonts w:ascii="Arial" w:eastAsia="Arial" w:hAnsi="Arial" w:cs="Arial"/>
          <w:iCs/>
        </w:rPr>
        <w:t>needed to</w:t>
      </w:r>
      <w:r w:rsidR="00CE0AA6">
        <w:rPr>
          <w:rFonts w:ascii="Arial" w:eastAsia="Arial" w:hAnsi="Arial" w:cs="Arial"/>
          <w:iCs/>
        </w:rPr>
        <w:t xml:space="preserve"> achieve </w:t>
      </w:r>
      <w:r w:rsidR="003821D9">
        <w:rPr>
          <w:rFonts w:ascii="Arial" w:eastAsia="Arial" w:hAnsi="Arial" w:cs="Arial"/>
          <w:iCs/>
        </w:rPr>
        <w:t>change through capacity building and advocacy.</w:t>
      </w:r>
      <w:r>
        <w:rPr>
          <w:rFonts w:ascii="Arial" w:eastAsia="Arial" w:hAnsi="Arial" w:cs="Arial"/>
          <w:i/>
        </w:rPr>
        <w:t xml:space="preserve"> </w:t>
      </w:r>
    </w:p>
    <w:p w14:paraId="0000024B" w14:textId="5260861D" w:rsidR="00B30CB4" w:rsidRDefault="00837E36" w:rsidP="00241D72">
      <w:pPr>
        <w:spacing w:after="0" w:line="240" w:lineRule="auto"/>
        <w:jc w:val="both"/>
        <w:rPr>
          <w:rFonts w:ascii="Arial" w:eastAsia="Arial" w:hAnsi="Arial" w:cs="Arial"/>
        </w:rPr>
      </w:pPr>
      <w:r w:rsidRPr="00241D72">
        <w:rPr>
          <w:rFonts w:ascii="Arial" w:eastAsia="Arial" w:hAnsi="Arial" w:cs="Arial"/>
          <w:i/>
          <w:u w:val="single"/>
        </w:rPr>
        <w:t>Capacity building</w:t>
      </w:r>
      <w:r w:rsidR="00A52DCE">
        <w:rPr>
          <w:rFonts w:ascii="Arial" w:eastAsia="Arial" w:hAnsi="Arial" w:cs="Arial"/>
          <w:i/>
        </w:rPr>
        <w:t>:</w:t>
      </w:r>
      <w:r w:rsidR="009F7158">
        <w:rPr>
          <w:rFonts w:ascii="Arial" w:eastAsia="Arial" w:hAnsi="Arial" w:cs="Arial"/>
          <w:i/>
        </w:rPr>
        <w:t xml:space="preserve"> </w:t>
      </w:r>
      <w:r w:rsidR="006E23AC">
        <w:rPr>
          <w:rFonts w:ascii="Arial" w:eastAsia="Arial" w:hAnsi="Arial" w:cs="Arial"/>
          <w:iCs/>
        </w:rPr>
        <w:t xml:space="preserve">Capacity building is delivered strategically to </w:t>
      </w:r>
      <w:r w:rsidR="00AE5816">
        <w:rPr>
          <w:rFonts w:ascii="Arial" w:eastAsia="Arial" w:hAnsi="Arial" w:cs="Arial"/>
          <w:iCs/>
        </w:rPr>
        <w:t>mobilize</w:t>
      </w:r>
      <w:r w:rsidR="000D253A">
        <w:rPr>
          <w:rFonts w:ascii="Arial" w:eastAsia="Arial" w:hAnsi="Arial" w:cs="Arial"/>
          <w:iCs/>
        </w:rPr>
        <w:t xml:space="preserve">, </w:t>
      </w:r>
      <w:r w:rsidR="00AE5816">
        <w:rPr>
          <w:rFonts w:ascii="Arial" w:eastAsia="Arial" w:hAnsi="Arial" w:cs="Arial"/>
          <w:iCs/>
        </w:rPr>
        <w:t>empower</w:t>
      </w:r>
      <w:r w:rsidR="000D253A">
        <w:rPr>
          <w:rFonts w:ascii="Arial" w:eastAsia="Arial" w:hAnsi="Arial" w:cs="Arial"/>
          <w:iCs/>
        </w:rPr>
        <w:t xml:space="preserve"> and remodel</w:t>
      </w:r>
      <w:r w:rsidR="00AE5816">
        <w:rPr>
          <w:rFonts w:ascii="Arial" w:eastAsia="Arial" w:hAnsi="Arial" w:cs="Arial"/>
          <w:iCs/>
        </w:rPr>
        <w:t xml:space="preserve"> </w:t>
      </w:r>
      <w:r w:rsidR="004A0034">
        <w:rPr>
          <w:rFonts w:ascii="Arial" w:eastAsia="Arial" w:hAnsi="Arial" w:cs="Arial"/>
          <w:iCs/>
        </w:rPr>
        <w:t xml:space="preserve">SPOC as well as civil society </w:t>
      </w:r>
      <w:r w:rsidR="000D253A">
        <w:rPr>
          <w:rFonts w:ascii="Arial" w:eastAsia="Arial" w:hAnsi="Arial" w:cs="Arial"/>
        </w:rPr>
        <w:t xml:space="preserve">to </w:t>
      </w:r>
      <w:r w:rsidR="001923D5">
        <w:rPr>
          <w:rFonts w:ascii="Arial" w:eastAsia="Arial" w:hAnsi="Arial" w:cs="Arial"/>
        </w:rPr>
        <w:t xml:space="preserve">improve </w:t>
      </w:r>
      <w:r w:rsidR="00F57AFF">
        <w:rPr>
          <w:rFonts w:ascii="Arial" w:eastAsia="Arial" w:hAnsi="Arial" w:cs="Arial"/>
        </w:rPr>
        <w:t xml:space="preserve">systems and behaviour. </w:t>
      </w:r>
      <w:r w:rsidR="00A207FB">
        <w:rPr>
          <w:rFonts w:ascii="Arial" w:eastAsia="Arial" w:hAnsi="Arial" w:cs="Arial"/>
        </w:rPr>
        <w:t xml:space="preserve">Capacity building </w:t>
      </w:r>
      <w:r w:rsidR="00E652A2">
        <w:rPr>
          <w:rFonts w:ascii="Arial" w:eastAsia="Arial" w:hAnsi="Arial" w:cs="Arial"/>
        </w:rPr>
        <w:t>includes training of staff</w:t>
      </w:r>
      <w:r w:rsidR="00BB6274">
        <w:rPr>
          <w:rFonts w:ascii="Arial" w:eastAsia="Arial" w:hAnsi="Arial" w:cs="Arial"/>
        </w:rPr>
        <w:t xml:space="preserve"> </w:t>
      </w:r>
      <w:r w:rsidR="00FE3F39">
        <w:rPr>
          <w:rFonts w:ascii="Arial" w:eastAsia="Arial" w:hAnsi="Arial" w:cs="Arial"/>
        </w:rPr>
        <w:t>establishment/improved management systems</w:t>
      </w:r>
      <w:r w:rsidR="008737CC">
        <w:rPr>
          <w:rFonts w:ascii="Arial" w:eastAsia="Arial" w:hAnsi="Arial" w:cs="Arial"/>
        </w:rPr>
        <w:t xml:space="preserve"> etc. </w:t>
      </w:r>
      <w:r w:rsidR="00BD3354">
        <w:rPr>
          <w:rFonts w:ascii="Arial" w:eastAsia="Arial" w:hAnsi="Arial" w:cs="Arial"/>
        </w:rPr>
        <w:t xml:space="preserve">For SPOC, the capacity building efforts is closely related </w:t>
      </w:r>
      <w:r w:rsidR="00A207FB">
        <w:rPr>
          <w:rFonts w:ascii="Arial" w:eastAsia="Arial" w:hAnsi="Arial" w:cs="Arial"/>
        </w:rPr>
        <w:t>to the advocacy</w:t>
      </w:r>
      <w:r w:rsidR="00933935">
        <w:rPr>
          <w:rFonts w:ascii="Arial" w:eastAsia="Arial" w:hAnsi="Arial" w:cs="Arial"/>
        </w:rPr>
        <w:t xml:space="preserve"> component, as the level of advocacy</w:t>
      </w:r>
      <w:r w:rsidR="00ED14B5">
        <w:rPr>
          <w:rFonts w:ascii="Arial" w:eastAsia="Arial" w:hAnsi="Arial" w:cs="Arial"/>
        </w:rPr>
        <w:t xml:space="preserve"> reaches a level where ASJ-TI no</w:t>
      </w:r>
      <w:r w:rsidR="00DC7B13">
        <w:rPr>
          <w:rFonts w:ascii="Arial" w:eastAsia="Arial" w:hAnsi="Arial" w:cs="Arial"/>
        </w:rPr>
        <w:t>t</w:t>
      </w:r>
      <w:r w:rsidR="00ED14B5">
        <w:rPr>
          <w:rFonts w:ascii="Arial" w:eastAsia="Arial" w:hAnsi="Arial" w:cs="Arial"/>
        </w:rPr>
        <w:t xml:space="preserve"> only advocate</w:t>
      </w:r>
      <w:r w:rsidR="00646DA6">
        <w:rPr>
          <w:rFonts w:ascii="Arial" w:eastAsia="Arial" w:hAnsi="Arial" w:cs="Arial"/>
        </w:rPr>
        <w:t>s</w:t>
      </w:r>
      <w:r w:rsidR="00ED14B5">
        <w:rPr>
          <w:rFonts w:ascii="Arial" w:eastAsia="Arial" w:hAnsi="Arial" w:cs="Arial"/>
        </w:rPr>
        <w:t xml:space="preserve"> for </w:t>
      </w:r>
      <w:r w:rsidR="00A541B3">
        <w:rPr>
          <w:rFonts w:ascii="Arial" w:eastAsia="Arial" w:hAnsi="Arial" w:cs="Arial"/>
        </w:rPr>
        <w:t>change but</w:t>
      </w:r>
      <w:r w:rsidR="00ED14B5">
        <w:rPr>
          <w:rFonts w:ascii="Arial" w:eastAsia="Arial" w:hAnsi="Arial" w:cs="Arial"/>
        </w:rPr>
        <w:t xml:space="preserve"> </w:t>
      </w:r>
      <w:r w:rsidR="00A541B3">
        <w:rPr>
          <w:rFonts w:ascii="Arial" w:eastAsia="Arial" w:hAnsi="Arial" w:cs="Arial"/>
        </w:rPr>
        <w:t>contribute</w:t>
      </w:r>
      <w:r w:rsidR="00646DA6">
        <w:rPr>
          <w:rFonts w:ascii="Arial" w:eastAsia="Arial" w:hAnsi="Arial" w:cs="Arial"/>
        </w:rPr>
        <w:t>s</w:t>
      </w:r>
      <w:r w:rsidR="00A541B3">
        <w:rPr>
          <w:rFonts w:ascii="Arial" w:eastAsia="Arial" w:hAnsi="Arial" w:cs="Arial"/>
        </w:rPr>
        <w:t xml:space="preserve"> to </w:t>
      </w:r>
      <w:r w:rsidR="00A51B65">
        <w:rPr>
          <w:rFonts w:ascii="Arial" w:eastAsia="Arial" w:hAnsi="Arial" w:cs="Arial"/>
        </w:rPr>
        <w:t>implementation of</w:t>
      </w:r>
      <w:r w:rsidR="00ED14B5">
        <w:rPr>
          <w:rFonts w:ascii="Arial" w:eastAsia="Arial" w:hAnsi="Arial" w:cs="Arial"/>
        </w:rPr>
        <w:t xml:space="preserve"> the changes needed. </w:t>
      </w:r>
      <w:r w:rsidR="00A207FB">
        <w:rPr>
          <w:rFonts w:ascii="Arial" w:eastAsia="Arial" w:hAnsi="Arial" w:cs="Arial"/>
        </w:rPr>
        <w:t xml:space="preserve"> </w:t>
      </w:r>
    </w:p>
    <w:p w14:paraId="0000024C" w14:textId="3E8192B2" w:rsidR="00B30CB4" w:rsidRDefault="00837E36" w:rsidP="00241D72">
      <w:pPr>
        <w:spacing w:after="0" w:line="240" w:lineRule="auto"/>
        <w:jc w:val="both"/>
        <w:rPr>
          <w:rFonts w:ascii="Arial" w:eastAsia="Arial" w:hAnsi="Arial" w:cs="Arial"/>
        </w:rPr>
      </w:pPr>
      <w:r w:rsidRPr="00241D72">
        <w:rPr>
          <w:rFonts w:ascii="Arial" w:eastAsia="Arial" w:hAnsi="Arial" w:cs="Arial"/>
          <w:i/>
          <w:u w:val="single"/>
        </w:rPr>
        <w:t>Advocacy</w:t>
      </w:r>
      <w:r w:rsidR="001031FA" w:rsidRPr="00241D72">
        <w:rPr>
          <w:rFonts w:ascii="Arial" w:eastAsia="Arial" w:hAnsi="Arial" w:cs="Arial"/>
          <w:u w:val="single"/>
        </w:rPr>
        <w:t>:</w:t>
      </w:r>
      <w:r w:rsidR="001031FA">
        <w:rPr>
          <w:rFonts w:ascii="Arial" w:eastAsia="Arial" w:hAnsi="Arial" w:cs="Arial"/>
        </w:rPr>
        <w:t xml:space="preserve"> T</w:t>
      </w:r>
      <w:r w:rsidR="00FA29B5">
        <w:rPr>
          <w:rFonts w:ascii="Arial" w:eastAsia="Arial" w:hAnsi="Arial" w:cs="Arial"/>
        </w:rPr>
        <w:t xml:space="preserve">he intervention </w:t>
      </w:r>
      <w:r w:rsidR="00453BFE">
        <w:rPr>
          <w:rFonts w:ascii="Arial" w:eastAsia="Arial" w:hAnsi="Arial" w:cs="Arial"/>
        </w:rPr>
        <w:t>applies a three-level advocacy approach</w:t>
      </w:r>
      <w:r w:rsidR="006C1EF8">
        <w:rPr>
          <w:rFonts w:ascii="Arial" w:eastAsia="Arial" w:hAnsi="Arial" w:cs="Arial"/>
        </w:rPr>
        <w:t xml:space="preserve"> </w:t>
      </w:r>
      <w:r w:rsidR="00CF5192">
        <w:rPr>
          <w:rFonts w:ascii="Arial" w:eastAsia="Arial" w:hAnsi="Arial" w:cs="Arial"/>
        </w:rPr>
        <w:t>embedded</w:t>
      </w:r>
      <w:r w:rsidR="006C1EF8">
        <w:rPr>
          <w:rFonts w:ascii="Arial" w:eastAsia="Arial" w:hAnsi="Arial" w:cs="Arial"/>
        </w:rPr>
        <w:t xml:space="preserve"> in each of the three </w:t>
      </w:r>
      <w:r w:rsidR="00FD586A">
        <w:rPr>
          <w:rFonts w:ascii="Arial" w:eastAsia="Arial" w:hAnsi="Arial" w:cs="Arial"/>
        </w:rPr>
        <w:t xml:space="preserve">immediate objectives. </w:t>
      </w:r>
    </w:p>
    <w:p w14:paraId="0000024D" w14:textId="393F73D5" w:rsidR="00B30CB4" w:rsidRDefault="00837E36" w:rsidP="00241D72">
      <w:pPr>
        <w:numPr>
          <w:ilvl w:val="0"/>
          <w:numId w:val="11"/>
        </w:numPr>
        <w:spacing w:after="0" w:line="240" w:lineRule="auto"/>
        <w:jc w:val="both"/>
        <w:rPr>
          <w:rFonts w:ascii="Arial" w:eastAsia="Arial" w:hAnsi="Arial" w:cs="Arial"/>
        </w:rPr>
      </w:pPr>
      <w:r>
        <w:rPr>
          <w:rFonts w:ascii="Arial" w:eastAsia="Arial" w:hAnsi="Arial" w:cs="Arial"/>
        </w:rPr>
        <w:t>Systemic advocacy</w:t>
      </w:r>
      <w:r w:rsidR="00FA3241">
        <w:rPr>
          <w:rFonts w:ascii="Arial" w:eastAsia="Arial" w:hAnsi="Arial" w:cs="Arial"/>
        </w:rPr>
        <w:t xml:space="preserve"> (obj. 1)</w:t>
      </w:r>
      <w:r w:rsidR="001031FA">
        <w:rPr>
          <w:rFonts w:ascii="Arial" w:eastAsia="Arial" w:hAnsi="Arial" w:cs="Arial"/>
        </w:rPr>
        <w:t xml:space="preserve">: </w:t>
      </w:r>
      <w:r w:rsidR="00FA3241">
        <w:rPr>
          <w:rFonts w:ascii="Arial" w:eastAsia="Arial" w:hAnsi="Arial" w:cs="Arial"/>
        </w:rPr>
        <w:t xml:space="preserve">Aims to </w:t>
      </w:r>
      <w:r w:rsidR="00710FF1">
        <w:rPr>
          <w:rFonts w:ascii="Arial" w:eastAsia="Arial" w:hAnsi="Arial" w:cs="Arial"/>
        </w:rPr>
        <w:t>advocate for systemic change in the SPOC</w:t>
      </w:r>
      <w:r w:rsidR="00E52876">
        <w:rPr>
          <w:rFonts w:ascii="Arial" w:eastAsia="Arial" w:hAnsi="Arial" w:cs="Arial"/>
        </w:rPr>
        <w:t xml:space="preserve"> through monitoring </w:t>
      </w:r>
      <w:r w:rsidR="00EA03DF">
        <w:rPr>
          <w:rFonts w:ascii="Arial" w:eastAsia="Arial" w:hAnsi="Arial" w:cs="Arial"/>
        </w:rPr>
        <w:t>and remodelling</w:t>
      </w:r>
      <w:r w:rsidR="003B02F4">
        <w:rPr>
          <w:rFonts w:ascii="Arial" w:eastAsia="Arial" w:hAnsi="Arial" w:cs="Arial"/>
        </w:rPr>
        <w:t xml:space="preserve"> of the system</w:t>
      </w:r>
      <w:r w:rsidR="00CA4F79">
        <w:rPr>
          <w:rFonts w:ascii="Arial" w:eastAsia="Arial" w:hAnsi="Arial" w:cs="Arial"/>
        </w:rPr>
        <w:t>.</w:t>
      </w:r>
      <w:r w:rsidR="002734EF">
        <w:rPr>
          <w:rFonts w:ascii="Arial" w:eastAsia="Arial" w:hAnsi="Arial" w:cs="Arial"/>
        </w:rPr>
        <w:t xml:space="preserve"> </w:t>
      </w:r>
      <w:r w:rsidR="00D76D79">
        <w:rPr>
          <w:rFonts w:ascii="Arial" w:eastAsia="Arial" w:hAnsi="Arial" w:cs="Arial"/>
        </w:rPr>
        <w:t xml:space="preserve">Systemic advocacy also </w:t>
      </w:r>
      <w:r w:rsidR="004711BB">
        <w:rPr>
          <w:rFonts w:ascii="Arial" w:eastAsia="Arial" w:hAnsi="Arial" w:cs="Arial"/>
        </w:rPr>
        <w:t xml:space="preserve">aims to advocate for </w:t>
      </w:r>
      <w:r w:rsidR="00597D71">
        <w:rPr>
          <w:rFonts w:ascii="Arial" w:eastAsia="Arial" w:hAnsi="Arial" w:cs="Arial"/>
        </w:rPr>
        <w:t>increased resources</w:t>
      </w:r>
      <w:r w:rsidR="00A4105A">
        <w:rPr>
          <w:rFonts w:ascii="Arial" w:eastAsia="Arial" w:hAnsi="Arial" w:cs="Arial"/>
        </w:rPr>
        <w:t xml:space="preserve">, </w:t>
      </w:r>
      <w:r w:rsidR="00597D71">
        <w:rPr>
          <w:rFonts w:ascii="Arial" w:eastAsia="Arial" w:hAnsi="Arial" w:cs="Arial"/>
        </w:rPr>
        <w:t>capacity</w:t>
      </w:r>
      <w:r w:rsidR="00A4105A">
        <w:rPr>
          <w:rFonts w:ascii="Arial" w:eastAsia="Arial" w:hAnsi="Arial" w:cs="Arial"/>
        </w:rPr>
        <w:t xml:space="preserve"> and </w:t>
      </w:r>
      <w:r w:rsidR="004C55DD">
        <w:rPr>
          <w:rFonts w:ascii="Arial" w:eastAsia="Arial" w:hAnsi="Arial" w:cs="Arial"/>
        </w:rPr>
        <w:t xml:space="preserve">efficiency in SPOC, PPO and </w:t>
      </w:r>
      <w:r w:rsidR="00C90C09">
        <w:rPr>
          <w:rFonts w:ascii="Arial" w:eastAsia="Arial" w:hAnsi="Arial" w:cs="Arial"/>
        </w:rPr>
        <w:t xml:space="preserve">other </w:t>
      </w:r>
      <w:r w:rsidR="001510C3">
        <w:rPr>
          <w:rFonts w:ascii="Arial" w:eastAsia="Arial" w:hAnsi="Arial" w:cs="Arial"/>
        </w:rPr>
        <w:t xml:space="preserve">parts of the judiciary branch relevant </w:t>
      </w:r>
      <w:r w:rsidR="00B5726D">
        <w:rPr>
          <w:rFonts w:ascii="Arial" w:eastAsia="Arial" w:hAnsi="Arial" w:cs="Arial"/>
        </w:rPr>
        <w:t xml:space="preserve">to CSA. </w:t>
      </w:r>
      <w:r w:rsidR="00597D71">
        <w:rPr>
          <w:rFonts w:ascii="Arial" w:eastAsia="Arial" w:hAnsi="Arial" w:cs="Arial"/>
        </w:rPr>
        <w:t xml:space="preserve"> </w:t>
      </w:r>
      <w:r w:rsidR="009D7DA1">
        <w:rPr>
          <w:rFonts w:ascii="Arial" w:eastAsia="Arial" w:hAnsi="Arial" w:cs="Arial"/>
        </w:rPr>
        <w:t xml:space="preserve"> </w:t>
      </w:r>
    </w:p>
    <w:p w14:paraId="0000024E" w14:textId="7A4D6503" w:rsidR="00B30CB4" w:rsidRDefault="00837E36" w:rsidP="00241D72">
      <w:pPr>
        <w:numPr>
          <w:ilvl w:val="0"/>
          <w:numId w:val="11"/>
        </w:numPr>
        <w:spacing w:after="0" w:line="240" w:lineRule="auto"/>
        <w:jc w:val="both"/>
        <w:rPr>
          <w:rFonts w:ascii="Arial" w:eastAsia="Arial" w:hAnsi="Arial" w:cs="Arial"/>
        </w:rPr>
      </w:pPr>
      <w:r>
        <w:rPr>
          <w:rFonts w:ascii="Arial" w:eastAsia="Arial" w:hAnsi="Arial" w:cs="Arial"/>
        </w:rPr>
        <w:t xml:space="preserve">Sectoral advocacy </w:t>
      </w:r>
      <w:r w:rsidR="0031089B">
        <w:rPr>
          <w:rFonts w:ascii="Arial" w:eastAsia="Arial" w:hAnsi="Arial" w:cs="Arial"/>
        </w:rPr>
        <w:t xml:space="preserve">(obj. 2): Aims to advocate </w:t>
      </w:r>
      <w:r w:rsidR="008D14C3">
        <w:rPr>
          <w:rFonts w:ascii="Arial" w:eastAsia="Arial" w:hAnsi="Arial" w:cs="Arial"/>
        </w:rPr>
        <w:t xml:space="preserve">for improved reporting/referral behaviour </w:t>
      </w:r>
      <w:r w:rsidR="00A65008">
        <w:rPr>
          <w:rFonts w:ascii="Arial" w:eastAsia="Arial" w:hAnsi="Arial" w:cs="Arial"/>
        </w:rPr>
        <w:t xml:space="preserve">of the civil society, schools, churches etc. </w:t>
      </w:r>
      <w:r w:rsidR="009A2E99">
        <w:rPr>
          <w:rFonts w:ascii="Arial" w:eastAsia="Arial" w:hAnsi="Arial" w:cs="Arial"/>
        </w:rPr>
        <w:t xml:space="preserve">and to </w:t>
      </w:r>
      <w:r w:rsidR="00371B09">
        <w:rPr>
          <w:rFonts w:ascii="Arial" w:eastAsia="Arial" w:hAnsi="Arial" w:cs="Arial"/>
        </w:rPr>
        <w:t>mobilize</w:t>
      </w:r>
      <w:r w:rsidR="00AE1C09">
        <w:rPr>
          <w:rFonts w:ascii="Arial" w:eastAsia="Arial" w:hAnsi="Arial" w:cs="Arial"/>
        </w:rPr>
        <w:t xml:space="preserve"> and empower</w:t>
      </w:r>
      <w:r w:rsidR="001978D8">
        <w:rPr>
          <w:rFonts w:ascii="Arial" w:eastAsia="Arial" w:hAnsi="Arial" w:cs="Arial"/>
        </w:rPr>
        <w:t xml:space="preserve"> civil society organisations </w:t>
      </w:r>
      <w:r w:rsidR="00034B71">
        <w:rPr>
          <w:rFonts w:ascii="Arial" w:eastAsia="Arial" w:hAnsi="Arial" w:cs="Arial"/>
        </w:rPr>
        <w:t xml:space="preserve">to collectively advocate </w:t>
      </w:r>
      <w:r w:rsidR="00984B11">
        <w:rPr>
          <w:rFonts w:ascii="Arial" w:eastAsia="Arial" w:hAnsi="Arial" w:cs="Arial"/>
        </w:rPr>
        <w:t>for</w:t>
      </w:r>
      <w:r w:rsidR="00711B22">
        <w:rPr>
          <w:rFonts w:ascii="Arial" w:eastAsia="Arial" w:hAnsi="Arial" w:cs="Arial"/>
        </w:rPr>
        <w:t xml:space="preserve"> </w:t>
      </w:r>
      <w:r w:rsidR="00947C08">
        <w:rPr>
          <w:rFonts w:ascii="Arial" w:eastAsia="Arial" w:hAnsi="Arial" w:cs="Arial"/>
        </w:rPr>
        <w:t>re</w:t>
      </w:r>
      <w:r w:rsidR="00CD2BD4">
        <w:rPr>
          <w:rFonts w:ascii="Arial" w:eastAsia="Arial" w:hAnsi="Arial" w:cs="Arial"/>
        </w:rPr>
        <w:t xml:space="preserve">storation of the rule of law </w:t>
      </w:r>
      <w:r w:rsidR="00E87472">
        <w:rPr>
          <w:rFonts w:ascii="Arial" w:eastAsia="Arial" w:hAnsi="Arial" w:cs="Arial"/>
        </w:rPr>
        <w:t>in relation to CSA</w:t>
      </w:r>
      <w:r w:rsidR="00D27B2A">
        <w:rPr>
          <w:rFonts w:ascii="Arial" w:eastAsia="Arial" w:hAnsi="Arial" w:cs="Arial"/>
        </w:rPr>
        <w:t xml:space="preserve">. </w:t>
      </w:r>
    </w:p>
    <w:p w14:paraId="4BB10BAD" w14:textId="3D479E32" w:rsidR="004F340F" w:rsidRDefault="00EE03DA" w:rsidP="00575F36">
      <w:pPr>
        <w:numPr>
          <w:ilvl w:val="0"/>
          <w:numId w:val="11"/>
        </w:numPr>
        <w:spacing w:after="0" w:line="240" w:lineRule="auto"/>
        <w:jc w:val="both"/>
        <w:rPr>
          <w:rFonts w:ascii="Arial" w:eastAsia="Arial" w:hAnsi="Arial" w:cs="Arial"/>
        </w:rPr>
      </w:pPr>
      <w:r>
        <w:rPr>
          <w:rFonts w:ascii="Arial" w:eastAsia="Arial" w:hAnsi="Arial" w:cs="Arial"/>
        </w:rPr>
        <w:lastRenderedPageBreak/>
        <w:t xml:space="preserve">Public pressure </w:t>
      </w:r>
      <w:r w:rsidR="00E23642">
        <w:rPr>
          <w:rFonts w:ascii="Arial" w:eastAsia="Arial" w:hAnsi="Arial" w:cs="Arial"/>
        </w:rPr>
        <w:t>against impunity</w:t>
      </w:r>
      <w:r w:rsidR="00106D3A">
        <w:rPr>
          <w:rFonts w:ascii="Arial" w:eastAsia="Arial" w:hAnsi="Arial" w:cs="Arial"/>
        </w:rPr>
        <w:t xml:space="preserve"> </w:t>
      </w:r>
      <w:r w:rsidR="00D67F96">
        <w:rPr>
          <w:rFonts w:ascii="Arial" w:eastAsia="Arial" w:hAnsi="Arial" w:cs="Arial"/>
        </w:rPr>
        <w:t xml:space="preserve">(obj. 3): Aims to mobilize </w:t>
      </w:r>
      <w:r w:rsidR="003162FE">
        <w:rPr>
          <w:rFonts w:ascii="Arial" w:eastAsia="Arial" w:hAnsi="Arial" w:cs="Arial"/>
        </w:rPr>
        <w:t xml:space="preserve">public pressure </w:t>
      </w:r>
      <w:r w:rsidR="00BB50C3">
        <w:rPr>
          <w:rFonts w:ascii="Arial" w:eastAsia="Arial" w:hAnsi="Arial" w:cs="Arial"/>
        </w:rPr>
        <w:t xml:space="preserve">against impunity in </w:t>
      </w:r>
      <w:r w:rsidR="00C03377">
        <w:rPr>
          <w:rFonts w:ascii="Arial" w:eastAsia="Arial" w:hAnsi="Arial" w:cs="Arial"/>
        </w:rPr>
        <w:t>CSA cases</w:t>
      </w:r>
      <w:r w:rsidR="00BB50C3">
        <w:rPr>
          <w:rFonts w:ascii="Arial" w:eastAsia="Arial" w:hAnsi="Arial" w:cs="Arial"/>
        </w:rPr>
        <w:t xml:space="preserve"> through </w:t>
      </w:r>
      <w:r w:rsidR="009C1F88">
        <w:rPr>
          <w:rFonts w:ascii="Arial" w:eastAsia="Arial" w:hAnsi="Arial" w:cs="Arial"/>
        </w:rPr>
        <w:t xml:space="preserve">awareness/mobilization campaigns carried out by the </w:t>
      </w:r>
      <w:r w:rsidR="00CD37E5">
        <w:rPr>
          <w:rFonts w:ascii="Arial" w:eastAsia="Arial" w:hAnsi="Arial" w:cs="Arial"/>
        </w:rPr>
        <w:t>Youth Platform</w:t>
      </w:r>
      <w:r w:rsidR="009C1F88">
        <w:rPr>
          <w:rFonts w:ascii="Arial" w:eastAsia="Arial" w:hAnsi="Arial" w:cs="Arial"/>
        </w:rPr>
        <w:t xml:space="preserve"> </w:t>
      </w:r>
      <w:r w:rsidR="00E8794A">
        <w:rPr>
          <w:rFonts w:ascii="Arial" w:eastAsia="Arial" w:hAnsi="Arial" w:cs="Arial"/>
        </w:rPr>
        <w:t>complementary to the</w:t>
      </w:r>
      <w:r w:rsidR="00C03377">
        <w:rPr>
          <w:rFonts w:ascii="Arial" w:eastAsia="Arial" w:hAnsi="Arial" w:cs="Arial"/>
        </w:rPr>
        <w:t xml:space="preserve"> CSA Impunity Reports published by ASJ-TI.</w:t>
      </w:r>
    </w:p>
    <w:p w14:paraId="7F8CBB74" w14:textId="77777777" w:rsidR="00575F36" w:rsidRPr="00575F36" w:rsidRDefault="00575F36" w:rsidP="00575F36">
      <w:pPr>
        <w:spacing w:after="0" w:line="240" w:lineRule="auto"/>
        <w:ind w:left="360"/>
        <w:jc w:val="both"/>
        <w:rPr>
          <w:rFonts w:ascii="Arial" w:eastAsia="Arial" w:hAnsi="Arial" w:cs="Arial"/>
        </w:rPr>
      </w:pPr>
    </w:p>
    <w:p w14:paraId="00000250" w14:textId="2D8DE405" w:rsidR="00B30CB4" w:rsidRDefault="00837E36">
      <w:pPr>
        <w:widowControl w:val="0"/>
        <w:numPr>
          <w:ilvl w:val="1"/>
          <w:numId w:val="8"/>
        </w:num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How are priorities, plans and resources existing within the context </w:t>
      </w:r>
      <w:proofErr w:type="gramStart"/>
      <w:r>
        <w:rPr>
          <w:rFonts w:ascii="Arial" w:eastAsia="Arial" w:hAnsi="Arial" w:cs="Arial"/>
          <w:b/>
          <w:color w:val="000000"/>
        </w:rPr>
        <w:t>taken into account</w:t>
      </w:r>
      <w:proofErr w:type="gramEnd"/>
      <w:r>
        <w:rPr>
          <w:rFonts w:ascii="Arial" w:eastAsia="Arial" w:hAnsi="Arial" w:cs="Arial"/>
          <w:b/>
          <w:color w:val="000000"/>
        </w:rPr>
        <w:t>?</w:t>
      </w:r>
    </w:p>
    <w:p w14:paraId="00000252" w14:textId="76FBFDFB" w:rsidR="00B30CB4" w:rsidRDefault="00837E36" w:rsidP="001134F5">
      <w:pPr>
        <w:spacing w:line="240" w:lineRule="auto"/>
        <w:jc w:val="both"/>
        <w:rPr>
          <w:rFonts w:ascii="Arial" w:eastAsia="Arial" w:hAnsi="Arial" w:cs="Arial"/>
          <w:color w:val="000000"/>
          <w:lang w:val="en-US"/>
        </w:rPr>
      </w:pPr>
      <w:r>
        <w:rPr>
          <w:rFonts w:ascii="Arial" w:eastAsia="Arial" w:hAnsi="Arial" w:cs="Arial"/>
        </w:rPr>
        <w:t>To address the ineffective</w:t>
      </w:r>
      <w:r>
        <w:rPr>
          <w:rFonts w:ascii="Arial" w:eastAsia="Arial" w:hAnsi="Arial" w:cs="Arial"/>
          <w:color w:val="FF0000"/>
        </w:rPr>
        <w:t xml:space="preserve"> </w:t>
      </w:r>
      <w:r>
        <w:rPr>
          <w:rFonts w:ascii="Arial" w:eastAsia="Arial" w:hAnsi="Arial" w:cs="Arial"/>
        </w:rPr>
        <w:t xml:space="preserve">criminal justice system ASJ-TI has been working on both prosecutorial and judicial reform for many years. </w:t>
      </w:r>
      <w:r>
        <w:rPr>
          <w:rFonts w:ascii="Arial" w:eastAsia="Arial" w:hAnsi="Arial" w:cs="Arial"/>
          <w:color w:val="000000"/>
        </w:rPr>
        <w:t>In 2015</w:t>
      </w:r>
      <w:r w:rsidR="008737BA">
        <w:rPr>
          <w:rFonts w:ascii="Arial" w:eastAsia="Arial" w:hAnsi="Arial" w:cs="Arial"/>
          <w:color w:val="000000"/>
        </w:rPr>
        <w:t>,</w:t>
      </w:r>
      <w:r>
        <w:rPr>
          <w:rFonts w:ascii="Arial" w:eastAsia="Arial" w:hAnsi="Arial" w:cs="Arial"/>
          <w:color w:val="000000"/>
        </w:rPr>
        <w:t xml:space="preserve"> they signed an agreement with the P</w:t>
      </w:r>
      <w:r w:rsidR="0086568E">
        <w:rPr>
          <w:rFonts w:ascii="Arial" w:eastAsia="Arial" w:hAnsi="Arial" w:cs="Arial"/>
          <w:color w:val="000000"/>
        </w:rPr>
        <w:t>PO</w:t>
      </w:r>
      <w:r>
        <w:rPr>
          <w:rFonts w:ascii="Arial" w:eastAsia="Arial" w:hAnsi="Arial" w:cs="Arial"/>
          <w:color w:val="000000"/>
        </w:rPr>
        <w:t xml:space="preserve"> to oversee and support the remodelling of the office to improve its efficiency and effectiveness. In recent years</w:t>
      </w:r>
      <w:r w:rsidR="000C4101">
        <w:rPr>
          <w:rFonts w:ascii="Arial" w:eastAsia="Arial" w:hAnsi="Arial" w:cs="Arial"/>
          <w:color w:val="000000"/>
        </w:rPr>
        <w:t>,</w:t>
      </w:r>
      <w:r>
        <w:rPr>
          <w:rFonts w:ascii="Arial" w:eastAsia="Arial" w:hAnsi="Arial" w:cs="Arial"/>
          <w:color w:val="000000"/>
        </w:rPr>
        <w:t xml:space="preserve"> ASJ-TI has been monitoring and supporting the </w:t>
      </w:r>
      <w:r w:rsidR="006E31EA">
        <w:rPr>
          <w:rFonts w:ascii="Arial" w:eastAsia="Arial" w:hAnsi="Arial" w:cs="Arial"/>
          <w:color w:val="000000"/>
        </w:rPr>
        <w:t>remodelling</w:t>
      </w:r>
      <w:r>
        <w:rPr>
          <w:rFonts w:ascii="Arial" w:eastAsia="Arial" w:hAnsi="Arial" w:cs="Arial"/>
          <w:color w:val="000000"/>
        </w:rPr>
        <w:t xml:space="preserve"> of the Common Crimes Office and Homicide Department successfully. With this intervention ASJ-TI will be able to extend its work into the S</w:t>
      </w:r>
      <w:r w:rsidR="00DF1FFF">
        <w:rPr>
          <w:rFonts w:ascii="Arial" w:eastAsia="Arial" w:hAnsi="Arial" w:cs="Arial"/>
          <w:color w:val="000000"/>
        </w:rPr>
        <w:t>POC</w:t>
      </w:r>
      <w:r>
        <w:rPr>
          <w:rFonts w:ascii="Arial" w:eastAsia="Arial" w:hAnsi="Arial" w:cs="Arial"/>
          <w:color w:val="000000"/>
        </w:rPr>
        <w:t>. Considering the agreement signed with the PPO and the fact that a similar process has been implemented in two other offices, the intervention evidently builds directly on existing priorities and plans of the PPO and ASJ-TI</w:t>
      </w:r>
      <w:r w:rsidR="00D4531F">
        <w:rPr>
          <w:rFonts w:ascii="Arial" w:eastAsia="Arial" w:hAnsi="Arial" w:cs="Arial"/>
          <w:color w:val="000000"/>
        </w:rPr>
        <w:t>.</w:t>
      </w:r>
      <w:r>
        <w:rPr>
          <w:rFonts w:ascii="Arial" w:eastAsia="Arial" w:hAnsi="Arial" w:cs="Arial"/>
          <w:color w:val="000000"/>
        </w:rPr>
        <w:t xml:space="preserve"> Through </w:t>
      </w:r>
      <w:r w:rsidR="006E31EA">
        <w:rPr>
          <w:rFonts w:ascii="Arial" w:eastAsia="Arial" w:hAnsi="Arial" w:cs="Arial"/>
          <w:color w:val="000000"/>
        </w:rPr>
        <w:t>their</w:t>
      </w:r>
      <w:r>
        <w:rPr>
          <w:rFonts w:ascii="Arial" w:eastAsia="Arial" w:hAnsi="Arial" w:cs="Arial"/>
          <w:color w:val="000000"/>
        </w:rPr>
        <w:t xml:space="preserve"> experience </w:t>
      </w:r>
      <w:r w:rsidR="006E31EA">
        <w:rPr>
          <w:rFonts w:ascii="Arial" w:eastAsia="Arial" w:hAnsi="Arial" w:cs="Arial"/>
          <w:color w:val="000000"/>
        </w:rPr>
        <w:t xml:space="preserve">in </w:t>
      </w:r>
      <w:r>
        <w:rPr>
          <w:rFonts w:ascii="Arial" w:eastAsia="Arial" w:hAnsi="Arial" w:cs="Arial"/>
          <w:color w:val="000000"/>
        </w:rPr>
        <w:t xml:space="preserve">monitoring and remodelling other units </w:t>
      </w:r>
      <w:r w:rsidR="006221FD">
        <w:rPr>
          <w:rFonts w:ascii="Arial" w:eastAsia="Arial" w:hAnsi="Arial" w:cs="Arial"/>
          <w:color w:val="000000"/>
        </w:rPr>
        <w:t>of the</w:t>
      </w:r>
      <w:r>
        <w:rPr>
          <w:rFonts w:ascii="Arial" w:eastAsia="Arial" w:hAnsi="Arial" w:cs="Arial"/>
          <w:color w:val="000000"/>
        </w:rPr>
        <w:t xml:space="preserve"> </w:t>
      </w:r>
      <w:r w:rsidR="00062285">
        <w:rPr>
          <w:rFonts w:ascii="Arial" w:eastAsia="Arial" w:hAnsi="Arial" w:cs="Arial"/>
          <w:color w:val="000000"/>
        </w:rPr>
        <w:t>PPO</w:t>
      </w:r>
      <w:r>
        <w:rPr>
          <w:rFonts w:ascii="Arial" w:eastAsia="Arial" w:hAnsi="Arial" w:cs="Arial"/>
          <w:color w:val="000000"/>
        </w:rPr>
        <w:t xml:space="preserve">, ASJ-TI brings substantial resources, experience and expertise into the project. </w:t>
      </w:r>
      <w:r w:rsidR="0098780D">
        <w:rPr>
          <w:rFonts w:ascii="Arial" w:eastAsia="Arial" w:hAnsi="Arial" w:cs="Arial"/>
          <w:color w:val="000000"/>
        </w:rPr>
        <w:t>The intervention</w:t>
      </w:r>
      <w:r w:rsidR="00B30B16">
        <w:rPr>
          <w:rFonts w:ascii="Arial" w:eastAsia="Arial" w:hAnsi="Arial" w:cs="Arial"/>
          <w:color w:val="000000"/>
        </w:rPr>
        <w:t xml:space="preserve"> also </w:t>
      </w:r>
      <w:r w:rsidR="00FB58FA">
        <w:rPr>
          <w:rFonts w:ascii="Arial" w:eastAsia="Arial" w:hAnsi="Arial" w:cs="Arial"/>
          <w:color w:val="000000"/>
        </w:rPr>
        <w:t>builds</w:t>
      </w:r>
      <w:r w:rsidR="00B30B16">
        <w:rPr>
          <w:rFonts w:ascii="Arial" w:eastAsia="Arial" w:hAnsi="Arial" w:cs="Arial"/>
          <w:color w:val="000000"/>
        </w:rPr>
        <w:t xml:space="preserve"> </w:t>
      </w:r>
      <w:r w:rsidR="00CB7C54">
        <w:rPr>
          <w:rFonts w:ascii="Arial" w:eastAsia="Arial" w:hAnsi="Arial" w:cs="Arial"/>
          <w:color w:val="000000"/>
        </w:rPr>
        <w:t xml:space="preserve">on VD’s Programme Policy and feeds into </w:t>
      </w:r>
      <w:r w:rsidR="000C6C28">
        <w:rPr>
          <w:rFonts w:ascii="Arial" w:eastAsia="Arial" w:hAnsi="Arial" w:cs="Arial"/>
          <w:color w:val="000000"/>
        </w:rPr>
        <w:t>VD’s strategic work</w:t>
      </w:r>
      <w:r w:rsidR="00BE76A4">
        <w:rPr>
          <w:rFonts w:ascii="Arial" w:eastAsia="Arial" w:hAnsi="Arial" w:cs="Arial"/>
          <w:color w:val="000000"/>
        </w:rPr>
        <w:t xml:space="preserve"> against </w:t>
      </w:r>
      <w:r w:rsidR="0076598B">
        <w:rPr>
          <w:rFonts w:ascii="Arial" w:eastAsia="Arial" w:hAnsi="Arial" w:cs="Arial"/>
          <w:color w:val="000000"/>
        </w:rPr>
        <w:t xml:space="preserve">CSA </w:t>
      </w:r>
      <w:r w:rsidR="00F35114">
        <w:rPr>
          <w:rFonts w:ascii="Arial" w:eastAsia="Arial" w:hAnsi="Arial" w:cs="Arial"/>
          <w:color w:val="000000"/>
        </w:rPr>
        <w:t>and access to justice.</w:t>
      </w:r>
      <w:r w:rsidR="002D7645" w:rsidRPr="001C7950">
        <w:rPr>
          <w:rFonts w:ascii="Arial" w:eastAsia="Arial" w:hAnsi="Arial" w:cs="Arial"/>
          <w:color w:val="000000"/>
          <w:lang w:val="en-US"/>
        </w:rPr>
        <w:t xml:space="preserve"> </w:t>
      </w:r>
    </w:p>
    <w:p w14:paraId="38C10BA1" w14:textId="51112AB2" w:rsidR="00A22D78" w:rsidRPr="001C7950" w:rsidRDefault="00E05F27" w:rsidP="001134F5">
      <w:pPr>
        <w:spacing w:line="240" w:lineRule="auto"/>
        <w:jc w:val="both"/>
        <w:rPr>
          <w:rFonts w:ascii="Arial" w:eastAsia="Arial" w:hAnsi="Arial" w:cs="Arial"/>
          <w:color w:val="000000"/>
          <w:lang w:val="en-US"/>
        </w:rPr>
      </w:pPr>
      <w:r>
        <w:rPr>
          <w:rFonts w:ascii="Arial" w:eastAsia="Arial" w:hAnsi="Arial" w:cs="Arial"/>
          <w:color w:val="000000"/>
          <w:lang w:val="en-US"/>
        </w:rPr>
        <w:t xml:space="preserve">The intervention draws from regional expertise by </w:t>
      </w:r>
      <w:r w:rsidR="003771B3">
        <w:rPr>
          <w:rFonts w:ascii="Arial" w:eastAsia="Arial" w:hAnsi="Arial" w:cs="Arial"/>
          <w:color w:val="000000"/>
          <w:lang w:val="en-US"/>
        </w:rPr>
        <w:t xml:space="preserve">engaging four </w:t>
      </w:r>
      <w:r w:rsidR="00E0477F">
        <w:rPr>
          <w:rFonts w:ascii="Arial" w:eastAsia="Arial" w:hAnsi="Arial" w:cs="Arial"/>
          <w:color w:val="000000"/>
          <w:lang w:val="en-US"/>
        </w:rPr>
        <w:t xml:space="preserve">judiciary </w:t>
      </w:r>
      <w:r w:rsidR="00F610CD">
        <w:rPr>
          <w:rFonts w:ascii="Arial" w:eastAsia="Arial" w:hAnsi="Arial" w:cs="Arial"/>
          <w:color w:val="000000"/>
          <w:lang w:val="en-US"/>
        </w:rPr>
        <w:t>specialists</w:t>
      </w:r>
      <w:r w:rsidR="00E0477F">
        <w:rPr>
          <w:rFonts w:ascii="Arial" w:eastAsia="Arial" w:hAnsi="Arial" w:cs="Arial"/>
          <w:color w:val="000000"/>
          <w:lang w:val="en-US"/>
        </w:rPr>
        <w:t xml:space="preserve"> with significant experience and expertise transforming judiciary </w:t>
      </w:r>
      <w:r w:rsidR="00C32904">
        <w:rPr>
          <w:rFonts w:ascii="Arial" w:eastAsia="Arial" w:hAnsi="Arial" w:cs="Arial"/>
          <w:color w:val="000000"/>
          <w:lang w:val="en-US"/>
        </w:rPr>
        <w:t xml:space="preserve">systems in Latin America. Luis </w:t>
      </w:r>
      <w:r w:rsidR="00E337B9">
        <w:rPr>
          <w:rFonts w:ascii="Arial" w:eastAsia="Arial" w:hAnsi="Arial" w:cs="Arial"/>
          <w:color w:val="000000"/>
          <w:lang w:val="en-US"/>
        </w:rPr>
        <w:t>Ramí</w:t>
      </w:r>
      <w:r w:rsidR="00623053">
        <w:rPr>
          <w:rFonts w:ascii="Arial" w:eastAsia="Arial" w:hAnsi="Arial" w:cs="Arial"/>
          <w:color w:val="000000"/>
          <w:lang w:val="en-US"/>
        </w:rPr>
        <w:t>rez to mention one</w:t>
      </w:r>
      <w:r w:rsidR="0005001F">
        <w:rPr>
          <w:rFonts w:ascii="Arial" w:eastAsia="Arial" w:hAnsi="Arial" w:cs="Arial"/>
          <w:color w:val="000000"/>
          <w:lang w:val="en-US"/>
        </w:rPr>
        <w:t>,</w:t>
      </w:r>
      <w:r w:rsidR="00623053">
        <w:rPr>
          <w:rFonts w:ascii="Arial" w:eastAsia="Arial" w:hAnsi="Arial" w:cs="Arial"/>
          <w:color w:val="000000"/>
          <w:lang w:val="en-US"/>
        </w:rPr>
        <w:t xml:space="preserve"> has substantial experience </w:t>
      </w:r>
      <w:r w:rsidR="001D1303">
        <w:rPr>
          <w:rFonts w:ascii="Arial" w:eastAsia="Arial" w:hAnsi="Arial" w:cs="Arial"/>
          <w:color w:val="000000"/>
          <w:lang w:val="en-US"/>
        </w:rPr>
        <w:t xml:space="preserve">from monitoring and remodeling </w:t>
      </w:r>
      <w:r w:rsidR="0037476C">
        <w:rPr>
          <w:rFonts w:ascii="Arial" w:eastAsia="Arial" w:hAnsi="Arial" w:cs="Arial"/>
          <w:color w:val="000000"/>
          <w:lang w:val="en-US"/>
        </w:rPr>
        <w:t xml:space="preserve">judicial systems in Guatemala, </w:t>
      </w:r>
      <w:r w:rsidR="0096364F">
        <w:rPr>
          <w:rFonts w:ascii="Arial" w:eastAsia="Arial" w:hAnsi="Arial" w:cs="Arial"/>
          <w:color w:val="000000"/>
          <w:lang w:val="en-US"/>
        </w:rPr>
        <w:t>Bolivia and Dominican Republic</w:t>
      </w:r>
      <w:r w:rsidR="00F610CD">
        <w:rPr>
          <w:rFonts w:ascii="Arial" w:eastAsia="Arial" w:hAnsi="Arial" w:cs="Arial"/>
          <w:color w:val="000000"/>
          <w:lang w:val="en-US"/>
        </w:rPr>
        <w:t>.</w:t>
      </w:r>
      <w:r w:rsidR="00CE3DAE">
        <w:rPr>
          <w:rFonts w:ascii="Arial" w:eastAsia="Arial" w:hAnsi="Arial" w:cs="Arial"/>
          <w:color w:val="000000"/>
          <w:lang w:val="en-US"/>
        </w:rPr>
        <w:t xml:space="preserve"> </w:t>
      </w:r>
      <w:r w:rsidR="009F0A4F">
        <w:rPr>
          <w:rFonts w:ascii="Arial" w:eastAsia="Arial" w:hAnsi="Arial" w:cs="Arial"/>
          <w:color w:val="000000"/>
          <w:lang w:val="en-US"/>
        </w:rPr>
        <w:t xml:space="preserve">It is key to </w:t>
      </w:r>
      <w:r w:rsidR="00FC7931">
        <w:rPr>
          <w:rFonts w:ascii="Arial" w:eastAsia="Arial" w:hAnsi="Arial" w:cs="Arial"/>
          <w:color w:val="000000"/>
          <w:lang w:val="en-US"/>
        </w:rPr>
        <w:t>engage r</w:t>
      </w:r>
      <w:r w:rsidR="00CE3DAE">
        <w:rPr>
          <w:rFonts w:ascii="Arial" w:eastAsia="Arial" w:hAnsi="Arial" w:cs="Arial"/>
          <w:color w:val="000000"/>
          <w:lang w:val="en-US"/>
        </w:rPr>
        <w:t xml:space="preserve">egional experts </w:t>
      </w:r>
      <w:r w:rsidR="00FC7931">
        <w:rPr>
          <w:rFonts w:ascii="Arial" w:eastAsia="Arial" w:hAnsi="Arial" w:cs="Arial"/>
          <w:color w:val="000000"/>
          <w:lang w:val="en-US"/>
        </w:rPr>
        <w:t>due to the</w:t>
      </w:r>
      <w:r w:rsidR="002A2A57">
        <w:rPr>
          <w:rFonts w:ascii="Arial" w:eastAsia="Arial" w:hAnsi="Arial" w:cs="Arial"/>
          <w:color w:val="000000"/>
          <w:lang w:val="en-US"/>
        </w:rPr>
        <w:t xml:space="preserve"> </w:t>
      </w:r>
      <w:r w:rsidR="000C1A2E">
        <w:rPr>
          <w:rFonts w:ascii="Arial" w:eastAsia="Arial" w:hAnsi="Arial" w:cs="Arial"/>
          <w:color w:val="000000"/>
          <w:lang w:val="en-US"/>
        </w:rPr>
        <w:t xml:space="preserve">fragile political context </w:t>
      </w:r>
      <w:r w:rsidR="002A2A57">
        <w:rPr>
          <w:rFonts w:ascii="Arial" w:eastAsia="Arial" w:hAnsi="Arial" w:cs="Arial"/>
          <w:color w:val="000000"/>
          <w:lang w:val="en-US"/>
        </w:rPr>
        <w:t>in Honduras</w:t>
      </w:r>
      <w:r w:rsidR="00AD5E53">
        <w:rPr>
          <w:rFonts w:ascii="Arial" w:eastAsia="Arial" w:hAnsi="Arial" w:cs="Arial"/>
          <w:color w:val="000000"/>
          <w:lang w:val="en-US"/>
        </w:rPr>
        <w:t xml:space="preserve">, as political neutrality is </w:t>
      </w:r>
      <w:r w:rsidR="00655B17">
        <w:rPr>
          <w:rFonts w:ascii="Arial" w:eastAsia="Arial" w:hAnsi="Arial" w:cs="Arial"/>
          <w:color w:val="000000"/>
          <w:lang w:val="en-US"/>
        </w:rPr>
        <w:t xml:space="preserve">required in the volatile political environment. </w:t>
      </w:r>
      <w:r w:rsidR="00566D97">
        <w:rPr>
          <w:rFonts w:ascii="Arial" w:eastAsia="Arial" w:hAnsi="Arial" w:cs="Arial"/>
          <w:color w:val="000000"/>
          <w:lang w:val="en-US"/>
        </w:rPr>
        <w:t xml:space="preserve">Furthermore, </w:t>
      </w:r>
      <w:r w:rsidR="00F43C3A">
        <w:rPr>
          <w:rFonts w:ascii="Arial" w:eastAsia="Arial" w:hAnsi="Arial" w:cs="Arial"/>
          <w:color w:val="000000"/>
          <w:lang w:val="en-US"/>
        </w:rPr>
        <w:t>no judicial specialist</w:t>
      </w:r>
      <w:r w:rsidR="00CB013F">
        <w:rPr>
          <w:rFonts w:ascii="Arial" w:eastAsia="Arial" w:hAnsi="Arial" w:cs="Arial"/>
          <w:color w:val="000000"/>
          <w:lang w:val="en-US"/>
        </w:rPr>
        <w:t>s</w:t>
      </w:r>
      <w:r w:rsidR="00F43C3A">
        <w:rPr>
          <w:rFonts w:ascii="Arial" w:eastAsia="Arial" w:hAnsi="Arial" w:cs="Arial"/>
          <w:color w:val="000000"/>
          <w:lang w:val="en-US"/>
        </w:rPr>
        <w:t xml:space="preserve"> with </w:t>
      </w:r>
      <w:r w:rsidR="00E57A9A">
        <w:rPr>
          <w:rFonts w:ascii="Arial" w:eastAsia="Arial" w:hAnsi="Arial" w:cs="Arial"/>
          <w:color w:val="000000"/>
          <w:lang w:val="en-US"/>
        </w:rPr>
        <w:t xml:space="preserve">the </w:t>
      </w:r>
      <w:r w:rsidR="00F43C3A">
        <w:rPr>
          <w:rFonts w:ascii="Arial" w:eastAsia="Arial" w:hAnsi="Arial" w:cs="Arial"/>
          <w:color w:val="000000"/>
          <w:lang w:val="en-US"/>
        </w:rPr>
        <w:t>required capacity and expertise</w:t>
      </w:r>
      <w:r w:rsidR="00CB013F">
        <w:rPr>
          <w:rFonts w:ascii="Arial" w:eastAsia="Arial" w:hAnsi="Arial" w:cs="Arial"/>
          <w:color w:val="000000"/>
          <w:lang w:val="en-US"/>
        </w:rPr>
        <w:t xml:space="preserve"> exists in Honduras.</w:t>
      </w:r>
      <w:r w:rsidR="00F43C3A">
        <w:rPr>
          <w:rFonts w:ascii="Arial" w:eastAsia="Arial" w:hAnsi="Arial" w:cs="Arial"/>
          <w:color w:val="000000"/>
          <w:lang w:val="en-US"/>
        </w:rPr>
        <w:t xml:space="preserve"> </w:t>
      </w:r>
    </w:p>
    <w:p w14:paraId="2D00CD46" w14:textId="7E3F4C76" w:rsidR="00A7162C" w:rsidRDefault="0093060C" w:rsidP="00575F36">
      <w:pPr>
        <w:widowControl w:val="0"/>
        <w:pBdr>
          <w:top w:val="nil"/>
          <w:left w:val="nil"/>
          <w:bottom w:val="nil"/>
          <w:right w:val="nil"/>
          <w:between w:val="nil"/>
        </w:pBdr>
        <w:spacing w:after="0" w:line="240" w:lineRule="auto"/>
        <w:rPr>
          <w:rFonts w:ascii="Arial" w:eastAsia="Arial" w:hAnsi="Arial" w:cs="Arial"/>
          <w:color w:val="000000"/>
        </w:rPr>
      </w:pPr>
      <w:r w:rsidRPr="0093060C">
        <w:rPr>
          <w:rFonts w:ascii="Arial" w:eastAsia="Arial" w:hAnsi="Arial" w:cs="Arial"/>
          <w:color w:val="000000"/>
          <w:lang w:val="en-US"/>
        </w:rPr>
        <w:t>The</w:t>
      </w:r>
      <w:r w:rsidR="00D720DF">
        <w:rPr>
          <w:rFonts w:ascii="Arial" w:eastAsia="Arial" w:hAnsi="Arial" w:cs="Arial"/>
          <w:color w:val="000000"/>
          <w:lang w:val="en-US"/>
        </w:rPr>
        <w:t xml:space="preserve"> intervention</w:t>
      </w:r>
      <w:r w:rsidRPr="0093060C">
        <w:rPr>
          <w:rFonts w:ascii="Arial" w:eastAsia="Arial" w:hAnsi="Arial" w:cs="Arial"/>
          <w:color w:val="000000"/>
          <w:lang w:val="en-US"/>
        </w:rPr>
        <w:t xml:space="preserve"> </w:t>
      </w:r>
      <w:r>
        <w:rPr>
          <w:rFonts w:ascii="Arial" w:eastAsia="Arial" w:hAnsi="Arial" w:cs="Arial"/>
          <w:color w:val="000000"/>
          <w:lang w:val="en-US"/>
        </w:rPr>
        <w:t xml:space="preserve">builds on existing structures </w:t>
      </w:r>
      <w:r w:rsidR="002F1B63">
        <w:rPr>
          <w:rFonts w:ascii="Arial" w:eastAsia="Arial" w:hAnsi="Arial" w:cs="Arial"/>
          <w:color w:val="000000"/>
          <w:lang w:val="en-US"/>
        </w:rPr>
        <w:t xml:space="preserve">by engaging caregivers and teachers </w:t>
      </w:r>
      <w:r w:rsidR="00780F38">
        <w:rPr>
          <w:rFonts w:ascii="Arial" w:eastAsia="Arial" w:hAnsi="Arial" w:cs="Arial"/>
          <w:color w:val="000000"/>
          <w:lang w:val="en-US"/>
        </w:rPr>
        <w:t xml:space="preserve">from </w:t>
      </w:r>
      <w:proofErr w:type="gramStart"/>
      <w:r w:rsidR="00780F38">
        <w:rPr>
          <w:rFonts w:ascii="Arial" w:eastAsia="Arial" w:hAnsi="Arial" w:cs="Arial"/>
          <w:color w:val="000000"/>
          <w:lang w:val="en-US"/>
        </w:rPr>
        <w:t>child-focused</w:t>
      </w:r>
      <w:proofErr w:type="gramEnd"/>
      <w:r w:rsidR="00780F38">
        <w:rPr>
          <w:rFonts w:ascii="Arial" w:eastAsia="Arial" w:hAnsi="Arial" w:cs="Arial"/>
          <w:color w:val="000000"/>
          <w:lang w:val="en-US"/>
        </w:rPr>
        <w:t xml:space="preserve"> </w:t>
      </w:r>
      <w:r w:rsidR="00197A78">
        <w:rPr>
          <w:rFonts w:ascii="Arial" w:eastAsia="Arial" w:hAnsi="Arial" w:cs="Arial"/>
          <w:color w:val="000000"/>
          <w:lang w:val="en-US"/>
        </w:rPr>
        <w:t xml:space="preserve">CSOs, </w:t>
      </w:r>
      <w:r w:rsidR="00780F38">
        <w:rPr>
          <w:rFonts w:ascii="Arial" w:eastAsia="Arial" w:hAnsi="Arial" w:cs="Arial"/>
          <w:color w:val="000000"/>
          <w:lang w:val="en-US"/>
        </w:rPr>
        <w:t>institutions</w:t>
      </w:r>
      <w:r w:rsidR="00197A78">
        <w:rPr>
          <w:rFonts w:ascii="Arial" w:eastAsia="Arial" w:hAnsi="Arial" w:cs="Arial"/>
          <w:color w:val="000000"/>
          <w:lang w:val="en-US"/>
        </w:rPr>
        <w:t xml:space="preserve"> and</w:t>
      </w:r>
      <w:r w:rsidR="00780F38">
        <w:rPr>
          <w:rFonts w:ascii="Arial" w:eastAsia="Arial" w:hAnsi="Arial" w:cs="Arial"/>
          <w:color w:val="000000"/>
          <w:lang w:val="en-US"/>
        </w:rPr>
        <w:t xml:space="preserve"> schools</w:t>
      </w:r>
      <w:r w:rsidR="008F0D33">
        <w:rPr>
          <w:rFonts w:ascii="Arial" w:eastAsia="Arial" w:hAnsi="Arial" w:cs="Arial"/>
          <w:color w:val="000000"/>
          <w:lang w:val="en-US"/>
        </w:rPr>
        <w:t xml:space="preserve"> thus ensuring </w:t>
      </w:r>
      <w:r w:rsidR="00323CD4">
        <w:rPr>
          <w:rFonts w:ascii="Arial" w:eastAsia="Arial" w:hAnsi="Arial" w:cs="Arial"/>
          <w:color w:val="000000"/>
          <w:lang w:val="en-US"/>
        </w:rPr>
        <w:t>sustainability</w:t>
      </w:r>
      <w:r w:rsidR="00FB3C19">
        <w:rPr>
          <w:rFonts w:ascii="Arial" w:eastAsia="Arial" w:hAnsi="Arial" w:cs="Arial"/>
          <w:color w:val="000000"/>
          <w:lang w:val="en-US"/>
        </w:rPr>
        <w:t>.</w:t>
      </w:r>
      <w:r w:rsidR="00575F36">
        <w:rPr>
          <w:rFonts w:ascii="Arial" w:eastAsia="Arial" w:hAnsi="Arial" w:cs="Arial"/>
          <w:color w:val="000000"/>
          <w:lang w:val="en-US"/>
        </w:rPr>
        <w:t xml:space="preserve"> </w:t>
      </w:r>
      <w:r w:rsidR="00D953AB">
        <w:rPr>
          <w:rFonts w:ascii="Arial" w:eastAsia="Arial" w:hAnsi="Arial" w:cs="Arial"/>
          <w:color w:val="000000"/>
        </w:rPr>
        <w:t xml:space="preserve">The </w:t>
      </w:r>
      <w:r w:rsidR="004D4672">
        <w:rPr>
          <w:rFonts w:ascii="Arial" w:eastAsia="Arial" w:hAnsi="Arial" w:cs="Arial"/>
          <w:color w:val="000000"/>
        </w:rPr>
        <w:t>intervention also con</w:t>
      </w:r>
      <w:r w:rsidR="002D1CA3">
        <w:rPr>
          <w:rFonts w:ascii="Arial" w:eastAsia="Arial" w:hAnsi="Arial" w:cs="Arial"/>
          <w:color w:val="000000"/>
        </w:rPr>
        <w:t xml:space="preserve">structively engages the </w:t>
      </w:r>
      <w:r w:rsidR="00CD37E5">
        <w:rPr>
          <w:rFonts w:ascii="Arial" w:eastAsia="Arial" w:hAnsi="Arial" w:cs="Arial"/>
          <w:color w:val="000000"/>
        </w:rPr>
        <w:t>Youth Platform</w:t>
      </w:r>
      <w:r w:rsidR="002D1CA3">
        <w:rPr>
          <w:rFonts w:ascii="Arial" w:eastAsia="Arial" w:hAnsi="Arial" w:cs="Arial"/>
          <w:color w:val="000000"/>
        </w:rPr>
        <w:t>s described in section 2.3</w:t>
      </w:r>
      <w:r w:rsidR="00C15E84">
        <w:rPr>
          <w:rFonts w:ascii="Arial" w:eastAsia="Arial" w:hAnsi="Arial" w:cs="Arial"/>
          <w:color w:val="000000"/>
        </w:rPr>
        <w:t xml:space="preserve">. </w:t>
      </w:r>
      <w:r w:rsidR="00093646">
        <w:rPr>
          <w:rFonts w:ascii="Arial" w:eastAsia="Arial" w:hAnsi="Arial" w:cs="Arial"/>
          <w:color w:val="000000"/>
        </w:rPr>
        <w:t>The y</w:t>
      </w:r>
      <w:r w:rsidR="00C15E84">
        <w:rPr>
          <w:rFonts w:ascii="Arial" w:eastAsia="Arial" w:hAnsi="Arial" w:cs="Arial"/>
          <w:color w:val="000000"/>
        </w:rPr>
        <w:t xml:space="preserve">outh are highly motivated </w:t>
      </w:r>
      <w:r w:rsidR="0074224A">
        <w:rPr>
          <w:rFonts w:ascii="Arial" w:eastAsia="Arial" w:hAnsi="Arial" w:cs="Arial"/>
          <w:color w:val="000000"/>
        </w:rPr>
        <w:t xml:space="preserve">and constitute a </w:t>
      </w:r>
      <w:r w:rsidR="00947DFE">
        <w:rPr>
          <w:rFonts w:ascii="Arial" w:eastAsia="Arial" w:hAnsi="Arial" w:cs="Arial"/>
          <w:color w:val="000000"/>
        </w:rPr>
        <w:t xml:space="preserve">human </w:t>
      </w:r>
      <w:r w:rsidR="0074224A">
        <w:rPr>
          <w:rFonts w:ascii="Arial" w:eastAsia="Arial" w:hAnsi="Arial" w:cs="Arial"/>
          <w:color w:val="000000"/>
        </w:rPr>
        <w:t xml:space="preserve">resource </w:t>
      </w:r>
      <w:r w:rsidR="007509F0">
        <w:rPr>
          <w:rFonts w:ascii="Arial" w:eastAsia="Arial" w:hAnsi="Arial" w:cs="Arial"/>
          <w:color w:val="000000"/>
        </w:rPr>
        <w:t xml:space="preserve">for the project. </w:t>
      </w:r>
      <w:r w:rsidR="00BB360E">
        <w:rPr>
          <w:rFonts w:ascii="Arial" w:eastAsia="Arial" w:hAnsi="Arial" w:cs="Arial"/>
          <w:color w:val="000000"/>
        </w:rPr>
        <w:t>The</w:t>
      </w:r>
      <w:r w:rsidR="00093646">
        <w:rPr>
          <w:rFonts w:ascii="Arial" w:eastAsia="Arial" w:hAnsi="Arial" w:cs="Arial"/>
          <w:color w:val="000000"/>
        </w:rPr>
        <w:t>y are</w:t>
      </w:r>
      <w:r w:rsidR="008274CE">
        <w:rPr>
          <w:rFonts w:ascii="Arial" w:eastAsia="Arial" w:hAnsi="Arial" w:cs="Arial"/>
          <w:color w:val="000000"/>
        </w:rPr>
        <w:t xml:space="preserve"> a priority </w:t>
      </w:r>
      <w:r w:rsidR="00826D83">
        <w:rPr>
          <w:rFonts w:ascii="Arial" w:eastAsia="Arial" w:hAnsi="Arial" w:cs="Arial"/>
          <w:color w:val="000000"/>
        </w:rPr>
        <w:t>for</w:t>
      </w:r>
      <w:r w:rsidR="008274CE">
        <w:rPr>
          <w:rFonts w:ascii="Arial" w:eastAsia="Arial" w:hAnsi="Arial" w:cs="Arial"/>
          <w:color w:val="000000"/>
        </w:rPr>
        <w:t xml:space="preserve"> ASJ-TI and VD </w:t>
      </w:r>
      <w:r w:rsidR="00692824">
        <w:rPr>
          <w:rFonts w:ascii="Arial" w:eastAsia="Arial" w:hAnsi="Arial" w:cs="Arial"/>
          <w:color w:val="000000"/>
        </w:rPr>
        <w:t>as</w:t>
      </w:r>
      <w:r w:rsidR="00EE1768">
        <w:rPr>
          <w:rFonts w:ascii="Arial" w:eastAsia="Arial" w:hAnsi="Arial" w:cs="Arial"/>
          <w:color w:val="000000"/>
        </w:rPr>
        <w:t xml:space="preserve"> both</w:t>
      </w:r>
      <w:r w:rsidR="00692824">
        <w:rPr>
          <w:rFonts w:ascii="Arial" w:eastAsia="Arial" w:hAnsi="Arial" w:cs="Arial"/>
          <w:color w:val="000000"/>
        </w:rPr>
        <w:t xml:space="preserve"> work </w:t>
      </w:r>
      <w:r w:rsidR="00402B78">
        <w:rPr>
          <w:rFonts w:ascii="Arial" w:eastAsia="Arial" w:hAnsi="Arial" w:cs="Arial"/>
          <w:color w:val="000000"/>
        </w:rPr>
        <w:t>strategicall</w:t>
      </w:r>
      <w:r w:rsidR="00030EC1">
        <w:rPr>
          <w:rFonts w:ascii="Arial" w:eastAsia="Arial" w:hAnsi="Arial" w:cs="Arial"/>
          <w:color w:val="000000"/>
        </w:rPr>
        <w:t>y</w:t>
      </w:r>
      <w:r w:rsidR="00402B78">
        <w:rPr>
          <w:rFonts w:ascii="Arial" w:eastAsia="Arial" w:hAnsi="Arial" w:cs="Arial"/>
          <w:color w:val="000000"/>
        </w:rPr>
        <w:t xml:space="preserve"> with youth-driven approaches to advocacy </w:t>
      </w:r>
      <w:r w:rsidR="00FA1959">
        <w:rPr>
          <w:rFonts w:ascii="Arial" w:eastAsia="Arial" w:hAnsi="Arial" w:cs="Arial"/>
          <w:color w:val="000000"/>
        </w:rPr>
        <w:t xml:space="preserve">and youth as </w:t>
      </w:r>
      <w:r w:rsidR="00093646">
        <w:rPr>
          <w:rFonts w:ascii="Arial" w:eastAsia="Arial" w:hAnsi="Arial" w:cs="Arial"/>
          <w:color w:val="000000"/>
        </w:rPr>
        <w:t>change agents</w:t>
      </w:r>
    </w:p>
    <w:p w14:paraId="2DE2625F" w14:textId="77777777" w:rsidR="00575F36" w:rsidRPr="00575F36" w:rsidRDefault="00575F36" w:rsidP="00575F36">
      <w:pPr>
        <w:widowControl w:val="0"/>
        <w:pBdr>
          <w:top w:val="nil"/>
          <w:left w:val="nil"/>
          <w:bottom w:val="nil"/>
          <w:right w:val="nil"/>
          <w:between w:val="nil"/>
        </w:pBdr>
        <w:spacing w:after="0" w:line="240" w:lineRule="auto"/>
        <w:rPr>
          <w:rFonts w:ascii="Arial" w:eastAsia="Arial" w:hAnsi="Arial" w:cs="Arial"/>
          <w:color w:val="000000"/>
          <w:lang w:val="en-US"/>
        </w:rPr>
      </w:pPr>
    </w:p>
    <w:p w14:paraId="00000253" w14:textId="5826145F" w:rsidR="00B30CB4" w:rsidRDefault="00837E36" w:rsidP="004379F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a broader perspective the intervention also builds on the recommendations and priorities put forward by the EU in the comprehensive study on Sexual Violence Against Minors in Latin America, highlighting impunity as</w:t>
      </w:r>
      <w:r w:rsidR="004079E0">
        <w:rPr>
          <w:rFonts w:ascii="Arial" w:eastAsia="Arial" w:hAnsi="Arial" w:cs="Arial"/>
          <w:color w:val="000000"/>
        </w:rPr>
        <w:t xml:space="preserve"> a</w:t>
      </w:r>
      <w:r>
        <w:rPr>
          <w:rFonts w:ascii="Arial" w:eastAsia="Arial" w:hAnsi="Arial" w:cs="Arial"/>
          <w:color w:val="000000"/>
        </w:rPr>
        <w:t xml:space="preserve"> major issue of concern in relation to </w:t>
      </w:r>
      <w:r w:rsidR="00CD0E8D">
        <w:rPr>
          <w:rFonts w:ascii="Arial" w:eastAsia="Arial" w:hAnsi="Arial" w:cs="Arial"/>
          <w:color w:val="000000"/>
        </w:rPr>
        <w:t>CSA</w:t>
      </w:r>
      <w:r>
        <w:rPr>
          <w:rFonts w:ascii="Arial" w:eastAsia="Arial" w:hAnsi="Arial" w:cs="Arial"/>
          <w:color w:val="000000"/>
        </w:rPr>
        <w:t xml:space="preserve"> across Latin America. The intervention </w:t>
      </w:r>
      <w:r w:rsidR="00490270">
        <w:rPr>
          <w:rFonts w:ascii="Arial" w:eastAsia="Arial" w:hAnsi="Arial" w:cs="Arial"/>
          <w:color w:val="000000"/>
        </w:rPr>
        <w:t>further</w:t>
      </w:r>
      <w:r>
        <w:rPr>
          <w:rFonts w:ascii="Arial" w:eastAsia="Arial" w:hAnsi="Arial" w:cs="Arial"/>
          <w:color w:val="000000"/>
        </w:rPr>
        <w:t xml:space="preserve"> builds on findings from the national Violence Against Children Survey</w:t>
      </w:r>
      <w:r w:rsidR="00EC1957">
        <w:rPr>
          <w:rFonts w:ascii="Arial" w:eastAsia="Arial" w:hAnsi="Arial" w:cs="Arial"/>
          <w:color w:val="000000"/>
        </w:rPr>
        <w:t>,</w:t>
      </w:r>
      <w:r>
        <w:rPr>
          <w:rFonts w:ascii="Arial" w:eastAsia="Arial" w:hAnsi="Arial" w:cs="Arial"/>
          <w:color w:val="000000"/>
        </w:rPr>
        <w:t xml:space="preserve"> published by the Honduran government in cooperation with the End Violence Against Children partnership in 2019</w:t>
      </w:r>
      <w:r w:rsidR="00EC1957">
        <w:rPr>
          <w:rFonts w:ascii="Arial" w:eastAsia="Arial" w:hAnsi="Arial" w:cs="Arial"/>
          <w:color w:val="000000"/>
        </w:rPr>
        <w:t>,</w:t>
      </w:r>
      <w:r>
        <w:rPr>
          <w:rFonts w:ascii="Arial" w:eastAsia="Arial" w:hAnsi="Arial" w:cs="Arial"/>
          <w:color w:val="000000"/>
        </w:rPr>
        <w:t xml:space="preserve"> as well as priorities and strategies put forward in the INSPIRE guidelines and the Global Partnership to End Violence Against Children of </w:t>
      </w:r>
      <w:r w:rsidR="00E904FB">
        <w:rPr>
          <w:rFonts w:ascii="Arial" w:eastAsia="Arial" w:hAnsi="Arial" w:cs="Arial"/>
          <w:color w:val="000000"/>
        </w:rPr>
        <w:t xml:space="preserve">which </w:t>
      </w:r>
      <w:r>
        <w:rPr>
          <w:rFonts w:ascii="Arial" w:eastAsia="Arial" w:hAnsi="Arial" w:cs="Arial"/>
          <w:color w:val="000000"/>
        </w:rPr>
        <w:t xml:space="preserve">Honduras became a pathfinder country in 2019. </w:t>
      </w:r>
      <w:r w:rsidR="00C84C4F">
        <w:rPr>
          <w:rFonts w:ascii="Arial" w:eastAsia="Arial" w:hAnsi="Arial" w:cs="Arial"/>
          <w:color w:val="000000"/>
        </w:rPr>
        <w:t xml:space="preserve">The intervention </w:t>
      </w:r>
      <w:r w:rsidR="00AC32EC">
        <w:rPr>
          <w:rFonts w:ascii="Arial" w:eastAsia="Arial" w:hAnsi="Arial" w:cs="Arial"/>
          <w:color w:val="000000"/>
        </w:rPr>
        <w:t>strate</w:t>
      </w:r>
      <w:r w:rsidR="008B32BA">
        <w:rPr>
          <w:rFonts w:ascii="Arial" w:eastAsia="Arial" w:hAnsi="Arial" w:cs="Arial"/>
          <w:color w:val="000000"/>
        </w:rPr>
        <w:t xml:space="preserve">gically </w:t>
      </w:r>
      <w:r w:rsidR="00E00D88">
        <w:rPr>
          <w:rFonts w:ascii="Arial" w:eastAsia="Arial" w:hAnsi="Arial" w:cs="Arial"/>
          <w:color w:val="000000"/>
        </w:rPr>
        <w:t xml:space="preserve">contributes to </w:t>
      </w:r>
      <w:r w:rsidR="006428C9">
        <w:rPr>
          <w:rFonts w:ascii="Arial" w:eastAsia="Arial" w:hAnsi="Arial" w:cs="Arial"/>
          <w:color w:val="000000"/>
        </w:rPr>
        <w:t xml:space="preserve">the fulfilment of </w:t>
      </w:r>
      <w:r w:rsidR="00E00D88">
        <w:rPr>
          <w:rFonts w:ascii="Arial" w:eastAsia="Arial" w:hAnsi="Arial" w:cs="Arial"/>
          <w:color w:val="000000"/>
        </w:rPr>
        <w:t>SDG 16 and particularly SDG 16.</w:t>
      </w:r>
      <w:r w:rsidR="00390927">
        <w:rPr>
          <w:rFonts w:ascii="Arial" w:eastAsia="Arial" w:hAnsi="Arial" w:cs="Arial"/>
          <w:color w:val="000000"/>
        </w:rPr>
        <w:t>2, 16.3</w:t>
      </w:r>
      <w:r w:rsidR="00A10249">
        <w:rPr>
          <w:rFonts w:ascii="Arial" w:eastAsia="Arial" w:hAnsi="Arial" w:cs="Arial"/>
          <w:color w:val="000000"/>
        </w:rPr>
        <w:t xml:space="preserve"> and</w:t>
      </w:r>
      <w:r w:rsidR="00E470AE">
        <w:rPr>
          <w:rFonts w:ascii="Arial" w:eastAsia="Arial" w:hAnsi="Arial" w:cs="Arial"/>
          <w:color w:val="000000"/>
        </w:rPr>
        <w:t xml:space="preserve"> 16.6</w:t>
      </w:r>
      <w:r w:rsidR="008B32BA">
        <w:rPr>
          <w:rFonts w:ascii="Arial" w:eastAsia="Arial" w:hAnsi="Arial" w:cs="Arial"/>
          <w:color w:val="000000"/>
        </w:rPr>
        <w:t>.</w:t>
      </w:r>
    </w:p>
    <w:p w14:paraId="00000256" w14:textId="77777777" w:rsidR="00B30CB4" w:rsidRDefault="00B30CB4" w:rsidP="004379F6">
      <w:pPr>
        <w:widowControl w:val="0"/>
        <w:pBdr>
          <w:top w:val="nil"/>
          <w:left w:val="nil"/>
          <w:bottom w:val="nil"/>
          <w:right w:val="nil"/>
          <w:between w:val="nil"/>
        </w:pBdr>
        <w:spacing w:after="0" w:line="240" w:lineRule="auto"/>
        <w:rPr>
          <w:rFonts w:ascii="Arial" w:eastAsia="Arial" w:hAnsi="Arial" w:cs="Arial"/>
          <w:b/>
          <w:color w:val="000000"/>
        </w:rPr>
      </w:pPr>
    </w:p>
    <w:p w14:paraId="00000258" w14:textId="3378C856" w:rsidR="00B30CB4" w:rsidRPr="00241D72" w:rsidRDefault="00837E36" w:rsidP="00241D72">
      <w:pPr>
        <w:widowControl w:val="0"/>
        <w:numPr>
          <w:ilvl w:val="1"/>
          <w:numId w:val="8"/>
        </w:numPr>
        <w:pBdr>
          <w:top w:val="nil"/>
          <w:left w:val="nil"/>
          <w:bottom w:val="nil"/>
          <w:right w:val="nil"/>
          <w:between w:val="nil"/>
        </w:pBdr>
        <w:spacing w:after="0" w:line="240" w:lineRule="auto"/>
        <w:rPr>
          <w:rFonts w:ascii="Arial" w:eastAsia="Arial" w:hAnsi="Arial" w:cs="Arial"/>
          <w:b/>
        </w:rPr>
      </w:pPr>
      <w:r w:rsidRPr="000F0B45">
        <w:rPr>
          <w:rFonts w:ascii="Arial" w:eastAsia="Arial" w:hAnsi="Arial" w:cs="Arial"/>
          <w:b/>
        </w:rPr>
        <w:t>What possible factors (risks) may hinder or delay fulfilment of the intervention’s objective? And what are the conceivable solutions aimed at mitigating the risks concerned?</w:t>
      </w:r>
    </w:p>
    <w:tbl>
      <w:tblPr>
        <w:tblStyle w:val="a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969"/>
        <w:gridCol w:w="306"/>
        <w:gridCol w:w="1275"/>
        <w:gridCol w:w="258"/>
        <w:gridCol w:w="4698"/>
      </w:tblGrid>
      <w:tr w:rsidR="00B30CB4" w14:paraId="484CF6A2" w14:textId="77777777" w:rsidTr="00866ADE">
        <w:trPr>
          <w:trHeight w:val="158"/>
        </w:trPr>
        <w:tc>
          <w:tcPr>
            <w:tcW w:w="2122" w:type="dxa"/>
            <w:shd w:val="clear" w:color="auto" w:fill="DDD9C4"/>
          </w:tcPr>
          <w:p w14:paraId="00000259"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b/>
                <w:sz w:val="18"/>
                <w:szCs w:val="18"/>
              </w:rPr>
            </w:pPr>
            <w:r w:rsidRPr="00866ADE">
              <w:rPr>
                <w:rFonts w:ascii="Arial" w:eastAsia="Arial" w:hAnsi="Arial" w:cs="Arial"/>
                <w:b/>
                <w:sz w:val="18"/>
                <w:szCs w:val="18"/>
              </w:rPr>
              <w:t xml:space="preserve">Risk Factor </w:t>
            </w:r>
          </w:p>
        </w:tc>
        <w:tc>
          <w:tcPr>
            <w:tcW w:w="1275" w:type="dxa"/>
            <w:gridSpan w:val="2"/>
            <w:shd w:val="clear" w:color="auto" w:fill="DDD9C4"/>
          </w:tcPr>
          <w:p w14:paraId="0000025A"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b/>
                <w:sz w:val="18"/>
                <w:szCs w:val="18"/>
              </w:rPr>
            </w:pPr>
            <w:r w:rsidRPr="00866ADE">
              <w:rPr>
                <w:rFonts w:ascii="Arial" w:eastAsia="Arial" w:hAnsi="Arial" w:cs="Arial"/>
                <w:b/>
                <w:sz w:val="18"/>
                <w:szCs w:val="18"/>
              </w:rPr>
              <w:t>Likelihood</w:t>
            </w:r>
          </w:p>
        </w:tc>
        <w:tc>
          <w:tcPr>
            <w:tcW w:w="1533" w:type="dxa"/>
            <w:gridSpan w:val="2"/>
            <w:shd w:val="clear" w:color="auto" w:fill="DDD9C4"/>
          </w:tcPr>
          <w:p w14:paraId="0000025C"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b/>
                <w:sz w:val="18"/>
                <w:szCs w:val="18"/>
              </w:rPr>
            </w:pPr>
            <w:r w:rsidRPr="00866ADE">
              <w:rPr>
                <w:rFonts w:ascii="Arial" w:eastAsia="Arial" w:hAnsi="Arial" w:cs="Arial"/>
                <w:b/>
                <w:sz w:val="18"/>
                <w:szCs w:val="18"/>
              </w:rPr>
              <w:t>Impact</w:t>
            </w:r>
          </w:p>
        </w:tc>
        <w:tc>
          <w:tcPr>
            <w:tcW w:w="4698" w:type="dxa"/>
            <w:shd w:val="clear" w:color="auto" w:fill="DDD9C4"/>
          </w:tcPr>
          <w:p w14:paraId="0000025E"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b/>
                <w:sz w:val="18"/>
                <w:szCs w:val="18"/>
              </w:rPr>
            </w:pPr>
            <w:r w:rsidRPr="00866ADE">
              <w:rPr>
                <w:rFonts w:ascii="Arial" w:eastAsia="Arial" w:hAnsi="Arial" w:cs="Arial"/>
                <w:b/>
                <w:sz w:val="18"/>
                <w:szCs w:val="18"/>
              </w:rPr>
              <w:t xml:space="preserve">Mitigating measures </w:t>
            </w:r>
          </w:p>
        </w:tc>
      </w:tr>
      <w:tr w:rsidR="00B30CB4" w14:paraId="4B9E74CD" w14:textId="77777777" w:rsidTr="000D5EC2">
        <w:trPr>
          <w:trHeight w:val="98"/>
        </w:trPr>
        <w:tc>
          <w:tcPr>
            <w:tcW w:w="2122" w:type="dxa"/>
            <w:vMerge w:val="restart"/>
          </w:tcPr>
          <w:p w14:paraId="0000025F" w14:textId="5E6857D5"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sz w:val="18"/>
                <w:szCs w:val="18"/>
              </w:rPr>
              <w:t xml:space="preserve">Lack of will of the authorities </w:t>
            </w:r>
            <w:r w:rsidR="00A22C01" w:rsidRPr="00866ADE">
              <w:rPr>
                <w:rFonts w:ascii="Arial" w:eastAsia="Arial" w:hAnsi="Arial" w:cs="Arial"/>
                <w:sz w:val="18"/>
                <w:szCs w:val="18"/>
              </w:rPr>
              <w:t>including, PPO</w:t>
            </w:r>
            <w:r w:rsidRPr="00866ADE">
              <w:rPr>
                <w:rFonts w:ascii="Arial" w:eastAsia="Arial" w:hAnsi="Arial" w:cs="Arial"/>
                <w:sz w:val="18"/>
                <w:szCs w:val="18"/>
              </w:rPr>
              <w:t>, Minister of Education, departmental directors, directors of schools</w:t>
            </w:r>
            <w:r w:rsidR="00230C96" w:rsidRPr="00866ADE">
              <w:rPr>
                <w:rFonts w:ascii="Arial" w:eastAsia="Arial" w:hAnsi="Arial" w:cs="Arial"/>
                <w:sz w:val="18"/>
                <w:szCs w:val="18"/>
              </w:rPr>
              <w:t>, CSOs etc.</w:t>
            </w:r>
          </w:p>
        </w:tc>
        <w:tc>
          <w:tcPr>
            <w:tcW w:w="969" w:type="dxa"/>
          </w:tcPr>
          <w:p w14:paraId="00000260"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color w:val="000000"/>
                <w:sz w:val="18"/>
                <w:szCs w:val="18"/>
              </w:rPr>
              <w:t>Unlikely</w:t>
            </w:r>
          </w:p>
        </w:tc>
        <w:tc>
          <w:tcPr>
            <w:tcW w:w="306" w:type="dxa"/>
          </w:tcPr>
          <w:p w14:paraId="00000261"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sz w:val="18"/>
                <w:szCs w:val="18"/>
              </w:rPr>
              <w:t>X</w:t>
            </w:r>
          </w:p>
        </w:tc>
        <w:tc>
          <w:tcPr>
            <w:tcW w:w="1275" w:type="dxa"/>
          </w:tcPr>
          <w:p w14:paraId="00000262"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color w:val="000000"/>
                <w:sz w:val="18"/>
                <w:szCs w:val="18"/>
              </w:rPr>
              <w:t xml:space="preserve">Minor </w:t>
            </w:r>
          </w:p>
        </w:tc>
        <w:tc>
          <w:tcPr>
            <w:tcW w:w="258" w:type="dxa"/>
          </w:tcPr>
          <w:p w14:paraId="00000263" w14:textId="77777777" w:rsidR="00B30CB4" w:rsidRPr="00866ADE" w:rsidRDefault="00B30CB4" w:rsidP="00866ADE">
            <w:pPr>
              <w:pBdr>
                <w:top w:val="nil"/>
                <w:left w:val="nil"/>
                <w:bottom w:val="nil"/>
                <w:right w:val="nil"/>
                <w:between w:val="nil"/>
              </w:pBdr>
              <w:spacing w:after="0" w:line="240" w:lineRule="auto"/>
              <w:rPr>
                <w:rFonts w:ascii="Arial" w:eastAsia="Arial" w:hAnsi="Arial" w:cs="Arial"/>
                <w:color w:val="000000"/>
                <w:sz w:val="18"/>
                <w:szCs w:val="18"/>
              </w:rPr>
            </w:pPr>
          </w:p>
        </w:tc>
        <w:tc>
          <w:tcPr>
            <w:tcW w:w="4698" w:type="dxa"/>
            <w:vMerge w:val="restart"/>
          </w:tcPr>
          <w:p w14:paraId="00000264" w14:textId="3EA824E9"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sz w:val="18"/>
                <w:szCs w:val="18"/>
              </w:rPr>
              <w:t xml:space="preserve">ASJ-TI holds a signed agreement with the </w:t>
            </w:r>
            <w:r w:rsidR="007E63C8" w:rsidRPr="00866ADE">
              <w:rPr>
                <w:rFonts w:ascii="Arial" w:eastAsia="Arial" w:hAnsi="Arial" w:cs="Arial"/>
                <w:sz w:val="18"/>
                <w:szCs w:val="18"/>
              </w:rPr>
              <w:t>PPO</w:t>
            </w:r>
            <w:r w:rsidRPr="00866ADE">
              <w:rPr>
                <w:rFonts w:ascii="Arial" w:eastAsia="Arial" w:hAnsi="Arial" w:cs="Arial"/>
                <w:sz w:val="18"/>
                <w:szCs w:val="18"/>
              </w:rPr>
              <w:t xml:space="preserve"> which highlights its commitment to reduce impunity and decrease backlog in cases, including SPOC as one of the targeted offices. Throughout the project,</w:t>
            </w:r>
            <w:r w:rsidR="00A03E81" w:rsidRPr="00866ADE">
              <w:rPr>
                <w:rFonts w:ascii="Arial" w:eastAsia="Arial" w:hAnsi="Arial" w:cs="Arial"/>
                <w:sz w:val="18"/>
                <w:szCs w:val="18"/>
              </w:rPr>
              <w:t xml:space="preserve"> ASJ-TI </w:t>
            </w:r>
            <w:r w:rsidRPr="00866ADE">
              <w:rPr>
                <w:rFonts w:ascii="Arial" w:eastAsia="Arial" w:hAnsi="Arial" w:cs="Arial"/>
                <w:sz w:val="18"/>
                <w:szCs w:val="18"/>
              </w:rPr>
              <w:t>will seek to attain collaboration agreements with key stakeholders, that can assure their commitment to the initiative.</w:t>
            </w:r>
          </w:p>
        </w:tc>
      </w:tr>
      <w:tr w:rsidR="00B30CB4" w14:paraId="18F3AF0C" w14:textId="77777777" w:rsidTr="000D5EC2">
        <w:trPr>
          <w:trHeight w:val="96"/>
        </w:trPr>
        <w:tc>
          <w:tcPr>
            <w:tcW w:w="2122" w:type="dxa"/>
            <w:vMerge/>
          </w:tcPr>
          <w:p w14:paraId="00000265"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c>
          <w:tcPr>
            <w:tcW w:w="969" w:type="dxa"/>
          </w:tcPr>
          <w:p w14:paraId="00000266"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Likely</w:t>
            </w:r>
          </w:p>
        </w:tc>
        <w:tc>
          <w:tcPr>
            <w:tcW w:w="306" w:type="dxa"/>
          </w:tcPr>
          <w:p w14:paraId="00000267" w14:textId="77777777" w:rsidR="00B30CB4" w:rsidRPr="00866ADE" w:rsidRDefault="00B30CB4">
            <w:pPr>
              <w:pBdr>
                <w:top w:val="nil"/>
                <w:left w:val="nil"/>
                <w:bottom w:val="nil"/>
                <w:right w:val="nil"/>
                <w:between w:val="nil"/>
              </w:pBdr>
              <w:spacing w:line="240" w:lineRule="auto"/>
              <w:rPr>
                <w:rFonts w:ascii="Arial" w:eastAsia="Arial" w:hAnsi="Arial" w:cs="Arial"/>
                <w:color w:val="000000"/>
                <w:sz w:val="18"/>
                <w:szCs w:val="18"/>
              </w:rPr>
            </w:pPr>
          </w:p>
        </w:tc>
        <w:tc>
          <w:tcPr>
            <w:tcW w:w="1275" w:type="dxa"/>
          </w:tcPr>
          <w:p w14:paraId="00000268"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Medium</w:t>
            </w:r>
          </w:p>
        </w:tc>
        <w:tc>
          <w:tcPr>
            <w:tcW w:w="258" w:type="dxa"/>
          </w:tcPr>
          <w:p w14:paraId="00000269" w14:textId="77777777" w:rsidR="00B30CB4" w:rsidRPr="00866ADE" w:rsidRDefault="00B30CB4">
            <w:pPr>
              <w:pBdr>
                <w:top w:val="nil"/>
                <w:left w:val="nil"/>
                <w:bottom w:val="nil"/>
                <w:right w:val="nil"/>
                <w:between w:val="nil"/>
              </w:pBdr>
              <w:spacing w:line="240" w:lineRule="auto"/>
              <w:rPr>
                <w:rFonts w:ascii="Arial" w:eastAsia="Arial" w:hAnsi="Arial" w:cs="Arial"/>
                <w:color w:val="000000"/>
                <w:sz w:val="18"/>
                <w:szCs w:val="18"/>
              </w:rPr>
            </w:pPr>
          </w:p>
        </w:tc>
        <w:tc>
          <w:tcPr>
            <w:tcW w:w="4698" w:type="dxa"/>
            <w:vMerge/>
          </w:tcPr>
          <w:p w14:paraId="0000026A"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r>
      <w:tr w:rsidR="00B30CB4" w14:paraId="578F1947" w14:textId="77777777" w:rsidTr="000D5EC2">
        <w:trPr>
          <w:trHeight w:val="96"/>
        </w:trPr>
        <w:tc>
          <w:tcPr>
            <w:tcW w:w="2122" w:type="dxa"/>
            <w:vMerge/>
          </w:tcPr>
          <w:p w14:paraId="0000026B"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c>
          <w:tcPr>
            <w:tcW w:w="969" w:type="dxa"/>
          </w:tcPr>
          <w:p w14:paraId="0000026C"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Very likely</w:t>
            </w:r>
          </w:p>
        </w:tc>
        <w:tc>
          <w:tcPr>
            <w:tcW w:w="306" w:type="dxa"/>
          </w:tcPr>
          <w:p w14:paraId="0000026D" w14:textId="77777777" w:rsidR="00B30CB4" w:rsidRPr="00866ADE" w:rsidRDefault="00B30CB4">
            <w:pPr>
              <w:pBdr>
                <w:top w:val="nil"/>
                <w:left w:val="nil"/>
                <w:bottom w:val="nil"/>
                <w:right w:val="nil"/>
                <w:between w:val="nil"/>
              </w:pBdr>
              <w:spacing w:line="240" w:lineRule="auto"/>
              <w:rPr>
                <w:rFonts w:ascii="Arial" w:eastAsia="Arial" w:hAnsi="Arial" w:cs="Arial"/>
                <w:color w:val="000000"/>
                <w:sz w:val="18"/>
                <w:szCs w:val="18"/>
              </w:rPr>
            </w:pPr>
          </w:p>
        </w:tc>
        <w:tc>
          <w:tcPr>
            <w:tcW w:w="1275" w:type="dxa"/>
          </w:tcPr>
          <w:p w14:paraId="0000026E"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 xml:space="preserve">Significant </w:t>
            </w:r>
          </w:p>
        </w:tc>
        <w:tc>
          <w:tcPr>
            <w:tcW w:w="258" w:type="dxa"/>
          </w:tcPr>
          <w:p w14:paraId="0000026F"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sz w:val="18"/>
                <w:szCs w:val="18"/>
              </w:rPr>
              <w:t>X</w:t>
            </w:r>
          </w:p>
        </w:tc>
        <w:tc>
          <w:tcPr>
            <w:tcW w:w="4698" w:type="dxa"/>
            <w:vMerge/>
          </w:tcPr>
          <w:p w14:paraId="00000270"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r>
      <w:tr w:rsidR="00B30CB4" w14:paraId="27C9A24B" w14:textId="77777777" w:rsidTr="000D5EC2">
        <w:trPr>
          <w:trHeight w:val="98"/>
        </w:trPr>
        <w:tc>
          <w:tcPr>
            <w:tcW w:w="2122" w:type="dxa"/>
            <w:vMerge w:val="restart"/>
          </w:tcPr>
          <w:p w14:paraId="00000271"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sz w:val="18"/>
                <w:szCs w:val="18"/>
              </w:rPr>
              <w:t xml:space="preserve">2021 Presidential Elections </w:t>
            </w:r>
          </w:p>
        </w:tc>
        <w:tc>
          <w:tcPr>
            <w:tcW w:w="969" w:type="dxa"/>
          </w:tcPr>
          <w:p w14:paraId="00000272"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color w:val="000000"/>
                <w:sz w:val="18"/>
                <w:szCs w:val="18"/>
              </w:rPr>
              <w:t>Unlikely</w:t>
            </w:r>
          </w:p>
        </w:tc>
        <w:tc>
          <w:tcPr>
            <w:tcW w:w="306" w:type="dxa"/>
          </w:tcPr>
          <w:p w14:paraId="00000273" w14:textId="77777777" w:rsidR="00B30CB4" w:rsidRPr="00866ADE" w:rsidRDefault="00B30CB4" w:rsidP="00866ADE">
            <w:pPr>
              <w:pBdr>
                <w:top w:val="nil"/>
                <w:left w:val="nil"/>
                <w:bottom w:val="nil"/>
                <w:right w:val="nil"/>
                <w:between w:val="nil"/>
              </w:pBdr>
              <w:spacing w:after="0" w:line="240" w:lineRule="auto"/>
              <w:rPr>
                <w:rFonts w:ascii="Arial" w:eastAsia="Arial" w:hAnsi="Arial" w:cs="Arial"/>
                <w:color w:val="000000"/>
                <w:sz w:val="18"/>
                <w:szCs w:val="18"/>
              </w:rPr>
            </w:pPr>
          </w:p>
        </w:tc>
        <w:tc>
          <w:tcPr>
            <w:tcW w:w="1275" w:type="dxa"/>
          </w:tcPr>
          <w:p w14:paraId="00000274"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color w:val="000000"/>
                <w:sz w:val="18"/>
                <w:szCs w:val="18"/>
              </w:rPr>
              <w:t xml:space="preserve">Minor </w:t>
            </w:r>
          </w:p>
        </w:tc>
        <w:tc>
          <w:tcPr>
            <w:tcW w:w="258" w:type="dxa"/>
          </w:tcPr>
          <w:p w14:paraId="00000275" w14:textId="77777777" w:rsidR="00B30CB4" w:rsidRPr="00866ADE" w:rsidRDefault="00B30CB4" w:rsidP="00866ADE">
            <w:pPr>
              <w:pBdr>
                <w:top w:val="nil"/>
                <w:left w:val="nil"/>
                <w:bottom w:val="nil"/>
                <w:right w:val="nil"/>
                <w:between w:val="nil"/>
              </w:pBdr>
              <w:spacing w:after="0" w:line="240" w:lineRule="auto"/>
              <w:rPr>
                <w:rFonts w:ascii="Arial" w:eastAsia="Arial" w:hAnsi="Arial" w:cs="Arial"/>
                <w:color w:val="000000"/>
                <w:sz w:val="18"/>
                <w:szCs w:val="18"/>
              </w:rPr>
            </w:pPr>
          </w:p>
        </w:tc>
        <w:tc>
          <w:tcPr>
            <w:tcW w:w="4698" w:type="dxa"/>
            <w:vMerge w:val="restart"/>
          </w:tcPr>
          <w:p w14:paraId="00000276" w14:textId="39AD3D15"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sz w:val="18"/>
                <w:szCs w:val="18"/>
              </w:rPr>
              <w:t xml:space="preserve">While the past elections in Honduras (2017) were marked by a political crisis. Since then a vast majority of organizations and political parties are working towards </w:t>
            </w:r>
            <w:r w:rsidRPr="00866ADE">
              <w:rPr>
                <w:rFonts w:ascii="Arial" w:eastAsia="Arial" w:hAnsi="Arial" w:cs="Arial"/>
                <w:sz w:val="18"/>
                <w:szCs w:val="18"/>
              </w:rPr>
              <w:lastRenderedPageBreak/>
              <w:t xml:space="preserve">reforms in the electoral process, that can prevent past mistakes. The </w:t>
            </w:r>
            <w:r w:rsidR="007B2F71" w:rsidRPr="00866ADE">
              <w:rPr>
                <w:rFonts w:ascii="Arial" w:eastAsia="Arial" w:hAnsi="Arial" w:cs="Arial"/>
                <w:sz w:val="18"/>
                <w:szCs w:val="18"/>
              </w:rPr>
              <w:t>ASJ-TI</w:t>
            </w:r>
            <w:r w:rsidRPr="00866ADE">
              <w:rPr>
                <w:rFonts w:ascii="Arial" w:eastAsia="Arial" w:hAnsi="Arial" w:cs="Arial"/>
                <w:sz w:val="18"/>
                <w:szCs w:val="18"/>
              </w:rPr>
              <w:t xml:space="preserve"> will closely observe political movements that could affect the conditions and commitments with the project, as a preventive measure. However, the project objectives do not seem to contradict any development plan from the parties and its candidates.   </w:t>
            </w:r>
          </w:p>
        </w:tc>
      </w:tr>
      <w:tr w:rsidR="00B30CB4" w14:paraId="7D63E77E" w14:textId="77777777" w:rsidTr="000D5EC2">
        <w:trPr>
          <w:trHeight w:val="96"/>
        </w:trPr>
        <w:tc>
          <w:tcPr>
            <w:tcW w:w="2122" w:type="dxa"/>
            <w:vMerge/>
          </w:tcPr>
          <w:p w14:paraId="00000277"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c>
          <w:tcPr>
            <w:tcW w:w="969" w:type="dxa"/>
          </w:tcPr>
          <w:p w14:paraId="00000278"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Likely</w:t>
            </w:r>
          </w:p>
        </w:tc>
        <w:tc>
          <w:tcPr>
            <w:tcW w:w="306" w:type="dxa"/>
          </w:tcPr>
          <w:p w14:paraId="00000279"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sz w:val="18"/>
                <w:szCs w:val="18"/>
              </w:rPr>
              <w:t>X</w:t>
            </w:r>
          </w:p>
        </w:tc>
        <w:tc>
          <w:tcPr>
            <w:tcW w:w="1275" w:type="dxa"/>
          </w:tcPr>
          <w:p w14:paraId="0000027A"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Medium</w:t>
            </w:r>
          </w:p>
        </w:tc>
        <w:tc>
          <w:tcPr>
            <w:tcW w:w="258" w:type="dxa"/>
          </w:tcPr>
          <w:p w14:paraId="0000027B"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sz w:val="18"/>
                <w:szCs w:val="18"/>
              </w:rPr>
              <w:t>X</w:t>
            </w:r>
          </w:p>
        </w:tc>
        <w:tc>
          <w:tcPr>
            <w:tcW w:w="4698" w:type="dxa"/>
            <w:vMerge/>
          </w:tcPr>
          <w:p w14:paraId="0000027C"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r>
      <w:tr w:rsidR="00B30CB4" w14:paraId="7CB4BB37" w14:textId="77777777" w:rsidTr="000D5EC2">
        <w:trPr>
          <w:trHeight w:val="96"/>
        </w:trPr>
        <w:tc>
          <w:tcPr>
            <w:tcW w:w="2122" w:type="dxa"/>
            <w:vMerge/>
          </w:tcPr>
          <w:p w14:paraId="0000027D"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c>
          <w:tcPr>
            <w:tcW w:w="969" w:type="dxa"/>
          </w:tcPr>
          <w:p w14:paraId="0000027E"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Very likely</w:t>
            </w:r>
          </w:p>
        </w:tc>
        <w:tc>
          <w:tcPr>
            <w:tcW w:w="306" w:type="dxa"/>
          </w:tcPr>
          <w:p w14:paraId="0000027F" w14:textId="77777777" w:rsidR="00B30CB4" w:rsidRPr="00866ADE" w:rsidRDefault="00B30CB4">
            <w:pPr>
              <w:pBdr>
                <w:top w:val="nil"/>
                <w:left w:val="nil"/>
                <w:bottom w:val="nil"/>
                <w:right w:val="nil"/>
                <w:between w:val="nil"/>
              </w:pBdr>
              <w:spacing w:line="240" w:lineRule="auto"/>
              <w:rPr>
                <w:rFonts w:ascii="Arial" w:eastAsia="Arial" w:hAnsi="Arial" w:cs="Arial"/>
                <w:color w:val="000000"/>
                <w:sz w:val="18"/>
                <w:szCs w:val="18"/>
              </w:rPr>
            </w:pPr>
          </w:p>
        </w:tc>
        <w:tc>
          <w:tcPr>
            <w:tcW w:w="1275" w:type="dxa"/>
          </w:tcPr>
          <w:p w14:paraId="00000280"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 xml:space="preserve">Significant </w:t>
            </w:r>
          </w:p>
        </w:tc>
        <w:tc>
          <w:tcPr>
            <w:tcW w:w="258" w:type="dxa"/>
          </w:tcPr>
          <w:p w14:paraId="00000281" w14:textId="77777777" w:rsidR="00B30CB4" w:rsidRPr="00866ADE" w:rsidRDefault="00B30CB4">
            <w:pPr>
              <w:pBdr>
                <w:top w:val="nil"/>
                <w:left w:val="nil"/>
                <w:bottom w:val="nil"/>
                <w:right w:val="nil"/>
                <w:between w:val="nil"/>
              </w:pBdr>
              <w:spacing w:line="240" w:lineRule="auto"/>
              <w:rPr>
                <w:rFonts w:ascii="Arial" w:eastAsia="Arial" w:hAnsi="Arial" w:cs="Arial"/>
                <w:color w:val="000000"/>
                <w:sz w:val="18"/>
                <w:szCs w:val="18"/>
              </w:rPr>
            </w:pPr>
          </w:p>
        </w:tc>
        <w:tc>
          <w:tcPr>
            <w:tcW w:w="4698" w:type="dxa"/>
            <w:vMerge/>
          </w:tcPr>
          <w:p w14:paraId="00000282"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r>
      <w:tr w:rsidR="00B30CB4" w14:paraId="3C7F234B" w14:textId="77777777" w:rsidTr="000D5EC2">
        <w:trPr>
          <w:trHeight w:val="98"/>
        </w:trPr>
        <w:tc>
          <w:tcPr>
            <w:tcW w:w="2122" w:type="dxa"/>
            <w:vMerge w:val="restart"/>
          </w:tcPr>
          <w:p w14:paraId="00000283"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sz w:val="18"/>
                <w:szCs w:val="18"/>
              </w:rPr>
              <w:t>Lack of trust between participants or unwillingness to cooperate</w:t>
            </w:r>
          </w:p>
        </w:tc>
        <w:tc>
          <w:tcPr>
            <w:tcW w:w="969" w:type="dxa"/>
          </w:tcPr>
          <w:p w14:paraId="00000284"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color w:val="000000"/>
                <w:sz w:val="18"/>
                <w:szCs w:val="18"/>
              </w:rPr>
              <w:t>Unlikely</w:t>
            </w:r>
          </w:p>
        </w:tc>
        <w:tc>
          <w:tcPr>
            <w:tcW w:w="306" w:type="dxa"/>
          </w:tcPr>
          <w:p w14:paraId="00000285"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sz w:val="18"/>
                <w:szCs w:val="18"/>
              </w:rPr>
              <w:t>X</w:t>
            </w:r>
          </w:p>
        </w:tc>
        <w:tc>
          <w:tcPr>
            <w:tcW w:w="1275" w:type="dxa"/>
          </w:tcPr>
          <w:p w14:paraId="00000286" w14:textId="7777777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color w:val="000000"/>
                <w:sz w:val="18"/>
                <w:szCs w:val="18"/>
              </w:rPr>
              <w:t xml:space="preserve">Minor </w:t>
            </w:r>
          </w:p>
        </w:tc>
        <w:tc>
          <w:tcPr>
            <w:tcW w:w="258" w:type="dxa"/>
          </w:tcPr>
          <w:p w14:paraId="00000287" w14:textId="77777777" w:rsidR="00B30CB4" w:rsidRPr="00866ADE" w:rsidRDefault="00B30CB4" w:rsidP="00866ADE">
            <w:pPr>
              <w:pBdr>
                <w:top w:val="nil"/>
                <w:left w:val="nil"/>
                <w:bottom w:val="nil"/>
                <w:right w:val="nil"/>
                <w:between w:val="nil"/>
              </w:pBdr>
              <w:spacing w:after="0" w:line="240" w:lineRule="auto"/>
              <w:rPr>
                <w:rFonts w:ascii="Arial" w:eastAsia="Arial" w:hAnsi="Arial" w:cs="Arial"/>
                <w:color w:val="000000"/>
                <w:sz w:val="18"/>
                <w:szCs w:val="18"/>
              </w:rPr>
            </w:pPr>
          </w:p>
        </w:tc>
        <w:tc>
          <w:tcPr>
            <w:tcW w:w="4698" w:type="dxa"/>
            <w:vMerge w:val="restart"/>
          </w:tcPr>
          <w:p w14:paraId="00000288" w14:textId="2AD76DF7" w:rsidR="00B30CB4" w:rsidRPr="00866ADE" w:rsidRDefault="00837E36" w:rsidP="00866ADE">
            <w:pPr>
              <w:pBdr>
                <w:top w:val="nil"/>
                <w:left w:val="nil"/>
                <w:bottom w:val="nil"/>
                <w:right w:val="nil"/>
                <w:between w:val="nil"/>
              </w:pBdr>
              <w:spacing w:after="0" w:line="240" w:lineRule="auto"/>
              <w:rPr>
                <w:rFonts w:ascii="Arial" w:eastAsia="Arial" w:hAnsi="Arial" w:cs="Arial"/>
                <w:color w:val="000000"/>
                <w:sz w:val="18"/>
                <w:szCs w:val="18"/>
              </w:rPr>
            </w:pPr>
            <w:r w:rsidRPr="00866ADE">
              <w:rPr>
                <w:rFonts w:ascii="Arial" w:eastAsia="Arial" w:hAnsi="Arial" w:cs="Arial"/>
                <w:sz w:val="18"/>
                <w:szCs w:val="18"/>
              </w:rPr>
              <w:t xml:space="preserve">Since the design of the project this has been one of the factors most considered. </w:t>
            </w:r>
            <w:r w:rsidR="00E0107B" w:rsidRPr="00866ADE">
              <w:rPr>
                <w:rFonts w:ascii="Arial" w:eastAsia="Arial" w:hAnsi="Arial" w:cs="Arial"/>
                <w:sz w:val="18"/>
                <w:szCs w:val="18"/>
              </w:rPr>
              <w:t>T</w:t>
            </w:r>
            <w:r w:rsidRPr="00866ADE">
              <w:rPr>
                <w:rFonts w:ascii="Arial" w:eastAsia="Arial" w:hAnsi="Arial" w:cs="Arial"/>
                <w:sz w:val="18"/>
                <w:szCs w:val="18"/>
              </w:rPr>
              <w:t>he methodology implemented includes open forums, training, awareness of the process, and constant communication between parties. As part of a strategy that seeks commitment and interest to cooperate and find solutions.</w:t>
            </w:r>
          </w:p>
        </w:tc>
      </w:tr>
      <w:tr w:rsidR="00B30CB4" w14:paraId="7479C6E4" w14:textId="77777777" w:rsidTr="000D5EC2">
        <w:trPr>
          <w:trHeight w:val="96"/>
        </w:trPr>
        <w:tc>
          <w:tcPr>
            <w:tcW w:w="2122" w:type="dxa"/>
            <w:vMerge/>
          </w:tcPr>
          <w:p w14:paraId="00000289"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c>
          <w:tcPr>
            <w:tcW w:w="969" w:type="dxa"/>
          </w:tcPr>
          <w:p w14:paraId="0000028A"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Likely</w:t>
            </w:r>
          </w:p>
        </w:tc>
        <w:tc>
          <w:tcPr>
            <w:tcW w:w="306" w:type="dxa"/>
          </w:tcPr>
          <w:p w14:paraId="0000028B" w14:textId="77777777" w:rsidR="00B30CB4" w:rsidRPr="00866ADE" w:rsidRDefault="00B30CB4">
            <w:pPr>
              <w:pBdr>
                <w:top w:val="nil"/>
                <w:left w:val="nil"/>
                <w:bottom w:val="nil"/>
                <w:right w:val="nil"/>
                <w:between w:val="nil"/>
              </w:pBdr>
              <w:spacing w:line="240" w:lineRule="auto"/>
              <w:rPr>
                <w:rFonts w:ascii="Arial" w:eastAsia="Arial" w:hAnsi="Arial" w:cs="Arial"/>
                <w:color w:val="000000"/>
                <w:sz w:val="18"/>
                <w:szCs w:val="18"/>
              </w:rPr>
            </w:pPr>
          </w:p>
        </w:tc>
        <w:tc>
          <w:tcPr>
            <w:tcW w:w="1275" w:type="dxa"/>
          </w:tcPr>
          <w:p w14:paraId="0000028C"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Medium</w:t>
            </w:r>
          </w:p>
        </w:tc>
        <w:tc>
          <w:tcPr>
            <w:tcW w:w="258" w:type="dxa"/>
          </w:tcPr>
          <w:p w14:paraId="0000028D" w14:textId="77777777" w:rsidR="00B30CB4" w:rsidRPr="00866ADE" w:rsidRDefault="00B30CB4">
            <w:pPr>
              <w:pBdr>
                <w:top w:val="nil"/>
                <w:left w:val="nil"/>
                <w:bottom w:val="nil"/>
                <w:right w:val="nil"/>
                <w:between w:val="nil"/>
              </w:pBdr>
              <w:spacing w:line="240" w:lineRule="auto"/>
              <w:rPr>
                <w:rFonts w:ascii="Arial" w:eastAsia="Arial" w:hAnsi="Arial" w:cs="Arial"/>
                <w:color w:val="000000"/>
                <w:sz w:val="18"/>
                <w:szCs w:val="18"/>
              </w:rPr>
            </w:pPr>
          </w:p>
        </w:tc>
        <w:tc>
          <w:tcPr>
            <w:tcW w:w="4698" w:type="dxa"/>
            <w:vMerge/>
          </w:tcPr>
          <w:p w14:paraId="0000028E"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r>
      <w:tr w:rsidR="00B30CB4" w14:paraId="7ED00013" w14:textId="77777777" w:rsidTr="000D5EC2">
        <w:trPr>
          <w:trHeight w:val="96"/>
        </w:trPr>
        <w:tc>
          <w:tcPr>
            <w:tcW w:w="2122" w:type="dxa"/>
            <w:vMerge/>
          </w:tcPr>
          <w:p w14:paraId="0000028F"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c>
          <w:tcPr>
            <w:tcW w:w="969" w:type="dxa"/>
          </w:tcPr>
          <w:p w14:paraId="00000290"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Very likely</w:t>
            </w:r>
          </w:p>
        </w:tc>
        <w:tc>
          <w:tcPr>
            <w:tcW w:w="306" w:type="dxa"/>
          </w:tcPr>
          <w:p w14:paraId="00000291" w14:textId="77777777" w:rsidR="00B30CB4" w:rsidRPr="00866ADE" w:rsidRDefault="00B30CB4">
            <w:pPr>
              <w:pBdr>
                <w:top w:val="nil"/>
                <w:left w:val="nil"/>
                <w:bottom w:val="nil"/>
                <w:right w:val="nil"/>
                <w:between w:val="nil"/>
              </w:pBdr>
              <w:spacing w:line="240" w:lineRule="auto"/>
              <w:rPr>
                <w:rFonts w:ascii="Arial" w:eastAsia="Arial" w:hAnsi="Arial" w:cs="Arial"/>
                <w:color w:val="000000"/>
                <w:sz w:val="18"/>
                <w:szCs w:val="18"/>
              </w:rPr>
            </w:pPr>
          </w:p>
        </w:tc>
        <w:tc>
          <w:tcPr>
            <w:tcW w:w="1275" w:type="dxa"/>
          </w:tcPr>
          <w:p w14:paraId="00000292"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color w:val="000000"/>
                <w:sz w:val="18"/>
                <w:szCs w:val="18"/>
              </w:rPr>
              <w:t xml:space="preserve">Significant </w:t>
            </w:r>
          </w:p>
        </w:tc>
        <w:tc>
          <w:tcPr>
            <w:tcW w:w="258" w:type="dxa"/>
          </w:tcPr>
          <w:p w14:paraId="00000293" w14:textId="77777777" w:rsidR="00B30CB4" w:rsidRPr="00866ADE" w:rsidRDefault="00837E36">
            <w:pPr>
              <w:pBdr>
                <w:top w:val="nil"/>
                <w:left w:val="nil"/>
                <w:bottom w:val="nil"/>
                <w:right w:val="nil"/>
                <w:between w:val="nil"/>
              </w:pBdr>
              <w:spacing w:line="240" w:lineRule="auto"/>
              <w:rPr>
                <w:rFonts w:ascii="Arial" w:eastAsia="Arial" w:hAnsi="Arial" w:cs="Arial"/>
                <w:color w:val="000000"/>
                <w:sz w:val="18"/>
                <w:szCs w:val="18"/>
              </w:rPr>
            </w:pPr>
            <w:r w:rsidRPr="00866ADE">
              <w:rPr>
                <w:rFonts w:ascii="Arial" w:eastAsia="Arial" w:hAnsi="Arial" w:cs="Arial"/>
                <w:sz w:val="18"/>
                <w:szCs w:val="18"/>
              </w:rPr>
              <w:t>X</w:t>
            </w:r>
          </w:p>
        </w:tc>
        <w:tc>
          <w:tcPr>
            <w:tcW w:w="4698" w:type="dxa"/>
            <w:vMerge/>
          </w:tcPr>
          <w:p w14:paraId="00000294" w14:textId="77777777" w:rsidR="00B30CB4" w:rsidRPr="00866ADE" w:rsidRDefault="00B30CB4">
            <w:pPr>
              <w:widowControl w:val="0"/>
              <w:pBdr>
                <w:top w:val="nil"/>
                <w:left w:val="nil"/>
                <w:bottom w:val="nil"/>
                <w:right w:val="nil"/>
                <w:between w:val="nil"/>
              </w:pBdr>
              <w:spacing w:after="0"/>
              <w:rPr>
                <w:rFonts w:ascii="Arial" w:eastAsia="Arial" w:hAnsi="Arial" w:cs="Arial"/>
                <w:color w:val="000000"/>
                <w:sz w:val="18"/>
                <w:szCs w:val="18"/>
              </w:rPr>
            </w:pPr>
          </w:p>
        </w:tc>
      </w:tr>
      <w:tr w:rsidR="00B30CB4" w14:paraId="0C9FE4CC" w14:textId="77777777" w:rsidTr="000D5EC2">
        <w:trPr>
          <w:trHeight w:val="98"/>
        </w:trPr>
        <w:tc>
          <w:tcPr>
            <w:tcW w:w="2122" w:type="dxa"/>
            <w:vMerge w:val="restart"/>
          </w:tcPr>
          <w:p w14:paraId="00000295" w14:textId="77777777" w:rsidR="00B30CB4" w:rsidRPr="00241D72" w:rsidRDefault="00837E36" w:rsidP="00866ADE">
            <w:pPr>
              <w:spacing w:after="0" w:line="240" w:lineRule="auto"/>
              <w:rPr>
                <w:rFonts w:ascii="Arial" w:eastAsia="Arial" w:hAnsi="Arial" w:cs="Arial"/>
                <w:sz w:val="18"/>
                <w:szCs w:val="18"/>
              </w:rPr>
            </w:pPr>
            <w:r w:rsidRPr="00241D72">
              <w:rPr>
                <w:rFonts w:ascii="Arial" w:eastAsia="Arial" w:hAnsi="Arial" w:cs="Arial"/>
                <w:sz w:val="18"/>
                <w:szCs w:val="18"/>
              </w:rPr>
              <w:t xml:space="preserve">Technical requirements and a complex judiciary process </w:t>
            </w:r>
          </w:p>
        </w:tc>
        <w:tc>
          <w:tcPr>
            <w:tcW w:w="969" w:type="dxa"/>
          </w:tcPr>
          <w:p w14:paraId="00000296" w14:textId="77777777" w:rsidR="00B30CB4" w:rsidRPr="00241D72" w:rsidRDefault="00837E36" w:rsidP="00866ADE">
            <w:pPr>
              <w:spacing w:after="0" w:line="240" w:lineRule="auto"/>
              <w:rPr>
                <w:rFonts w:ascii="Arial" w:eastAsia="Arial" w:hAnsi="Arial" w:cs="Arial"/>
                <w:sz w:val="18"/>
                <w:szCs w:val="18"/>
              </w:rPr>
            </w:pPr>
            <w:r w:rsidRPr="00241D72">
              <w:rPr>
                <w:rFonts w:ascii="Arial" w:eastAsia="Arial" w:hAnsi="Arial" w:cs="Arial"/>
                <w:sz w:val="18"/>
                <w:szCs w:val="18"/>
              </w:rPr>
              <w:t>Unlikely</w:t>
            </w:r>
          </w:p>
        </w:tc>
        <w:tc>
          <w:tcPr>
            <w:tcW w:w="306" w:type="dxa"/>
          </w:tcPr>
          <w:p w14:paraId="00000297" w14:textId="77777777" w:rsidR="00B30CB4" w:rsidRPr="00241D72" w:rsidRDefault="00B30CB4" w:rsidP="00866ADE">
            <w:pPr>
              <w:spacing w:after="0" w:line="240" w:lineRule="auto"/>
              <w:rPr>
                <w:rFonts w:ascii="Arial" w:eastAsia="Arial" w:hAnsi="Arial" w:cs="Arial"/>
                <w:sz w:val="18"/>
                <w:szCs w:val="18"/>
              </w:rPr>
            </w:pPr>
          </w:p>
        </w:tc>
        <w:tc>
          <w:tcPr>
            <w:tcW w:w="1275" w:type="dxa"/>
          </w:tcPr>
          <w:p w14:paraId="00000298" w14:textId="77777777" w:rsidR="00B30CB4" w:rsidRPr="00241D72" w:rsidRDefault="00837E36" w:rsidP="00866ADE">
            <w:pPr>
              <w:spacing w:after="0" w:line="240" w:lineRule="auto"/>
              <w:rPr>
                <w:rFonts w:ascii="Arial" w:eastAsia="Arial" w:hAnsi="Arial" w:cs="Arial"/>
                <w:sz w:val="18"/>
                <w:szCs w:val="18"/>
              </w:rPr>
            </w:pPr>
            <w:r w:rsidRPr="00241D72">
              <w:rPr>
                <w:rFonts w:ascii="Arial" w:eastAsia="Arial" w:hAnsi="Arial" w:cs="Arial"/>
                <w:sz w:val="18"/>
                <w:szCs w:val="18"/>
              </w:rPr>
              <w:t xml:space="preserve">Minor </w:t>
            </w:r>
          </w:p>
        </w:tc>
        <w:tc>
          <w:tcPr>
            <w:tcW w:w="258" w:type="dxa"/>
          </w:tcPr>
          <w:p w14:paraId="00000299" w14:textId="77777777" w:rsidR="00B30CB4" w:rsidRPr="00241D72" w:rsidRDefault="00837E36" w:rsidP="00866ADE">
            <w:pPr>
              <w:spacing w:after="0" w:line="240" w:lineRule="auto"/>
              <w:rPr>
                <w:rFonts w:ascii="Arial" w:eastAsia="Arial" w:hAnsi="Arial" w:cs="Arial"/>
                <w:sz w:val="18"/>
                <w:szCs w:val="18"/>
              </w:rPr>
            </w:pPr>
            <w:r w:rsidRPr="00241D72">
              <w:rPr>
                <w:rFonts w:ascii="Arial" w:eastAsia="Arial" w:hAnsi="Arial" w:cs="Arial"/>
                <w:sz w:val="18"/>
                <w:szCs w:val="18"/>
              </w:rPr>
              <w:t>X</w:t>
            </w:r>
          </w:p>
        </w:tc>
        <w:tc>
          <w:tcPr>
            <w:tcW w:w="4698" w:type="dxa"/>
            <w:vMerge w:val="restart"/>
          </w:tcPr>
          <w:p w14:paraId="0000029A" w14:textId="18F40EEB" w:rsidR="00B30CB4" w:rsidRPr="00866ADE" w:rsidRDefault="00854267" w:rsidP="00866ADE">
            <w:pPr>
              <w:spacing w:after="0" w:line="240" w:lineRule="auto"/>
              <w:rPr>
                <w:rFonts w:ascii="Arial" w:eastAsia="Arial" w:hAnsi="Arial" w:cs="Arial"/>
                <w:sz w:val="18"/>
                <w:szCs w:val="18"/>
              </w:rPr>
            </w:pPr>
            <w:r w:rsidRPr="00866ADE">
              <w:rPr>
                <w:rFonts w:ascii="Arial" w:eastAsia="Arial" w:hAnsi="Arial" w:cs="Arial"/>
                <w:sz w:val="18"/>
                <w:szCs w:val="18"/>
              </w:rPr>
              <w:t xml:space="preserve">ASJ-TI has substantial experience and expertise within the </w:t>
            </w:r>
            <w:r w:rsidR="000B3F45" w:rsidRPr="00866ADE">
              <w:rPr>
                <w:rFonts w:ascii="Arial" w:eastAsia="Arial" w:hAnsi="Arial" w:cs="Arial"/>
                <w:sz w:val="18"/>
                <w:szCs w:val="18"/>
              </w:rPr>
              <w:t>complex judiciary branch</w:t>
            </w:r>
            <w:r w:rsidR="00D716EF" w:rsidRPr="00866ADE">
              <w:rPr>
                <w:rFonts w:ascii="Arial" w:eastAsia="Arial" w:hAnsi="Arial" w:cs="Arial"/>
                <w:sz w:val="18"/>
                <w:szCs w:val="18"/>
              </w:rPr>
              <w:t>. To ensure</w:t>
            </w:r>
            <w:r w:rsidR="00192BB0" w:rsidRPr="00866ADE">
              <w:rPr>
                <w:rFonts w:ascii="Arial" w:eastAsia="Arial" w:hAnsi="Arial" w:cs="Arial"/>
                <w:sz w:val="18"/>
                <w:szCs w:val="18"/>
              </w:rPr>
              <w:t xml:space="preserve"> high level specialized expertise </w:t>
            </w:r>
            <w:r w:rsidR="001F598B" w:rsidRPr="00866ADE">
              <w:rPr>
                <w:rFonts w:ascii="Arial" w:eastAsia="Arial" w:hAnsi="Arial" w:cs="Arial"/>
                <w:sz w:val="18"/>
                <w:szCs w:val="18"/>
              </w:rPr>
              <w:t xml:space="preserve">ASJ-TI will hire expert from Guatemala who has supported </w:t>
            </w:r>
            <w:r w:rsidR="00EA5152" w:rsidRPr="00866ADE">
              <w:rPr>
                <w:rFonts w:ascii="Arial" w:eastAsia="Arial" w:hAnsi="Arial" w:cs="Arial"/>
                <w:sz w:val="18"/>
                <w:szCs w:val="18"/>
              </w:rPr>
              <w:t xml:space="preserve">the process in other PPO Offices </w:t>
            </w:r>
            <w:r w:rsidR="00D937DE" w:rsidRPr="00866ADE">
              <w:rPr>
                <w:rFonts w:ascii="Arial" w:eastAsia="Arial" w:hAnsi="Arial" w:cs="Arial"/>
                <w:sz w:val="18"/>
                <w:szCs w:val="18"/>
              </w:rPr>
              <w:t xml:space="preserve">as well </w:t>
            </w:r>
            <w:r w:rsidR="00355E61" w:rsidRPr="00866ADE">
              <w:rPr>
                <w:rFonts w:ascii="Arial" w:eastAsia="Arial" w:hAnsi="Arial" w:cs="Arial"/>
                <w:sz w:val="18"/>
                <w:szCs w:val="18"/>
              </w:rPr>
              <w:t xml:space="preserve">as </w:t>
            </w:r>
            <w:r w:rsidR="00AC5430" w:rsidRPr="00866ADE">
              <w:rPr>
                <w:rFonts w:ascii="Arial" w:eastAsia="Arial" w:hAnsi="Arial" w:cs="Arial"/>
                <w:sz w:val="18"/>
                <w:szCs w:val="18"/>
              </w:rPr>
              <w:t xml:space="preserve">contributed to transformation of the Guatemalan justice system. </w:t>
            </w:r>
            <w:r w:rsidR="004D57EE" w:rsidRPr="00866ADE">
              <w:rPr>
                <w:rFonts w:ascii="Arial" w:eastAsia="Arial" w:hAnsi="Arial" w:cs="Arial"/>
                <w:sz w:val="18"/>
                <w:szCs w:val="18"/>
              </w:rPr>
              <w:t xml:space="preserve">When working with civil society stakeholders ASJ-TI </w:t>
            </w:r>
            <w:r w:rsidR="007430BE" w:rsidRPr="00866ADE">
              <w:rPr>
                <w:rFonts w:ascii="Arial" w:eastAsia="Arial" w:hAnsi="Arial" w:cs="Arial"/>
                <w:sz w:val="18"/>
                <w:szCs w:val="18"/>
              </w:rPr>
              <w:t xml:space="preserve">makes the complex </w:t>
            </w:r>
            <w:r w:rsidR="00AE38AF" w:rsidRPr="00866ADE">
              <w:rPr>
                <w:rFonts w:ascii="Arial" w:eastAsia="Arial" w:hAnsi="Arial" w:cs="Arial"/>
                <w:sz w:val="18"/>
                <w:szCs w:val="18"/>
              </w:rPr>
              <w:t xml:space="preserve">judiciary accessible </w:t>
            </w:r>
            <w:r w:rsidR="00F5608F" w:rsidRPr="00866ADE">
              <w:rPr>
                <w:rFonts w:ascii="Arial" w:eastAsia="Arial" w:hAnsi="Arial" w:cs="Arial"/>
                <w:sz w:val="18"/>
                <w:szCs w:val="18"/>
              </w:rPr>
              <w:t>to th</w:t>
            </w:r>
            <w:r w:rsidR="005C2764" w:rsidRPr="00866ADE">
              <w:rPr>
                <w:rFonts w:ascii="Arial" w:eastAsia="Arial" w:hAnsi="Arial" w:cs="Arial"/>
                <w:sz w:val="18"/>
                <w:szCs w:val="18"/>
              </w:rPr>
              <w:t>em through contextualization.</w:t>
            </w:r>
            <w:r w:rsidR="00837E36" w:rsidRPr="00866ADE">
              <w:rPr>
                <w:rFonts w:ascii="Arial" w:eastAsia="Arial" w:hAnsi="Arial" w:cs="Arial"/>
                <w:sz w:val="18"/>
                <w:szCs w:val="18"/>
              </w:rPr>
              <w:t xml:space="preserve"> </w:t>
            </w:r>
          </w:p>
        </w:tc>
      </w:tr>
      <w:tr w:rsidR="00B30CB4" w14:paraId="6D191E61" w14:textId="77777777" w:rsidTr="000D5EC2">
        <w:trPr>
          <w:trHeight w:val="96"/>
        </w:trPr>
        <w:tc>
          <w:tcPr>
            <w:tcW w:w="2122" w:type="dxa"/>
            <w:vMerge/>
          </w:tcPr>
          <w:p w14:paraId="0000029B" w14:textId="77777777" w:rsidR="00B30CB4" w:rsidRPr="00241D72" w:rsidRDefault="00B30CB4">
            <w:pPr>
              <w:widowControl w:val="0"/>
              <w:pBdr>
                <w:top w:val="nil"/>
                <w:left w:val="nil"/>
                <w:bottom w:val="nil"/>
                <w:right w:val="nil"/>
                <w:between w:val="nil"/>
              </w:pBdr>
              <w:spacing w:after="0"/>
              <w:rPr>
                <w:rFonts w:ascii="Arial" w:eastAsia="Arial" w:hAnsi="Arial" w:cs="Arial"/>
                <w:color w:val="000000"/>
                <w:sz w:val="18"/>
                <w:szCs w:val="18"/>
              </w:rPr>
            </w:pPr>
          </w:p>
        </w:tc>
        <w:tc>
          <w:tcPr>
            <w:tcW w:w="969" w:type="dxa"/>
          </w:tcPr>
          <w:p w14:paraId="0000029C" w14:textId="77777777" w:rsidR="00B30CB4" w:rsidRPr="00241D72" w:rsidRDefault="00837E36">
            <w:pPr>
              <w:spacing w:line="240" w:lineRule="auto"/>
              <w:rPr>
                <w:rFonts w:ascii="Arial" w:eastAsia="Arial" w:hAnsi="Arial" w:cs="Arial"/>
                <w:sz w:val="18"/>
                <w:szCs w:val="18"/>
              </w:rPr>
            </w:pPr>
            <w:r w:rsidRPr="00241D72">
              <w:rPr>
                <w:rFonts w:ascii="Arial" w:eastAsia="Arial" w:hAnsi="Arial" w:cs="Arial"/>
                <w:sz w:val="18"/>
                <w:szCs w:val="18"/>
              </w:rPr>
              <w:t>Likely</w:t>
            </w:r>
          </w:p>
        </w:tc>
        <w:tc>
          <w:tcPr>
            <w:tcW w:w="306" w:type="dxa"/>
          </w:tcPr>
          <w:p w14:paraId="0000029D" w14:textId="77777777" w:rsidR="00B30CB4" w:rsidRPr="00241D72" w:rsidRDefault="00837E36">
            <w:pPr>
              <w:spacing w:line="240" w:lineRule="auto"/>
              <w:rPr>
                <w:rFonts w:ascii="Arial" w:eastAsia="Arial" w:hAnsi="Arial" w:cs="Arial"/>
                <w:sz w:val="18"/>
                <w:szCs w:val="18"/>
              </w:rPr>
            </w:pPr>
            <w:r w:rsidRPr="00241D72">
              <w:rPr>
                <w:rFonts w:ascii="Arial" w:eastAsia="Arial" w:hAnsi="Arial" w:cs="Arial"/>
                <w:sz w:val="18"/>
                <w:szCs w:val="18"/>
              </w:rPr>
              <w:t>X</w:t>
            </w:r>
          </w:p>
        </w:tc>
        <w:tc>
          <w:tcPr>
            <w:tcW w:w="1275" w:type="dxa"/>
          </w:tcPr>
          <w:p w14:paraId="0000029E" w14:textId="77777777" w:rsidR="00B30CB4" w:rsidRPr="00241D72" w:rsidRDefault="00837E36">
            <w:pPr>
              <w:spacing w:line="240" w:lineRule="auto"/>
              <w:rPr>
                <w:rFonts w:ascii="Arial" w:eastAsia="Arial" w:hAnsi="Arial" w:cs="Arial"/>
                <w:sz w:val="18"/>
                <w:szCs w:val="18"/>
              </w:rPr>
            </w:pPr>
            <w:r w:rsidRPr="00241D72">
              <w:rPr>
                <w:rFonts w:ascii="Arial" w:eastAsia="Arial" w:hAnsi="Arial" w:cs="Arial"/>
                <w:sz w:val="18"/>
                <w:szCs w:val="18"/>
              </w:rPr>
              <w:t>Medium</w:t>
            </w:r>
          </w:p>
        </w:tc>
        <w:tc>
          <w:tcPr>
            <w:tcW w:w="258" w:type="dxa"/>
          </w:tcPr>
          <w:p w14:paraId="0000029F" w14:textId="77777777" w:rsidR="00B30CB4" w:rsidRPr="00241D72" w:rsidRDefault="00B30CB4">
            <w:pPr>
              <w:spacing w:line="240" w:lineRule="auto"/>
              <w:rPr>
                <w:rFonts w:ascii="Arial" w:eastAsia="Arial" w:hAnsi="Arial" w:cs="Arial"/>
                <w:sz w:val="18"/>
                <w:szCs w:val="18"/>
              </w:rPr>
            </w:pPr>
          </w:p>
        </w:tc>
        <w:tc>
          <w:tcPr>
            <w:tcW w:w="4698" w:type="dxa"/>
            <w:vMerge/>
          </w:tcPr>
          <w:p w14:paraId="000002A0" w14:textId="77777777" w:rsidR="00B30CB4" w:rsidRDefault="00B30CB4">
            <w:pPr>
              <w:widowControl w:val="0"/>
              <w:pBdr>
                <w:top w:val="nil"/>
                <w:left w:val="nil"/>
                <w:bottom w:val="nil"/>
                <w:right w:val="nil"/>
                <w:between w:val="nil"/>
              </w:pBdr>
              <w:spacing w:after="0"/>
              <w:rPr>
                <w:rFonts w:ascii="Arial" w:eastAsia="Arial" w:hAnsi="Arial" w:cs="Arial"/>
                <w:color w:val="000000"/>
              </w:rPr>
            </w:pPr>
          </w:p>
        </w:tc>
      </w:tr>
      <w:tr w:rsidR="00B30CB4" w14:paraId="77AF58E2" w14:textId="77777777" w:rsidTr="000D5EC2">
        <w:trPr>
          <w:trHeight w:val="96"/>
        </w:trPr>
        <w:tc>
          <w:tcPr>
            <w:tcW w:w="2122" w:type="dxa"/>
            <w:vMerge/>
          </w:tcPr>
          <w:p w14:paraId="000002A1" w14:textId="77777777" w:rsidR="00B30CB4" w:rsidRPr="00241D72" w:rsidRDefault="00B30CB4">
            <w:pPr>
              <w:widowControl w:val="0"/>
              <w:pBdr>
                <w:top w:val="nil"/>
                <w:left w:val="nil"/>
                <w:bottom w:val="nil"/>
                <w:right w:val="nil"/>
                <w:between w:val="nil"/>
              </w:pBdr>
              <w:spacing w:after="0"/>
              <w:rPr>
                <w:rFonts w:ascii="Arial" w:eastAsia="Arial" w:hAnsi="Arial" w:cs="Arial"/>
                <w:color w:val="000000"/>
                <w:sz w:val="18"/>
                <w:szCs w:val="18"/>
              </w:rPr>
            </w:pPr>
          </w:p>
        </w:tc>
        <w:tc>
          <w:tcPr>
            <w:tcW w:w="969" w:type="dxa"/>
          </w:tcPr>
          <w:p w14:paraId="000002A2" w14:textId="77777777" w:rsidR="00B30CB4" w:rsidRPr="00241D72" w:rsidRDefault="00837E36">
            <w:pPr>
              <w:spacing w:line="240" w:lineRule="auto"/>
              <w:rPr>
                <w:rFonts w:ascii="Arial" w:eastAsia="Arial" w:hAnsi="Arial" w:cs="Arial"/>
                <w:sz w:val="18"/>
                <w:szCs w:val="18"/>
              </w:rPr>
            </w:pPr>
            <w:r w:rsidRPr="00241D72">
              <w:rPr>
                <w:rFonts w:ascii="Arial" w:eastAsia="Arial" w:hAnsi="Arial" w:cs="Arial"/>
                <w:sz w:val="18"/>
                <w:szCs w:val="18"/>
              </w:rPr>
              <w:t>Very likely</w:t>
            </w:r>
          </w:p>
        </w:tc>
        <w:tc>
          <w:tcPr>
            <w:tcW w:w="306" w:type="dxa"/>
          </w:tcPr>
          <w:p w14:paraId="000002A3" w14:textId="77777777" w:rsidR="00B30CB4" w:rsidRPr="00241D72" w:rsidRDefault="00B30CB4">
            <w:pPr>
              <w:spacing w:line="240" w:lineRule="auto"/>
              <w:rPr>
                <w:rFonts w:ascii="Arial" w:eastAsia="Arial" w:hAnsi="Arial" w:cs="Arial"/>
                <w:sz w:val="18"/>
                <w:szCs w:val="18"/>
              </w:rPr>
            </w:pPr>
          </w:p>
        </w:tc>
        <w:tc>
          <w:tcPr>
            <w:tcW w:w="1275" w:type="dxa"/>
          </w:tcPr>
          <w:p w14:paraId="000002A4" w14:textId="77777777" w:rsidR="00B30CB4" w:rsidRPr="00241D72" w:rsidRDefault="00837E36">
            <w:pPr>
              <w:spacing w:line="240" w:lineRule="auto"/>
              <w:rPr>
                <w:rFonts w:ascii="Arial" w:eastAsia="Arial" w:hAnsi="Arial" w:cs="Arial"/>
                <w:sz w:val="18"/>
                <w:szCs w:val="18"/>
              </w:rPr>
            </w:pPr>
            <w:r w:rsidRPr="00241D72">
              <w:rPr>
                <w:rFonts w:ascii="Arial" w:eastAsia="Arial" w:hAnsi="Arial" w:cs="Arial"/>
                <w:sz w:val="18"/>
                <w:szCs w:val="18"/>
              </w:rPr>
              <w:t xml:space="preserve">Significant </w:t>
            </w:r>
          </w:p>
        </w:tc>
        <w:tc>
          <w:tcPr>
            <w:tcW w:w="258" w:type="dxa"/>
          </w:tcPr>
          <w:p w14:paraId="000002A5" w14:textId="77777777" w:rsidR="00B30CB4" w:rsidRPr="00241D72" w:rsidRDefault="00B30CB4">
            <w:pPr>
              <w:spacing w:line="240" w:lineRule="auto"/>
              <w:rPr>
                <w:rFonts w:ascii="Arial" w:eastAsia="Arial" w:hAnsi="Arial" w:cs="Arial"/>
                <w:sz w:val="18"/>
                <w:szCs w:val="18"/>
              </w:rPr>
            </w:pPr>
          </w:p>
        </w:tc>
        <w:tc>
          <w:tcPr>
            <w:tcW w:w="4698" w:type="dxa"/>
            <w:vMerge/>
          </w:tcPr>
          <w:p w14:paraId="000002A6" w14:textId="77777777" w:rsidR="00B30CB4" w:rsidRDefault="00B30CB4">
            <w:pPr>
              <w:widowControl w:val="0"/>
              <w:pBdr>
                <w:top w:val="nil"/>
                <w:left w:val="nil"/>
                <w:bottom w:val="nil"/>
                <w:right w:val="nil"/>
                <w:between w:val="nil"/>
              </w:pBdr>
              <w:spacing w:after="0"/>
              <w:rPr>
                <w:rFonts w:ascii="Arial" w:eastAsia="Arial" w:hAnsi="Arial" w:cs="Arial"/>
                <w:color w:val="000000"/>
              </w:rPr>
            </w:pPr>
          </w:p>
        </w:tc>
      </w:tr>
    </w:tbl>
    <w:p w14:paraId="000002A8" w14:textId="77777777" w:rsidR="00B30CB4" w:rsidRDefault="00B30CB4">
      <w:pPr>
        <w:spacing w:after="0" w:line="240" w:lineRule="auto"/>
        <w:rPr>
          <w:rFonts w:ascii="Arial" w:eastAsia="Arial" w:hAnsi="Arial" w:cs="Arial"/>
          <w:b/>
        </w:rPr>
      </w:pPr>
    </w:p>
    <w:p w14:paraId="000002A9" w14:textId="77777777" w:rsidR="00B30CB4" w:rsidRPr="006428FE" w:rsidRDefault="00837E36">
      <w:pPr>
        <w:widowControl w:val="0"/>
        <w:numPr>
          <w:ilvl w:val="1"/>
          <w:numId w:val="8"/>
        </w:numPr>
        <w:pBdr>
          <w:top w:val="nil"/>
          <w:left w:val="nil"/>
          <w:bottom w:val="nil"/>
          <w:right w:val="nil"/>
          <w:between w:val="nil"/>
        </w:pBdr>
        <w:spacing w:after="0" w:line="240" w:lineRule="auto"/>
        <w:rPr>
          <w:rFonts w:ascii="Arial" w:eastAsia="Arial" w:hAnsi="Arial" w:cs="Arial"/>
          <w:b/>
          <w:sz w:val="24"/>
          <w:szCs w:val="24"/>
        </w:rPr>
      </w:pPr>
      <w:r w:rsidRPr="006428FE">
        <w:rPr>
          <w:rFonts w:ascii="Arial" w:eastAsia="Arial" w:hAnsi="Arial" w:cs="Arial"/>
          <w:b/>
          <w:sz w:val="24"/>
          <w:szCs w:val="24"/>
        </w:rPr>
        <w:t xml:space="preserve">Describe how and with which methods the intervention is to be carried out </w:t>
      </w:r>
      <w:proofErr w:type="gramStart"/>
      <w:r w:rsidRPr="006428FE">
        <w:rPr>
          <w:rFonts w:ascii="Arial" w:eastAsia="Arial" w:hAnsi="Arial" w:cs="Arial"/>
          <w:b/>
          <w:sz w:val="24"/>
          <w:szCs w:val="24"/>
        </w:rPr>
        <w:t>so as to</w:t>
      </w:r>
      <w:proofErr w:type="gramEnd"/>
      <w:r w:rsidRPr="006428FE">
        <w:rPr>
          <w:rFonts w:ascii="Arial" w:eastAsia="Arial" w:hAnsi="Arial" w:cs="Arial"/>
          <w:b/>
          <w:sz w:val="24"/>
          <w:szCs w:val="24"/>
        </w:rPr>
        <w:t xml:space="preserve"> make it likely to lead to the objectives defined, including how the role as a catalyst has been considered.</w:t>
      </w:r>
    </w:p>
    <w:p w14:paraId="1348D740" w14:textId="52E50BB9" w:rsidR="00C73E8E" w:rsidRDefault="00803B2E" w:rsidP="003626B7">
      <w:pPr>
        <w:spacing w:after="0" w:line="240" w:lineRule="auto"/>
        <w:rPr>
          <w:rFonts w:ascii="Arial" w:hAnsi="Arial" w:cs="Arial"/>
        </w:rPr>
      </w:pPr>
      <w:r w:rsidRPr="00803B2E">
        <w:rPr>
          <w:rFonts w:ascii="Arial" w:hAnsi="Arial" w:cs="Arial"/>
        </w:rPr>
        <w:t xml:space="preserve">The strategic framework of the intervention is based on VD’s and </w:t>
      </w:r>
      <w:r>
        <w:rPr>
          <w:rFonts w:ascii="Arial" w:hAnsi="Arial" w:cs="Arial"/>
        </w:rPr>
        <w:t xml:space="preserve">ASJ-TI </w:t>
      </w:r>
      <w:r w:rsidRPr="00803B2E">
        <w:rPr>
          <w:rFonts w:ascii="Arial" w:hAnsi="Arial" w:cs="Arial"/>
        </w:rPr>
        <w:t xml:space="preserve">shared Theory of Change founded on the rights-based approach and designed to generate comprehensive impact through </w:t>
      </w:r>
      <w:r>
        <w:rPr>
          <w:rFonts w:ascii="Arial" w:hAnsi="Arial" w:cs="Arial"/>
        </w:rPr>
        <w:t>systemic monitoring and remodelling</w:t>
      </w:r>
      <w:r w:rsidR="00C73E8E">
        <w:rPr>
          <w:rFonts w:ascii="Arial" w:hAnsi="Arial" w:cs="Arial"/>
        </w:rPr>
        <w:t xml:space="preserve">, alliance-building </w:t>
      </w:r>
      <w:r w:rsidRPr="00803B2E">
        <w:rPr>
          <w:rFonts w:ascii="Arial" w:hAnsi="Arial" w:cs="Arial"/>
        </w:rPr>
        <w:t>and civil society empowering.</w:t>
      </w:r>
      <w:r w:rsidR="003626B7">
        <w:rPr>
          <w:rFonts w:ascii="Arial" w:hAnsi="Arial" w:cs="Arial"/>
        </w:rPr>
        <w:t xml:space="preserve"> </w:t>
      </w:r>
      <w:r w:rsidRPr="00803B2E">
        <w:rPr>
          <w:rFonts w:ascii="Arial" w:hAnsi="Arial" w:cs="Arial"/>
        </w:rPr>
        <w:t>The intervention is designed with partners acting as catalysts of change</w:t>
      </w:r>
      <w:r w:rsidR="00C73E8E">
        <w:rPr>
          <w:rFonts w:ascii="Arial" w:hAnsi="Arial" w:cs="Arial"/>
        </w:rPr>
        <w:t xml:space="preserve"> by </w:t>
      </w:r>
      <w:r w:rsidR="00865529">
        <w:rPr>
          <w:rFonts w:ascii="Arial" w:hAnsi="Arial" w:cs="Arial"/>
        </w:rPr>
        <w:t xml:space="preserve">systemic remodelling </w:t>
      </w:r>
      <w:r w:rsidR="003B0E65">
        <w:rPr>
          <w:rFonts w:ascii="Arial" w:hAnsi="Arial" w:cs="Arial"/>
        </w:rPr>
        <w:t>of SPOC, high level advocacy</w:t>
      </w:r>
      <w:r w:rsidR="00AE2FDE">
        <w:rPr>
          <w:rFonts w:ascii="Arial" w:hAnsi="Arial" w:cs="Arial"/>
        </w:rPr>
        <w:t xml:space="preserve"> towards the </w:t>
      </w:r>
      <w:r w:rsidR="002B1D3C">
        <w:rPr>
          <w:rFonts w:ascii="Arial" w:hAnsi="Arial" w:cs="Arial"/>
        </w:rPr>
        <w:t>justice sectors</w:t>
      </w:r>
      <w:r w:rsidR="00D0584C">
        <w:rPr>
          <w:rFonts w:ascii="Arial" w:hAnsi="Arial" w:cs="Arial"/>
        </w:rPr>
        <w:t>,</w:t>
      </w:r>
      <w:r w:rsidR="00067713">
        <w:rPr>
          <w:rFonts w:ascii="Arial" w:hAnsi="Arial" w:cs="Arial"/>
        </w:rPr>
        <w:t xml:space="preserve"> mobilisation of </w:t>
      </w:r>
      <w:r w:rsidR="00336943">
        <w:rPr>
          <w:rFonts w:ascii="Arial" w:hAnsi="Arial" w:cs="Arial"/>
        </w:rPr>
        <w:t>public awareness and public pressure</w:t>
      </w:r>
      <w:r w:rsidR="00184397">
        <w:rPr>
          <w:rFonts w:ascii="Arial" w:hAnsi="Arial" w:cs="Arial"/>
        </w:rPr>
        <w:t xml:space="preserve"> and</w:t>
      </w:r>
      <w:r w:rsidR="002B1D3C">
        <w:rPr>
          <w:rFonts w:ascii="Arial" w:hAnsi="Arial" w:cs="Arial"/>
        </w:rPr>
        <w:t xml:space="preserve"> </w:t>
      </w:r>
      <w:r w:rsidR="00095895">
        <w:rPr>
          <w:rFonts w:ascii="Arial" w:hAnsi="Arial" w:cs="Arial"/>
        </w:rPr>
        <w:t>empowerment</w:t>
      </w:r>
      <w:r w:rsidR="00D0584C">
        <w:rPr>
          <w:rFonts w:ascii="Arial" w:hAnsi="Arial" w:cs="Arial"/>
        </w:rPr>
        <w:t xml:space="preserve"> and mobilisation</w:t>
      </w:r>
      <w:r w:rsidR="00095895">
        <w:rPr>
          <w:rFonts w:ascii="Arial" w:hAnsi="Arial" w:cs="Arial"/>
        </w:rPr>
        <w:t xml:space="preserve"> of civil society as well as </w:t>
      </w:r>
      <w:r w:rsidR="00D0584C">
        <w:rPr>
          <w:rFonts w:ascii="Arial" w:hAnsi="Arial" w:cs="Arial"/>
        </w:rPr>
        <w:t xml:space="preserve">liaison between SPOC and civil society. </w:t>
      </w:r>
    </w:p>
    <w:p w14:paraId="7FC82D12" w14:textId="7401CC5B" w:rsidR="00316942" w:rsidRPr="0004392F" w:rsidRDefault="00316942">
      <w:pPr>
        <w:widowControl w:val="0"/>
        <w:pBdr>
          <w:top w:val="nil"/>
          <w:left w:val="nil"/>
          <w:bottom w:val="nil"/>
          <w:right w:val="nil"/>
          <w:between w:val="nil"/>
        </w:pBdr>
        <w:spacing w:after="0" w:line="240" w:lineRule="auto"/>
        <w:rPr>
          <w:rFonts w:ascii="Arial" w:eastAsia="Arial" w:hAnsi="Arial" w:cs="Arial"/>
          <w:b/>
          <w:color w:val="000000"/>
          <w:lang w:val="en-US"/>
        </w:rPr>
      </w:pPr>
    </w:p>
    <w:p w14:paraId="5000FE71" w14:textId="59A02A14" w:rsidR="006530F6" w:rsidRDefault="006530F6" w:rsidP="006530F6">
      <w:pPr>
        <w:widowControl w:val="0"/>
        <w:pBdr>
          <w:top w:val="nil"/>
          <w:left w:val="nil"/>
          <w:bottom w:val="nil"/>
          <w:right w:val="nil"/>
          <w:between w:val="nil"/>
        </w:pBdr>
        <w:spacing w:after="0" w:line="240" w:lineRule="auto"/>
        <w:rPr>
          <w:rFonts w:ascii="Arial" w:eastAsia="Arial" w:hAnsi="Arial" w:cs="Arial"/>
          <w:b/>
          <w:color w:val="4F81BD"/>
        </w:rPr>
      </w:pPr>
      <w:r>
        <w:rPr>
          <w:rFonts w:ascii="Arial" w:eastAsia="Arial" w:hAnsi="Arial" w:cs="Arial"/>
          <w:b/>
        </w:rPr>
        <w:t>Methods and modus operandi applied leading to the realization of Immediate Objective 1: Systemic remodelling and monitoring of the Prosecutor’s Office for Children.</w:t>
      </w:r>
    </w:p>
    <w:p w14:paraId="512E073F" w14:textId="0F231648" w:rsidR="006530F6" w:rsidRDefault="006530F6" w:rsidP="006530F6">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Remodelling of the Special Prosecutor’s Office for Childre</w:t>
      </w:r>
      <w:r w:rsidR="00EB2DA8">
        <w:rPr>
          <w:rFonts w:ascii="Arial" w:eastAsia="Arial" w:hAnsi="Arial" w:cs="Arial"/>
          <w:u w:val="single"/>
        </w:rPr>
        <w:t>n (output 1.1)</w:t>
      </w:r>
      <w:r>
        <w:rPr>
          <w:rFonts w:ascii="Arial" w:eastAsia="Arial" w:hAnsi="Arial" w:cs="Arial"/>
          <w:u w:val="single"/>
        </w:rPr>
        <w:t xml:space="preserve"> </w:t>
      </w:r>
    </w:p>
    <w:p w14:paraId="2C25F4AF" w14:textId="72975506" w:rsidR="00275F5C" w:rsidRDefault="007D26FB" w:rsidP="00275F5C">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Based on the collaboration agreement with the PPO</w:t>
      </w:r>
      <w:r w:rsidR="00C16405">
        <w:rPr>
          <w:rFonts w:ascii="Arial" w:eastAsia="Arial" w:hAnsi="Arial" w:cs="Arial"/>
        </w:rPr>
        <w:t>,</w:t>
      </w:r>
      <w:r>
        <w:rPr>
          <w:rFonts w:ascii="Arial" w:eastAsia="Arial" w:hAnsi="Arial" w:cs="Arial"/>
        </w:rPr>
        <w:t xml:space="preserve"> ASJ-TI </w:t>
      </w:r>
      <w:proofErr w:type="gramStart"/>
      <w:r w:rsidR="00C16405">
        <w:rPr>
          <w:rFonts w:ascii="Arial" w:eastAsia="Arial" w:hAnsi="Arial" w:cs="Arial"/>
        </w:rPr>
        <w:t>i</w:t>
      </w:r>
      <w:r>
        <w:rPr>
          <w:rFonts w:ascii="Arial" w:eastAsia="Arial" w:hAnsi="Arial" w:cs="Arial"/>
        </w:rPr>
        <w:t>s able to</w:t>
      </w:r>
      <w:proofErr w:type="gramEnd"/>
      <w:r>
        <w:rPr>
          <w:rFonts w:ascii="Arial" w:eastAsia="Arial" w:hAnsi="Arial" w:cs="Arial"/>
        </w:rPr>
        <w:t xml:space="preserve"> </w:t>
      </w:r>
      <w:r w:rsidR="007D4EEA">
        <w:rPr>
          <w:rFonts w:ascii="Arial" w:eastAsia="Arial" w:hAnsi="Arial" w:cs="Arial"/>
        </w:rPr>
        <w:t>directly advocate, suggest and implement</w:t>
      </w:r>
      <w:r w:rsidR="00C16405">
        <w:rPr>
          <w:rFonts w:ascii="Arial" w:eastAsia="Arial" w:hAnsi="Arial" w:cs="Arial"/>
        </w:rPr>
        <w:t xml:space="preserve"> systemic changes in SPOC. </w:t>
      </w:r>
      <w:r w:rsidR="00A6165E">
        <w:rPr>
          <w:rFonts w:ascii="Arial" w:eastAsia="Arial" w:hAnsi="Arial" w:cs="Arial"/>
        </w:rPr>
        <w:t>Based</w:t>
      </w:r>
      <w:r w:rsidR="008B4196">
        <w:rPr>
          <w:rFonts w:ascii="Arial" w:eastAsia="Arial" w:hAnsi="Arial" w:cs="Arial"/>
        </w:rPr>
        <w:t xml:space="preserve"> on the initial baseline study conducted in 2019, </w:t>
      </w:r>
      <w:r w:rsidR="00A6165E">
        <w:rPr>
          <w:rFonts w:ascii="Arial" w:eastAsia="Arial" w:hAnsi="Arial" w:cs="Arial"/>
        </w:rPr>
        <w:t xml:space="preserve">an assessment has clarified that a new management model is needed in SPOC. </w:t>
      </w:r>
      <w:r w:rsidR="008F13E6">
        <w:rPr>
          <w:rFonts w:ascii="Arial" w:eastAsia="Arial" w:hAnsi="Arial" w:cs="Arial"/>
        </w:rPr>
        <w:t>Therefore,</w:t>
      </w:r>
      <w:r w:rsidR="00A6165E">
        <w:rPr>
          <w:rFonts w:ascii="Arial" w:eastAsia="Arial" w:hAnsi="Arial" w:cs="Arial"/>
        </w:rPr>
        <w:t xml:space="preserve"> a </w:t>
      </w:r>
      <w:r w:rsidR="0090366C">
        <w:rPr>
          <w:rFonts w:ascii="Arial" w:eastAsia="Arial" w:hAnsi="Arial" w:cs="Arial"/>
        </w:rPr>
        <w:t xml:space="preserve">result-based management model (RBMM) will be implemented </w:t>
      </w:r>
      <w:r w:rsidR="00A507E0">
        <w:rPr>
          <w:rFonts w:ascii="Arial" w:eastAsia="Arial" w:hAnsi="Arial" w:cs="Arial"/>
        </w:rPr>
        <w:t xml:space="preserve">with support from external </w:t>
      </w:r>
      <w:r w:rsidR="007A622F">
        <w:rPr>
          <w:rFonts w:ascii="Arial" w:eastAsia="Arial" w:hAnsi="Arial" w:cs="Arial"/>
        </w:rPr>
        <w:t>judicial</w:t>
      </w:r>
      <w:r w:rsidR="00AB2C28">
        <w:rPr>
          <w:rFonts w:ascii="Arial" w:eastAsia="Arial" w:hAnsi="Arial" w:cs="Arial"/>
        </w:rPr>
        <w:t xml:space="preserve"> </w:t>
      </w:r>
      <w:r w:rsidR="00A507E0">
        <w:rPr>
          <w:rFonts w:ascii="Arial" w:eastAsia="Arial" w:hAnsi="Arial" w:cs="Arial"/>
        </w:rPr>
        <w:t xml:space="preserve">specialist. </w:t>
      </w:r>
      <w:r w:rsidR="00A22444">
        <w:rPr>
          <w:rFonts w:ascii="Arial" w:eastAsia="Arial" w:hAnsi="Arial" w:cs="Arial"/>
        </w:rPr>
        <w:t>The RBMM</w:t>
      </w:r>
      <w:r w:rsidR="006530F6">
        <w:rPr>
          <w:rFonts w:ascii="Arial" w:eastAsia="Arial" w:hAnsi="Arial" w:cs="Arial"/>
        </w:rPr>
        <w:t xml:space="preserve"> has already been implemented in the Homicide Department and Common Crimes </w:t>
      </w:r>
      <w:r w:rsidR="000C31A2">
        <w:rPr>
          <w:rFonts w:ascii="Arial" w:eastAsia="Arial" w:hAnsi="Arial" w:cs="Arial"/>
        </w:rPr>
        <w:t>Unit and</w:t>
      </w:r>
      <w:r w:rsidR="006530F6">
        <w:rPr>
          <w:rFonts w:ascii="Arial" w:eastAsia="Arial" w:hAnsi="Arial" w:cs="Arial"/>
        </w:rPr>
        <w:t xml:space="preserve"> has generated quicker sentences and higher conviction rates. It has led to a 36% increase in convictions and, in just nine months, cleared case backlogs from 1,468 to just 50 cases. Due to this success, the </w:t>
      </w:r>
      <w:r w:rsidR="007730D2">
        <w:rPr>
          <w:rFonts w:ascii="Arial" w:eastAsia="Arial" w:hAnsi="Arial" w:cs="Arial"/>
        </w:rPr>
        <w:t>PPO</w:t>
      </w:r>
      <w:r w:rsidR="006530F6">
        <w:rPr>
          <w:rFonts w:ascii="Arial" w:eastAsia="Arial" w:hAnsi="Arial" w:cs="Arial"/>
        </w:rPr>
        <w:t xml:space="preserve"> is replicating the model in additional regional offices for Com</w:t>
      </w:r>
      <w:r w:rsidR="006530F6" w:rsidRPr="000C31A2">
        <w:rPr>
          <w:rFonts w:ascii="Arial" w:eastAsia="Arial" w:hAnsi="Arial" w:cs="Arial"/>
        </w:rPr>
        <w:t>mon Crimes.</w:t>
      </w:r>
      <w:r w:rsidR="00A11930" w:rsidRPr="000C31A2">
        <w:rPr>
          <w:rFonts w:ascii="Arial" w:eastAsia="Arial" w:hAnsi="Arial" w:cs="Arial"/>
        </w:rPr>
        <w:t xml:space="preserve"> </w:t>
      </w:r>
      <w:r w:rsidR="006530F6" w:rsidRPr="000C31A2">
        <w:rPr>
          <w:rFonts w:ascii="Arial" w:eastAsia="Arial" w:hAnsi="Arial" w:cs="Arial"/>
        </w:rPr>
        <w:t xml:space="preserve">Investigators, prosecutors, and judges are involved in the development of the </w:t>
      </w:r>
      <w:r w:rsidR="00A11930" w:rsidRPr="000C31A2">
        <w:rPr>
          <w:rFonts w:ascii="Arial" w:eastAsia="Arial" w:hAnsi="Arial" w:cs="Arial"/>
        </w:rPr>
        <w:t>RBMM</w:t>
      </w:r>
      <w:r w:rsidR="006530F6" w:rsidRPr="000C31A2">
        <w:rPr>
          <w:rFonts w:ascii="Arial" w:eastAsia="Arial" w:hAnsi="Arial" w:cs="Arial"/>
        </w:rPr>
        <w:t xml:space="preserve">, meaning they are taking ownership over the proposed reforms and are eager to see them succeed. In this way, ASJ-TI focuses not just on calling out the weaknesses in the current system, but actively walking alongside the </w:t>
      </w:r>
      <w:r w:rsidR="000C31A2" w:rsidRPr="000C31A2">
        <w:rPr>
          <w:rFonts w:ascii="Arial" w:eastAsia="Arial" w:hAnsi="Arial" w:cs="Arial"/>
        </w:rPr>
        <w:t xml:space="preserve">SPOC to </w:t>
      </w:r>
      <w:r w:rsidR="006530F6" w:rsidRPr="000C31A2">
        <w:rPr>
          <w:rFonts w:ascii="Arial" w:eastAsia="Arial" w:hAnsi="Arial" w:cs="Arial"/>
        </w:rPr>
        <w:t>support sustainable change.</w:t>
      </w:r>
    </w:p>
    <w:p w14:paraId="32A5AA29" w14:textId="187DBECA" w:rsidR="00EF3BA0" w:rsidRDefault="00EF3BA0" w:rsidP="00275F5C">
      <w:pPr>
        <w:widowControl w:val="0"/>
        <w:pBdr>
          <w:top w:val="nil"/>
          <w:left w:val="nil"/>
          <w:bottom w:val="nil"/>
          <w:right w:val="nil"/>
          <w:between w:val="nil"/>
        </w:pBdr>
        <w:spacing w:after="0" w:line="240" w:lineRule="auto"/>
        <w:rPr>
          <w:rFonts w:ascii="Arial" w:eastAsia="Arial" w:hAnsi="Arial" w:cs="Arial"/>
        </w:rPr>
      </w:pPr>
    </w:p>
    <w:p w14:paraId="2CF8EB54" w14:textId="3C4EDABE" w:rsidR="00EF3BA0" w:rsidRDefault="00EF3BA0" w:rsidP="00EF3BA0">
      <w:pPr>
        <w:widowControl w:val="0"/>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Training and coaching of staff in the Special Prosecutor’s Office for Childre</w:t>
      </w:r>
      <w:r w:rsidR="00505FCB">
        <w:rPr>
          <w:rFonts w:ascii="Arial" w:eastAsia="Arial" w:hAnsi="Arial" w:cs="Arial"/>
          <w:u w:val="single"/>
        </w:rPr>
        <w:t>n (output 1.1)</w:t>
      </w:r>
    </w:p>
    <w:p w14:paraId="0FD00DDB" w14:textId="528F34D5" w:rsidR="00275F5C" w:rsidRDefault="00EF3BA0" w:rsidP="00275F5C">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28 Public Prosecutors working in the SPOC will receive capacity building through training and </w:t>
      </w:r>
      <w:r w:rsidR="00505FCB">
        <w:rPr>
          <w:rFonts w:ascii="Arial" w:eastAsia="Arial" w:hAnsi="Arial" w:cs="Arial"/>
        </w:rPr>
        <w:t xml:space="preserve">coaching. </w:t>
      </w:r>
      <w:r w:rsidR="009F27EE">
        <w:rPr>
          <w:rFonts w:ascii="Arial" w:eastAsia="Arial" w:hAnsi="Arial" w:cs="Arial"/>
        </w:rPr>
        <w:t>Three specialized trainings will be carried out to strengthen the capacities of the public prosecuto</w:t>
      </w:r>
      <w:r w:rsidR="00C57345">
        <w:rPr>
          <w:rFonts w:ascii="Arial" w:eastAsia="Arial" w:hAnsi="Arial" w:cs="Arial"/>
        </w:rPr>
        <w:t xml:space="preserve">rs </w:t>
      </w:r>
      <w:r w:rsidR="001E0357">
        <w:rPr>
          <w:rFonts w:ascii="Arial" w:eastAsia="Arial" w:hAnsi="Arial" w:cs="Arial"/>
        </w:rPr>
        <w:t xml:space="preserve">a part of the remodelling process. The trainings include 1) </w:t>
      </w:r>
      <w:r w:rsidR="005B56CB">
        <w:rPr>
          <w:rFonts w:ascii="Arial" w:eastAsia="Arial" w:hAnsi="Arial" w:cs="Arial"/>
        </w:rPr>
        <w:t xml:space="preserve">training on alternative outcome </w:t>
      </w:r>
      <w:r w:rsidR="00C73C65">
        <w:rPr>
          <w:rFonts w:ascii="Arial" w:eastAsia="Arial" w:hAnsi="Arial" w:cs="Arial"/>
        </w:rPr>
        <w:t xml:space="preserve">and dispute resolution in criminal </w:t>
      </w:r>
      <w:r w:rsidR="004B443C">
        <w:rPr>
          <w:rFonts w:ascii="Arial" w:eastAsia="Arial" w:hAnsi="Arial" w:cs="Arial"/>
        </w:rPr>
        <w:t xml:space="preserve">procedures 2) training on oral litigation </w:t>
      </w:r>
      <w:r w:rsidR="00C72541">
        <w:rPr>
          <w:rFonts w:ascii="Arial" w:eastAsia="Arial" w:hAnsi="Arial" w:cs="Arial"/>
        </w:rPr>
        <w:t xml:space="preserve">and criminal dogmatic theory 3) </w:t>
      </w:r>
      <w:r w:rsidR="004608E1">
        <w:rPr>
          <w:rFonts w:ascii="Arial" w:eastAsia="Arial" w:hAnsi="Arial" w:cs="Arial"/>
        </w:rPr>
        <w:t>training on investigation of child-related crimes</w:t>
      </w:r>
      <w:r w:rsidR="00A73A2A">
        <w:rPr>
          <w:rFonts w:ascii="Arial" w:eastAsia="Arial" w:hAnsi="Arial" w:cs="Arial"/>
        </w:rPr>
        <w:t xml:space="preserve">. </w:t>
      </w:r>
      <w:r w:rsidR="005E55FF">
        <w:rPr>
          <w:rFonts w:ascii="Arial" w:eastAsia="Arial" w:hAnsi="Arial" w:cs="Arial"/>
        </w:rPr>
        <w:t xml:space="preserve">The trainings will also focus </w:t>
      </w:r>
      <w:r w:rsidR="005E55FF">
        <w:rPr>
          <w:rFonts w:ascii="Arial" w:eastAsia="Arial" w:hAnsi="Arial" w:cs="Arial"/>
        </w:rPr>
        <w:lastRenderedPageBreak/>
        <w:t>on the lack of human processes and treatment of child-victims</w:t>
      </w:r>
      <w:r w:rsidR="00591A80">
        <w:rPr>
          <w:rFonts w:ascii="Arial" w:eastAsia="Arial" w:hAnsi="Arial" w:cs="Arial"/>
        </w:rPr>
        <w:t>,</w:t>
      </w:r>
      <w:r w:rsidR="000B0114">
        <w:rPr>
          <w:rFonts w:ascii="Arial" w:eastAsia="Arial" w:hAnsi="Arial" w:cs="Arial"/>
        </w:rPr>
        <w:t xml:space="preserve"> </w:t>
      </w:r>
      <w:r w:rsidR="00956746">
        <w:rPr>
          <w:rFonts w:ascii="Arial" w:eastAsia="Arial" w:hAnsi="Arial" w:cs="Arial"/>
        </w:rPr>
        <w:t xml:space="preserve">protection of victims and witnesses </w:t>
      </w:r>
      <w:r w:rsidR="007709EE">
        <w:rPr>
          <w:rFonts w:ascii="Arial" w:eastAsia="Arial" w:hAnsi="Arial" w:cs="Arial"/>
        </w:rPr>
        <w:t>using</w:t>
      </w:r>
      <w:r w:rsidR="00956746">
        <w:rPr>
          <w:rFonts w:ascii="Arial" w:eastAsia="Arial" w:hAnsi="Arial" w:cs="Arial"/>
        </w:rPr>
        <w:t xml:space="preserve"> </w:t>
      </w:r>
      <w:proofErr w:type="spellStart"/>
      <w:r w:rsidR="00956746">
        <w:rPr>
          <w:rFonts w:ascii="Arial" w:eastAsia="Arial" w:hAnsi="Arial" w:cs="Arial"/>
        </w:rPr>
        <w:t>Gessel</w:t>
      </w:r>
      <w:proofErr w:type="spellEnd"/>
      <w:r w:rsidR="00956746">
        <w:rPr>
          <w:rFonts w:ascii="Arial" w:eastAsia="Arial" w:hAnsi="Arial" w:cs="Arial"/>
        </w:rPr>
        <w:t xml:space="preserve"> Chambers</w:t>
      </w:r>
      <w:r w:rsidR="007E3487">
        <w:rPr>
          <w:rFonts w:ascii="Arial" w:eastAsia="Arial" w:hAnsi="Arial" w:cs="Arial"/>
        </w:rPr>
        <w:t xml:space="preserve"> and </w:t>
      </w:r>
      <w:r w:rsidR="00276910">
        <w:rPr>
          <w:rFonts w:ascii="Arial" w:eastAsia="Arial" w:hAnsi="Arial" w:cs="Arial"/>
        </w:rPr>
        <w:t xml:space="preserve">the new RBMM. </w:t>
      </w:r>
    </w:p>
    <w:p w14:paraId="5AEABC8C" w14:textId="77777777" w:rsidR="00276910" w:rsidRPr="00275F5C" w:rsidRDefault="00276910" w:rsidP="00275F5C">
      <w:pPr>
        <w:widowControl w:val="0"/>
        <w:pBdr>
          <w:top w:val="nil"/>
          <w:left w:val="nil"/>
          <w:bottom w:val="nil"/>
          <w:right w:val="nil"/>
          <w:between w:val="nil"/>
        </w:pBdr>
        <w:spacing w:after="0" w:line="240" w:lineRule="auto"/>
        <w:rPr>
          <w:rFonts w:ascii="Arial" w:eastAsia="Arial" w:hAnsi="Arial" w:cs="Arial"/>
        </w:rPr>
      </w:pPr>
    </w:p>
    <w:p w14:paraId="76775A59" w14:textId="464639C5" w:rsidR="00275F5C" w:rsidRDefault="006530F6" w:rsidP="00275F5C">
      <w:pPr>
        <w:spacing w:after="0" w:line="240" w:lineRule="auto"/>
        <w:jc w:val="both"/>
        <w:rPr>
          <w:rFonts w:ascii="Arial" w:eastAsia="Arial" w:hAnsi="Arial" w:cs="Arial"/>
          <w:u w:val="single"/>
        </w:rPr>
      </w:pPr>
      <w:r>
        <w:rPr>
          <w:rFonts w:ascii="Arial" w:eastAsia="Arial" w:hAnsi="Arial" w:cs="Arial"/>
          <w:u w:val="single"/>
        </w:rPr>
        <w:t>Monitoring of the Special Prosecutor’s Office for Children</w:t>
      </w:r>
      <w:r w:rsidR="007C0E46">
        <w:rPr>
          <w:rFonts w:ascii="Arial" w:eastAsia="Arial" w:hAnsi="Arial" w:cs="Arial"/>
          <w:u w:val="single"/>
        </w:rPr>
        <w:t xml:space="preserve"> (output 1.2)</w:t>
      </w:r>
      <w:r>
        <w:rPr>
          <w:rFonts w:ascii="Arial" w:eastAsia="Arial" w:hAnsi="Arial" w:cs="Arial"/>
          <w:u w:val="single"/>
        </w:rPr>
        <w:t xml:space="preserve"> </w:t>
      </w:r>
    </w:p>
    <w:p w14:paraId="1471804E" w14:textId="2C166EAC" w:rsidR="005D0FE0" w:rsidRPr="00067519" w:rsidRDefault="00BC5254" w:rsidP="00A75E1F">
      <w:pPr>
        <w:spacing w:after="0" w:line="240" w:lineRule="auto"/>
        <w:rPr>
          <w:rFonts w:ascii="Arial" w:eastAsia="Arial" w:hAnsi="Arial" w:cs="Arial"/>
        </w:rPr>
      </w:pPr>
      <w:r>
        <w:rPr>
          <w:rFonts w:ascii="Arial" w:eastAsia="Arial" w:hAnsi="Arial" w:cs="Arial"/>
        </w:rPr>
        <w:t>Monitoring</w:t>
      </w:r>
      <w:r w:rsidR="00F442AE">
        <w:rPr>
          <w:rFonts w:ascii="Arial" w:eastAsia="Arial" w:hAnsi="Arial" w:cs="Arial"/>
        </w:rPr>
        <w:t xml:space="preserve"> of </w:t>
      </w:r>
      <w:r>
        <w:rPr>
          <w:rFonts w:ascii="Arial" w:eastAsia="Arial" w:hAnsi="Arial" w:cs="Arial"/>
        </w:rPr>
        <w:t xml:space="preserve">the performance of </w:t>
      </w:r>
      <w:r w:rsidR="00F442AE">
        <w:rPr>
          <w:rFonts w:ascii="Arial" w:eastAsia="Arial" w:hAnsi="Arial" w:cs="Arial"/>
        </w:rPr>
        <w:t xml:space="preserve">SPOC is closely related to the </w:t>
      </w:r>
      <w:r w:rsidR="0003261C">
        <w:rPr>
          <w:rFonts w:ascii="Arial" w:eastAsia="Arial" w:hAnsi="Arial" w:cs="Arial"/>
        </w:rPr>
        <w:t xml:space="preserve">remodelling and </w:t>
      </w:r>
      <w:r w:rsidR="00213DC8">
        <w:rPr>
          <w:rFonts w:ascii="Arial" w:eastAsia="Arial" w:hAnsi="Arial" w:cs="Arial"/>
        </w:rPr>
        <w:t xml:space="preserve">systemic </w:t>
      </w:r>
      <w:r w:rsidR="0003261C">
        <w:rPr>
          <w:rFonts w:ascii="Arial" w:eastAsia="Arial" w:hAnsi="Arial" w:cs="Arial"/>
        </w:rPr>
        <w:t>advocacy process</w:t>
      </w:r>
      <w:r w:rsidR="00213DC8">
        <w:rPr>
          <w:rFonts w:ascii="Arial" w:eastAsia="Arial" w:hAnsi="Arial" w:cs="Arial"/>
        </w:rPr>
        <w:t xml:space="preserve">. </w:t>
      </w:r>
      <w:r w:rsidR="003C6115">
        <w:rPr>
          <w:rFonts w:ascii="Arial" w:eastAsia="Arial" w:hAnsi="Arial" w:cs="Arial"/>
        </w:rPr>
        <w:t xml:space="preserve">The monitoring </w:t>
      </w:r>
      <w:r w:rsidR="00533FD1">
        <w:rPr>
          <w:rFonts w:ascii="Arial" w:eastAsia="Arial" w:hAnsi="Arial" w:cs="Arial"/>
        </w:rPr>
        <w:t xml:space="preserve">activities include </w:t>
      </w:r>
      <w:proofErr w:type="spellStart"/>
      <w:r w:rsidR="00533FD1">
        <w:rPr>
          <w:rFonts w:ascii="Arial" w:eastAsia="Arial" w:hAnsi="Arial" w:cs="Arial"/>
        </w:rPr>
        <w:t>i</w:t>
      </w:r>
      <w:proofErr w:type="spellEnd"/>
      <w:r w:rsidR="00533FD1">
        <w:rPr>
          <w:rFonts w:ascii="Arial" w:eastAsia="Arial" w:hAnsi="Arial" w:cs="Arial"/>
        </w:rPr>
        <w:t xml:space="preserve">) </w:t>
      </w:r>
      <w:r w:rsidR="00104FD2">
        <w:rPr>
          <w:rFonts w:ascii="Arial" w:eastAsia="Arial" w:hAnsi="Arial" w:cs="Arial"/>
        </w:rPr>
        <w:t xml:space="preserve">a baseline study ii) ongoing monitoring of the performance of SPOC iii) two CSA Impunity Reports </w:t>
      </w:r>
      <w:r w:rsidR="006073D8">
        <w:rPr>
          <w:rFonts w:ascii="Arial" w:eastAsia="Arial" w:hAnsi="Arial" w:cs="Arial"/>
        </w:rPr>
        <w:t xml:space="preserve">and </w:t>
      </w:r>
      <w:r w:rsidR="00647528">
        <w:rPr>
          <w:rFonts w:ascii="Arial" w:eastAsia="Arial" w:hAnsi="Arial" w:cs="Arial"/>
        </w:rPr>
        <w:t>iv) user-satisfaction survey conducted by youth (the latter is connected to output 1.2, but is placed under objective 3</w:t>
      </w:r>
      <w:r w:rsidR="003C45B9">
        <w:rPr>
          <w:rFonts w:ascii="Arial" w:eastAsia="Arial" w:hAnsi="Arial" w:cs="Arial"/>
        </w:rPr>
        <w:t xml:space="preserve">, due to coherence with other youth activities). </w:t>
      </w:r>
      <w:r w:rsidR="00173919">
        <w:rPr>
          <w:rFonts w:ascii="Arial" w:eastAsia="Arial" w:hAnsi="Arial" w:cs="Arial"/>
        </w:rPr>
        <w:t xml:space="preserve">The monitoring of performance is based on 12 </w:t>
      </w:r>
      <w:r w:rsidR="000A1267">
        <w:rPr>
          <w:rFonts w:ascii="Arial" w:eastAsia="Arial" w:hAnsi="Arial" w:cs="Arial"/>
        </w:rPr>
        <w:t>key performance indi</w:t>
      </w:r>
      <w:r w:rsidR="00510CF5">
        <w:rPr>
          <w:rFonts w:ascii="Arial" w:eastAsia="Arial" w:hAnsi="Arial" w:cs="Arial"/>
        </w:rPr>
        <w:t>c</w:t>
      </w:r>
      <w:r w:rsidR="000A1267">
        <w:rPr>
          <w:rFonts w:ascii="Arial" w:eastAsia="Arial" w:hAnsi="Arial" w:cs="Arial"/>
        </w:rPr>
        <w:t>ators measuring the effectiveness and efficiency of SPOC</w:t>
      </w:r>
      <w:r w:rsidR="009C413B">
        <w:rPr>
          <w:rFonts w:ascii="Arial" w:eastAsia="Arial" w:hAnsi="Arial" w:cs="Arial"/>
        </w:rPr>
        <w:t xml:space="preserve">. </w:t>
      </w:r>
      <w:r w:rsidR="00B62F34">
        <w:rPr>
          <w:rFonts w:ascii="Arial" w:eastAsia="Arial" w:hAnsi="Arial" w:cs="Arial"/>
        </w:rPr>
        <w:t xml:space="preserve">The </w:t>
      </w:r>
      <w:r w:rsidR="00B62F34" w:rsidRPr="00067519">
        <w:rPr>
          <w:rFonts w:ascii="Arial" w:eastAsia="Arial" w:hAnsi="Arial" w:cs="Arial"/>
        </w:rPr>
        <w:t xml:space="preserve">monitoring data will be used </w:t>
      </w:r>
      <w:r w:rsidR="00FD77DB" w:rsidRPr="00067519">
        <w:rPr>
          <w:rFonts w:ascii="Arial" w:eastAsia="Arial" w:hAnsi="Arial" w:cs="Arial"/>
        </w:rPr>
        <w:t xml:space="preserve">to </w:t>
      </w:r>
      <w:proofErr w:type="spellStart"/>
      <w:r w:rsidR="00FD77DB" w:rsidRPr="00067519">
        <w:rPr>
          <w:rFonts w:ascii="Arial" w:eastAsia="Arial" w:hAnsi="Arial" w:cs="Arial"/>
        </w:rPr>
        <w:t>i</w:t>
      </w:r>
      <w:proofErr w:type="spellEnd"/>
      <w:r w:rsidR="00FD77DB" w:rsidRPr="00067519">
        <w:rPr>
          <w:rFonts w:ascii="Arial" w:eastAsia="Arial" w:hAnsi="Arial" w:cs="Arial"/>
        </w:rPr>
        <w:t xml:space="preserve">) identify </w:t>
      </w:r>
      <w:r w:rsidR="00F811BF" w:rsidRPr="00067519">
        <w:rPr>
          <w:rFonts w:ascii="Arial" w:eastAsia="Arial" w:hAnsi="Arial" w:cs="Arial"/>
        </w:rPr>
        <w:t xml:space="preserve">where improvements are needed ii) to </w:t>
      </w:r>
      <w:r w:rsidR="00CA24CD" w:rsidRPr="00067519">
        <w:rPr>
          <w:rFonts w:ascii="Arial" w:eastAsia="Arial" w:hAnsi="Arial" w:cs="Arial"/>
        </w:rPr>
        <w:t xml:space="preserve">do evidence-based advocacy </w:t>
      </w:r>
      <w:r w:rsidR="007B0B82" w:rsidRPr="00067519">
        <w:rPr>
          <w:rFonts w:ascii="Arial" w:eastAsia="Arial" w:hAnsi="Arial" w:cs="Arial"/>
        </w:rPr>
        <w:t>iii)</w:t>
      </w:r>
      <w:r w:rsidR="00481BD9" w:rsidRPr="00067519">
        <w:rPr>
          <w:rFonts w:ascii="Arial" w:eastAsia="Arial" w:hAnsi="Arial" w:cs="Arial"/>
        </w:rPr>
        <w:t xml:space="preserve"> form basis </w:t>
      </w:r>
      <w:r w:rsidR="00C21710" w:rsidRPr="00067519">
        <w:rPr>
          <w:rFonts w:ascii="Arial" w:eastAsia="Arial" w:hAnsi="Arial" w:cs="Arial"/>
        </w:rPr>
        <w:t xml:space="preserve">for </w:t>
      </w:r>
      <w:r w:rsidR="00067519">
        <w:rPr>
          <w:rFonts w:ascii="Arial" w:eastAsia="Arial" w:hAnsi="Arial" w:cs="Arial"/>
        </w:rPr>
        <w:t>recommendations</w:t>
      </w:r>
      <w:r w:rsidR="009313E9">
        <w:rPr>
          <w:rFonts w:ascii="Arial" w:eastAsia="Arial" w:hAnsi="Arial" w:cs="Arial"/>
        </w:rPr>
        <w:t>.</w:t>
      </w:r>
    </w:p>
    <w:p w14:paraId="0205416A" w14:textId="77777777" w:rsidR="006530F6" w:rsidRDefault="006530F6" w:rsidP="006530F6">
      <w:pPr>
        <w:widowControl w:val="0"/>
        <w:pBdr>
          <w:top w:val="nil"/>
          <w:left w:val="nil"/>
          <w:bottom w:val="nil"/>
          <w:right w:val="nil"/>
          <w:between w:val="nil"/>
        </w:pBdr>
        <w:spacing w:after="0" w:line="240" w:lineRule="auto"/>
        <w:rPr>
          <w:rFonts w:ascii="Arial" w:eastAsia="Arial" w:hAnsi="Arial" w:cs="Arial"/>
          <w:color w:val="000000"/>
          <w:u w:val="single"/>
        </w:rPr>
      </w:pPr>
    </w:p>
    <w:p w14:paraId="1EAB3DDA" w14:textId="163A37C6" w:rsidR="006530F6" w:rsidRDefault="006530F6" w:rsidP="006530F6">
      <w:pPr>
        <w:widowControl w:val="0"/>
        <w:pBdr>
          <w:top w:val="nil"/>
          <w:left w:val="nil"/>
          <w:bottom w:val="nil"/>
          <w:right w:val="nil"/>
          <w:between w:val="nil"/>
        </w:pBdr>
        <w:spacing w:after="0" w:line="240" w:lineRule="auto"/>
        <w:rPr>
          <w:rFonts w:ascii="Arial" w:eastAsia="Arial" w:hAnsi="Arial" w:cs="Arial"/>
          <w:color w:val="4F81BD"/>
          <w:u w:val="single"/>
        </w:rPr>
      </w:pPr>
      <w:r>
        <w:rPr>
          <w:rFonts w:ascii="Arial" w:eastAsia="Arial" w:hAnsi="Arial" w:cs="Arial"/>
          <w:u w:val="single"/>
        </w:rPr>
        <w:t xml:space="preserve">Interorganizational </w:t>
      </w:r>
      <w:r w:rsidR="00067519">
        <w:rPr>
          <w:rFonts w:ascii="Arial" w:eastAsia="Arial" w:hAnsi="Arial" w:cs="Arial"/>
          <w:u w:val="single"/>
        </w:rPr>
        <w:t xml:space="preserve">Technical Advisory </w:t>
      </w:r>
      <w:r>
        <w:rPr>
          <w:rFonts w:ascii="Arial" w:eastAsia="Arial" w:hAnsi="Arial" w:cs="Arial"/>
          <w:u w:val="single"/>
        </w:rPr>
        <w:t xml:space="preserve">Committee </w:t>
      </w:r>
      <w:r w:rsidR="00067519">
        <w:rPr>
          <w:rFonts w:ascii="Arial" w:eastAsia="Arial" w:hAnsi="Arial" w:cs="Arial"/>
          <w:u w:val="single"/>
        </w:rPr>
        <w:t>on CSA (</w:t>
      </w:r>
      <w:r w:rsidR="00AF0C60">
        <w:rPr>
          <w:rFonts w:ascii="Arial" w:eastAsia="Arial" w:hAnsi="Arial" w:cs="Arial"/>
          <w:u w:val="single"/>
        </w:rPr>
        <w:t xml:space="preserve">output </w:t>
      </w:r>
      <w:r w:rsidR="00067519">
        <w:rPr>
          <w:rFonts w:ascii="Arial" w:eastAsia="Arial" w:hAnsi="Arial" w:cs="Arial"/>
          <w:u w:val="single"/>
        </w:rPr>
        <w:t>1.2)</w:t>
      </w:r>
      <w:r>
        <w:rPr>
          <w:rFonts w:ascii="Arial" w:eastAsia="Arial" w:hAnsi="Arial" w:cs="Arial"/>
          <w:u w:val="single"/>
        </w:rPr>
        <w:t xml:space="preserve"> </w:t>
      </w:r>
    </w:p>
    <w:p w14:paraId="7D326525" w14:textId="5655F733" w:rsidR="00520082" w:rsidRPr="005E237A" w:rsidRDefault="006530F6" w:rsidP="006530F6">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The Committee will serve as</w:t>
      </w:r>
      <w:r w:rsidR="008C6745">
        <w:rPr>
          <w:rFonts w:ascii="Arial" w:eastAsia="Arial" w:hAnsi="Arial" w:cs="Arial"/>
        </w:rPr>
        <w:t xml:space="preserve"> a technical advisory committee</w:t>
      </w:r>
      <w:r>
        <w:rPr>
          <w:rFonts w:ascii="Arial" w:eastAsia="Arial" w:hAnsi="Arial" w:cs="Arial"/>
        </w:rPr>
        <w:t xml:space="preserve"> that can offer</w:t>
      </w:r>
      <w:r w:rsidR="008C6745">
        <w:rPr>
          <w:rFonts w:ascii="Arial" w:eastAsia="Arial" w:hAnsi="Arial" w:cs="Arial"/>
        </w:rPr>
        <w:t xml:space="preserve"> expertise on the area of CSA</w:t>
      </w:r>
      <w:r w:rsidR="00DF730C">
        <w:rPr>
          <w:rFonts w:ascii="Arial" w:eastAsia="Arial" w:hAnsi="Arial" w:cs="Arial"/>
        </w:rPr>
        <w:t xml:space="preserve"> and </w:t>
      </w:r>
      <w:r w:rsidR="00CB6063">
        <w:rPr>
          <w:rFonts w:ascii="Arial" w:eastAsia="Arial" w:hAnsi="Arial" w:cs="Arial"/>
        </w:rPr>
        <w:t>ensure sustained</w:t>
      </w:r>
      <w:r w:rsidR="00DF730C">
        <w:rPr>
          <w:rFonts w:ascii="Arial" w:eastAsia="Arial" w:hAnsi="Arial" w:cs="Arial"/>
        </w:rPr>
        <w:t xml:space="preserve"> ongoing monitoring of SPOC after the project expires. </w:t>
      </w:r>
      <w:r w:rsidR="00410D2A">
        <w:rPr>
          <w:rFonts w:ascii="Arial" w:eastAsia="Arial" w:hAnsi="Arial" w:cs="Arial"/>
        </w:rPr>
        <w:t xml:space="preserve">The </w:t>
      </w:r>
      <w:r>
        <w:rPr>
          <w:rFonts w:ascii="Arial" w:eastAsia="Arial" w:hAnsi="Arial" w:cs="Arial"/>
        </w:rPr>
        <w:t xml:space="preserve">collaboration with </w:t>
      </w:r>
      <w:r w:rsidR="007A16ED">
        <w:rPr>
          <w:rFonts w:ascii="Arial" w:eastAsia="Arial" w:hAnsi="Arial" w:cs="Arial"/>
        </w:rPr>
        <w:t>SPOC</w:t>
      </w:r>
      <w:r>
        <w:rPr>
          <w:rFonts w:ascii="Arial" w:eastAsia="Arial" w:hAnsi="Arial" w:cs="Arial"/>
        </w:rPr>
        <w:t xml:space="preserve"> will represent a unison voice between authorities and civil society</w:t>
      </w:r>
      <w:r w:rsidR="00567823">
        <w:rPr>
          <w:rFonts w:ascii="Arial" w:eastAsia="Arial" w:hAnsi="Arial" w:cs="Arial"/>
        </w:rPr>
        <w:t xml:space="preserve"> in the </w:t>
      </w:r>
      <w:r w:rsidR="00567823" w:rsidRPr="00D74333">
        <w:rPr>
          <w:rFonts w:ascii="Arial" w:eastAsia="Arial" w:hAnsi="Arial" w:cs="Arial"/>
        </w:rPr>
        <w:t>area of CSA and rule of law.</w:t>
      </w:r>
      <w:r w:rsidR="005E237A" w:rsidRPr="00D74333">
        <w:rPr>
          <w:rFonts w:ascii="Arial" w:eastAsia="Arial" w:hAnsi="Arial" w:cs="Arial"/>
        </w:rPr>
        <w:t xml:space="preserve"> Organisations invited to the committee will </w:t>
      </w:r>
      <w:r w:rsidR="00C57E4E">
        <w:rPr>
          <w:rFonts w:ascii="Arial" w:hAnsi="Arial" w:cs="Arial"/>
          <w:lang w:val="en-US" w:eastAsia="es-CR"/>
        </w:rPr>
        <w:t>be</w:t>
      </w:r>
      <w:r w:rsidR="00520082" w:rsidRPr="00D74333">
        <w:rPr>
          <w:rFonts w:ascii="Arial" w:hAnsi="Arial" w:cs="Arial"/>
          <w:lang w:val="en-US" w:eastAsia="es-CR"/>
        </w:rPr>
        <w:t xml:space="preserve"> leading organization in the APJ-alliance and other leading child-focus</w:t>
      </w:r>
      <w:r w:rsidR="005E237A" w:rsidRPr="00D74333">
        <w:rPr>
          <w:rFonts w:ascii="Arial" w:hAnsi="Arial" w:cs="Arial"/>
          <w:lang w:val="en-US" w:eastAsia="es-CR"/>
        </w:rPr>
        <w:t>ed</w:t>
      </w:r>
      <w:r w:rsidR="00520082" w:rsidRPr="00D74333">
        <w:rPr>
          <w:rFonts w:ascii="Arial" w:hAnsi="Arial" w:cs="Arial"/>
          <w:lang w:val="en-US" w:eastAsia="es-CR"/>
        </w:rPr>
        <w:t xml:space="preserve"> organization with experience on </w:t>
      </w:r>
      <w:r w:rsidR="00182C8B" w:rsidRPr="00D74333">
        <w:rPr>
          <w:rFonts w:ascii="Arial" w:hAnsi="Arial" w:cs="Arial"/>
          <w:lang w:val="en-US" w:eastAsia="es-CR"/>
        </w:rPr>
        <w:t>CSA</w:t>
      </w:r>
      <w:r w:rsidR="00520082" w:rsidRPr="00D74333">
        <w:rPr>
          <w:rFonts w:ascii="Arial" w:hAnsi="Arial" w:cs="Arial"/>
          <w:lang w:val="en-US" w:eastAsia="es-CR"/>
        </w:rPr>
        <w:t xml:space="preserve">. </w:t>
      </w:r>
      <w:r w:rsidR="00A84AFF" w:rsidRPr="00D74333">
        <w:rPr>
          <w:rFonts w:ascii="Arial" w:hAnsi="Arial" w:cs="Arial"/>
          <w:lang w:val="en-US" w:eastAsia="es-CR"/>
        </w:rPr>
        <w:t>B</w:t>
      </w:r>
      <w:r w:rsidR="00520082" w:rsidRPr="00D74333">
        <w:rPr>
          <w:rFonts w:ascii="Arial" w:hAnsi="Arial" w:cs="Arial"/>
          <w:lang w:val="en-US" w:eastAsia="es-CR"/>
        </w:rPr>
        <w:t>ased on prior close collaboration</w:t>
      </w:r>
      <w:r w:rsidR="00F17F5C" w:rsidRPr="00D74333">
        <w:rPr>
          <w:rFonts w:ascii="Arial" w:hAnsi="Arial" w:cs="Arial"/>
          <w:lang w:val="en-US" w:eastAsia="es-CR"/>
        </w:rPr>
        <w:t xml:space="preserve"> 5-7 organization will be invited </w:t>
      </w:r>
      <w:r w:rsidR="00106B46" w:rsidRPr="00D74333">
        <w:rPr>
          <w:rFonts w:ascii="Arial" w:hAnsi="Arial" w:cs="Arial"/>
          <w:lang w:val="en-US" w:eastAsia="es-CR"/>
        </w:rPr>
        <w:t>possibly incl</w:t>
      </w:r>
      <w:r w:rsidR="008C4700" w:rsidRPr="00D74333">
        <w:rPr>
          <w:rFonts w:ascii="Arial" w:hAnsi="Arial" w:cs="Arial"/>
          <w:lang w:val="en-US" w:eastAsia="es-CR"/>
        </w:rPr>
        <w:t>uding</w:t>
      </w:r>
      <w:r w:rsidR="00520082" w:rsidRPr="00D74333">
        <w:rPr>
          <w:rFonts w:ascii="Arial" w:hAnsi="Arial" w:cs="Arial"/>
          <w:lang w:val="en-US" w:eastAsia="es-CR"/>
        </w:rPr>
        <w:t>: World Vision, COIPRODEN, Red Viva Honduras, Jovenes Contra la Violencia, Caritas, Plan</w:t>
      </w:r>
      <w:r w:rsidR="00C57E4E">
        <w:rPr>
          <w:rFonts w:ascii="Arial" w:hAnsi="Arial" w:cs="Arial"/>
          <w:lang w:val="en-US" w:eastAsia="es-CR"/>
        </w:rPr>
        <w:t xml:space="preserve">, </w:t>
      </w:r>
      <w:r w:rsidR="00E6565F" w:rsidRPr="00D74333">
        <w:rPr>
          <w:rFonts w:ascii="Arial" w:hAnsi="Arial" w:cs="Arial"/>
          <w:lang w:val="en-US" w:eastAsia="es-CR"/>
        </w:rPr>
        <w:t>and</w:t>
      </w:r>
      <w:r w:rsidR="00C57E4E">
        <w:rPr>
          <w:rFonts w:ascii="Arial" w:hAnsi="Arial" w:cs="Arial"/>
          <w:lang w:val="en-US" w:eastAsia="es-CR"/>
        </w:rPr>
        <w:t xml:space="preserve"> </w:t>
      </w:r>
      <w:r w:rsidR="00520082" w:rsidRPr="00D74333">
        <w:rPr>
          <w:rFonts w:ascii="Arial" w:hAnsi="Arial" w:cs="Arial"/>
          <w:lang w:val="en-US" w:eastAsia="es-CR"/>
        </w:rPr>
        <w:t>Casa Alianza</w:t>
      </w:r>
    </w:p>
    <w:p w14:paraId="3AC9B1E2" w14:textId="77777777" w:rsidR="006530F6" w:rsidRDefault="006530F6" w:rsidP="006530F6">
      <w:pPr>
        <w:widowControl w:val="0"/>
        <w:pBdr>
          <w:top w:val="nil"/>
          <w:left w:val="nil"/>
          <w:bottom w:val="nil"/>
          <w:right w:val="nil"/>
          <w:between w:val="nil"/>
        </w:pBdr>
        <w:spacing w:after="0" w:line="240" w:lineRule="auto"/>
        <w:rPr>
          <w:rFonts w:ascii="Arial" w:eastAsia="Arial" w:hAnsi="Arial" w:cs="Arial"/>
          <w:color w:val="000000"/>
          <w:u w:val="single"/>
        </w:rPr>
      </w:pPr>
    </w:p>
    <w:p w14:paraId="08A74B60" w14:textId="04D2E265" w:rsidR="006530F6" w:rsidRDefault="006530F6" w:rsidP="006530F6">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Methods and modus operandi applied leading to the realization of Immediate Objective 2:</w:t>
      </w:r>
    </w:p>
    <w:p w14:paraId="15034BFD" w14:textId="3AD722E9" w:rsidR="006530F6" w:rsidRDefault="006530F6" w:rsidP="006530F6">
      <w:pPr>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Child-focused</w:t>
      </w:r>
      <w:r w:rsidR="00B1790D">
        <w:rPr>
          <w:rFonts w:ascii="Arial" w:eastAsia="Arial" w:hAnsi="Arial" w:cs="Arial"/>
          <w:u w:val="single"/>
        </w:rPr>
        <w:t xml:space="preserve"> institutions</w:t>
      </w:r>
      <w:r>
        <w:rPr>
          <w:rFonts w:ascii="Arial" w:eastAsia="Arial" w:hAnsi="Arial" w:cs="Arial"/>
          <w:u w:val="single"/>
        </w:rPr>
        <w:t xml:space="preserve"> have change reporting behaviou</w:t>
      </w:r>
      <w:r w:rsidR="00C42CF2">
        <w:rPr>
          <w:rFonts w:ascii="Arial" w:eastAsia="Arial" w:hAnsi="Arial" w:cs="Arial"/>
          <w:u w:val="single"/>
        </w:rPr>
        <w:t>r (</w:t>
      </w:r>
      <w:r w:rsidR="00AF0C60">
        <w:rPr>
          <w:rFonts w:ascii="Arial" w:eastAsia="Arial" w:hAnsi="Arial" w:cs="Arial"/>
          <w:u w:val="single"/>
        </w:rPr>
        <w:t xml:space="preserve">output </w:t>
      </w:r>
      <w:r w:rsidR="00C42CF2">
        <w:rPr>
          <w:rFonts w:ascii="Arial" w:eastAsia="Arial" w:hAnsi="Arial" w:cs="Arial"/>
          <w:u w:val="single"/>
        </w:rPr>
        <w:t>2.1)</w:t>
      </w:r>
      <w:r>
        <w:rPr>
          <w:rFonts w:ascii="Arial" w:eastAsia="Arial" w:hAnsi="Arial" w:cs="Arial"/>
          <w:u w:val="single"/>
        </w:rPr>
        <w:t xml:space="preserve">  </w:t>
      </w:r>
    </w:p>
    <w:p w14:paraId="66B91ACA" w14:textId="11588F2C" w:rsidR="00907A2B" w:rsidRDefault="00E3270A" w:rsidP="006530F6">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Teacher and caregivers from 125 </w:t>
      </w:r>
      <w:r w:rsidR="009419C0">
        <w:rPr>
          <w:rFonts w:ascii="Arial" w:eastAsia="Arial" w:hAnsi="Arial" w:cs="Arial"/>
        </w:rPr>
        <w:t>c</w:t>
      </w:r>
      <w:r w:rsidR="006529F0">
        <w:rPr>
          <w:rFonts w:ascii="Arial" w:eastAsia="Arial" w:hAnsi="Arial" w:cs="Arial"/>
        </w:rPr>
        <w:t xml:space="preserve">hild-focused institutions (CSOs, </w:t>
      </w:r>
      <w:r w:rsidR="007144F3">
        <w:rPr>
          <w:rFonts w:ascii="Arial" w:eastAsia="Arial" w:hAnsi="Arial" w:cs="Arial"/>
        </w:rPr>
        <w:t xml:space="preserve">schools, kindergartens, churches, orphanages etc.) </w:t>
      </w:r>
      <w:r w:rsidR="009419C0">
        <w:rPr>
          <w:rFonts w:ascii="Arial" w:eastAsia="Arial" w:hAnsi="Arial" w:cs="Arial"/>
        </w:rPr>
        <w:t xml:space="preserve">will receive 5-days training </w:t>
      </w:r>
      <w:r w:rsidR="003C5716">
        <w:rPr>
          <w:rFonts w:ascii="Arial" w:eastAsia="Arial" w:hAnsi="Arial" w:cs="Arial"/>
        </w:rPr>
        <w:t xml:space="preserve">in how to report and </w:t>
      </w:r>
      <w:r w:rsidR="00806AD6">
        <w:rPr>
          <w:rFonts w:ascii="Arial" w:eastAsia="Arial" w:hAnsi="Arial" w:cs="Arial"/>
        </w:rPr>
        <w:t>manage</w:t>
      </w:r>
      <w:r w:rsidR="003C5716">
        <w:rPr>
          <w:rFonts w:ascii="Arial" w:eastAsia="Arial" w:hAnsi="Arial" w:cs="Arial"/>
        </w:rPr>
        <w:t xml:space="preserve"> CSA cases. </w:t>
      </w:r>
      <w:r w:rsidR="000E05E2">
        <w:rPr>
          <w:rFonts w:ascii="Arial" w:eastAsia="Arial" w:hAnsi="Arial" w:cs="Arial"/>
        </w:rPr>
        <w:t xml:space="preserve">The training includes </w:t>
      </w:r>
      <w:r w:rsidR="00056CC5">
        <w:rPr>
          <w:rFonts w:ascii="Arial" w:eastAsia="Arial" w:hAnsi="Arial" w:cs="Arial"/>
        </w:rPr>
        <w:t xml:space="preserve">visits to the SPOC and other relevant public stakeholders to </w:t>
      </w:r>
      <w:r w:rsidR="008577FE">
        <w:rPr>
          <w:rFonts w:ascii="Arial" w:eastAsia="Arial" w:hAnsi="Arial" w:cs="Arial"/>
        </w:rPr>
        <w:t>establish links between care</w:t>
      </w:r>
      <w:r w:rsidR="000924AD">
        <w:rPr>
          <w:rFonts w:ascii="Arial" w:eastAsia="Arial" w:hAnsi="Arial" w:cs="Arial"/>
        </w:rPr>
        <w:t xml:space="preserve"> institutions and the justice sector. </w:t>
      </w:r>
      <w:r w:rsidR="00D61983">
        <w:rPr>
          <w:rFonts w:ascii="Arial" w:eastAsia="Arial" w:hAnsi="Arial" w:cs="Arial"/>
        </w:rPr>
        <w:t xml:space="preserve">The trainings include a strong advocacy element </w:t>
      </w:r>
      <w:r w:rsidR="0005087F">
        <w:rPr>
          <w:rFonts w:ascii="Arial" w:eastAsia="Arial" w:hAnsi="Arial" w:cs="Arial"/>
        </w:rPr>
        <w:t xml:space="preserve">aiming to change </w:t>
      </w:r>
      <w:proofErr w:type="spellStart"/>
      <w:r w:rsidR="00ED7A43">
        <w:rPr>
          <w:rFonts w:ascii="Arial" w:eastAsia="Arial" w:hAnsi="Arial" w:cs="Arial"/>
        </w:rPr>
        <w:t>i</w:t>
      </w:r>
      <w:proofErr w:type="spellEnd"/>
      <w:r w:rsidR="00ED7A43">
        <w:rPr>
          <w:rFonts w:ascii="Arial" w:eastAsia="Arial" w:hAnsi="Arial" w:cs="Arial"/>
        </w:rPr>
        <w:t xml:space="preserve">) </w:t>
      </w:r>
      <w:r w:rsidR="0005087F">
        <w:rPr>
          <w:rFonts w:ascii="Arial" w:eastAsia="Arial" w:hAnsi="Arial" w:cs="Arial"/>
        </w:rPr>
        <w:t xml:space="preserve">reporting-behaviour </w:t>
      </w:r>
      <w:r w:rsidR="00ED7A43">
        <w:rPr>
          <w:rFonts w:ascii="Arial" w:eastAsia="Arial" w:hAnsi="Arial" w:cs="Arial"/>
        </w:rPr>
        <w:t xml:space="preserve">of the institutions </w:t>
      </w:r>
      <w:r w:rsidR="00962E02">
        <w:rPr>
          <w:rFonts w:ascii="Arial" w:eastAsia="Arial" w:hAnsi="Arial" w:cs="Arial"/>
        </w:rPr>
        <w:t>ii) strengthen</w:t>
      </w:r>
      <w:r w:rsidR="0005087F">
        <w:rPr>
          <w:rFonts w:ascii="Arial" w:eastAsia="Arial" w:hAnsi="Arial" w:cs="Arial"/>
        </w:rPr>
        <w:t xml:space="preserve"> ability</w:t>
      </w:r>
      <w:r w:rsidR="00E258ED">
        <w:rPr>
          <w:rFonts w:ascii="Arial" w:eastAsia="Arial" w:hAnsi="Arial" w:cs="Arial"/>
        </w:rPr>
        <w:t xml:space="preserve"> to </w:t>
      </w:r>
      <w:r w:rsidR="00B55715">
        <w:rPr>
          <w:rFonts w:ascii="Arial" w:eastAsia="Arial" w:hAnsi="Arial" w:cs="Arial"/>
        </w:rPr>
        <w:t>detect and handle cases</w:t>
      </w:r>
      <w:r w:rsidR="00CB5F8C">
        <w:rPr>
          <w:rFonts w:ascii="Arial" w:eastAsia="Arial" w:hAnsi="Arial" w:cs="Arial"/>
        </w:rPr>
        <w:t xml:space="preserve"> iii) restor</w:t>
      </w:r>
      <w:r w:rsidR="00E037EE">
        <w:rPr>
          <w:rFonts w:ascii="Arial" w:eastAsia="Arial" w:hAnsi="Arial" w:cs="Arial"/>
        </w:rPr>
        <w:t xml:space="preserve">ation of trust in the legal system. </w:t>
      </w:r>
    </w:p>
    <w:p w14:paraId="633A4E34" w14:textId="77777777" w:rsidR="006530F6" w:rsidRDefault="006530F6" w:rsidP="006530F6">
      <w:pPr>
        <w:pBdr>
          <w:top w:val="nil"/>
          <w:left w:val="nil"/>
          <w:bottom w:val="nil"/>
          <w:right w:val="nil"/>
          <w:between w:val="nil"/>
        </w:pBdr>
        <w:spacing w:after="0" w:line="240" w:lineRule="auto"/>
        <w:rPr>
          <w:rFonts w:ascii="Arial" w:eastAsia="Arial" w:hAnsi="Arial" w:cs="Arial"/>
          <w:color w:val="000000"/>
        </w:rPr>
      </w:pPr>
    </w:p>
    <w:p w14:paraId="4ED70D03" w14:textId="6064D30C" w:rsidR="006530F6" w:rsidRDefault="00735519" w:rsidP="006530F6">
      <w:pPr>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Rescue S</w:t>
      </w:r>
      <w:r w:rsidR="0066667A">
        <w:rPr>
          <w:rFonts w:ascii="Arial" w:eastAsia="Arial" w:hAnsi="Arial" w:cs="Arial"/>
          <w:u w:val="single"/>
        </w:rPr>
        <w:t>ervic</w:t>
      </w:r>
      <w:r w:rsidR="0038602D">
        <w:rPr>
          <w:rFonts w:ascii="Arial" w:eastAsia="Arial" w:hAnsi="Arial" w:cs="Arial"/>
          <w:u w:val="single"/>
        </w:rPr>
        <w:t>e (output 2.2)</w:t>
      </w:r>
    </w:p>
    <w:p w14:paraId="00FA9AC3" w14:textId="128D6E9C" w:rsidR="00704A3B" w:rsidRDefault="006530F6" w:rsidP="006530F6">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Considering the </w:t>
      </w:r>
      <w:r w:rsidR="00B12A17">
        <w:rPr>
          <w:rFonts w:ascii="Arial" w:eastAsia="Arial" w:hAnsi="Arial" w:cs="Arial"/>
        </w:rPr>
        <w:t xml:space="preserve">major </w:t>
      </w:r>
      <w:r>
        <w:rPr>
          <w:rFonts w:ascii="Arial" w:eastAsia="Arial" w:hAnsi="Arial" w:cs="Arial"/>
        </w:rPr>
        <w:t xml:space="preserve">lack of trust </w:t>
      </w:r>
      <w:r w:rsidR="00AA1880">
        <w:rPr>
          <w:rFonts w:ascii="Arial" w:eastAsia="Arial" w:hAnsi="Arial" w:cs="Arial"/>
        </w:rPr>
        <w:t xml:space="preserve">in the justice sector </w:t>
      </w:r>
      <w:r>
        <w:rPr>
          <w:rFonts w:ascii="Arial" w:eastAsia="Arial" w:hAnsi="Arial" w:cs="Arial"/>
        </w:rPr>
        <w:t>and fear of organizations</w:t>
      </w:r>
      <w:r w:rsidR="004113F4">
        <w:rPr>
          <w:rFonts w:ascii="Arial" w:eastAsia="Arial" w:hAnsi="Arial" w:cs="Arial"/>
        </w:rPr>
        <w:t>, care persons</w:t>
      </w:r>
      <w:r>
        <w:rPr>
          <w:rFonts w:ascii="Arial" w:eastAsia="Arial" w:hAnsi="Arial" w:cs="Arial"/>
        </w:rPr>
        <w:t xml:space="preserve"> and victims to report </w:t>
      </w:r>
      <w:r w:rsidR="00704A3B">
        <w:rPr>
          <w:rFonts w:ascii="Arial" w:eastAsia="Arial" w:hAnsi="Arial" w:cs="Arial"/>
        </w:rPr>
        <w:t>CSA</w:t>
      </w:r>
      <w:r>
        <w:rPr>
          <w:rFonts w:ascii="Arial" w:eastAsia="Arial" w:hAnsi="Arial" w:cs="Arial"/>
        </w:rPr>
        <w:t xml:space="preserve">, it </w:t>
      </w:r>
      <w:r w:rsidR="005A7371">
        <w:rPr>
          <w:rFonts w:ascii="Arial" w:eastAsia="Arial" w:hAnsi="Arial" w:cs="Arial"/>
        </w:rPr>
        <w:t xml:space="preserve">is necessary to </w:t>
      </w:r>
      <w:r w:rsidR="009F0488">
        <w:rPr>
          <w:rFonts w:ascii="Arial" w:eastAsia="Arial" w:hAnsi="Arial" w:cs="Arial"/>
        </w:rPr>
        <w:t xml:space="preserve">support </w:t>
      </w:r>
      <w:r w:rsidR="00B61DA1">
        <w:rPr>
          <w:rFonts w:ascii="Arial" w:eastAsia="Arial" w:hAnsi="Arial" w:cs="Arial"/>
        </w:rPr>
        <w:t>the reporting process as a part of the behaviour-change process.</w:t>
      </w:r>
      <w:r>
        <w:rPr>
          <w:rFonts w:ascii="Arial" w:eastAsia="Arial" w:hAnsi="Arial" w:cs="Arial"/>
        </w:rPr>
        <w:t xml:space="preserve"> </w:t>
      </w:r>
      <w:r w:rsidR="00D12F91">
        <w:rPr>
          <w:rFonts w:ascii="Arial" w:eastAsia="Arial" w:hAnsi="Arial" w:cs="Arial"/>
        </w:rPr>
        <w:t xml:space="preserve">Therefore, ASJ-TI will offer a Basic Rescue Service </w:t>
      </w:r>
      <w:r w:rsidR="00841DAA">
        <w:rPr>
          <w:rFonts w:ascii="Arial" w:eastAsia="Arial" w:hAnsi="Arial" w:cs="Arial"/>
        </w:rPr>
        <w:t xml:space="preserve">to 125 child-focused institutions </w:t>
      </w:r>
      <w:r w:rsidR="004A1DDB">
        <w:rPr>
          <w:rFonts w:ascii="Arial" w:eastAsia="Arial" w:hAnsi="Arial" w:cs="Arial"/>
        </w:rPr>
        <w:t xml:space="preserve">participating in the project. The service includes basic support from a lawyer, investigator </w:t>
      </w:r>
      <w:r w:rsidR="00FB39FA">
        <w:rPr>
          <w:rFonts w:ascii="Arial" w:eastAsia="Arial" w:hAnsi="Arial" w:cs="Arial"/>
        </w:rPr>
        <w:t xml:space="preserve">and psychologist </w:t>
      </w:r>
      <w:r w:rsidR="00301FCE">
        <w:rPr>
          <w:rFonts w:ascii="Arial" w:eastAsia="Arial" w:hAnsi="Arial" w:cs="Arial"/>
        </w:rPr>
        <w:t>in the reporting process</w:t>
      </w:r>
      <w:r w:rsidR="0067655E">
        <w:rPr>
          <w:rFonts w:ascii="Arial" w:eastAsia="Arial" w:hAnsi="Arial" w:cs="Arial"/>
        </w:rPr>
        <w:t xml:space="preserve"> to support the victims and care persons/institutions in the process of safely reporting the case to authorities and attending initial meetings with SPOC, police etc. </w:t>
      </w:r>
      <w:r w:rsidR="00457755">
        <w:rPr>
          <w:rFonts w:ascii="Arial" w:eastAsia="Arial" w:hAnsi="Arial" w:cs="Arial"/>
        </w:rPr>
        <w:t xml:space="preserve">Under activity </w:t>
      </w:r>
      <w:r w:rsidR="00A41B87">
        <w:rPr>
          <w:rFonts w:ascii="Arial" w:eastAsia="Arial" w:hAnsi="Arial" w:cs="Arial"/>
        </w:rPr>
        <w:t xml:space="preserve">2.2.2. </w:t>
      </w:r>
      <w:r w:rsidR="006858EB">
        <w:rPr>
          <w:rFonts w:ascii="Arial" w:eastAsia="Arial" w:hAnsi="Arial" w:cs="Arial"/>
        </w:rPr>
        <w:t>90</w:t>
      </w:r>
      <w:r w:rsidR="00C66C4E">
        <w:rPr>
          <w:rFonts w:ascii="Arial" w:eastAsia="Arial" w:hAnsi="Arial" w:cs="Arial"/>
        </w:rPr>
        <w:t xml:space="preserve"> CSA cases will receive support during the </w:t>
      </w:r>
      <w:r w:rsidR="00D7385C">
        <w:rPr>
          <w:rFonts w:ascii="Arial" w:eastAsia="Arial" w:hAnsi="Arial" w:cs="Arial"/>
        </w:rPr>
        <w:t xml:space="preserve">project period </w:t>
      </w:r>
      <w:r w:rsidR="00223D47">
        <w:rPr>
          <w:rFonts w:ascii="Arial" w:eastAsia="Arial" w:hAnsi="Arial" w:cs="Arial"/>
        </w:rPr>
        <w:t xml:space="preserve">with approximately 5 visits/sessions </w:t>
      </w:r>
      <w:r w:rsidR="00957338">
        <w:rPr>
          <w:rFonts w:ascii="Arial" w:eastAsia="Arial" w:hAnsi="Arial" w:cs="Arial"/>
        </w:rPr>
        <w:t>allocated for each case</w:t>
      </w:r>
      <w:r w:rsidR="007C01C6">
        <w:rPr>
          <w:rFonts w:ascii="Arial" w:eastAsia="Arial" w:hAnsi="Arial" w:cs="Arial"/>
        </w:rPr>
        <w:t xml:space="preserve"> to ensure a careful and safe process. </w:t>
      </w:r>
      <w:r w:rsidR="00B725BD">
        <w:rPr>
          <w:rFonts w:ascii="Arial" w:eastAsia="Arial" w:hAnsi="Arial" w:cs="Arial"/>
        </w:rPr>
        <w:t xml:space="preserve">Additionally, 7 emblematic </w:t>
      </w:r>
      <w:r w:rsidR="00283F84">
        <w:rPr>
          <w:rFonts w:ascii="Arial" w:eastAsia="Arial" w:hAnsi="Arial" w:cs="Arial"/>
        </w:rPr>
        <w:t xml:space="preserve">cases </w:t>
      </w:r>
      <w:r w:rsidR="007A2B95">
        <w:rPr>
          <w:rFonts w:ascii="Arial" w:eastAsia="Arial" w:hAnsi="Arial" w:cs="Arial"/>
        </w:rPr>
        <w:t>(</w:t>
      </w:r>
      <w:r w:rsidR="00EF4721">
        <w:rPr>
          <w:rFonts w:ascii="Arial" w:eastAsia="Arial" w:hAnsi="Arial" w:cs="Arial"/>
        </w:rPr>
        <w:t xml:space="preserve">activity 2.2.1.) </w:t>
      </w:r>
      <w:r w:rsidR="00283F84">
        <w:rPr>
          <w:rFonts w:ascii="Arial" w:eastAsia="Arial" w:hAnsi="Arial" w:cs="Arial"/>
        </w:rPr>
        <w:t xml:space="preserve">will be supported with </w:t>
      </w:r>
      <w:r w:rsidR="006E2C95">
        <w:rPr>
          <w:rFonts w:ascii="Arial" w:eastAsia="Arial" w:hAnsi="Arial" w:cs="Arial"/>
        </w:rPr>
        <w:t xml:space="preserve">full legal and technical assistance </w:t>
      </w:r>
      <w:r w:rsidR="00555EE5">
        <w:rPr>
          <w:rFonts w:ascii="Arial" w:eastAsia="Arial" w:hAnsi="Arial" w:cs="Arial"/>
        </w:rPr>
        <w:t xml:space="preserve">to </w:t>
      </w:r>
      <w:r w:rsidR="00D73B80">
        <w:rPr>
          <w:rFonts w:ascii="Arial" w:eastAsia="Arial" w:hAnsi="Arial" w:cs="Arial"/>
        </w:rPr>
        <w:t xml:space="preserve">ensure that the cases a brought to trial. The emblematic cases </w:t>
      </w:r>
      <w:r w:rsidR="00426141">
        <w:rPr>
          <w:rFonts w:ascii="Arial" w:eastAsia="Arial" w:hAnsi="Arial" w:cs="Arial"/>
        </w:rPr>
        <w:t>include</w:t>
      </w:r>
      <w:r w:rsidR="00D73B80">
        <w:rPr>
          <w:rFonts w:ascii="Arial" w:eastAsia="Arial" w:hAnsi="Arial" w:cs="Arial"/>
        </w:rPr>
        <w:t xml:space="preserve"> </w:t>
      </w:r>
      <w:r w:rsidR="00097075">
        <w:rPr>
          <w:rFonts w:ascii="Arial" w:eastAsia="Arial" w:hAnsi="Arial" w:cs="Arial"/>
        </w:rPr>
        <w:t xml:space="preserve">serial perpetrators, </w:t>
      </w:r>
      <w:r w:rsidR="00C3330F">
        <w:rPr>
          <w:rFonts w:ascii="Arial" w:eastAsia="Arial" w:hAnsi="Arial" w:cs="Arial"/>
        </w:rPr>
        <w:t>and</w:t>
      </w:r>
      <w:r w:rsidR="00EB3CAB">
        <w:rPr>
          <w:rFonts w:ascii="Arial" w:eastAsia="Arial" w:hAnsi="Arial" w:cs="Arial"/>
        </w:rPr>
        <w:t xml:space="preserve"> cases where </w:t>
      </w:r>
      <w:r w:rsidR="00DE0FA3">
        <w:rPr>
          <w:rFonts w:ascii="Arial" w:eastAsia="Arial" w:hAnsi="Arial" w:cs="Arial"/>
        </w:rPr>
        <w:t>care</w:t>
      </w:r>
      <w:r w:rsidR="00C3330F">
        <w:rPr>
          <w:rFonts w:ascii="Arial" w:eastAsia="Arial" w:hAnsi="Arial" w:cs="Arial"/>
        </w:rPr>
        <w:t xml:space="preserve"> </w:t>
      </w:r>
      <w:r w:rsidR="00DE0FA3">
        <w:rPr>
          <w:rFonts w:ascii="Arial" w:eastAsia="Arial" w:hAnsi="Arial" w:cs="Arial"/>
        </w:rPr>
        <w:t xml:space="preserve">persons </w:t>
      </w:r>
      <w:r w:rsidR="00846D39">
        <w:rPr>
          <w:rFonts w:ascii="Arial" w:eastAsia="Arial" w:hAnsi="Arial" w:cs="Arial"/>
        </w:rPr>
        <w:t>(e.g. school leaders, teachers, pastors)</w:t>
      </w:r>
      <w:r w:rsidR="00426141">
        <w:rPr>
          <w:rFonts w:ascii="Arial" w:eastAsia="Arial" w:hAnsi="Arial" w:cs="Arial"/>
        </w:rPr>
        <w:t xml:space="preserve"> are perpetrators. </w:t>
      </w:r>
      <w:r w:rsidR="00533A7E">
        <w:rPr>
          <w:rFonts w:ascii="Arial" w:eastAsia="Arial" w:hAnsi="Arial" w:cs="Arial"/>
        </w:rPr>
        <w:t xml:space="preserve">Cases where care persons </w:t>
      </w:r>
      <w:r w:rsidR="00942E05">
        <w:rPr>
          <w:rFonts w:ascii="Arial" w:eastAsia="Arial" w:hAnsi="Arial" w:cs="Arial"/>
        </w:rPr>
        <w:t>betray</w:t>
      </w:r>
      <w:r w:rsidR="007D4E74">
        <w:rPr>
          <w:rFonts w:ascii="Arial" w:eastAsia="Arial" w:hAnsi="Arial" w:cs="Arial"/>
        </w:rPr>
        <w:t xml:space="preserve"> </w:t>
      </w:r>
      <w:r w:rsidR="00056E9E">
        <w:rPr>
          <w:rFonts w:ascii="Arial" w:eastAsia="Arial" w:hAnsi="Arial" w:cs="Arial"/>
        </w:rPr>
        <w:t xml:space="preserve">entrusted power position </w:t>
      </w:r>
      <w:r w:rsidR="008F6363">
        <w:rPr>
          <w:rFonts w:ascii="Arial" w:eastAsia="Arial" w:hAnsi="Arial" w:cs="Arial"/>
        </w:rPr>
        <w:t>ha</w:t>
      </w:r>
      <w:r w:rsidR="00313BCE">
        <w:rPr>
          <w:rFonts w:ascii="Arial" w:eastAsia="Arial" w:hAnsi="Arial" w:cs="Arial"/>
        </w:rPr>
        <w:t>ve</w:t>
      </w:r>
      <w:r w:rsidR="001462F4">
        <w:rPr>
          <w:rFonts w:ascii="Arial" w:eastAsia="Arial" w:hAnsi="Arial" w:cs="Arial"/>
        </w:rPr>
        <w:t xml:space="preserve"> major symbolic value as </w:t>
      </w:r>
      <w:r w:rsidR="00A81994">
        <w:rPr>
          <w:rFonts w:ascii="Arial" w:eastAsia="Arial" w:hAnsi="Arial" w:cs="Arial"/>
        </w:rPr>
        <w:t xml:space="preserve">it </w:t>
      </w:r>
      <w:r w:rsidR="007A68A5">
        <w:rPr>
          <w:rFonts w:ascii="Arial" w:eastAsia="Arial" w:hAnsi="Arial" w:cs="Arial"/>
        </w:rPr>
        <w:t>subverts</w:t>
      </w:r>
      <w:r w:rsidR="00313BCE">
        <w:rPr>
          <w:rFonts w:ascii="Arial" w:eastAsia="Arial" w:hAnsi="Arial" w:cs="Arial"/>
        </w:rPr>
        <w:t xml:space="preserve"> </w:t>
      </w:r>
      <w:r w:rsidR="00832156">
        <w:rPr>
          <w:rFonts w:ascii="Arial" w:eastAsia="Arial" w:hAnsi="Arial" w:cs="Arial"/>
        </w:rPr>
        <w:t xml:space="preserve">trust </w:t>
      </w:r>
      <w:r w:rsidR="00DC4754">
        <w:rPr>
          <w:rFonts w:ascii="Arial" w:eastAsia="Arial" w:hAnsi="Arial" w:cs="Arial"/>
        </w:rPr>
        <w:t xml:space="preserve">in </w:t>
      </w:r>
      <w:r w:rsidR="00832156">
        <w:rPr>
          <w:rFonts w:ascii="Arial" w:eastAsia="Arial" w:hAnsi="Arial" w:cs="Arial"/>
        </w:rPr>
        <w:t xml:space="preserve">care </w:t>
      </w:r>
      <w:r w:rsidR="00327544">
        <w:rPr>
          <w:rFonts w:ascii="Arial" w:eastAsia="Arial" w:hAnsi="Arial" w:cs="Arial"/>
        </w:rPr>
        <w:t>institutions</w:t>
      </w:r>
      <w:r w:rsidR="008F6363">
        <w:rPr>
          <w:rFonts w:ascii="Arial" w:eastAsia="Arial" w:hAnsi="Arial" w:cs="Arial"/>
        </w:rPr>
        <w:t xml:space="preserve"> as well as</w:t>
      </w:r>
      <w:r w:rsidR="00327544">
        <w:rPr>
          <w:rFonts w:ascii="Arial" w:eastAsia="Arial" w:hAnsi="Arial" w:cs="Arial"/>
        </w:rPr>
        <w:t xml:space="preserve"> </w:t>
      </w:r>
      <w:r w:rsidR="00DC4754">
        <w:rPr>
          <w:rFonts w:ascii="Arial" w:eastAsia="Arial" w:hAnsi="Arial" w:cs="Arial"/>
        </w:rPr>
        <w:t xml:space="preserve">the justice sectors ability to </w:t>
      </w:r>
      <w:r w:rsidR="00E17BF5">
        <w:rPr>
          <w:rFonts w:ascii="Arial" w:eastAsia="Arial" w:hAnsi="Arial" w:cs="Arial"/>
        </w:rPr>
        <w:t>enforce the rule of law</w:t>
      </w:r>
      <w:r w:rsidR="008F6363">
        <w:rPr>
          <w:rFonts w:ascii="Arial" w:eastAsia="Arial" w:hAnsi="Arial" w:cs="Arial"/>
        </w:rPr>
        <w:t xml:space="preserve"> and protect</w:t>
      </w:r>
      <w:r w:rsidR="000C266E">
        <w:rPr>
          <w:rFonts w:ascii="Arial" w:eastAsia="Arial" w:hAnsi="Arial" w:cs="Arial"/>
        </w:rPr>
        <w:t xml:space="preserve"> children. Leading </w:t>
      </w:r>
      <w:r w:rsidR="00EA605D">
        <w:rPr>
          <w:rFonts w:ascii="Arial" w:eastAsia="Arial" w:hAnsi="Arial" w:cs="Arial"/>
        </w:rPr>
        <w:t xml:space="preserve">emblematic cases to conviction has major </w:t>
      </w:r>
      <w:r w:rsidR="005429E8">
        <w:rPr>
          <w:rFonts w:ascii="Arial" w:eastAsia="Arial" w:hAnsi="Arial" w:cs="Arial"/>
        </w:rPr>
        <w:t>symbolic</w:t>
      </w:r>
      <w:r w:rsidR="00EA605D">
        <w:rPr>
          <w:rFonts w:ascii="Arial" w:eastAsia="Arial" w:hAnsi="Arial" w:cs="Arial"/>
        </w:rPr>
        <w:t xml:space="preserve"> value and </w:t>
      </w:r>
      <w:r w:rsidR="00B10065">
        <w:rPr>
          <w:rFonts w:ascii="Arial" w:eastAsia="Arial" w:hAnsi="Arial" w:cs="Arial"/>
        </w:rPr>
        <w:t xml:space="preserve">gets massive media attention thus playing </w:t>
      </w:r>
      <w:r w:rsidR="007A68A5">
        <w:rPr>
          <w:rFonts w:ascii="Arial" w:eastAsia="Arial" w:hAnsi="Arial" w:cs="Arial"/>
        </w:rPr>
        <w:t>a</w:t>
      </w:r>
      <w:r w:rsidR="00715248">
        <w:rPr>
          <w:rFonts w:ascii="Arial" w:eastAsia="Arial" w:hAnsi="Arial" w:cs="Arial"/>
        </w:rPr>
        <w:t xml:space="preserve"> catalyst </w:t>
      </w:r>
      <w:r w:rsidR="007A68A5">
        <w:rPr>
          <w:rFonts w:ascii="Arial" w:eastAsia="Arial" w:hAnsi="Arial" w:cs="Arial"/>
        </w:rPr>
        <w:t xml:space="preserve">role </w:t>
      </w:r>
      <w:r w:rsidR="00D602B3">
        <w:rPr>
          <w:rFonts w:ascii="Arial" w:eastAsia="Arial" w:hAnsi="Arial" w:cs="Arial"/>
        </w:rPr>
        <w:t>i</w:t>
      </w:r>
      <w:r w:rsidR="007A68A5">
        <w:rPr>
          <w:rFonts w:ascii="Arial" w:eastAsia="Arial" w:hAnsi="Arial" w:cs="Arial"/>
        </w:rPr>
        <w:t xml:space="preserve">n restoring public trust in the rule of law. </w:t>
      </w:r>
    </w:p>
    <w:p w14:paraId="475D6605" w14:textId="77777777" w:rsidR="006530F6" w:rsidRPr="0004392F" w:rsidRDefault="006530F6" w:rsidP="006530F6">
      <w:pPr>
        <w:pBdr>
          <w:top w:val="nil"/>
          <w:left w:val="nil"/>
          <w:bottom w:val="nil"/>
          <w:right w:val="nil"/>
          <w:between w:val="nil"/>
        </w:pBdr>
        <w:spacing w:after="0" w:line="240" w:lineRule="auto"/>
        <w:rPr>
          <w:rFonts w:ascii="Arial" w:eastAsia="Arial" w:hAnsi="Arial" w:cs="Arial"/>
          <w:color w:val="000000"/>
          <w:u w:val="single"/>
          <w:lang w:val="en-US"/>
        </w:rPr>
      </w:pPr>
    </w:p>
    <w:p w14:paraId="651FAABA" w14:textId="5417E499" w:rsidR="006530F6" w:rsidRDefault="006530F6" w:rsidP="006530F6">
      <w:pPr>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 xml:space="preserve">Reference agreements with public institutions, universities, civil society organisations and churches offering psychosocial </w:t>
      </w:r>
      <w:r w:rsidR="00BA626A">
        <w:rPr>
          <w:rFonts w:ascii="Arial" w:eastAsia="Arial" w:hAnsi="Arial" w:cs="Arial"/>
          <w:u w:val="single"/>
        </w:rPr>
        <w:t xml:space="preserve">and legal </w:t>
      </w:r>
      <w:r>
        <w:rPr>
          <w:rFonts w:ascii="Arial" w:eastAsia="Arial" w:hAnsi="Arial" w:cs="Arial"/>
          <w:u w:val="single"/>
        </w:rPr>
        <w:t>services to victim</w:t>
      </w:r>
      <w:r w:rsidR="006C25AB">
        <w:rPr>
          <w:rFonts w:ascii="Arial" w:eastAsia="Arial" w:hAnsi="Arial" w:cs="Arial"/>
          <w:u w:val="single"/>
        </w:rPr>
        <w:t>s (output 2.2)</w:t>
      </w:r>
    </w:p>
    <w:p w14:paraId="0AE58467" w14:textId="61536D7D" w:rsidR="006530F6" w:rsidRPr="00A0265E" w:rsidRDefault="00576E03" w:rsidP="006530F6">
      <w:pPr>
        <w:pBdr>
          <w:top w:val="nil"/>
          <w:left w:val="nil"/>
          <w:bottom w:val="nil"/>
          <w:right w:val="nil"/>
          <w:between w:val="nil"/>
        </w:pBdr>
        <w:spacing w:after="0" w:line="240" w:lineRule="auto"/>
        <w:rPr>
          <w:rFonts w:ascii="Arial" w:eastAsia="Arial" w:hAnsi="Arial" w:cs="Arial"/>
        </w:rPr>
      </w:pPr>
      <w:r>
        <w:rPr>
          <w:rFonts w:ascii="Arial" w:eastAsia="Arial" w:hAnsi="Arial" w:cs="Arial"/>
        </w:rPr>
        <w:t>Many organisations and public stakeholders</w:t>
      </w:r>
      <w:r w:rsidR="006530F6">
        <w:rPr>
          <w:rFonts w:ascii="Arial" w:eastAsia="Arial" w:hAnsi="Arial" w:cs="Arial"/>
        </w:rPr>
        <w:t xml:space="preserve"> already offer </w:t>
      </w:r>
      <w:r w:rsidR="0052045D">
        <w:rPr>
          <w:rFonts w:ascii="Arial" w:eastAsia="Arial" w:hAnsi="Arial" w:cs="Arial"/>
        </w:rPr>
        <w:t xml:space="preserve">legal and </w:t>
      </w:r>
      <w:r w:rsidR="006530F6">
        <w:rPr>
          <w:rFonts w:ascii="Arial" w:eastAsia="Arial" w:hAnsi="Arial" w:cs="Arial"/>
        </w:rPr>
        <w:t>psychological services to victims</w:t>
      </w:r>
      <w:r w:rsidR="004A78C1">
        <w:rPr>
          <w:rFonts w:ascii="Arial" w:eastAsia="Arial" w:hAnsi="Arial" w:cs="Arial"/>
        </w:rPr>
        <w:t>. T</w:t>
      </w:r>
      <w:r w:rsidR="006530F6">
        <w:rPr>
          <w:rFonts w:ascii="Arial" w:eastAsia="Arial" w:hAnsi="Arial" w:cs="Arial"/>
        </w:rPr>
        <w:t>he project seeks to take advantage of</w:t>
      </w:r>
      <w:r w:rsidR="00BA626A">
        <w:rPr>
          <w:rFonts w:ascii="Arial" w:eastAsia="Arial" w:hAnsi="Arial" w:cs="Arial"/>
        </w:rPr>
        <w:t xml:space="preserve"> existing structures by </w:t>
      </w:r>
      <w:r w:rsidR="00F75DE3">
        <w:rPr>
          <w:rFonts w:ascii="Arial" w:eastAsia="Arial" w:hAnsi="Arial" w:cs="Arial"/>
        </w:rPr>
        <w:t>visuali</w:t>
      </w:r>
      <w:r w:rsidR="00BB1F98">
        <w:rPr>
          <w:rFonts w:ascii="Arial" w:eastAsia="Arial" w:hAnsi="Arial" w:cs="Arial"/>
        </w:rPr>
        <w:t>zing such services</w:t>
      </w:r>
      <w:r w:rsidR="00C25835">
        <w:rPr>
          <w:rFonts w:ascii="Arial" w:eastAsia="Arial" w:hAnsi="Arial" w:cs="Arial"/>
        </w:rPr>
        <w:t xml:space="preserve"> of </w:t>
      </w:r>
      <w:r w:rsidR="00C25835">
        <w:rPr>
          <w:rFonts w:ascii="Arial" w:eastAsia="Arial" w:hAnsi="Arial" w:cs="Arial"/>
        </w:rPr>
        <w:lastRenderedPageBreak/>
        <w:t>local organisations and stakeholders</w:t>
      </w:r>
      <w:r w:rsidR="00BB1F98">
        <w:rPr>
          <w:rFonts w:ascii="Arial" w:eastAsia="Arial" w:hAnsi="Arial" w:cs="Arial"/>
        </w:rPr>
        <w:t xml:space="preserve">. </w:t>
      </w:r>
      <w:r w:rsidR="00C25835">
        <w:rPr>
          <w:rFonts w:ascii="Arial" w:eastAsia="Arial" w:hAnsi="Arial" w:cs="Arial"/>
        </w:rPr>
        <w:t xml:space="preserve">The Honduran government </w:t>
      </w:r>
      <w:r w:rsidR="008D0B6F">
        <w:rPr>
          <w:rFonts w:ascii="Arial" w:eastAsia="Arial" w:hAnsi="Arial" w:cs="Arial"/>
        </w:rPr>
        <w:t xml:space="preserve">doesn’t provide psychological services to CSA victims. While this </w:t>
      </w:r>
      <w:r w:rsidR="00600CCB">
        <w:rPr>
          <w:rFonts w:ascii="Arial" w:eastAsia="Arial" w:hAnsi="Arial" w:cs="Arial"/>
        </w:rPr>
        <w:t xml:space="preserve">issue remains a </w:t>
      </w:r>
      <w:r w:rsidR="00406641">
        <w:rPr>
          <w:rFonts w:ascii="Arial" w:eastAsia="Arial" w:hAnsi="Arial" w:cs="Arial"/>
        </w:rPr>
        <w:t>sustained advocacy focus, solutions</w:t>
      </w:r>
      <w:r w:rsidR="00F81FB0">
        <w:rPr>
          <w:rFonts w:ascii="Arial" w:eastAsia="Arial" w:hAnsi="Arial" w:cs="Arial"/>
        </w:rPr>
        <w:t xml:space="preserve"> are required </w:t>
      </w:r>
      <w:r w:rsidR="00D60D23">
        <w:rPr>
          <w:rFonts w:ascii="Arial" w:eastAsia="Arial" w:hAnsi="Arial" w:cs="Arial"/>
        </w:rPr>
        <w:t xml:space="preserve">immediately. By mapping and visualizing existing services </w:t>
      </w:r>
      <w:r w:rsidR="00170C49">
        <w:rPr>
          <w:rFonts w:ascii="Arial" w:eastAsia="Arial" w:hAnsi="Arial" w:cs="Arial"/>
        </w:rPr>
        <w:t xml:space="preserve">ASJ-TI makes existing services accessible to victims and </w:t>
      </w:r>
      <w:r w:rsidR="00A0265E">
        <w:rPr>
          <w:rFonts w:ascii="Arial" w:eastAsia="Arial" w:hAnsi="Arial" w:cs="Arial"/>
        </w:rPr>
        <w:t xml:space="preserve">families. </w:t>
      </w:r>
      <w:r w:rsidR="006530F6">
        <w:rPr>
          <w:rFonts w:ascii="Arial" w:eastAsia="Arial" w:hAnsi="Arial" w:cs="Arial"/>
        </w:rPr>
        <w:t>To assure its commitment it is expected a r</w:t>
      </w:r>
      <w:r w:rsidR="006530F6">
        <w:rPr>
          <w:rFonts w:ascii="Arial" w:eastAsia="Arial" w:hAnsi="Arial" w:cs="Arial"/>
          <w:color w:val="000000"/>
        </w:rPr>
        <w:t xml:space="preserve">eference agreement </w:t>
      </w:r>
      <w:r w:rsidR="00A0265E">
        <w:rPr>
          <w:rFonts w:ascii="Arial" w:eastAsia="Arial" w:hAnsi="Arial" w:cs="Arial"/>
          <w:color w:val="000000"/>
        </w:rPr>
        <w:t xml:space="preserve">will be </w:t>
      </w:r>
      <w:r w:rsidR="006530F6">
        <w:rPr>
          <w:rFonts w:ascii="Arial" w:eastAsia="Arial" w:hAnsi="Arial" w:cs="Arial"/>
          <w:color w:val="000000"/>
        </w:rPr>
        <w:t>signed with relevant stakeholders</w:t>
      </w:r>
      <w:r w:rsidR="006530F6">
        <w:rPr>
          <w:rFonts w:ascii="Arial" w:eastAsia="Arial" w:hAnsi="Arial" w:cs="Arial"/>
        </w:rPr>
        <w:t>.</w:t>
      </w:r>
      <w:r w:rsidR="000E072D">
        <w:rPr>
          <w:rFonts w:ascii="Arial" w:eastAsia="Arial" w:hAnsi="Arial" w:cs="Arial"/>
        </w:rPr>
        <w:t xml:space="preserve"> Agreement as already been made with Doctor’s Without Boarders clinic in Tegucigalpa, which offers medical services to CSA victims. </w:t>
      </w:r>
    </w:p>
    <w:p w14:paraId="21779A32" w14:textId="77777777" w:rsidR="006530F6" w:rsidRDefault="006530F6" w:rsidP="006530F6">
      <w:pPr>
        <w:pBdr>
          <w:top w:val="nil"/>
          <w:left w:val="nil"/>
          <w:bottom w:val="nil"/>
          <w:right w:val="nil"/>
          <w:between w:val="nil"/>
        </w:pBdr>
        <w:spacing w:after="0" w:line="240" w:lineRule="auto"/>
        <w:rPr>
          <w:rFonts w:ascii="Arial" w:eastAsia="Arial" w:hAnsi="Arial" w:cs="Arial"/>
          <w:color w:val="000000"/>
          <w:u w:val="single"/>
        </w:rPr>
      </w:pPr>
    </w:p>
    <w:p w14:paraId="6F5A42B3" w14:textId="7B73F3F8" w:rsidR="006530F6" w:rsidRPr="007F3A9D" w:rsidRDefault="006530F6" w:rsidP="006530F6">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Methods and modus operandi applied leading to the realization of Immediate Objective 3:</w:t>
      </w:r>
    </w:p>
    <w:p w14:paraId="517C184E" w14:textId="2628BBD8" w:rsidR="00EA2AB1" w:rsidRDefault="006530F6" w:rsidP="006530F6">
      <w:pPr>
        <w:pBdr>
          <w:top w:val="nil"/>
          <w:left w:val="nil"/>
          <w:bottom w:val="nil"/>
          <w:right w:val="nil"/>
          <w:between w:val="nil"/>
        </w:pBdr>
        <w:spacing w:after="0" w:line="240" w:lineRule="auto"/>
        <w:rPr>
          <w:rFonts w:ascii="Arial" w:eastAsia="Arial" w:hAnsi="Arial" w:cs="Arial"/>
          <w:u w:val="single"/>
        </w:rPr>
      </w:pPr>
      <w:r>
        <w:rPr>
          <w:rFonts w:ascii="Arial" w:eastAsia="Arial" w:hAnsi="Arial" w:cs="Arial"/>
          <w:u w:val="single"/>
        </w:rPr>
        <w:t xml:space="preserve">Prevention training in </w:t>
      </w:r>
      <w:r w:rsidR="00EA2AB1">
        <w:rPr>
          <w:rFonts w:ascii="Arial" w:eastAsia="Arial" w:hAnsi="Arial" w:cs="Arial"/>
          <w:u w:val="single"/>
        </w:rPr>
        <w:t>CSA</w:t>
      </w:r>
      <w:r w:rsidR="001A618E">
        <w:rPr>
          <w:rFonts w:ascii="Arial" w:eastAsia="Arial" w:hAnsi="Arial" w:cs="Arial"/>
          <w:u w:val="single"/>
        </w:rPr>
        <w:t xml:space="preserve"> (output 3.1</w:t>
      </w:r>
      <w:r w:rsidR="00BF1D03">
        <w:rPr>
          <w:rFonts w:ascii="Arial" w:eastAsia="Arial" w:hAnsi="Arial" w:cs="Arial"/>
          <w:u w:val="single"/>
        </w:rPr>
        <w:t xml:space="preserve"> and 3.2</w:t>
      </w:r>
      <w:r w:rsidR="001A618E">
        <w:rPr>
          <w:rFonts w:ascii="Arial" w:eastAsia="Arial" w:hAnsi="Arial" w:cs="Arial"/>
          <w:u w:val="single"/>
        </w:rPr>
        <w:t>)</w:t>
      </w:r>
    </w:p>
    <w:p w14:paraId="042A1B30" w14:textId="35B9EEE8" w:rsidR="00A4724C" w:rsidRPr="00A4724C" w:rsidRDefault="002565BF" w:rsidP="006530F6">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‘Training of trainers’ </w:t>
      </w:r>
      <w:r w:rsidR="003731F9">
        <w:rPr>
          <w:rFonts w:ascii="Arial" w:eastAsia="Arial" w:hAnsi="Arial" w:cs="Arial"/>
        </w:rPr>
        <w:t>(</w:t>
      </w:r>
      <w:proofErr w:type="spellStart"/>
      <w:r w:rsidR="003731F9">
        <w:rPr>
          <w:rFonts w:ascii="Arial" w:eastAsia="Arial" w:hAnsi="Arial" w:cs="Arial"/>
        </w:rPr>
        <w:t>ToT</w:t>
      </w:r>
      <w:proofErr w:type="spellEnd"/>
      <w:r w:rsidR="003731F9">
        <w:rPr>
          <w:rFonts w:ascii="Arial" w:eastAsia="Arial" w:hAnsi="Arial" w:cs="Arial"/>
        </w:rPr>
        <w:t xml:space="preserve">) </w:t>
      </w:r>
      <w:r>
        <w:rPr>
          <w:rFonts w:ascii="Arial" w:eastAsia="Arial" w:hAnsi="Arial" w:cs="Arial"/>
        </w:rPr>
        <w:t xml:space="preserve">prevention training </w:t>
      </w:r>
      <w:r w:rsidR="00E41408">
        <w:rPr>
          <w:rFonts w:ascii="Arial" w:eastAsia="Arial" w:hAnsi="Arial" w:cs="Arial"/>
        </w:rPr>
        <w:t>will be provided for 70</w:t>
      </w:r>
      <w:r w:rsidR="003C5229">
        <w:rPr>
          <w:rFonts w:ascii="Arial" w:eastAsia="Arial" w:hAnsi="Arial" w:cs="Arial"/>
        </w:rPr>
        <w:t xml:space="preserve"> of the 125 child-focused institution</w:t>
      </w:r>
      <w:r w:rsidR="00CC41ED">
        <w:rPr>
          <w:rFonts w:ascii="Arial" w:eastAsia="Arial" w:hAnsi="Arial" w:cs="Arial"/>
        </w:rPr>
        <w:t>s</w:t>
      </w:r>
      <w:r w:rsidR="003C5229">
        <w:rPr>
          <w:rFonts w:ascii="Arial" w:eastAsia="Arial" w:hAnsi="Arial" w:cs="Arial"/>
        </w:rPr>
        <w:t xml:space="preserve">. </w:t>
      </w:r>
      <w:r w:rsidR="001F4959">
        <w:rPr>
          <w:rFonts w:ascii="Arial" w:eastAsia="Arial" w:hAnsi="Arial" w:cs="Arial"/>
        </w:rPr>
        <w:t>Some of the institutions h</w:t>
      </w:r>
      <w:r w:rsidR="00CC41ED">
        <w:rPr>
          <w:rFonts w:ascii="Arial" w:eastAsia="Arial" w:hAnsi="Arial" w:cs="Arial"/>
        </w:rPr>
        <w:t>ave</w:t>
      </w:r>
      <w:r w:rsidR="001F4959">
        <w:rPr>
          <w:rFonts w:ascii="Arial" w:eastAsia="Arial" w:hAnsi="Arial" w:cs="Arial"/>
        </w:rPr>
        <w:t xml:space="preserve"> already been trained by Red Viva Honduras or AS</w:t>
      </w:r>
      <w:r w:rsidR="00820EF8">
        <w:rPr>
          <w:rFonts w:ascii="Arial" w:eastAsia="Arial" w:hAnsi="Arial" w:cs="Arial"/>
        </w:rPr>
        <w:t xml:space="preserve">J-TI and it is expected that other institutions </w:t>
      </w:r>
      <w:r w:rsidR="006D7FE9">
        <w:rPr>
          <w:rFonts w:ascii="Arial" w:eastAsia="Arial" w:hAnsi="Arial" w:cs="Arial"/>
        </w:rPr>
        <w:t xml:space="preserve">have existing capacities on CSA prevention and detection. </w:t>
      </w:r>
      <w:r w:rsidR="009F1F37">
        <w:rPr>
          <w:rFonts w:ascii="Arial" w:eastAsia="Arial" w:hAnsi="Arial" w:cs="Arial"/>
        </w:rPr>
        <w:t xml:space="preserve">Therefore, the intervention aims to train </w:t>
      </w:r>
      <w:r w:rsidR="00D51826">
        <w:rPr>
          <w:rFonts w:ascii="Arial" w:eastAsia="Arial" w:hAnsi="Arial" w:cs="Arial"/>
        </w:rPr>
        <w:t xml:space="preserve">70 institutions. </w:t>
      </w:r>
      <w:r w:rsidR="002E2783">
        <w:rPr>
          <w:rFonts w:ascii="Arial" w:eastAsia="Arial" w:hAnsi="Arial" w:cs="Arial"/>
        </w:rPr>
        <w:t xml:space="preserve">The training will be carried out by Red Viva Honduras, </w:t>
      </w:r>
      <w:r w:rsidR="00863983">
        <w:rPr>
          <w:rFonts w:ascii="Arial" w:eastAsia="Arial" w:hAnsi="Arial" w:cs="Arial"/>
        </w:rPr>
        <w:t>who</w:t>
      </w:r>
      <w:r w:rsidR="00E6734C">
        <w:rPr>
          <w:rFonts w:ascii="Arial" w:eastAsia="Arial" w:hAnsi="Arial" w:cs="Arial"/>
        </w:rPr>
        <w:t xml:space="preserve"> has more than 10 years’ experience </w:t>
      </w:r>
      <w:r w:rsidR="00622A65">
        <w:rPr>
          <w:rFonts w:ascii="Arial" w:eastAsia="Arial" w:hAnsi="Arial" w:cs="Arial"/>
        </w:rPr>
        <w:t xml:space="preserve">in </w:t>
      </w:r>
      <w:r w:rsidR="00571A28">
        <w:rPr>
          <w:rFonts w:ascii="Arial" w:eastAsia="Arial" w:hAnsi="Arial" w:cs="Arial"/>
        </w:rPr>
        <w:t xml:space="preserve">CSA </w:t>
      </w:r>
      <w:r w:rsidR="00622A65">
        <w:rPr>
          <w:rFonts w:ascii="Arial" w:eastAsia="Arial" w:hAnsi="Arial" w:cs="Arial"/>
        </w:rPr>
        <w:t>prevention training</w:t>
      </w:r>
      <w:r w:rsidR="00A17523">
        <w:rPr>
          <w:rFonts w:ascii="Arial" w:eastAsia="Arial" w:hAnsi="Arial" w:cs="Arial"/>
        </w:rPr>
        <w:t xml:space="preserve"> applying</w:t>
      </w:r>
      <w:r w:rsidR="005847FA">
        <w:rPr>
          <w:rFonts w:ascii="Arial" w:eastAsia="Arial" w:hAnsi="Arial" w:cs="Arial"/>
        </w:rPr>
        <w:t xml:space="preserve"> the </w:t>
      </w:r>
      <w:r w:rsidR="00361189">
        <w:rPr>
          <w:rFonts w:ascii="Arial" w:eastAsia="Arial" w:hAnsi="Arial" w:cs="Arial"/>
        </w:rPr>
        <w:t>three</w:t>
      </w:r>
      <w:r w:rsidR="005847FA">
        <w:rPr>
          <w:rFonts w:ascii="Arial" w:eastAsia="Arial" w:hAnsi="Arial" w:cs="Arial"/>
        </w:rPr>
        <w:t>-</w:t>
      </w:r>
      <w:r w:rsidR="00361189">
        <w:rPr>
          <w:rFonts w:ascii="Arial" w:eastAsia="Arial" w:hAnsi="Arial" w:cs="Arial"/>
        </w:rPr>
        <w:t>day</w:t>
      </w:r>
      <w:r w:rsidR="005847FA">
        <w:rPr>
          <w:rFonts w:ascii="Arial" w:eastAsia="Arial" w:hAnsi="Arial" w:cs="Arial"/>
        </w:rPr>
        <w:t xml:space="preserve"> </w:t>
      </w:r>
      <w:proofErr w:type="spellStart"/>
      <w:r w:rsidR="005847FA">
        <w:rPr>
          <w:rFonts w:ascii="Arial" w:eastAsia="Arial" w:hAnsi="Arial" w:cs="Arial"/>
        </w:rPr>
        <w:t>ToT</w:t>
      </w:r>
      <w:proofErr w:type="spellEnd"/>
      <w:r w:rsidR="005847FA">
        <w:rPr>
          <w:rFonts w:ascii="Arial" w:eastAsia="Arial" w:hAnsi="Arial" w:cs="Arial"/>
        </w:rPr>
        <w:t xml:space="preserve"> </w:t>
      </w:r>
      <w:r w:rsidR="003731F9">
        <w:rPr>
          <w:rFonts w:ascii="Arial" w:eastAsia="Arial" w:hAnsi="Arial" w:cs="Arial"/>
        </w:rPr>
        <w:t>programme</w:t>
      </w:r>
      <w:r w:rsidR="00E172FB">
        <w:rPr>
          <w:rFonts w:ascii="Arial" w:eastAsia="Arial" w:hAnsi="Arial" w:cs="Arial"/>
        </w:rPr>
        <w:t>.</w:t>
      </w:r>
      <w:r w:rsidR="00C57E4E">
        <w:rPr>
          <w:rFonts w:ascii="Arial" w:eastAsia="Arial" w:hAnsi="Arial" w:cs="Arial"/>
        </w:rPr>
        <w:t xml:space="preserve"> </w:t>
      </w:r>
      <w:r w:rsidR="00B93CB8">
        <w:rPr>
          <w:rFonts w:ascii="Arial" w:eastAsia="Arial" w:hAnsi="Arial" w:cs="Arial"/>
        </w:rPr>
        <w:t>140 teacher</w:t>
      </w:r>
      <w:r w:rsidR="003731F9">
        <w:rPr>
          <w:rFonts w:ascii="Arial" w:eastAsia="Arial" w:hAnsi="Arial" w:cs="Arial"/>
        </w:rPr>
        <w:t>s</w:t>
      </w:r>
      <w:r w:rsidR="00B93CB8">
        <w:rPr>
          <w:rFonts w:ascii="Arial" w:eastAsia="Arial" w:hAnsi="Arial" w:cs="Arial"/>
        </w:rPr>
        <w:t xml:space="preserve"> and caregiver</w:t>
      </w:r>
      <w:r w:rsidR="003731F9">
        <w:rPr>
          <w:rFonts w:ascii="Arial" w:eastAsia="Arial" w:hAnsi="Arial" w:cs="Arial"/>
        </w:rPr>
        <w:t>s</w:t>
      </w:r>
      <w:r w:rsidR="00B93CB8">
        <w:rPr>
          <w:rFonts w:ascii="Arial" w:eastAsia="Arial" w:hAnsi="Arial" w:cs="Arial"/>
        </w:rPr>
        <w:t xml:space="preserve"> from 70 organizatio</w:t>
      </w:r>
      <w:r w:rsidR="00214CCD">
        <w:rPr>
          <w:rFonts w:ascii="Arial" w:eastAsia="Arial" w:hAnsi="Arial" w:cs="Arial"/>
        </w:rPr>
        <w:t>ns</w:t>
      </w:r>
      <w:r w:rsidR="00B93CB8">
        <w:rPr>
          <w:rFonts w:ascii="Arial" w:eastAsia="Arial" w:hAnsi="Arial" w:cs="Arial"/>
        </w:rPr>
        <w:t xml:space="preserve"> </w:t>
      </w:r>
      <w:r w:rsidR="00E172FB">
        <w:rPr>
          <w:rFonts w:ascii="Arial" w:eastAsia="Arial" w:hAnsi="Arial" w:cs="Arial"/>
        </w:rPr>
        <w:t xml:space="preserve">will be </w:t>
      </w:r>
      <w:r w:rsidR="00C13BCC">
        <w:rPr>
          <w:rFonts w:ascii="Arial" w:eastAsia="Arial" w:hAnsi="Arial" w:cs="Arial"/>
        </w:rPr>
        <w:t>trained</w:t>
      </w:r>
      <w:r w:rsidR="00B93CB8">
        <w:rPr>
          <w:rFonts w:ascii="Arial" w:eastAsia="Arial" w:hAnsi="Arial" w:cs="Arial"/>
        </w:rPr>
        <w:t xml:space="preserve"> to provide </w:t>
      </w:r>
      <w:r w:rsidR="00D72F1A">
        <w:rPr>
          <w:rFonts w:ascii="Arial" w:eastAsia="Arial" w:hAnsi="Arial" w:cs="Arial"/>
        </w:rPr>
        <w:t xml:space="preserve">CSA prevention training </w:t>
      </w:r>
      <w:r w:rsidR="00AB0A5C">
        <w:rPr>
          <w:rFonts w:ascii="Arial" w:eastAsia="Arial" w:hAnsi="Arial" w:cs="Arial"/>
        </w:rPr>
        <w:t>for at-risk children in their institutions</w:t>
      </w:r>
      <w:r w:rsidR="00C57E4E">
        <w:rPr>
          <w:rFonts w:ascii="Arial" w:eastAsia="Arial" w:hAnsi="Arial" w:cs="Arial"/>
        </w:rPr>
        <w:t>.</w:t>
      </w:r>
    </w:p>
    <w:p w14:paraId="1AD0E54B" w14:textId="77777777" w:rsidR="00EA2AB1" w:rsidRDefault="00EA2AB1" w:rsidP="006530F6">
      <w:pPr>
        <w:pBdr>
          <w:top w:val="nil"/>
          <w:left w:val="nil"/>
          <w:bottom w:val="nil"/>
          <w:right w:val="nil"/>
          <w:between w:val="nil"/>
        </w:pBdr>
        <w:spacing w:after="0" w:line="240" w:lineRule="auto"/>
        <w:rPr>
          <w:rFonts w:ascii="Arial" w:eastAsia="Arial" w:hAnsi="Arial" w:cs="Arial"/>
          <w:u w:val="single"/>
        </w:rPr>
      </w:pPr>
    </w:p>
    <w:p w14:paraId="2BC87830" w14:textId="41FF51D8" w:rsidR="006530F6" w:rsidRPr="008B1B8E" w:rsidRDefault="006530F6" w:rsidP="006530F6">
      <w:pPr>
        <w:pBdr>
          <w:top w:val="nil"/>
          <w:left w:val="nil"/>
          <w:bottom w:val="nil"/>
          <w:right w:val="nil"/>
          <w:between w:val="nil"/>
        </w:pBdr>
        <w:spacing w:after="0" w:line="240" w:lineRule="auto"/>
        <w:rPr>
          <w:rFonts w:ascii="Arial" w:eastAsia="Arial" w:hAnsi="Arial" w:cs="Arial"/>
          <w:u w:val="single"/>
        </w:rPr>
      </w:pPr>
      <w:r w:rsidRPr="008B1B8E">
        <w:rPr>
          <w:rFonts w:ascii="Arial" w:eastAsia="Arial" w:hAnsi="Arial" w:cs="Arial"/>
          <w:u w:val="single"/>
        </w:rPr>
        <w:t>Youth-driven awareness campaign and advocacy initiatives</w:t>
      </w:r>
      <w:r w:rsidR="00BF1D03">
        <w:rPr>
          <w:rFonts w:ascii="Arial" w:eastAsia="Arial" w:hAnsi="Arial" w:cs="Arial"/>
          <w:u w:val="single"/>
        </w:rPr>
        <w:t xml:space="preserve"> (output 3.3)</w:t>
      </w:r>
    </w:p>
    <w:p w14:paraId="30AE5366" w14:textId="286370D9" w:rsidR="003E4E55" w:rsidRPr="008B1B8E" w:rsidRDefault="00000BEC" w:rsidP="00AA2D97">
      <w:pPr>
        <w:widowControl w:val="0"/>
        <w:pBdr>
          <w:top w:val="nil"/>
          <w:left w:val="nil"/>
          <w:bottom w:val="nil"/>
          <w:right w:val="nil"/>
          <w:between w:val="nil"/>
        </w:pBdr>
        <w:spacing w:after="0" w:line="240" w:lineRule="auto"/>
        <w:rPr>
          <w:rFonts w:ascii="Arial" w:eastAsia="Arial" w:hAnsi="Arial" w:cs="Arial"/>
          <w:bCs/>
          <w:lang w:val="en-US"/>
        </w:rPr>
      </w:pPr>
      <w:r w:rsidRPr="008B1B8E">
        <w:rPr>
          <w:rFonts w:ascii="Arial" w:eastAsia="Arial" w:hAnsi="Arial" w:cs="Arial"/>
          <w:bCs/>
          <w:lang w:val="en-US"/>
        </w:rPr>
        <w:t xml:space="preserve">The youth </w:t>
      </w:r>
      <w:r w:rsidR="00C45984" w:rsidRPr="008B1B8E">
        <w:rPr>
          <w:rFonts w:ascii="Arial" w:eastAsia="Arial" w:hAnsi="Arial" w:cs="Arial"/>
          <w:bCs/>
          <w:lang w:val="en-US"/>
        </w:rPr>
        <w:t xml:space="preserve">will carry out awareness and advocacy campaigns during the project </w:t>
      </w:r>
      <w:r w:rsidR="00736C62" w:rsidRPr="008B1B8E">
        <w:rPr>
          <w:rFonts w:ascii="Arial" w:eastAsia="Arial" w:hAnsi="Arial" w:cs="Arial"/>
          <w:bCs/>
          <w:lang w:val="en-US"/>
        </w:rPr>
        <w:t xml:space="preserve">to increase public awareness and </w:t>
      </w:r>
      <w:r w:rsidR="007F288E" w:rsidRPr="008B1B8E">
        <w:rPr>
          <w:rFonts w:ascii="Arial" w:eastAsia="Arial" w:hAnsi="Arial" w:cs="Arial"/>
          <w:bCs/>
          <w:lang w:val="en-US"/>
        </w:rPr>
        <w:t xml:space="preserve">mobilize public pressure against CSA impunity. </w:t>
      </w:r>
      <w:r w:rsidR="003149D5" w:rsidRPr="008B1B8E">
        <w:rPr>
          <w:rFonts w:ascii="Arial" w:eastAsia="Arial" w:hAnsi="Arial" w:cs="Arial"/>
          <w:bCs/>
          <w:lang w:val="en-US"/>
        </w:rPr>
        <w:t xml:space="preserve">The awareness campaigns will build on data from the CSA Impunity Reports as </w:t>
      </w:r>
      <w:r w:rsidR="00253B56" w:rsidRPr="008B1B8E">
        <w:rPr>
          <w:rFonts w:ascii="Arial" w:eastAsia="Arial" w:hAnsi="Arial" w:cs="Arial"/>
          <w:bCs/>
          <w:lang w:val="en-US"/>
        </w:rPr>
        <w:t xml:space="preserve">well as </w:t>
      </w:r>
      <w:r w:rsidR="000D31DE" w:rsidRPr="008B1B8E">
        <w:rPr>
          <w:rFonts w:ascii="Arial" w:eastAsia="Arial" w:hAnsi="Arial" w:cs="Arial"/>
          <w:bCs/>
          <w:lang w:val="en-US"/>
        </w:rPr>
        <w:t>survey</w:t>
      </w:r>
      <w:r w:rsidR="00172B7C" w:rsidRPr="008B1B8E">
        <w:rPr>
          <w:rFonts w:ascii="Arial" w:eastAsia="Arial" w:hAnsi="Arial" w:cs="Arial"/>
          <w:bCs/>
          <w:lang w:val="en-US"/>
        </w:rPr>
        <w:t>s conducted by the youth</w:t>
      </w:r>
      <w:r w:rsidR="001442D9">
        <w:rPr>
          <w:rFonts w:ascii="Arial" w:eastAsia="Arial" w:hAnsi="Arial" w:cs="Arial"/>
          <w:bCs/>
          <w:lang w:val="en-US"/>
        </w:rPr>
        <w:t>s</w:t>
      </w:r>
      <w:r w:rsidR="00172B7C" w:rsidRPr="008B1B8E">
        <w:rPr>
          <w:rFonts w:ascii="Arial" w:eastAsia="Arial" w:hAnsi="Arial" w:cs="Arial"/>
          <w:bCs/>
          <w:lang w:val="en-US"/>
        </w:rPr>
        <w:t xml:space="preserve">. </w:t>
      </w:r>
      <w:r w:rsidR="006845B8">
        <w:rPr>
          <w:rFonts w:ascii="Arial" w:eastAsia="Arial" w:hAnsi="Arial" w:cs="Arial"/>
          <w:bCs/>
          <w:lang w:val="en-US"/>
        </w:rPr>
        <w:t>The c</w:t>
      </w:r>
      <w:r w:rsidR="000D339D" w:rsidRPr="008B1B8E">
        <w:rPr>
          <w:rFonts w:ascii="Arial" w:eastAsia="Arial" w:hAnsi="Arial" w:cs="Arial"/>
          <w:bCs/>
          <w:lang w:val="en-US"/>
        </w:rPr>
        <w:t xml:space="preserve">ampaigns will be carried out through the </w:t>
      </w:r>
      <w:r w:rsidR="00432BCC" w:rsidRPr="008B1B8E">
        <w:rPr>
          <w:rFonts w:ascii="Arial" w:eastAsia="Arial" w:hAnsi="Arial" w:cs="Arial"/>
          <w:bCs/>
          <w:lang w:val="en-US"/>
        </w:rPr>
        <w:t>7 chapters of the Youth Platform located in 7 cities and include</w:t>
      </w:r>
      <w:r w:rsidR="003A6873" w:rsidRPr="008B1B8E">
        <w:rPr>
          <w:rFonts w:ascii="Arial" w:eastAsia="Arial" w:hAnsi="Arial" w:cs="Arial"/>
          <w:bCs/>
          <w:lang w:val="en-US"/>
        </w:rPr>
        <w:t xml:space="preserve"> activities such as streets cinemas, </w:t>
      </w:r>
      <w:r w:rsidR="0030196C" w:rsidRPr="008B1B8E">
        <w:rPr>
          <w:rFonts w:ascii="Arial" w:eastAsia="Arial" w:hAnsi="Arial" w:cs="Arial"/>
          <w:bCs/>
          <w:lang w:val="en-US"/>
        </w:rPr>
        <w:t xml:space="preserve">radio and television participation, presentation in communities and churches, at concerts etc. The youth groups will also use their experiences </w:t>
      </w:r>
      <w:r w:rsidR="003C535F" w:rsidRPr="008B1B8E">
        <w:rPr>
          <w:rFonts w:ascii="Arial" w:eastAsia="Arial" w:hAnsi="Arial" w:cs="Arial"/>
          <w:bCs/>
          <w:lang w:val="en-US"/>
        </w:rPr>
        <w:t xml:space="preserve">engaging local authorities and politicians </w:t>
      </w:r>
      <w:r w:rsidR="00407EBF" w:rsidRPr="008B1B8E">
        <w:rPr>
          <w:rFonts w:ascii="Arial" w:eastAsia="Arial" w:hAnsi="Arial" w:cs="Arial"/>
          <w:bCs/>
          <w:lang w:val="en-US"/>
        </w:rPr>
        <w:t xml:space="preserve">and advocate </w:t>
      </w:r>
      <w:r w:rsidR="008B1B8E" w:rsidRPr="008B1B8E">
        <w:rPr>
          <w:rFonts w:ascii="Arial" w:eastAsia="Arial" w:hAnsi="Arial" w:cs="Arial"/>
          <w:bCs/>
          <w:lang w:val="en-US"/>
        </w:rPr>
        <w:t xml:space="preserve">for change at local level. </w:t>
      </w:r>
    </w:p>
    <w:p w14:paraId="4237F786" w14:textId="77777777" w:rsidR="00EC4C1B" w:rsidRPr="00C45984" w:rsidRDefault="00EC4C1B" w:rsidP="00AA2D97">
      <w:pPr>
        <w:widowControl w:val="0"/>
        <w:pBdr>
          <w:top w:val="nil"/>
          <w:left w:val="nil"/>
          <w:bottom w:val="nil"/>
          <w:right w:val="nil"/>
          <w:between w:val="nil"/>
        </w:pBdr>
        <w:spacing w:after="0" w:line="240" w:lineRule="auto"/>
        <w:rPr>
          <w:rFonts w:ascii="Arial" w:eastAsia="Arial" w:hAnsi="Arial" w:cs="Arial"/>
          <w:b/>
          <w:color w:val="000000"/>
          <w:lang w:val="en-US"/>
        </w:rPr>
      </w:pPr>
    </w:p>
    <w:p w14:paraId="20BD6E90" w14:textId="12C45017" w:rsidR="00E71F5D" w:rsidRPr="00256F1C" w:rsidRDefault="00837E36" w:rsidP="00564E32">
      <w:pPr>
        <w:widowControl w:val="0"/>
        <w:numPr>
          <w:ilvl w:val="1"/>
          <w:numId w:val="8"/>
        </w:numPr>
        <w:pBdr>
          <w:top w:val="nil"/>
          <w:left w:val="nil"/>
          <w:bottom w:val="nil"/>
          <w:right w:val="nil"/>
          <w:between w:val="nil"/>
        </w:pBdr>
        <w:spacing w:after="0" w:line="240" w:lineRule="auto"/>
        <w:rPr>
          <w:rFonts w:ascii="Arial" w:eastAsia="Arial" w:hAnsi="Arial" w:cs="Arial"/>
          <w:b/>
        </w:rPr>
      </w:pPr>
      <w:r w:rsidRPr="006428FE">
        <w:rPr>
          <w:rFonts w:ascii="Arial" w:eastAsia="Arial" w:hAnsi="Arial" w:cs="Arial"/>
          <w:b/>
          <w:sz w:val="24"/>
          <w:szCs w:val="24"/>
        </w:rPr>
        <w:t xml:space="preserve">Describe the plans </w:t>
      </w:r>
      <w:proofErr w:type="gramStart"/>
      <w:r w:rsidRPr="006428FE">
        <w:rPr>
          <w:rFonts w:ascii="Arial" w:eastAsia="Arial" w:hAnsi="Arial" w:cs="Arial"/>
          <w:b/>
          <w:sz w:val="24"/>
          <w:szCs w:val="24"/>
        </w:rPr>
        <w:t>with regard to</w:t>
      </w:r>
      <w:proofErr w:type="gramEnd"/>
      <w:r w:rsidRPr="006428FE">
        <w:rPr>
          <w:rFonts w:ascii="Arial" w:eastAsia="Arial" w:hAnsi="Arial" w:cs="Arial"/>
          <w:b/>
          <w:sz w:val="24"/>
          <w:szCs w:val="24"/>
        </w:rPr>
        <w:t xml:space="preserve"> monitoring as well as systematisation and use of experiences both along the way and at the end of the intervention. If an external </w:t>
      </w:r>
      <w:r>
        <w:rPr>
          <w:rFonts w:ascii="Arial" w:eastAsia="Arial" w:hAnsi="Arial" w:cs="Arial"/>
          <w:b/>
        </w:rPr>
        <w:t>evaluation has been planned (obligatory for interventions above DKK 2 million), this should be described.</w:t>
      </w:r>
    </w:p>
    <w:p w14:paraId="000002E7" w14:textId="0D4AA370" w:rsidR="00B30CB4" w:rsidRDefault="00D01BBF">
      <w:pPr>
        <w:spacing w:after="0" w:line="240" w:lineRule="auto"/>
        <w:jc w:val="both"/>
        <w:rPr>
          <w:rFonts w:ascii="Arial" w:eastAsia="Arial" w:hAnsi="Arial" w:cs="Arial"/>
          <w:color w:val="000000"/>
        </w:rPr>
      </w:pPr>
      <w:r>
        <w:rPr>
          <w:rFonts w:ascii="Arial" w:eastAsia="Arial" w:hAnsi="Arial" w:cs="Arial"/>
          <w:color w:val="000000"/>
        </w:rPr>
        <w:t>The p</w:t>
      </w:r>
      <w:r w:rsidR="00837E36">
        <w:rPr>
          <w:rFonts w:ascii="Arial" w:eastAsia="Arial" w:hAnsi="Arial" w:cs="Arial"/>
          <w:color w:val="000000"/>
        </w:rPr>
        <w:t>artners apply VD’s Monitoring, Evaluation and Learning (MEL) system constructed around the DAC Principles for Evaluation of Development Assistance</w:t>
      </w:r>
      <w:r w:rsidR="00837E36">
        <w:rPr>
          <w:rFonts w:ascii="Arial" w:eastAsia="Arial" w:hAnsi="Arial" w:cs="Arial"/>
          <w:color w:val="000000"/>
          <w:vertAlign w:val="superscript"/>
        </w:rPr>
        <w:footnoteReference w:id="28"/>
      </w:r>
      <w:r w:rsidR="00C33A4A">
        <w:rPr>
          <w:rFonts w:ascii="Arial" w:eastAsia="Arial" w:hAnsi="Arial" w:cs="Arial"/>
          <w:color w:val="000000"/>
        </w:rPr>
        <w:t>.</w:t>
      </w:r>
      <w:r w:rsidR="00837E36">
        <w:rPr>
          <w:rFonts w:ascii="Arial" w:eastAsia="Arial" w:hAnsi="Arial" w:cs="Arial"/>
          <w:color w:val="000000"/>
        </w:rPr>
        <w:t xml:space="preserve"> In addition to ensuring regular review of the intervention’s Relevance, Effectiveness, Efficiency, Impact and Sustainability, the system also allows partners to adjust strategies or objectives to contextual changes, threats and opportunities while providing a framework for systematizing and institutionalizing experiences along the way and at project end. The VD MEL system</w:t>
      </w:r>
      <w:r w:rsidR="00D65CF7">
        <w:rPr>
          <w:rFonts w:ascii="Arial" w:eastAsia="Arial" w:hAnsi="Arial" w:cs="Arial"/>
          <w:color w:val="000000"/>
        </w:rPr>
        <w:t xml:space="preserve">, which </w:t>
      </w:r>
      <w:r w:rsidR="00D65CF7">
        <w:rPr>
          <w:rFonts w:ascii="Arial" w:eastAsia="Arial" w:hAnsi="Arial" w:cs="Arial"/>
        </w:rPr>
        <w:t>can be forwarded upon request.</w:t>
      </w:r>
      <w:r w:rsidR="00837E36">
        <w:rPr>
          <w:rFonts w:ascii="Arial" w:eastAsia="Arial" w:hAnsi="Arial" w:cs="Arial"/>
          <w:color w:val="000000"/>
        </w:rPr>
        <w:t xml:space="preserve"> comprises </w:t>
      </w:r>
      <w:r w:rsidR="0063114B">
        <w:rPr>
          <w:rFonts w:ascii="Arial" w:eastAsia="Arial" w:hAnsi="Arial" w:cs="Arial"/>
          <w:color w:val="000000"/>
        </w:rPr>
        <w:t xml:space="preserve">of </w:t>
      </w:r>
      <w:r w:rsidR="00837E36">
        <w:rPr>
          <w:rFonts w:ascii="Arial" w:eastAsia="Arial" w:hAnsi="Arial" w:cs="Arial"/>
          <w:color w:val="000000"/>
        </w:rPr>
        <w:t>the following elements:</w:t>
      </w:r>
    </w:p>
    <w:p w14:paraId="000002E8" w14:textId="77777777" w:rsidR="00B30CB4" w:rsidRDefault="00B30CB4">
      <w:pPr>
        <w:widowControl w:val="0"/>
        <w:pBdr>
          <w:top w:val="nil"/>
          <w:left w:val="nil"/>
          <w:bottom w:val="nil"/>
          <w:right w:val="nil"/>
          <w:between w:val="nil"/>
        </w:pBdr>
        <w:spacing w:after="0" w:line="240" w:lineRule="auto"/>
        <w:ind w:left="360" w:hanging="720"/>
        <w:jc w:val="both"/>
        <w:rPr>
          <w:rFonts w:ascii="Arial" w:eastAsia="Arial" w:hAnsi="Arial" w:cs="Arial"/>
          <w:color w:val="000000"/>
        </w:rPr>
      </w:pPr>
    </w:p>
    <w:p w14:paraId="000002E9" w14:textId="2D43FFC9" w:rsidR="00B30CB4" w:rsidRDefault="00837E36">
      <w:pPr>
        <w:spacing w:after="0" w:line="240" w:lineRule="auto"/>
        <w:jc w:val="both"/>
        <w:rPr>
          <w:rFonts w:ascii="Arial" w:eastAsia="Arial" w:hAnsi="Arial" w:cs="Arial"/>
        </w:rPr>
      </w:pPr>
      <w:r>
        <w:rPr>
          <w:rFonts w:ascii="Arial" w:eastAsia="Arial" w:hAnsi="Arial" w:cs="Arial"/>
          <w:b/>
          <w:color w:val="000000"/>
        </w:rPr>
        <w:t>Monitoring visits.</w:t>
      </w:r>
      <w:r>
        <w:rPr>
          <w:rFonts w:ascii="Arial" w:eastAsia="Arial" w:hAnsi="Arial" w:cs="Arial"/>
          <w:color w:val="000000"/>
        </w:rPr>
        <w:t xml:space="preserve"> During the intervention period, VD will conduct two monitoring visits. VD follows travel recommendations of the Ministry of Foreign Affairs. In case the situation in Honduras should deteriorate further and render monitoring visits impossible, adjustments will be made in accordance with VD’s Safety Policy. VD has strong experience from working in fragile contexts, including with monitoring per distance and via local external consultants. </w:t>
      </w:r>
      <w:r>
        <w:rPr>
          <w:rFonts w:ascii="Arial" w:eastAsia="Arial" w:hAnsi="Arial" w:cs="Arial"/>
        </w:rPr>
        <w:t>Activities carried out during monitoring visits are in accordance with CISU monitoring guidelines</w:t>
      </w:r>
      <w:r w:rsidR="008257F4">
        <w:rPr>
          <w:rFonts w:ascii="Arial" w:eastAsia="Arial" w:hAnsi="Arial" w:cs="Arial"/>
        </w:rPr>
        <w:t xml:space="preserve">. </w:t>
      </w:r>
    </w:p>
    <w:p w14:paraId="000002EA" w14:textId="77777777" w:rsidR="00B30CB4" w:rsidRDefault="00B30CB4">
      <w:pPr>
        <w:spacing w:after="0" w:line="240" w:lineRule="auto"/>
        <w:jc w:val="both"/>
        <w:rPr>
          <w:rFonts w:ascii="Arial" w:eastAsia="Arial" w:hAnsi="Arial" w:cs="Arial"/>
        </w:rPr>
      </w:pPr>
    </w:p>
    <w:p w14:paraId="000002EB" w14:textId="3A45A5E6" w:rsidR="00B30CB4" w:rsidRDefault="00837E36">
      <w:pPr>
        <w:spacing w:after="0" w:line="240" w:lineRule="auto"/>
        <w:jc w:val="both"/>
        <w:rPr>
          <w:rFonts w:ascii="Arial" w:eastAsia="Arial" w:hAnsi="Arial" w:cs="Arial"/>
          <w:color w:val="000000"/>
        </w:rPr>
      </w:pPr>
      <w:r>
        <w:rPr>
          <w:rFonts w:ascii="Arial" w:eastAsia="Arial" w:hAnsi="Arial" w:cs="Arial"/>
          <w:b/>
          <w:color w:val="000000"/>
        </w:rPr>
        <w:t xml:space="preserve">Progress reports. </w:t>
      </w:r>
      <w:r>
        <w:rPr>
          <w:rFonts w:ascii="Arial" w:eastAsia="Arial" w:hAnsi="Arial" w:cs="Arial"/>
          <w:color w:val="000000"/>
        </w:rPr>
        <w:t xml:space="preserve">Reports will be submitted by ASJ-TI to VD on a quarterly basis and subsequent follow-up meetings will be organized with participation of programme and finance staff. VD uses the same Progress Report format across its various interventions with </w:t>
      </w:r>
      <w:r w:rsidR="007D76CB">
        <w:rPr>
          <w:rFonts w:ascii="Arial" w:eastAsia="Arial" w:hAnsi="Arial" w:cs="Arial"/>
          <w:color w:val="000000"/>
        </w:rPr>
        <w:t>local</w:t>
      </w:r>
      <w:r>
        <w:rPr>
          <w:rFonts w:ascii="Arial" w:eastAsia="Arial" w:hAnsi="Arial" w:cs="Arial"/>
          <w:color w:val="000000"/>
        </w:rPr>
        <w:t xml:space="preserve"> partners to ensure systematic monitoring of all intervention</w:t>
      </w:r>
      <w:r w:rsidR="00F72421">
        <w:rPr>
          <w:rFonts w:ascii="Arial" w:eastAsia="Arial" w:hAnsi="Arial" w:cs="Arial"/>
          <w:color w:val="000000"/>
        </w:rPr>
        <w:t>s</w:t>
      </w:r>
      <w:r>
        <w:rPr>
          <w:rFonts w:ascii="Arial" w:eastAsia="Arial" w:hAnsi="Arial" w:cs="Arial"/>
          <w:color w:val="000000"/>
        </w:rPr>
        <w:t xml:space="preserve">. Therefore, ASJ-TI is already familiar with the format. The format is designed as a self-evaluation tool to allow the local partner to reflect on progress on achieving targets and give space to propose adjustments of project design based on contextual </w:t>
      </w:r>
      <w:r>
        <w:rPr>
          <w:rFonts w:ascii="Arial" w:eastAsia="Arial" w:hAnsi="Arial" w:cs="Arial"/>
          <w:color w:val="000000"/>
        </w:rPr>
        <w:lastRenderedPageBreak/>
        <w:t xml:space="preserve">changes. </w:t>
      </w:r>
      <w:r w:rsidR="00047F19">
        <w:rPr>
          <w:rFonts w:ascii="Arial" w:eastAsia="Arial" w:hAnsi="Arial" w:cs="Arial"/>
          <w:color w:val="000000"/>
        </w:rPr>
        <w:t>The progress report format includes LFA progress</w:t>
      </w:r>
      <w:r w:rsidR="00C84401">
        <w:rPr>
          <w:rFonts w:ascii="Arial" w:eastAsia="Arial" w:hAnsi="Arial" w:cs="Arial"/>
          <w:color w:val="000000"/>
        </w:rPr>
        <w:t xml:space="preserve"> statement </w:t>
      </w:r>
      <w:r w:rsidR="002D6A27">
        <w:rPr>
          <w:rFonts w:ascii="Arial" w:eastAsia="Arial" w:hAnsi="Arial" w:cs="Arial"/>
          <w:color w:val="000000"/>
        </w:rPr>
        <w:t>measuring progress on indicator and activity level</w:t>
      </w:r>
      <w:r w:rsidR="008123E5">
        <w:rPr>
          <w:rFonts w:ascii="Arial" w:eastAsia="Arial" w:hAnsi="Arial" w:cs="Arial"/>
          <w:color w:val="000000"/>
        </w:rPr>
        <w:t xml:space="preserve">, </w:t>
      </w:r>
      <w:r w:rsidR="00FA3F97">
        <w:rPr>
          <w:rFonts w:ascii="Arial" w:eastAsia="Arial" w:hAnsi="Arial" w:cs="Arial"/>
          <w:color w:val="000000"/>
        </w:rPr>
        <w:t xml:space="preserve">financial progress including </w:t>
      </w:r>
      <w:r w:rsidR="008123E5">
        <w:rPr>
          <w:rFonts w:ascii="Arial" w:eastAsia="Arial" w:hAnsi="Arial" w:cs="Arial"/>
          <w:color w:val="000000"/>
        </w:rPr>
        <w:t>summary of accounts and expens</w:t>
      </w:r>
      <w:r w:rsidR="00F72816">
        <w:rPr>
          <w:rFonts w:ascii="Arial" w:eastAsia="Arial" w:hAnsi="Arial" w:cs="Arial"/>
          <w:color w:val="000000"/>
        </w:rPr>
        <w:t>es</w:t>
      </w:r>
      <w:r w:rsidR="005371DA">
        <w:rPr>
          <w:rFonts w:ascii="Arial" w:eastAsia="Arial" w:hAnsi="Arial" w:cs="Arial"/>
          <w:color w:val="000000"/>
        </w:rPr>
        <w:t xml:space="preserve">, </w:t>
      </w:r>
      <w:r w:rsidR="002F47ED">
        <w:rPr>
          <w:rFonts w:ascii="Arial" w:eastAsia="Arial" w:hAnsi="Arial" w:cs="Arial"/>
          <w:color w:val="000000"/>
        </w:rPr>
        <w:t xml:space="preserve">and considerations on </w:t>
      </w:r>
      <w:r w:rsidR="000F558B">
        <w:rPr>
          <w:rFonts w:ascii="Arial" w:eastAsia="Arial" w:hAnsi="Arial" w:cs="Arial"/>
          <w:color w:val="000000"/>
        </w:rPr>
        <w:t xml:space="preserve">delays, challenges, </w:t>
      </w:r>
      <w:r w:rsidR="002D69B4">
        <w:rPr>
          <w:rFonts w:ascii="Arial" w:eastAsia="Arial" w:hAnsi="Arial" w:cs="Arial"/>
          <w:color w:val="000000"/>
        </w:rPr>
        <w:t xml:space="preserve">changes and lessons learned. </w:t>
      </w:r>
    </w:p>
    <w:p w14:paraId="5B81F999" w14:textId="77777777" w:rsidR="00775AE8" w:rsidRDefault="00775AE8">
      <w:pPr>
        <w:spacing w:after="0" w:line="240" w:lineRule="auto"/>
        <w:jc w:val="both"/>
        <w:rPr>
          <w:rFonts w:ascii="Arial" w:eastAsia="Arial" w:hAnsi="Arial" w:cs="Arial"/>
          <w:color w:val="000000"/>
        </w:rPr>
      </w:pPr>
    </w:p>
    <w:tbl>
      <w:tblPr>
        <w:tblStyle w:val="Tabel-Gitter"/>
        <w:tblW w:w="0" w:type="auto"/>
        <w:jc w:val="center"/>
        <w:tblLook w:val="04A0" w:firstRow="1" w:lastRow="0" w:firstColumn="1" w:lastColumn="0" w:noHBand="0" w:noVBand="1"/>
      </w:tblPr>
      <w:tblGrid>
        <w:gridCol w:w="1555"/>
        <w:gridCol w:w="4677"/>
      </w:tblGrid>
      <w:tr w:rsidR="00775AE8" w14:paraId="4BBB62F9" w14:textId="77777777" w:rsidTr="007820C0">
        <w:trPr>
          <w:jc w:val="center"/>
        </w:trPr>
        <w:tc>
          <w:tcPr>
            <w:tcW w:w="6232" w:type="dxa"/>
            <w:gridSpan w:val="2"/>
          </w:tcPr>
          <w:p w14:paraId="358BB56A" w14:textId="4CE919FC" w:rsidR="00775AE8" w:rsidRDefault="00775AE8" w:rsidP="00AC23DD">
            <w:pPr>
              <w:widowControl w:val="0"/>
              <w:rPr>
                <w:rFonts w:ascii="Arial" w:eastAsia="Arial" w:hAnsi="Arial" w:cs="Arial"/>
                <w:b/>
                <w:lang w:val="en-US"/>
              </w:rPr>
            </w:pPr>
            <w:r>
              <w:rPr>
                <w:rFonts w:ascii="Arial" w:eastAsia="Arial" w:hAnsi="Arial" w:cs="Arial"/>
                <w:b/>
                <w:lang w:val="en-US"/>
              </w:rPr>
              <w:t xml:space="preserve">Monitoring plan: </w:t>
            </w:r>
            <w:r w:rsidRPr="00F55707">
              <w:rPr>
                <w:rFonts w:ascii="Arial" w:eastAsia="Arial" w:hAnsi="Arial" w:cs="Arial"/>
                <w:bCs/>
                <w:lang w:val="en-US"/>
              </w:rPr>
              <w:t xml:space="preserve">Narrative </w:t>
            </w:r>
            <w:r w:rsidR="00572684" w:rsidRPr="00F55707">
              <w:rPr>
                <w:rFonts w:ascii="Arial" w:eastAsia="Arial" w:hAnsi="Arial" w:cs="Arial"/>
                <w:bCs/>
                <w:lang w:val="en-US"/>
              </w:rPr>
              <w:t>&amp;</w:t>
            </w:r>
            <w:r w:rsidRPr="00F55707">
              <w:rPr>
                <w:rFonts w:ascii="Arial" w:eastAsia="Arial" w:hAnsi="Arial" w:cs="Arial"/>
                <w:bCs/>
                <w:lang w:val="en-US"/>
              </w:rPr>
              <w:t xml:space="preserve"> Financial </w:t>
            </w:r>
            <w:r w:rsidR="00DA1188">
              <w:rPr>
                <w:rFonts w:ascii="Arial" w:eastAsia="Arial" w:hAnsi="Arial" w:cs="Arial"/>
                <w:bCs/>
                <w:lang w:val="en-US"/>
              </w:rPr>
              <w:t xml:space="preserve">Quarterly </w:t>
            </w:r>
            <w:r w:rsidRPr="00F55707">
              <w:rPr>
                <w:rFonts w:ascii="Arial" w:eastAsia="Arial" w:hAnsi="Arial" w:cs="Arial"/>
                <w:bCs/>
                <w:lang w:val="en-US"/>
              </w:rPr>
              <w:t>Progress Report</w:t>
            </w:r>
            <w:r w:rsidR="00AA2D97">
              <w:rPr>
                <w:rFonts w:ascii="Arial" w:eastAsia="Arial" w:hAnsi="Arial" w:cs="Arial"/>
                <w:bCs/>
                <w:lang w:val="en-US"/>
              </w:rPr>
              <w:t>s</w:t>
            </w:r>
          </w:p>
        </w:tc>
      </w:tr>
      <w:tr w:rsidR="0099397F" w14:paraId="27C365FC" w14:textId="77777777" w:rsidTr="007820C0">
        <w:trPr>
          <w:jc w:val="center"/>
        </w:trPr>
        <w:tc>
          <w:tcPr>
            <w:tcW w:w="1555" w:type="dxa"/>
          </w:tcPr>
          <w:p w14:paraId="6955135E" w14:textId="12DFED98" w:rsidR="0099397F" w:rsidRDefault="0099397F" w:rsidP="00AC23DD">
            <w:pPr>
              <w:widowControl w:val="0"/>
              <w:rPr>
                <w:rFonts w:ascii="Arial" w:eastAsia="Arial" w:hAnsi="Arial" w:cs="Arial"/>
                <w:b/>
                <w:lang w:val="en-US"/>
              </w:rPr>
            </w:pPr>
            <w:r>
              <w:rPr>
                <w:rFonts w:ascii="Arial" w:eastAsia="Arial" w:hAnsi="Arial" w:cs="Arial"/>
                <w:b/>
                <w:lang w:val="en-US"/>
              </w:rPr>
              <w:t xml:space="preserve">Deadline </w:t>
            </w:r>
          </w:p>
        </w:tc>
        <w:tc>
          <w:tcPr>
            <w:tcW w:w="4677" w:type="dxa"/>
          </w:tcPr>
          <w:p w14:paraId="7FD4F4E1" w14:textId="4195D2C5" w:rsidR="0099397F" w:rsidRPr="006E5E7A" w:rsidRDefault="006E5E7A" w:rsidP="00AC23DD">
            <w:pPr>
              <w:widowControl w:val="0"/>
              <w:rPr>
                <w:rFonts w:ascii="Arial" w:eastAsia="Arial" w:hAnsi="Arial" w:cs="Arial"/>
                <w:b/>
                <w:lang w:val="en-US"/>
              </w:rPr>
            </w:pPr>
            <w:r w:rsidRPr="006E5E7A">
              <w:rPr>
                <w:rFonts w:ascii="Arial" w:eastAsia="Arial" w:hAnsi="Arial" w:cs="Arial"/>
                <w:b/>
                <w:lang w:val="en-US"/>
              </w:rPr>
              <w:t xml:space="preserve">Report </w:t>
            </w:r>
            <w:r w:rsidR="001B4C5F" w:rsidRPr="006E5E7A">
              <w:rPr>
                <w:rFonts w:ascii="Arial" w:eastAsia="Arial" w:hAnsi="Arial" w:cs="Arial"/>
                <w:b/>
                <w:lang w:val="en-US"/>
              </w:rPr>
              <w:t xml:space="preserve"> </w:t>
            </w:r>
          </w:p>
        </w:tc>
      </w:tr>
      <w:tr w:rsidR="0099397F" w14:paraId="3E30EF0A" w14:textId="77777777" w:rsidTr="007820C0">
        <w:trPr>
          <w:jc w:val="center"/>
        </w:trPr>
        <w:tc>
          <w:tcPr>
            <w:tcW w:w="1555" w:type="dxa"/>
          </w:tcPr>
          <w:p w14:paraId="6ED0BE86" w14:textId="3C0FDADD"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15.10.20</w:t>
            </w:r>
          </w:p>
        </w:tc>
        <w:tc>
          <w:tcPr>
            <w:tcW w:w="4677" w:type="dxa"/>
          </w:tcPr>
          <w:p w14:paraId="592A133D" w14:textId="7A64C5C1"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 xml:space="preserve">Q3 </w:t>
            </w:r>
            <w:r w:rsidR="00173EF0" w:rsidRPr="005E50F6">
              <w:rPr>
                <w:rFonts w:ascii="Arial" w:eastAsia="Arial" w:hAnsi="Arial" w:cs="Arial"/>
                <w:bCs/>
                <w:lang w:val="en-US"/>
              </w:rPr>
              <w:t>2020 Progress report</w:t>
            </w:r>
          </w:p>
        </w:tc>
      </w:tr>
      <w:tr w:rsidR="0099397F" w14:paraId="38FBAFD9" w14:textId="77777777" w:rsidTr="007820C0">
        <w:trPr>
          <w:jc w:val="center"/>
        </w:trPr>
        <w:tc>
          <w:tcPr>
            <w:tcW w:w="1555" w:type="dxa"/>
          </w:tcPr>
          <w:p w14:paraId="764F3157" w14:textId="4FFE9F0A"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15.01.20</w:t>
            </w:r>
          </w:p>
        </w:tc>
        <w:tc>
          <w:tcPr>
            <w:tcW w:w="4677" w:type="dxa"/>
          </w:tcPr>
          <w:p w14:paraId="5724C739" w14:textId="18B7D947" w:rsidR="0099397F" w:rsidRPr="005E50F6" w:rsidRDefault="00173EF0" w:rsidP="0099397F">
            <w:pPr>
              <w:widowControl w:val="0"/>
              <w:rPr>
                <w:rFonts w:ascii="Arial" w:eastAsia="Arial" w:hAnsi="Arial" w:cs="Arial"/>
                <w:bCs/>
                <w:lang w:val="en-US"/>
              </w:rPr>
            </w:pPr>
            <w:r w:rsidRPr="005E50F6">
              <w:rPr>
                <w:rFonts w:ascii="Arial" w:eastAsia="Arial" w:hAnsi="Arial" w:cs="Arial"/>
                <w:bCs/>
                <w:lang w:val="en-US"/>
              </w:rPr>
              <w:t xml:space="preserve">Q4 </w:t>
            </w:r>
            <w:r w:rsidR="007D4AC9" w:rsidRPr="005E50F6">
              <w:rPr>
                <w:rFonts w:ascii="Arial" w:eastAsia="Arial" w:hAnsi="Arial" w:cs="Arial"/>
                <w:bCs/>
                <w:lang w:val="en-US"/>
              </w:rPr>
              <w:t xml:space="preserve">2020 Progress report </w:t>
            </w:r>
          </w:p>
        </w:tc>
      </w:tr>
      <w:tr w:rsidR="0099397F" w14:paraId="61D24A25" w14:textId="77777777" w:rsidTr="007820C0">
        <w:trPr>
          <w:jc w:val="center"/>
        </w:trPr>
        <w:tc>
          <w:tcPr>
            <w:tcW w:w="1555" w:type="dxa"/>
          </w:tcPr>
          <w:p w14:paraId="2A95DF04" w14:textId="7A8BAEA1"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15.04.21</w:t>
            </w:r>
          </w:p>
        </w:tc>
        <w:tc>
          <w:tcPr>
            <w:tcW w:w="4677" w:type="dxa"/>
          </w:tcPr>
          <w:p w14:paraId="5299655C" w14:textId="77432A92" w:rsidR="0099397F" w:rsidRPr="005E50F6" w:rsidRDefault="001179B8" w:rsidP="0099397F">
            <w:pPr>
              <w:widowControl w:val="0"/>
              <w:rPr>
                <w:rFonts w:ascii="Arial" w:eastAsia="Arial" w:hAnsi="Arial" w:cs="Arial"/>
                <w:bCs/>
                <w:lang w:val="en-US"/>
              </w:rPr>
            </w:pPr>
            <w:r w:rsidRPr="005E50F6">
              <w:rPr>
                <w:rFonts w:ascii="Arial" w:eastAsia="Arial" w:hAnsi="Arial" w:cs="Arial"/>
                <w:bCs/>
                <w:lang w:val="en-US"/>
              </w:rPr>
              <w:t>Q1 2021 Progress report</w:t>
            </w:r>
          </w:p>
        </w:tc>
      </w:tr>
      <w:tr w:rsidR="0099397F" w14:paraId="6B17ED88" w14:textId="77777777" w:rsidTr="007820C0">
        <w:trPr>
          <w:jc w:val="center"/>
        </w:trPr>
        <w:tc>
          <w:tcPr>
            <w:tcW w:w="1555" w:type="dxa"/>
          </w:tcPr>
          <w:p w14:paraId="5B735178" w14:textId="2060BA43"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15.07.21</w:t>
            </w:r>
          </w:p>
        </w:tc>
        <w:tc>
          <w:tcPr>
            <w:tcW w:w="4677" w:type="dxa"/>
          </w:tcPr>
          <w:p w14:paraId="7209553D" w14:textId="09D33C77" w:rsidR="0099397F" w:rsidRPr="005E50F6" w:rsidRDefault="001179B8" w:rsidP="0099397F">
            <w:pPr>
              <w:widowControl w:val="0"/>
              <w:rPr>
                <w:rFonts w:ascii="Arial" w:eastAsia="Arial" w:hAnsi="Arial" w:cs="Arial"/>
                <w:bCs/>
                <w:lang w:val="en-US"/>
              </w:rPr>
            </w:pPr>
            <w:r w:rsidRPr="005E50F6">
              <w:rPr>
                <w:rFonts w:ascii="Arial" w:eastAsia="Arial" w:hAnsi="Arial" w:cs="Arial"/>
                <w:bCs/>
                <w:lang w:val="en-US"/>
              </w:rPr>
              <w:t>Q2 2021 Progress report</w:t>
            </w:r>
          </w:p>
        </w:tc>
      </w:tr>
      <w:tr w:rsidR="0099397F" w14:paraId="4EFAA7B3" w14:textId="77777777" w:rsidTr="007820C0">
        <w:trPr>
          <w:jc w:val="center"/>
        </w:trPr>
        <w:tc>
          <w:tcPr>
            <w:tcW w:w="1555" w:type="dxa"/>
          </w:tcPr>
          <w:p w14:paraId="10007BA9" w14:textId="31B467E0"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01.1</w:t>
            </w:r>
            <w:r w:rsidR="007820C0">
              <w:rPr>
                <w:rFonts w:ascii="Arial" w:eastAsia="Arial" w:hAnsi="Arial" w:cs="Arial"/>
                <w:bCs/>
                <w:lang w:val="en-US"/>
              </w:rPr>
              <w:t>1</w:t>
            </w:r>
            <w:r w:rsidRPr="005E50F6">
              <w:rPr>
                <w:rFonts w:ascii="Arial" w:eastAsia="Arial" w:hAnsi="Arial" w:cs="Arial"/>
                <w:bCs/>
                <w:lang w:val="en-US"/>
              </w:rPr>
              <w:t>.21</w:t>
            </w:r>
          </w:p>
        </w:tc>
        <w:tc>
          <w:tcPr>
            <w:tcW w:w="4677" w:type="dxa"/>
          </w:tcPr>
          <w:p w14:paraId="7D94C29B" w14:textId="2DD5E147" w:rsidR="0099397F" w:rsidRPr="005E50F6" w:rsidRDefault="00AC351F" w:rsidP="0099397F">
            <w:pPr>
              <w:widowControl w:val="0"/>
              <w:rPr>
                <w:rFonts w:ascii="Arial" w:eastAsia="Arial" w:hAnsi="Arial" w:cs="Arial"/>
                <w:bCs/>
                <w:lang w:val="en-US"/>
              </w:rPr>
            </w:pPr>
            <w:r w:rsidRPr="005E50F6">
              <w:rPr>
                <w:rFonts w:ascii="Arial" w:eastAsia="Arial" w:hAnsi="Arial" w:cs="Arial"/>
                <w:bCs/>
                <w:lang w:val="en-US"/>
              </w:rPr>
              <w:t xml:space="preserve">Midterm Evaluation &amp; financial progress report </w:t>
            </w:r>
          </w:p>
        </w:tc>
      </w:tr>
      <w:tr w:rsidR="0099397F" w14:paraId="7618877C" w14:textId="77777777" w:rsidTr="007820C0">
        <w:trPr>
          <w:jc w:val="center"/>
        </w:trPr>
        <w:tc>
          <w:tcPr>
            <w:tcW w:w="1555" w:type="dxa"/>
          </w:tcPr>
          <w:p w14:paraId="01004D61" w14:textId="1DD6DC70"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15.01.22</w:t>
            </w:r>
          </w:p>
        </w:tc>
        <w:tc>
          <w:tcPr>
            <w:tcW w:w="4677" w:type="dxa"/>
          </w:tcPr>
          <w:p w14:paraId="03A5436E" w14:textId="6DEA0AB4" w:rsidR="0099397F" w:rsidRPr="005E50F6" w:rsidRDefault="001179B8" w:rsidP="0099397F">
            <w:pPr>
              <w:widowControl w:val="0"/>
              <w:rPr>
                <w:rFonts w:ascii="Arial" w:eastAsia="Arial" w:hAnsi="Arial" w:cs="Arial"/>
                <w:bCs/>
                <w:lang w:val="en-US"/>
              </w:rPr>
            </w:pPr>
            <w:r w:rsidRPr="005E50F6">
              <w:rPr>
                <w:rFonts w:ascii="Arial" w:eastAsia="Arial" w:hAnsi="Arial" w:cs="Arial"/>
                <w:bCs/>
                <w:lang w:val="en-US"/>
              </w:rPr>
              <w:t xml:space="preserve">Q4 </w:t>
            </w:r>
            <w:r w:rsidR="00A670D7" w:rsidRPr="005E50F6">
              <w:rPr>
                <w:rFonts w:ascii="Arial" w:eastAsia="Arial" w:hAnsi="Arial" w:cs="Arial"/>
                <w:bCs/>
                <w:lang w:val="en-US"/>
              </w:rPr>
              <w:t>2021 P</w:t>
            </w:r>
            <w:r w:rsidR="00680D81" w:rsidRPr="005E50F6">
              <w:rPr>
                <w:rFonts w:ascii="Arial" w:eastAsia="Arial" w:hAnsi="Arial" w:cs="Arial"/>
                <w:bCs/>
                <w:lang w:val="en-US"/>
              </w:rPr>
              <w:t>rogress report</w:t>
            </w:r>
          </w:p>
        </w:tc>
      </w:tr>
      <w:tr w:rsidR="0099397F" w14:paraId="2280BC30" w14:textId="77777777" w:rsidTr="007820C0">
        <w:trPr>
          <w:jc w:val="center"/>
        </w:trPr>
        <w:tc>
          <w:tcPr>
            <w:tcW w:w="1555" w:type="dxa"/>
          </w:tcPr>
          <w:p w14:paraId="2612920C" w14:textId="072A869D"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15.04.22</w:t>
            </w:r>
          </w:p>
        </w:tc>
        <w:tc>
          <w:tcPr>
            <w:tcW w:w="4677" w:type="dxa"/>
          </w:tcPr>
          <w:p w14:paraId="3179A376" w14:textId="72B935DF" w:rsidR="0099397F" w:rsidRPr="005E50F6" w:rsidRDefault="00680D81" w:rsidP="0099397F">
            <w:pPr>
              <w:widowControl w:val="0"/>
              <w:rPr>
                <w:rFonts w:ascii="Arial" w:eastAsia="Arial" w:hAnsi="Arial" w:cs="Arial"/>
                <w:bCs/>
                <w:lang w:val="en-US"/>
              </w:rPr>
            </w:pPr>
            <w:r w:rsidRPr="005E50F6">
              <w:rPr>
                <w:rFonts w:ascii="Arial" w:eastAsia="Arial" w:hAnsi="Arial" w:cs="Arial"/>
                <w:bCs/>
                <w:lang w:val="en-US"/>
              </w:rPr>
              <w:t>Q1 2022 Progress report</w:t>
            </w:r>
          </w:p>
        </w:tc>
      </w:tr>
      <w:tr w:rsidR="0099397F" w14:paraId="7BA2A89A" w14:textId="77777777" w:rsidTr="007820C0">
        <w:trPr>
          <w:jc w:val="center"/>
        </w:trPr>
        <w:tc>
          <w:tcPr>
            <w:tcW w:w="1555" w:type="dxa"/>
          </w:tcPr>
          <w:p w14:paraId="3FC03A81" w14:textId="596D01C9"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15.07.22</w:t>
            </w:r>
          </w:p>
        </w:tc>
        <w:tc>
          <w:tcPr>
            <w:tcW w:w="4677" w:type="dxa"/>
          </w:tcPr>
          <w:p w14:paraId="4C914220" w14:textId="5E0AFE8A" w:rsidR="0099397F" w:rsidRPr="005E50F6" w:rsidRDefault="00680D81" w:rsidP="0099397F">
            <w:pPr>
              <w:widowControl w:val="0"/>
              <w:rPr>
                <w:rFonts w:ascii="Arial" w:eastAsia="Arial" w:hAnsi="Arial" w:cs="Arial"/>
                <w:bCs/>
                <w:lang w:val="en-US"/>
              </w:rPr>
            </w:pPr>
            <w:r w:rsidRPr="005E50F6">
              <w:rPr>
                <w:rFonts w:ascii="Arial" w:eastAsia="Arial" w:hAnsi="Arial" w:cs="Arial"/>
                <w:bCs/>
                <w:lang w:val="en-US"/>
              </w:rPr>
              <w:t>Q2 2022 Progress report</w:t>
            </w:r>
          </w:p>
        </w:tc>
      </w:tr>
      <w:tr w:rsidR="0099397F" w14:paraId="626289A9" w14:textId="77777777" w:rsidTr="007820C0">
        <w:trPr>
          <w:jc w:val="center"/>
        </w:trPr>
        <w:tc>
          <w:tcPr>
            <w:tcW w:w="1555" w:type="dxa"/>
          </w:tcPr>
          <w:p w14:paraId="2A2B1A20" w14:textId="48ECD61A"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15.10.22</w:t>
            </w:r>
          </w:p>
        </w:tc>
        <w:tc>
          <w:tcPr>
            <w:tcW w:w="4677" w:type="dxa"/>
          </w:tcPr>
          <w:p w14:paraId="529612F8" w14:textId="54D562D9" w:rsidR="0099397F" w:rsidRPr="005E50F6" w:rsidRDefault="00680D81" w:rsidP="0099397F">
            <w:pPr>
              <w:widowControl w:val="0"/>
              <w:rPr>
                <w:rFonts w:ascii="Arial" w:eastAsia="Arial" w:hAnsi="Arial" w:cs="Arial"/>
                <w:bCs/>
                <w:lang w:val="en-US"/>
              </w:rPr>
            </w:pPr>
            <w:r w:rsidRPr="005E50F6">
              <w:rPr>
                <w:rFonts w:ascii="Arial" w:eastAsia="Arial" w:hAnsi="Arial" w:cs="Arial"/>
                <w:bCs/>
                <w:lang w:val="en-US"/>
              </w:rPr>
              <w:t>Q3 2022 Progress report</w:t>
            </w:r>
          </w:p>
        </w:tc>
      </w:tr>
      <w:tr w:rsidR="0099397F" w14:paraId="34FBDDB6" w14:textId="77777777" w:rsidTr="007820C0">
        <w:trPr>
          <w:jc w:val="center"/>
        </w:trPr>
        <w:tc>
          <w:tcPr>
            <w:tcW w:w="1555" w:type="dxa"/>
          </w:tcPr>
          <w:p w14:paraId="794802DD" w14:textId="35A0E6DA" w:rsidR="0099397F" w:rsidRPr="005E50F6" w:rsidRDefault="0099397F" w:rsidP="0099397F">
            <w:pPr>
              <w:widowControl w:val="0"/>
              <w:rPr>
                <w:rFonts w:ascii="Arial" w:eastAsia="Arial" w:hAnsi="Arial" w:cs="Arial"/>
                <w:bCs/>
                <w:lang w:val="en-US"/>
              </w:rPr>
            </w:pPr>
            <w:r w:rsidRPr="005E50F6">
              <w:rPr>
                <w:rFonts w:ascii="Arial" w:eastAsia="Arial" w:hAnsi="Arial" w:cs="Arial"/>
                <w:bCs/>
                <w:lang w:val="en-US"/>
              </w:rPr>
              <w:t>31.01.23</w:t>
            </w:r>
          </w:p>
        </w:tc>
        <w:tc>
          <w:tcPr>
            <w:tcW w:w="4677" w:type="dxa"/>
          </w:tcPr>
          <w:p w14:paraId="5AA2DCC2" w14:textId="5459A951" w:rsidR="0099397F" w:rsidRPr="005E50F6" w:rsidRDefault="00680D81" w:rsidP="0099397F">
            <w:pPr>
              <w:widowControl w:val="0"/>
              <w:rPr>
                <w:rFonts w:ascii="Arial" w:eastAsia="Arial" w:hAnsi="Arial" w:cs="Arial"/>
                <w:bCs/>
                <w:lang w:val="en-US"/>
              </w:rPr>
            </w:pPr>
            <w:r w:rsidRPr="005E50F6">
              <w:rPr>
                <w:rFonts w:ascii="Arial" w:eastAsia="Arial" w:hAnsi="Arial" w:cs="Arial"/>
                <w:bCs/>
                <w:lang w:val="en-US"/>
              </w:rPr>
              <w:t xml:space="preserve">Final Evaluation </w:t>
            </w:r>
          </w:p>
        </w:tc>
      </w:tr>
    </w:tbl>
    <w:p w14:paraId="000002EC" w14:textId="77777777" w:rsidR="00B30CB4" w:rsidRDefault="00B30CB4">
      <w:pPr>
        <w:spacing w:after="0" w:line="240" w:lineRule="auto"/>
        <w:jc w:val="both"/>
        <w:rPr>
          <w:rFonts w:ascii="Arial" w:eastAsia="Arial" w:hAnsi="Arial" w:cs="Arial"/>
        </w:rPr>
      </w:pPr>
    </w:p>
    <w:p w14:paraId="000002ED" w14:textId="41DC84D4" w:rsidR="00B30CB4" w:rsidRPr="00AA1B43" w:rsidRDefault="00837E36">
      <w:pPr>
        <w:spacing w:after="0" w:line="240" w:lineRule="auto"/>
        <w:jc w:val="both"/>
        <w:rPr>
          <w:rFonts w:ascii="Arial" w:eastAsia="Arial" w:hAnsi="Arial" w:cs="Arial"/>
        </w:rPr>
      </w:pPr>
      <w:r>
        <w:rPr>
          <w:rFonts w:ascii="Arial" w:eastAsia="Arial" w:hAnsi="Arial" w:cs="Arial"/>
          <w:b/>
        </w:rPr>
        <w:t>Local monitoring.</w:t>
      </w:r>
      <w:r>
        <w:rPr>
          <w:rFonts w:ascii="Arial" w:eastAsia="Arial" w:hAnsi="Arial" w:cs="Arial"/>
        </w:rPr>
        <w:t xml:space="preserve"> </w:t>
      </w:r>
      <w:r w:rsidR="00EC37B1">
        <w:rPr>
          <w:rFonts w:ascii="Arial" w:eastAsia="Arial" w:hAnsi="Arial" w:cs="Arial"/>
        </w:rPr>
        <w:t>ASJ-TI is</w:t>
      </w:r>
      <w:r>
        <w:rPr>
          <w:rFonts w:ascii="Arial" w:eastAsia="Arial" w:hAnsi="Arial" w:cs="Arial"/>
        </w:rPr>
        <w:t xml:space="preserve"> responsible for implementing the MEL system locally. Monitoring will involve continuous tracking of </w:t>
      </w:r>
      <w:r w:rsidRPr="00AA1B43">
        <w:rPr>
          <w:rFonts w:ascii="Arial" w:eastAsia="Arial" w:hAnsi="Arial" w:cs="Arial"/>
        </w:rPr>
        <w:t>progress on performance indicators at outcome and output level. Monitoring will be done regularly by Program Officer and Assistant Program Officer. Monthly report templates will be developed and compiled into quarterly reports submitted to VD</w:t>
      </w:r>
      <w:r w:rsidR="00883F1B" w:rsidRPr="00AA1B43">
        <w:rPr>
          <w:rFonts w:ascii="Arial" w:eastAsia="Arial" w:hAnsi="Arial" w:cs="Arial"/>
        </w:rPr>
        <w:t xml:space="preserve">, who </w:t>
      </w:r>
      <w:r w:rsidRPr="00AA1B43">
        <w:rPr>
          <w:rFonts w:ascii="Arial" w:eastAsia="Arial" w:hAnsi="Arial" w:cs="Arial"/>
        </w:rPr>
        <w:t xml:space="preserve">will convene quarterly review meetings with </w:t>
      </w:r>
      <w:r w:rsidR="0069062E" w:rsidRPr="00AA1B43">
        <w:rPr>
          <w:rFonts w:ascii="Arial" w:eastAsia="Arial" w:hAnsi="Arial" w:cs="Arial"/>
        </w:rPr>
        <w:t>ASJ-TI</w:t>
      </w:r>
      <w:r w:rsidRPr="00AA1B43">
        <w:rPr>
          <w:rFonts w:ascii="Arial" w:eastAsia="Arial" w:hAnsi="Arial" w:cs="Arial"/>
        </w:rPr>
        <w:t xml:space="preserve"> in the light of </w:t>
      </w:r>
      <w:r w:rsidR="0069062E" w:rsidRPr="00AA1B43">
        <w:rPr>
          <w:rFonts w:ascii="Arial" w:eastAsia="Arial" w:hAnsi="Arial" w:cs="Arial"/>
        </w:rPr>
        <w:t xml:space="preserve">the </w:t>
      </w:r>
      <w:r w:rsidRPr="00AA1B43">
        <w:rPr>
          <w:rFonts w:ascii="Arial" w:eastAsia="Arial" w:hAnsi="Arial" w:cs="Arial"/>
        </w:rPr>
        <w:t>quarterly reports to receive and provide feedback about the project and identify bottlenecks. A Mid-term Review including stakeholder meetings will be conducted to identify whether the project is moving towards its purpose. Depending on the outcome of the assessment</w:t>
      </w:r>
      <w:r w:rsidR="00F8678F" w:rsidRPr="00AA1B43">
        <w:rPr>
          <w:rFonts w:ascii="Arial" w:eastAsia="Arial" w:hAnsi="Arial" w:cs="Arial"/>
        </w:rPr>
        <w:t>s</w:t>
      </w:r>
      <w:r w:rsidRPr="00AA1B43">
        <w:rPr>
          <w:rFonts w:ascii="Arial" w:eastAsia="Arial" w:hAnsi="Arial" w:cs="Arial"/>
        </w:rPr>
        <w:t xml:space="preserve">, adjustments will be made. The project staff, partners and other stakeholders will be involved in gathering data. </w:t>
      </w:r>
    </w:p>
    <w:p w14:paraId="000002EE" w14:textId="77777777" w:rsidR="00B30CB4" w:rsidRPr="00AA1B43" w:rsidRDefault="00B30CB4">
      <w:pPr>
        <w:spacing w:after="0" w:line="240" w:lineRule="auto"/>
        <w:jc w:val="both"/>
        <w:rPr>
          <w:rFonts w:ascii="Arial" w:eastAsia="Arial" w:hAnsi="Arial" w:cs="Arial"/>
          <w:color w:val="000000"/>
        </w:rPr>
      </w:pPr>
    </w:p>
    <w:p w14:paraId="000002EF" w14:textId="77777777" w:rsidR="00B30CB4" w:rsidRDefault="00837E36">
      <w:pPr>
        <w:spacing w:after="0" w:line="240" w:lineRule="auto"/>
        <w:jc w:val="both"/>
        <w:rPr>
          <w:rFonts w:ascii="Arial" w:eastAsia="Arial" w:hAnsi="Arial" w:cs="Arial"/>
          <w:color w:val="000000"/>
        </w:rPr>
      </w:pPr>
      <w:r w:rsidRPr="00AA1B43">
        <w:rPr>
          <w:rFonts w:ascii="Arial" w:eastAsia="Arial" w:hAnsi="Arial" w:cs="Arial"/>
          <w:b/>
          <w:color w:val="000000"/>
        </w:rPr>
        <w:t>External evaluation.</w:t>
      </w:r>
      <w:r w:rsidRPr="00AA1B43">
        <w:rPr>
          <w:rFonts w:ascii="Arial" w:eastAsia="Arial" w:hAnsi="Arial" w:cs="Arial"/>
          <w:color w:val="000000"/>
        </w:rPr>
        <w:t xml:space="preserve"> An external evaluation is planned to ensure transparency towards external stakeholders and systematizing learnings internally. A tendering process will be undertaken, in which a Terms of Reference is published, and a local consultant is selected. Representatives from all target groups will be interviewed as part of the evaluation, and important learnings will be documented for future interventions. VD will participate in the evaluation to ensure that learnings are systematized and institutionalized in the partnership (see </w:t>
      </w:r>
      <w:r w:rsidRPr="00AA1B43">
        <w:rPr>
          <w:rFonts w:ascii="Arial" w:eastAsia="Arial" w:hAnsi="Arial" w:cs="Arial"/>
        </w:rPr>
        <w:t>Annex A. “</w:t>
      </w:r>
      <w:r>
        <w:rPr>
          <w:rFonts w:ascii="Arial" w:eastAsia="Arial" w:hAnsi="Arial" w:cs="Arial"/>
        </w:rPr>
        <w:t xml:space="preserve">Budget” </w:t>
      </w:r>
      <w:r>
        <w:rPr>
          <w:rFonts w:ascii="Arial" w:eastAsia="Arial" w:hAnsi="Arial" w:cs="Arial"/>
          <w:color w:val="000000"/>
        </w:rPr>
        <w:t xml:space="preserve">for details). Conclusions and recommendations will be compiled in a Final Evaluation Report which will be shared with CISU. </w:t>
      </w:r>
    </w:p>
    <w:p w14:paraId="000002F0" w14:textId="77777777" w:rsidR="00B30CB4" w:rsidRDefault="00B30CB4">
      <w:pPr>
        <w:widowControl w:val="0"/>
        <w:pBdr>
          <w:top w:val="nil"/>
          <w:left w:val="nil"/>
          <w:bottom w:val="nil"/>
          <w:right w:val="nil"/>
          <w:between w:val="nil"/>
        </w:pBdr>
        <w:spacing w:after="0" w:line="240" w:lineRule="auto"/>
        <w:ind w:left="426" w:hanging="720"/>
        <w:rPr>
          <w:rFonts w:ascii="Arial" w:eastAsia="Arial" w:hAnsi="Arial" w:cs="Arial"/>
          <w:color w:val="000000"/>
          <w:sz w:val="28"/>
          <w:szCs w:val="28"/>
        </w:rPr>
      </w:pPr>
    </w:p>
    <w:p w14:paraId="000002F1" w14:textId="7AC2394B" w:rsidR="00B30CB4" w:rsidRPr="00462A60" w:rsidRDefault="00837E36">
      <w:pPr>
        <w:widowControl w:val="0"/>
        <w:numPr>
          <w:ilvl w:val="0"/>
          <w:numId w:val="30"/>
        </w:numPr>
        <w:pBdr>
          <w:top w:val="nil"/>
          <w:left w:val="nil"/>
          <w:bottom w:val="nil"/>
          <w:right w:val="nil"/>
          <w:between w:val="nil"/>
        </w:pBdr>
        <w:spacing w:after="0" w:line="240" w:lineRule="auto"/>
        <w:ind w:left="426" w:hanging="426"/>
        <w:rPr>
          <w:rFonts w:ascii="Arial" w:eastAsia="Arial" w:hAnsi="Arial" w:cs="Arial"/>
          <w:b/>
          <w:sz w:val="24"/>
          <w:szCs w:val="24"/>
        </w:rPr>
      </w:pPr>
      <w:r w:rsidRPr="00462A60">
        <w:rPr>
          <w:rFonts w:ascii="Arial" w:eastAsia="Arial" w:hAnsi="Arial" w:cs="Arial"/>
          <w:b/>
          <w:sz w:val="24"/>
          <w:szCs w:val="24"/>
        </w:rPr>
        <w:t xml:space="preserve">Phase-out and sustainability </w:t>
      </w:r>
    </w:p>
    <w:p w14:paraId="000002F2" w14:textId="77777777" w:rsidR="00B30CB4" w:rsidRPr="00EE5899" w:rsidRDefault="00837E36">
      <w:pPr>
        <w:widowControl w:val="0"/>
        <w:numPr>
          <w:ilvl w:val="1"/>
          <w:numId w:val="4"/>
        </w:numPr>
        <w:pBdr>
          <w:top w:val="nil"/>
          <w:left w:val="nil"/>
          <w:bottom w:val="nil"/>
          <w:right w:val="nil"/>
          <w:between w:val="nil"/>
        </w:pBdr>
        <w:shd w:val="clear" w:color="auto" w:fill="FFFFFF"/>
        <w:tabs>
          <w:tab w:val="left" w:pos="360"/>
          <w:tab w:val="left" w:pos="426"/>
          <w:tab w:val="left" w:pos="1701"/>
        </w:tabs>
        <w:spacing w:after="0" w:line="240" w:lineRule="auto"/>
        <w:rPr>
          <w:rFonts w:ascii="Arial" w:eastAsia="Arial" w:hAnsi="Arial" w:cs="Arial"/>
          <w:b/>
        </w:rPr>
      </w:pPr>
      <w:r w:rsidRPr="00EE5899">
        <w:rPr>
          <w:rFonts w:ascii="Arial" w:eastAsia="Arial" w:hAnsi="Arial" w:cs="Arial"/>
          <w:b/>
        </w:rPr>
        <w:t>How will it be ensured that neither local partners nor target groups are left in an inappropriate relationship of dependency when the intervention period expires?</w:t>
      </w:r>
    </w:p>
    <w:p w14:paraId="000002F3" w14:textId="77777777" w:rsidR="00B30CB4" w:rsidRPr="00EE5899" w:rsidRDefault="00B30CB4">
      <w:pPr>
        <w:widowControl w:val="0"/>
        <w:pBdr>
          <w:top w:val="nil"/>
          <w:left w:val="nil"/>
          <w:bottom w:val="nil"/>
          <w:right w:val="nil"/>
          <w:between w:val="nil"/>
        </w:pBdr>
        <w:shd w:val="clear" w:color="auto" w:fill="FFFFFF"/>
        <w:tabs>
          <w:tab w:val="left" w:pos="360"/>
          <w:tab w:val="left" w:pos="426"/>
          <w:tab w:val="left" w:pos="1701"/>
        </w:tabs>
        <w:spacing w:after="0" w:line="240" w:lineRule="auto"/>
        <w:ind w:left="360" w:hanging="322"/>
        <w:jc w:val="both"/>
        <w:rPr>
          <w:rFonts w:ascii="Arial" w:eastAsia="Arial" w:hAnsi="Arial" w:cs="Arial"/>
          <w:b/>
        </w:rPr>
      </w:pPr>
    </w:p>
    <w:p w14:paraId="2EE3AFC9" w14:textId="77777777" w:rsidR="00517602" w:rsidRPr="00EE5899" w:rsidRDefault="00837E36" w:rsidP="00517602">
      <w:pPr>
        <w:widowControl w:val="0"/>
        <w:pBdr>
          <w:top w:val="nil"/>
          <w:left w:val="nil"/>
          <w:bottom w:val="nil"/>
          <w:right w:val="nil"/>
          <w:between w:val="nil"/>
        </w:pBdr>
        <w:shd w:val="clear" w:color="auto" w:fill="FFFFFF"/>
        <w:tabs>
          <w:tab w:val="left" w:pos="360"/>
          <w:tab w:val="left" w:pos="426"/>
          <w:tab w:val="left" w:pos="1701"/>
        </w:tabs>
        <w:spacing w:after="0" w:line="240" w:lineRule="auto"/>
        <w:ind w:left="360" w:hanging="322"/>
        <w:jc w:val="both"/>
        <w:rPr>
          <w:rFonts w:ascii="Arial" w:eastAsia="Arial" w:hAnsi="Arial" w:cs="Arial"/>
        </w:rPr>
      </w:pPr>
      <w:r w:rsidRPr="00EE5899">
        <w:rPr>
          <w:rFonts w:ascii="Arial" w:eastAsia="Arial" w:hAnsi="Arial" w:cs="Arial"/>
        </w:rPr>
        <w:t xml:space="preserve">The project design considers three main approaches to sustainability, </w:t>
      </w:r>
      <w:r w:rsidR="00517602" w:rsidRPr="00EE5899">
        <w:rPr>
          <w:rFonts w:ascii="Arial" w:eastAsia="Arial" w:hAnsi="Arial" w:cs="Arial"/>
        </w:rPr>
        <w:t xml:space="preserve">1) </w:t>
      </w:r>
      <w:r w:rsidRPr="00EE5899">
        <w:rPr>
          <w:rFonts w:ascii="Arial" w:eastAsia="Arial" w:hAnsi="Arial" w:cs="Arial"/>
        </w:rPr>
        <w:t>social sustainability,</w:t>
      </w:r>
    </w:p>
    <w:p w14:paraId="000002F4" w14:textId="42EF7AC1" w:rsidR="00B30CB4" w:rsidRDefault="000D739F" w:rsidP="00517602">
      <w:pPr>
        <w:widowControl w:val="0"/>
        <w:pBdr>
          <w:top w:val="nil"/>
          <w:left w:val="nil"/>
          <w:bottom w:val="nil"/>
          <w:right w:val="nil"/>
          <w:between w:val="nil"/>
        </w:pBdr>
        <w:shd w:val="clear" w:color="auto" w:fill="FFFFFF"/>
        <w:tabs>
          <w:tab w:val="left" w:pos="360"/>
          <w:tab w:val="left" w:pos="426"/>
          <w:tab w:val="left" w:pos="1701"/>
        </w:tabs>
        <w:spacing w:after="0" w:line="240" w:lineRule="auto"/>
        <w:ind w:left="360" w:hanging="322"/>
        <w:jc w:val="both"/>
        <w:rPr>
          <w:rFonts w:ascii="Arial" w:eastAsia="Arial" w:hAnsi="Arial" w:cs="Arial"/>
          <w:u w:val="single"/>
        </w:rPr>
      </w:pPr>
      <w:r w:rsidRPr="00EE5899">
        <w:rPr>
          <w:rFonts w:ascii="Arial" w:eastAsia="Arial" w:hAnsi="Arial" w:cs="Arial"/>
        </w:rPr>
        <w:t xml:space="preserve">2) </w:t>
      </w:r>
      <w:r w:rsidR="00837E36" w:rsidRPr="00EE5899">
        <w:rPr>
          <w:rFonts w:ascii="Arial" w:eastAsia="Arial" w:hAnsi="Arial" w:cs="Arial"/>
        </w:rPr>
        <w:t xml:space="preserve">systemic sustainability, and </w:t>
      </w:r>
      <w:r w:rsidRPr="00EE5899">
        <w:rPr>
          <w:rFonts w:ascii="Arial" w:eastAsia="Arial" w:hAnsi="Arial" w:cs="Arial"/>
        </w:rPr>
        <w:t>3)</w:t>
      </w:r>
      <w:r w:rsidR="00837E36" w:rsidRPr="00EE5899">
        <w:rPr>
          <w:rFonts w:ascii="Arial" w:eastAsia="Arial" w:hAnsi="Arial" w:cs="Arial"/>
        </w:rPr>
        <w:t xml:space="preserve"> organizational </w:t>
      </w:r>
      <w:r w:rsidR="00AE0102" w:rsidRPr="00EE5899">
        <w:rPr>
          <w:rFonts w:ascii="Arial" w:eastAsia="Arial" w:hAnsi="Arial" w:cs="Arial"/>
        </w:rPr>
        <w:t>and economic sustainability</w:t>
      </w:r>
      <w:r w:rsidR="00837E36" w:rsidRPr="00EE5899">
        <w:rPr>
          <w:rFonts w:ascii="Arial" w:eastAsia="Arial" w:hAnsi="Arial" w:cs="Arial"/>
        </w:rPr>
        <w:t xml:space="preserve">.  </w:t>
      </w:r>
      <w:r w:rsidR="00837E36" w:rsidRPr="00EE5899">
        <w:rPr>
          <w:rFonts w:ascii="Arial" w:eastAsia="Arial" w:hAnsi="Arial" w:cs="Arial"/>
          <w:u w:val="single"/>
        </w:rPr>
        <w:t xml:space="preserve"> </w:t>
      </w:r>
    </w:p>
    <w:p w14:paraId="000002F5" w14:textId="77777777" w:rsidR="00B30CB4" w:rsidRPr="0004392F" w:rsidRDefault="00B30CB4" w:rsidP="009C4804">
      <w:pPr>
        <w:widowControl w:val="0"/>
        <w:pBdr>
          <w:top w:val="nil"/>
          <w:left w:val="nil"/>
          <w:bottom w:val="nil"/>
          <w:right w:val="nil"/>
          <w:between w:val="nil"/>
        </w:pBdr>
        <w:shd w:val="clear" w:color="auto" w:fill="FFFFFF"/>
        <w:tabs>
          <w:tab w:val="left" w:pos="360"/>
          <w:tab w:val="left" w:pos="426"/>
          <w:tab w:val="left" w:pos="1701"/>
        </w:tabs>
        <w:spacing w:after="0" w:line="240" w:lineRule="auto"/>
        <w:jc w:val="both"/>
        <w:rPr>
          <w:rFonts w:ascii="Arial" w:eastAsia="Arial" w:hAnsi="Arial" w:cs="Arial"/>
          <w:u w:val="single"/>
          <w:lang w:val="en-US"/>
        </w:rPr>
      </w:pPr>
    </w:p>
    <w:p w14:paraId="000002F6" w14:textId="5BE700EC" w:rsidR="00B30CB4" w:rsidRPr="00EE5899" w:rsidRDefault="00837E36" w:rsidP="003445F9">
      <w:pPr>
        <w:widowControl w:val="0"/>
        <w:pBdr>
          <w:top w:val="nil"/>
          <w:left w:val="nil"/>
          <w:bottom w:val="nil"/>
          <w:right w:val="nil"/>
          <w:between w:val="nil"/>
        </w:pBdr>
        <w:shd w:val="clear" w:color="auto" w:fill="FFFFFF"/>
        <w:tabs>
          <w:tab w:val="left" w:pos="360"/>
          <w:tab w:val="left" w:pos="426"/>
          <w:tab w:val="left" w:pos="1701"/>
        </w:tabs>
        <w:spacing w:after="0" w:line="240" w:lineRule="auto"/>
        <w:jc w:val="both"/>
        <w:rPr>
          <w:rFonts w:ascii="Arial" w:eastAsia="Arial" w:hAnsi="Arial" w:cs="Arial"/>
          <w:u w:val="single"/>
        </w:rPr>
      </w:pPr>
      <w:r w:rsidRPr="00EE5899">
        <w:rPr>
          <w:rFonts w:ascii="Arial" w:eastAsia="Arial" w:hAnsi="Arial" w:cs="Arial"/>
          <w:u w:val="single"/>
        </w:rPr>
        <w:t xml:space="preserve">Social </w:t>
      </w:r>
      <w:r w:rsidR="007C4857" w:rsidRPr="00EE5899">
        <w:rPr>
          <w:rFonts w:ascii="Arial" w:eastAsia="Arial" w:hAnsi="Arial" w:cs="Arial"/>
          <w:u w:val="single"/>
        </w:rPr>
        <w:t>sustainability</w:t>
      </w:r>
    </w:p>
    <w:p w14:paraId="396E85BC" w14:textId="52F0BFCB" w:rsidR="00D75DCF" w:rsidRPr="00EE5899" w:rsidRDefault="00D75DCF">
      <w:pPr>
        <w:widowControl w:val="0"/>
        <w:pBdr>
          <w:top w:val="nil"/>
          <w:left w:val="nil"/>
          <w:bottom w:val="nil"/>
          <w:right w:val="nil"/>
          <w:between w:val="nil"/>
        </w:pBdr>
        <w:shd w:val="clear" w:color="auto" w:fill="FFFFFF"/>
        <w:tabs>
          <w:tab w:val="left" w:pos="96"/>
          <w:tab w:val="left" w:pos="426"/>
          <w:tab w:val="left" w:pos="1701"/>
        </w:tabs>
        <w:spacing w:after="0" w:line="240" w:lineRule="auto"/>
        <w:jc w:val="both"/>
        <w:rPr>
          <w:rFonts w:ascii="Arial" w:eastAsia="Arial" w:hAnsi="Arial" w:cs="Arial"/>
        </w:rPr>
      </w:pPr>
      <w:r w:rsidRPr="00EE5899">
        <w:rPr>
          <w:rFonts w:ascii="Arial" w:eastAsia="Arial" w:hAnsi="Arial" w:cs="Arial"/>
        </w:rPr>
        <w:t>The intervention is socially sustainable as</w:t>
      </w:r>
      <w:r w:rsidR="006D3F04" w:rsidRPr="00EE5899">
        <w:rPr>
          <w:rFonts w:ascii="Arial" w:eastAsia="Arial" w:hAnsi="Arial" w:cs="Arial"/>
        </w:rPr>
        <w:t xml:space="preserve"> l</w:t>
      </w:r>
      <w:r w:rsidR="00846A31" w:rsidRPr="00EE5899">
        <w:rPr>
          <w:rFonts w:ascii="Arial" w:eastAsia="Arial" w:hAnsi="Arial" w:cs="Arial"/>
        </w:rPr>
        <w:t xml:space="preserve">asting improvements </w:t>
      </w:r>
      <w:r w:rsidR="00256AFE" w:rsidRPr="00EE5899">
        <w:rPr>
          <w:rFonts w:ascii="Arial" w:eastAsia="Arial" w:hAnsi="Arial" w:cs="Arial"/>
        </w:rPr>
        <w:t>for at</w:t>
      </w:r>
      <w:r w:rsidR="00256AFE" w:rsidRPr="00225656">
        <w:rPr>
          <w:rFonts w:ascii="Arial" w:eastAsia="Arial" w:hAnsi="Arial" w:cs="Arial"/>
        </w:rPr>
        <w:t xml:space="preserve">-risk children </w:t>
      </w:r>
      <w:r w:rsidR="006D3F04" w:rsidRPr="00225656">
        <w:rPr>
          <w:rFonts w:ascii="Arial" w:eastAsia="Arial" w:hAnsi="Arial" w:cs="Arial"/>
        </w:rPr>
        <w:t xml:space="preserve">is envisioned </w:t>
      </w:r>
      <w:r w:rsidR="00256AFE" w:rsidRPr="00225656">
        <w:rPr>
          <w:rFonts w:ascii="Arial" w:eastAsia="Arial" w:hAnsi="Arial" w:cs="Arial"/>
        </w:rPr>
        <w:t xml:space="preserve">through systemic and sectoral change. </w:t>
      </w:r>
      <w:r w:rsidR="0094372D" w:rsidRPr="00225656">
        <w:rPr>
          <w:rFonts w:ascii="Arial" w:eastAsia="Arial" w:hAnsi="Arial" w:cs="Arial"/>
        </w:rPr>
        <w:t>No</w:t>
      </w:r>
      <w:r w:rsidR="00256AFE" w:rsidRPr="00225656">
        <w:rPr>
          <w:rFonts w:ascii="Arial" w:eastAsia="Arial" w:hAnsi="Arial" w:cs="Arial"/>
        </w:rPr>
        <w:t xml:space="preserve"> direct </w:t>
      </w:r>
      <w:r w:rsidR="009858A5" w:rsidRPr="00225656">
        <w:rPr>
          <w:rFonts w:ascii="Arial" w:eastAsia="Arial" w:hAnsi="Arial" w:cs="Arial"/>
        </w:rPr>
        <w:t xml:space="preserve">services </w:t>
      </w:r>
      <w:r w:rsidR="008A49DF" w:rsidRPr="00225656">
        <w:rPr>
          <w:rFonts w:ascii="Arial" w:eastAsia="Arial" w:hAnsi="Arial" w:cs="Arial"/>
        </w:rPr>
        <w:t>are</w:t>
      </w:r>
      <w:r w:rsidR="009858A5" w:rsidRPr="00225656">
        <w:rPr>
          <w:rFonts w:ascii="Arial" w:eastAsia="Arial" w:hAnsi="Arial" w:cs="Arial"/>
        </w:rPr>
        <w:t xml:space="preserve"> delivered to at-risk children</w:t>
      </w:r>
      <w:r w:rsidR="006F499D" w:rsidRPr="00225656">
        <w:rPr>
          <w:rFonts w:ascii="Arial" w:eastAsia="Arial" w:hAnsi="Arial" w:cs="Arial"/>
        </w:rPr>
        <w:t xml:space="preserve"> (final target group)</w:t>
      </w:r>
      <w:r w:rsidR="0094372D" w:rsidRPr="00225656">
        <w:rPr>
          <w:rFonts w:ascii="Arial" w:eastAsia="Arial" w:hAnsi="Arial" w:cs="Arial"/>
        </w:rPr>
        <w:t xml:space="preserve">, </w:t>
      </w:r>
      <w:r w:rsidR="00054D93" w:rsidRPr="00225656">
        <w:rPr>
          <w:rFonts w:ascii="Arial" w:eastAsia="Arial" w:hAnsi="Arial" w:cs="Arial"/>
        </w:rPr>
        <w:t xml:space="preserve">thus ensuring </w:t>
      </w:r>
      <w:r w:rsidR="00C26394" w:rsidRPr="00225656">
        <w:rPr>
          <w:rFonts w:ascii="Arial" w:eastAsia="Arial" w:hAnsi="Arial" w:cs="Arial"/>
        </w:rPr>
        <w:t>no inappropriate relationship of dependency</w:t>
      </w:r>
      <w:r w:rsidR="00C26394" w:rsidRPr="00EE5899">
        <w:rPr>
          <w:rFonts w:ascii="Arial" w:eastAsia="Arial" w:hAnsi="Arial" w:cs="Arial"/>
        </w:rPr>
        <w:t xml:space="preserve"> is established. </w:t>
      </w:r>
      <w:r w:rsidR="004A403E" w:rsidRPr="00EE5899">
        <w:rPr>
          <w:rFonts w:ascii="Arial" w:eastAsia="Arial" w:hAnsi="Arial" w:cs="Arial"/>
        </w:rPr>
        <w:t>T</w:t>
      </w:r>
      <w:r w:rsidR="008B4A9E" w:rsidRPr="00EE5899">
        <w:rPr>
          <w:rFonts w:ascii="Arial" w:eastAsia="Arial" w:hAnsi="Arial" w:cs="Arial"/>
        </w:rPr>
        <w:t>he program seeks not only to respond to immediate urgencies in the judiciary process, but as well create systems and relationships that promote socially sustainable conditions</w:t>
      </w:r>
      <w:r w:rsidR="009F6CBD" w:rsidRPr="00EE5899">
        <w:rPr>
          <w:rFonts w:ascii="Arial" w:eastAsia="Arial" w:hAnsi="Arial" w:cs="Arial"/>
        </w:rPr>
        <w:t xml:space="preserve"> for at-risk children. </w:t>
      </w:r>
    </w:p>
    <w:p w14:paraId="000002F8" w14:textId="77777777" w:rsidR="00B30CB4" w:rsidRPr="00EE5899" w:rsidRDefault="00B30CB4" w:rsidP="009F6CBD">
      <w:pPr>
        <w:widowControl w:val="0"/>
        <w:pBdr>
          <w:top w:val="nil"/>
          <w:left w:val="nil"/>
          <w:bottom w:val="nil"/>
          <w:right w:val="nil"/>
          <w:between w:val="nil"/>
        </w:pBdr>
        <w:shd w:val="clear" w:color="auto" w:fill="FFFFFF"/>
        <w:tabs>
          <w:tab w:val="left" w:pos="360"/>
          <w:tab w:val="left" w:pos="426"/>
          <w:tab w:val="left" w:pos="1701"/>
        </w:tabs>
        <w:spacing w:after="0" w:line="240" w:lineRule="auto"/>
        <w:jc w:val="both"/>
        <w:rPr>
          <w:rFonts w:ascii="Arial" w:eastAsia="Arial" w:hAnsi="Arial" w:cs="Arial"/>
          <w:u w:val="single"/>
        </w:rPr>
      </w:pPr>
    </w:p>
    <w:p w14:paraId="000002F9" w14:textId="77777777" w:rsidR="00B30CB4" w:rsidRPr="00EE5899" w:rsidRDefault="00837E36">
      <w:pPr>
        <w:widowControl w:val="0"/>
        <w:pBdr>
          <w:top w:val="nil"/>
          <w:left w:val="nil"/>
          <w:bottom w:val="nil"/>
          <w:right w:val="nil"/>
          <w:between w:val="nil"/>
        </w:pBdr>
        <w:shd w:val="clear" w:color="auto" w:fill="FFFFFF"/>
        <w:tabs>
          <w:tab w:val="left" w:pos="360"/>
          <w:tab w:val="left" w:pos="426"/>
          <w:tab w:val="left" w:pos="1701"/>
        </w:tabs>
        <w:spacing w:after="0" w:line="240" w:lineRule="auto"/>
        <w:ind w:left="360" w:hanging="322"/>
        <w:jc w:val="both"/>
        <w:rPr>
          <w:rFonts w:ascii="Arial" w:eastAsia="Arial" w:hAnsi="Arial" w:cs="Arial"/>
          <w:u w:val="single"/>
        </w:rPr>
      </w:pPr>
      <w:r w:rsidRPr="00EE5899">
        <w:rPr>
          <w:rFonts w:ascii="Arial" w:eastAsia="Arial" w:hAnsi="Arial" w:cs="Arial"/>
          <w:u w:val="single"/>
        </w:rPr>
        <w:t xml:space="preserve">Systemic sustainability </w:t>
      </w:r>
    </w:p>
    <w:p w14:paraId="74F9AB6B" w14:textId="3A1FBD86" w:rsidR="00301C0B" w:rsidRDefault="004A403E">
      <w:pPr>
        <w:widowControl w:val="0"/>
        <w:pBdr>
          <w:top w:val="nil"/>
          <w:left w:val="nil"/>
          <w:bottom w:val="nil"/>
          <w:right w:val="nil"/>
          <w:between w:val="nil"/>
        </w:pBdr>
        <w:shd w:val="clear" w:color="auto" w:fill="FFFFFF"/>
        <w:tabs>
          <w:tab w:val="left" w:pos="0"/>
          <w:tab w:val="left" w:pos="426"/>
          <w:tab w:val="left" w:pos="1701"/>
        </w:tabs>
        <w:spacing w:after="0" w:line="240" w:lineRule="auto"/>
        <w:jc w:val="both"/>
        <w:rPr>
          <w:rFonts w:ascii="Arial" w:eastAsia="Arial" w:hAnsi="Arial" w:cs="Arial"/>
        </w:rPr>
      </w:pPr>
      <w:r w:rsidRPr="00EE5899">
        <w:rPr>
          <w:rFonts w:ascii="Arial" w:eastAsia="Arial" w:hAnsi="Arial" w:cs="Arial"/>
        </w:rPr>
        <w:t>The intervention builds on a strong rights-based approach, emphasizing the fundamental responsibility of PPO and SPOC as duty-bearers.</w:t>
      </w:r>
      <w:r w:rsidR="006C6E82" w:rsidRPr="00EE5899">
        <w:rPr>
          <w:rFonts w:ascii="Arial" w:eastAsia="Arial" w:hAnsi="Arial" w:cs="Arial"/>
        </w:rPr>
        <w:t xml:space="preserve"> </w:t>
      </w:r>
      <w:r w:rsidR="006F4E33" w:rsidRPr="00EE5899">
        <w:rPr>
          <w:rFonts w:ascii="Arial" w:eastAsia="Arial" w:hAnsi="Arial" w:cs="Arial"/>
        </w:rPr>
        <w:t>Through systemic monitoring and</w:t>
      </w:r>
      <w:r w:rsidR="003A4C91" w:rsidRPr="00EE5899">
        <w:rPr>
          <w:rFonts w:ascii="Arial" w:eastAsia="Arial" w:hAnsi="Arial" w:cs="Arial"/>
        </w:rPr>
        <w:t xml:space="preserve"> remodelling</w:t>
      </w:r>
      <w:r w:rsidR="0059491A" w:rsidRPr="00EE5899">
        <w:rPr>
          <w:rFonts w:ascii="Arial" w:eastAsia="Arial" w:hAnsi="Arial" w:cs="Arial"/>
        </w:rPr>
        <w:t xml:space="preserve"> </w:t>
      </w:r>
      <w:r w:rsidR="0059491A" w:rsidRPr="00EE5899">
        <w:rPr>
          <w:rFonts w:ascii="Arial" w:eastAsia="Arial" w:hAnsi="Arial" w:cs="Arial"/>
        </w:rPr>
        <w:lastRenderedPageBreak/>
        <w:t xml:space="preserve">the intervention </w:t>
      </w:r>
      <w:r w:rsidR="00986229" w:rsidRPr="00EE5899">
        <w:rPr>
          <w:rFonts w:ascii="Arial" w:eastAsia="Arial" w:hAnsi="Arial" w:cs="Arial"/>
        </w:rPr>
        <w:t>envisions susta</w:t>
      </w:r>
      <w:r w:rsidR="001D21B8" w:rsidRPr="00EE5899">
        <w:rPr>
          <w:rFonts w:ascii="Arial" w:eastAsia="Arial" w:hAnsi="Arial" w:cs="Arial"/>
        </w:rPr>
        <w:t>inable systemic improvements</w:t>
      </w:r>
      <w:r w:rsidR="0064155C" w:rsidRPr="00EE5899">
        <w:rPr>
          <w:rFonts w:ascii="Arial" w:eastAsia="Arial" w:hAnsi="Arial" w:cs="Arial"/>
        </w:rPr>
        <w:t xml:space="preserve"> </w:t>
      </w:r>
      <w:r w:rsidR="008E4794" w:rsidRPr="00EE5899">
        <w:rPr>
          <w:rFonts w:ascii="Arial" w:eastAsia="Arial" w:hAnsi="Arial" w:cs="Arial"/>
        </w:rPr>
        <w:t xml:space="preserve">enhancing the </w:t>
      </w:r>
      <w:r w:rsidR="001F0466" w:rsidRPr="00EE5899">
        <w:rPr>
          <w:rFonts w:ascii="Arial" w:eastAsia="Arial" w:hAnsi="Arial" w:cs="Arial"/>
        </w:rPr>
        <w:t xml:space="preserve">long-term </w:t>
      </w:r>
      <w:r w:rsidR="008165C3" w:rsidRPr="00EE5899">
        <w:rPr>
          <w:rFonts w:ascii="Arial" w:eastAsia="Arial" w:hAnsi="Arial" w:cs="Arial"/>
        </w:rPr>
        <w:t xml:space="preserve">performance </w:t>
      </w:r>
      <w:r w:rsidR="000E3D85" w:rsidRPr="00EE5899">
        <w:rPr>
          <w:rFonts w:ascii="Arial" w:eastAsia="Arial" w:hAnsi="Arial" w:cs="Arial"/>
        </w:rPr>
        <w:t>of duty-bearers</w:t>
      </w:r>
      <w:r w:rsidR="00575917" w:rsidRPr="00EE5899">
        <w:rPr>
          <w:rFonts w:ascii="Arial" w:eastAsia="Arial" w:hAnsi="Arial" w:cs="Arial"/>
        </w:rPr>
        <w:t xml:space="preserve">. </w:t>
      </w:r>
      <w:r w:rsidR="006C6E82" w:rsidRPr="00EE5899">
        <w:rPr>
          <w:rFonts w:ascii="Arial" w:eastAsia="Arial" w:hAnsi="Arial" w:cs="Arial"/>
        </w:rPr>
        <w:t xml:space="preserve">The previous experience of ASJ-TI with their pilot </w:t>
      </w:r>
      <w:r w:rsidR="00755E95" w:rsidRPr="00EE5899">
        <w:rPr>
          <w:rFonts w:ascii="Arial" w:eastAsia="Arial" w:hAnsi="Arial" w:cs="Arial"/>
        </w:rPr>
        <w:t>monitoring and remodelling of the</w:t>
      </w:r>
      <w:r w:rsidR="006C6E82" w:rsidRPr="00EE5899">
        <w:rPr>
          <w:rFonts w:ascii="Arial" w:eastAsia="Arial" w:hAnsi="Arial" w:cs="Arial"/>
        </w:rPr>
        <w:t xml:space="preserve"> Common Crimes Unit, has</w:t>
      </w:r>
      <w:r w:rsidR="005379A0" w:rsidRPr="00EE5899">
        <w:rPr>
          <w:rFonts w:ascii="Arial" w:eastAsia="Arial" w:hAnsi="Arial" w:cs="Arial"/>
        </w:rPr>
        <w:t xml:space="preserve"> already</w:t>
      </w:r>
      <w:r w:rsidR="006C6E82" w:rsidRPr="00EE5899">
        <w:rPr>
          <w:rFonts w:ascii="Arial" w:eastAsia="Arial" w:hAnsi="Arial" w:cs="Arial"/>
        </w:rPr>
        <w:t xml:space="preserve"> shown</w:t>
      </w:r>
      <w:r w:rsidR="000A7FD9" w:rsidRPr="00EE5899">
        <w:rPr>
          <w:rFonts w:ascii="Arial" w:eastAsia="Arial" w:hAnsi="Arial" w:cs="Arial"/>
        </w:rPr>
        <w:t xml:space="preserve"> sustainable improvements in </w:t>
      </w:r>
      <w:r w:rsidR="006C6E82" w:rsidRPr="00EE5899">
        <w:rPr>
          <w:rFonts w:ascii="Arial" w:eastAsia="Arial" w:hAnsi="Arial" w:cs="Arial"/>
        </w:rPr>
        <w:t>their indicators</w:t>
      </w:r>
      <w:r w:rsidR="002D2E76" w:rsidRPr="00EE5899">
        <w:rPr>
          <w:rFonts w:ascii="Arial" w:eastAsia="Arial" w:hAnsi="Arial" w:cs="Arial"/>
        </w:rPr>
        <w:t>.</w:t>
      </w:r>
      <w:r w:rsidR="00EF6C7E" w:rsidRPr="00EE5899">
        <w:rPr>
          <w:rFonts w:ascii="Arial" w:eastAsia="Arial" w:hAnsi="Arial" w:cs="Arial"/>
        </w:rPr>
        <w:t xml:space="preserve"> </w:t>
      </w:r>
      <w:r w:rsidR="00496A5D" w:rsidRPr="00EE5899">
        <w:rPr>
          <w:rFonts w:ascii="Arial" w:eastAsia="Arial" w:hAnsi="Arial" w:cs="Arial"/>
        </w:rPr>
        <w:t xml:space="preserve">The </w:t>
      </w:r>
      <w:r w:rsidR="00812995" w:rsidRPr="00EE5899">
        <w:rPr>
          <w:rFonts w:ascii="Arial" w:eastAsia="Arial" w:hAnsi="Arial" w:cs="Arial"/>
        </w:rPr>
        <w:t xml:space="preserve">intervention </w:t>
      </w:r>
      <w:r w:rsidR="00CE78E8" w:rsidRPr="00EE5899">
        <w:rPr>
          <w:rFonts w:ascii="Arial" w:eastAsia="Arial" w:hAnsi="Arial" w:cs="Arial"/>
        </w:rPr>
        <w:t>design</w:t>
      </w:r>
      <w:r w:rsidR="00757812" w:rsidRPr="00EE5899">
        <w:rPr>
          <w:rFonts w:ascii="Arial" w:eastAsia="Arial" w:hAnsi="Arial" w:cs="Arial"/>
        </w:rPr>
        <w:t xml:space="preserve"> importantly</w:t>
      </w:r>
      <w:r w:rsidR="00CE78E8" w:rsidRPr="00EE5899">
        <w:rPr>
          <w:rFonts w:ascii="Arial" w:eastAsia="Arial" w:hAnsi="Arial" w:cs="Arial"/>
        </w:rPr>
        <w:t xml:space="preserve"> enhances the </w:t>
      </w:r>
      <w:r w:rsidR="0086045B" w:rsidRPr="00EE5899">
        <w:rPr>
          <w:rFonts w:ascii="Arial" w:eastAsia="Arial" w:hAnsi="Arial" w:cs="Arial"/>
        </w:rPr>
        <w:t xml:space="preserve">performance of SPOC in a way </w:t>
      </w:r>
      <w:r w:rsidR="00E57146" w:rsidRPr="00EE5899">
        <w:rPr>
          <w:rFonts w:ascii="Arial" w:eastAsia="Arial" w:hAnsi="Arial" w:cs="Arial"/>
        </w:rPr>
        <w:t xml:space="preserve">that </w:t>
      </w:r>
      <w:r w:rsidR="00471FAB" w:rsidRPr="00EE5899">
        <w:rPr>
          <w:rFonts w:ascii="Arial" w:eastAsia="Arial" w:hAnsi="Arial" w:cs="Arial"/>
        </w:rPr>
        <w:t>doesn’t create dependency o</w:t>
      </w:r>
      <w:r w:rsidR="00B62430" w:rsidRPr="00EE5899">
        <w:rPr>
          <w:rFonts w:ascii="Arial" w:eastAsia="Arial" w:hAnsi="Arial" w:cs="Arial"/>
        </w:rPr>
        <w:t>n</w:t>
      </w:r>
      <w:r w:rsidR="00471FAB" w:rsidRPr="00EE5899">
        <w:rPr>
          <w:rFonts w:ascii="Arial" w:eastAsia="Arial" w:hAnsi="Arial" w:cs="Arial"/>
        </w:rPr>
        <w:t xml:space="preserve"> ASJ-TI (e.g. implementation of result-based management model)</w:t>
      </w:r>
      <w:r w:rsidR="00B62430" w:rsidRPr="00EE5899">
        <w:rPr>
          <w:rFonts w:ascii="Arial" w:eastAsia="Arial" w:hAnsi="Arial" w:cs="Arial"/>
        </w:rPr>
        <w:t xml:space="preserve">. </w:t>
      </w:r>
    </w:p>
    <w:p w14:paraId="45783944" w14:textId="425E9F0E" w:rsidR="004A403E" w:rsidRPr="00EE5899" w:rsidRDefault="00301C0B">
      <w:pPr>
        <w:widowControl w:val="0"/>
        <w:pBdr>
          <w:top w:val="nil"/>
          <w:left w:val="nil"/>
          <w:bottom w:val="nil"/>
          <w:right w:val="nil"/>
          <w:between w:val="nil"/>
        </w:pBdr>
        <w:shd w:val="clear" w:color="auto" w:fill="FFFFFF"/>
        <w:tabs>
          <w:tab w:val="left" w:pos="0"/>
          <w:tab w:val="left" w:pos="426"/>
          <w:tab w:val="left" w:pos="1701"/>
        </w:tabs>
        <w:spacing w:after="0" w:line="240" w:lineRule="auto"/>
        <w:jc w:val="both"/>
        <w:rPr>
          <w:rFonts w:ascii="Arial" w:eastAsia="Arial" w:hAnsi="Arial" w:cs="Arial"/>
        </w:rPr>
      </w:pPr>
      <w:r w:rsidRPr="00EE5899">
        <w:rPr>
          <w:rFonts w:ascii="Arial" w:eastAsia="Arial" w:hAnsi="Arial" w:cs="Arial"/>
        </w:rPr>
        <w:t xml:space="preserve">Furthermore, a sustainable monitoring-mechanism has been established through the </w:t>
      </w:r>
      <w:r>
        <w:rPr>
          <w:rFonts w:ascii="Arial" w:eastAsia="Arial" w:hAnsi="Arial" w:cs="Arial"/>
        </w:rPr>
        <w:t>Interorganisational Technical Advisory Committee</w:t>
      </w:r>
      <w:r w:rsidRPr="00EE5899">
        <w:rPr>
          <w:rFonts w:ascii="Arial" w:eastAsia="Arial" w:hAnsi="Arial" w:cs="Arial"/>
        </w:rPr>
        <w:t xml:space="preserve"> holding SPOC accountable through oversight and monitoring</w:t>
      </w:r>
      <w:r w:rsidR="00EE6FA6">
        <w:rPr>
          <w:rFonts w:ascii="Arial" w:eastAsia="Arial" w:hAnsi="Arial" w:cs="Arial"/>
        </w:rPr>
        <w:t>.</w:t>
      </w:r>
    </w:p>
    <w:p w14:paraId="000002FB" w14:textId="77777777" w:rsidR="00B30CB4" w:rsidRPr="00165A71" w:rsidRDefault="00B30CB4">
      <w:pPr>
        <w:spacing w:after="0" w:line="240" w:lineRule="auto"/>
        <w:jc w:val="both"/>
        <w:rPr>
          <w:rFonts w:ascii="Arial" w:eastAsia="Arial" w:hAnsi="Arial" w:cs="Arial"/>
          <w:iCs/>
          <w:u w:val="single"/>
        </w:rPr>
      </w:pPr>
    </w:p>
    <w:p w14:paraId="000002FC" w14:textId="77777777" w:rsidR="00B30CB4" w:rsidRPr="00165A71" w:rsidRDefault="00837E36">
      <w:pPr>
        <w:spacing w:after="0" w:line="240" w:lineRule="auto"/>
        <w:jc w:val="both"/>
        <w:rPr>
          <w:rFonts w:ascii="Arial" w:eastAsia="Arial" w:hAnsi="Arial" w:cs="Arial"/>
          <w:iCs/>
          <w:u w:val="single"/>
        </w:rPr>
      </w:pPr>
      <w:r w:rsidRPr="00165A71">
        <w:rPr>
          <w:rFonts w:ascii="Arial" w:eastAsia="Arial" w:hAnsi="Arial" w:cs="Arial"/>
          <w:iCs/>
          <w:u w:val="single"/>
        </w:rPr>
        <w:t>Organizationally and economically sustainable</w:t>
      </w:r>
    </w:p>
    <w:p w14:paraId="000002FD" w14:textId="22CE8D41" w:rsidR="00B30CB4" w:rsidRPr="00EE5899" w:rsidRDefault="00837E36">
      <w:pPr>
        <w:spacing w:line="240" w:lineRule="auto"/>
        <w:jc w:val="both"/>
        <w:rPr>
          <w:rFonts w:ascii="Arial" w:eastAsia="Arial" w:hAnsi="Arial" w:cs="Arial"/>
          <w:b/>
        </w:rPr>
      </w:pPr>
      <w:r w:rsidRPr="00EE5899">
        <w:rPr>
          <w:rFonts w:ascii="Arial" w:eastAsia="Arial" w:hAnsi="Arial" w:cs="Arial"/>
        </w:rPr>
        <w:t xml:space="preserve">Due to the political context, ASJ-TI have an institutional policy, prohibiting them from receiving any amount of funding from the Honduran government or related institutions. Having positioned themselves in a central position in Honduran society, partners are to an increasing degree subjects of subtle attempts at linking the organizations to corrupt entities within the state. While applying a pragmatic and collaborative approach in working with government entities when it comes to strengthening institutions, it is crucial that they </w:t>
      </w:r>
      <w:proofErr w:type="gramStart"/>
      <w:r w:rsidRPr="00EE5899">
        <w:rPr>
          <w:rFonts w:ascii="Arial" w:eastAsia="Arial" w:hAnsi="Arial" w:cs="Arial"/>
        </w:rPr>
        <w:t>are able to</w:t>
      </w:r>
      <w:proofErr w:type="gramEnd"/>
      <w:r w:rsidRPr="00EE5899">
        <w:rPr>
          <w:rFonts w:ascii="Arial" w:eastAsia="Arial" w:hAnsi="Arial" w:cs="Arial"/>
        </w:rPr>
        <w:t xml:space="preserve"> signal complete financial impartiality and independence from the government.</w:t>
      </w:r>
      <w:r w:rsidR="004C2C0D" w:rsidRPr="00EE5899">
        <w:rPr>
          <w:rFonts w:ascii="Arial" w:eastAsia="Arial" w:hAnsi="Arial" w:cs="Arial"/>
        </w:rPr>
        <w:t xml:space="preserve"> </w:t>
      </w:r>
      <w:r w:rsidR="005775AC" w:rsidRPr="00EE5899">
        <w:rPr>
          <w:rFonts w:ascii="Arial" w:eastAsia="Arial" w:hAnsi="Arial" w:cs="Arial"/>
        </w:rPr>
        <w:t xml:space="preserve">Furthermore, </w:t>
      </w:r>
      <w:r w:rsidR="00035A86" w:rsidRPr="00EE5899">
        <w:rPr>
          <w:rFonts w:ascii="Arial" w:eastAsia="Arial" w:hAnsi="Arial" w:cs="Arial"/>
        </w:rPr>
        <w:t xml:space="preserve">ASJ-TI </w:t>
      </w:r>
      <w:r w:rsidR="00457C40" w:rsidRPr="00EE5899">
        <w:rPr>
          <w:rFonts w:ascii="Arial" w:eastAsia="Arial" w:hAnsi="Arial" w:cs="Arial"/>
        </w:rPr>
        <w:t>has many oversee donors</w:t>
      </w:r>
      <w:r w:rsidR="00817343" w:rsidRPr="00EE5899">
        <w:rPr>
          <w:rFonts w:ascii="Arial" w:eastAsia="Arial" w:hAnsi="Arial" w:cs="Arial"/>
        </w:rPr>
        <w:t xml:space="preserve"> ensuring </w:t>
      </w:r>
      <w:r w:rsidR="0076214A" w:rsidRPr="00EE5899">
        <w:rPr>
          <w:rFonts w:ascii="Arial" w:eastAsia="Arial" w:hAnsi="Arial" w:cs="Arial"/>
        </w:rPr>
        <w:t xml:space="preserve">that no economic dependency is established through </w:t>
      </w:r>
      <w:r w:rsidR="00DC086F" w:rsidRPr="00EE5899">
        <w:rPr>
          <w:rFonts w:ascii="Arial" w:eastAsia="Arial" w:hAnsi="Arial" w:cs="Arial"/>
        </w:rPr>
        <w:t xml:space="preserve">the intervention. </w:t>
      </w:r>
    </w:p>
    <w:p w14:paraId="000002FE" w14:textId="77777777" w:rsidR="00B30CB4" w:rsidRPr="00EE5899" w:rsidRDefault="00837E36">
      <w:pPr>
        <w:widowControl w:val="0"/>
        <w:numPr>
          <w:ilvl w:val="1"/>
          <w:numId w:val="4"/>
        </w:numPr>
        <w:shd w:val="clear" w:color="auto" w:fill="FFFFFF"/>
        <w:tabs>
          <w:tab w:val="left" w:pos="360"/>
          <w:tab w:val="left" w:pos="426"/>
          <w:tab w:val="left" w:pos="1701"/>
        </w:tabs>
        <w:spacing w:after="0" w:line="240" w:lineRule="auto"/>
        <w:rPr>
          <w:rFonts w:ascii="Arial" w:eastAsia="Arial" w:hAnsi="Arial" w:cs="Arial"/>
          <w:b/>
        </w:rPr>
      </w:pPr>
      <w:r w:rsidRPr="00EE5899">
        <w:rPr>
          <w:rFonts w:ascii="Arial" w:eastAsia="Arial" w:hAnsi="Arial" w:cs="Arial"/>
          <w:b/>
        </w:rPr>
        <w:t>How is the intervention envisaged to lead to lasting improvements for the target groups?</w:t>
      </w:r>
    </w:p>
    <w:p w14:paraId="000002FF" w14:textId="5DC644C7" w:rsidR="00B30CB4" w:rsidRDefault="00244260">
      <w:pPr>
        <w:widowControl w:val="0"/>
        <w:shd w:val="clear" w:color="auto" w:fill="FFFFFF"/>
        <w:tabs>
          <w:tab w:val="left" w:pos="0"/>
          <w:tab w:val="left" w:pos="426"/>
          <w:tab w:val="left" w:pos="1701"/>
        </w:tabs>
        <w:spacing w:after="0" w:line="240" w:lineRule="auto"/>
        <w:jc w:val="both"/>
        <w:rPr>
          <w:rFonts w:ascii="Arial" w:eastAsia="Arial" w:hAnsi="Arial" w:cs="Arial"/>
        </w:rPr>
      </w:pPr>
      <w:r w:rsidRPr="00EE5899">
        <w:rPr>
          <w:rFonts w:ascii="Arial" w:eastAsia="Arial" w:hAnsi="Arial" w:cs="Arial"/>
        </w:rPr>
        <w:t xml:space="preserve">Achieving </w:t>
      </w:r>
      <w:r w:rsidR="00837E36" w:rsidRPr="00EE5899">
        <w:rPr>
          <w:rFonts w:ascii="Arial" w:eastAsia="Arial" w:hAnsi="Arial" w:cs="Arial"/>
        </w:rPr>
        <w:t>systemic change</w:t>
      </w:r>
      <w:r w:rsidRPr="00EE5899">
        <w:rPr>
          <w:rFonts w:ascii="Arial" w:eastAsia="Arial" w:hAnsi="Arial" w:cs="Arial"/>
        </w:rPr>
        <w:t>s</w:t>
      </w:r>
      <w:r w:rsidR="00837E36" w:rsidRPr="00EE5899">
        <w:rPr>
          <w:rFonts w:ascii="Arial" w:eastAsia="Arial" w:hAnsi="Arial" w:cs="Arial"/>
        </w:rPr>
        <w:t xml:space="preserve"> is fundamental and will affect how SPOC works as whole in delivering cases to justice</w:t>
      </w:r>
      <w:r w:rsidR="00871168" w:rsidRPr="00EE5899">
        <w:rPr>
          <w:rFonts w:ascii="Arial" w:eastAsia="Arial" w:hAnsi="Arial" w:cs="Arial"/>
        </w:rPr>
        <w:t xml:space="preserve"> </w:t>
      </w:r>
      <w:r w:rsidR="00837E36" w:rsidRPr="00EE5899">
        <w:rPr>
          <w:rFonts w:ascii="Arial" w:eastAsia="Arial" w:hAnsi="Arial" w:cs="Arial"/>
        </w:rPr>
        <w:t xml:space="preserve">when this project intervention stops. The model will address the root cause of backlog cases, by </w:t>
      </w:r>
      <w:r w:rsidR="00447221" w:rsidRPr="00EE5899">
        <w:rPr>
          <w:rFonts w:ascii="Arial" w:eastAsia="Arial" w:hAnsi="Arial" w:cs="Arial"/>
        </w:rPr>
        <w:t xml:space="preserve">supporting </w:t>
      </w:r>
      <w:r w:rsidR="00837E36" w:rsidRPr="00EE5899">
        <w:rPr>
          <w:rFonts w:ascii="Arial" w:eastAsia="Arial" w:hAnsi="Arial" w:cs="Arial"/>
        </w:rPr>
        <w:t>its main actors to design better solutions. Additionally, involving CSOs and schools as actors for change</w:t>
      </w:r>
      <w:r w:rsidR="00411D55" w:rsidRPr="00EE5899">
        <w:rPr>
          <w:rFonts w:ascii="Arial" w:eastAsia="Arial" w:hAnsi="Arial" w:cs="Arial"/>
        </w:rPr>
        <w:t>d reporting behaviour</w:t>
      </w:r>
      <w:r w:rsidR="00837E36" w:rsidRPr="00EE5899">
        <w:rPr>
          <w:rFonts w:ascii="Arial" w:eastAsia="Arial" w:hAnsi="Arial" w:cs="Arial"/>
        </w:rPr>
        <w:t>,</w:t>
      </w:r>
      <w:r w:rsidR="007749D6" w:rsidRPr="00EE5899">
        <w:rPr>
          <w:rFonts w:ascii="Arial" w:eastAsia="Arial" w:hAnsi="Arial" w:cs="Arial"/>
        </w:rPr>
        <w:t xml:space="preserve"> stimulate</w:t>
      </w:r>
      <w:r w:rsidR="00025CAE" w:rsidRPr="00EE5899">
        <w:rPr>
          <w:rFonts w:ascii="Arial" w:eastAsia="Arial" w:hAnsi="Arial" w:cs="Arial"/>
        </w:rPr>
        <w:t>s</w:t>
      </w:r>
      <w:r w:rsidR="007749D6" w:rsidRPr="00EE5899">
        <w:rPr>
          <w:rFonts w:ascii="Arial" w:eastAsia="Arial" w:hAnsi="Arial" w:cs="Arial"/>
        </w:rPr>
        <w:t xml:space="preserve"> a multiplier effect </w:t>
      </w:r>
      <w:r w:rsidR="00615E61" w:rsidRPr="00EE5899">
        <w:rPr>
          <w:rFonts w:ascii="Arial" w:eastAsia="Arial" w:hAnsi="Arial" w:cs="Arial"/>
        </w:rPr>
        <w:t>as the</w:t>
      </w:r>
      <w:r w:rsidR="00411D55" w:rsidRPr="00EE5899">
        <w:rPr>
          <w:rFonts w:ascii="Arial" w:eastAsia="Arial" w:hAnsi="Arial" w:cs="Arial"/>
        </w:rPr>
        <w:t>se actors become advocates for</w:t>
      </w:r>
      <w:r w:rsidR="007F76CE" w:rsidRPr="00EE5899">
        <w:rPr>
          <w:rFonts w:ascii="Arial" w:eastAsia="Arial" w:hAnsi="Arial" w:cs="Arial"/>
        </w:rPr>
        <w:t xml:space="preserve"> reporting abuse cases in their local communitie</w:t>
      </w:r>
      <w:r w:rsidR="00C42082" w:rsidRPr="00EE5899">
        <w:rPr>
          <w:rFonts w:ascii="Arial" w:eastAsia="Arial" w:hAnsi="Arial" w:cs="Arial"/>
        </w:rPr>
        <w:t xml:space="preserve">s and interfaces. </w:t>
      </w:r>
      <w:r w:rsidR="00B60AA5" w:rsidRPr="00EE5899">
        <w:rPr>
          <w:rFonts w:ascii="Arial" w:eastAsia="Arial" w:hAnsi="Arial" w:cs="Arial"/>
        </w:rPr>
        <w:t xml:space="preserve">Ultimately the intervention </w:t>
      </w:r>
      <w:r w:rsidR="00DB04FB" w:rsidRPr="00EE5899">
        <w:rPr>
          <w:rFonts w:ascii="Arial" w:eastAsia="Arial" w:hAnsi="Arial" w:cs="Arial"/>
        </w:rPr>
        <w:t xml:space="preserve">will contribute to </w:t>
      </w:r>
      <w:r w:rsidR="0075006A" w:rsidRPr="00EE5899">
        <w:rPr>
          <w:rFonts w:ascii="Arial" w:eastAsia="Arial" w:hAnsi="Arial" w:cs="Arial"/>
        </w:rPr>
        <w:t xml:space="preserve">restoration of rule of law, prevention of child sexual abuse and rescue/restoration of </w:t>
      </w:r>
      <w:r w:rsidR="00F24EBB" w:rsidRPr="00EE5899">
        <w:rPr>
          <w:rFonts w:ascii="Arial" w:eastAsia="Arial" w:hAnsi="Arial" w:cs="Arial"/>
        </w:rPr>
        <w:t xml:space="preserve">child victims. </w:t>
      </w:r>
      <w:r w:rsidR="00837E36" w:rsidRPr="00EE5899">
        <w:rPr>
          <w:rFonts w:ascii="Arial" w:eastAsia="Arial" w:hAnsi="Arial" w:cs="Arial"/>
        </w:rPr>
        <w:t xml:space="preserve"> </w:t>
      </w:r>
      <w:r w:rsidR="00E821A2">
        <w:rPr>
          <w:rFonts w:ascii="Arial" w:eastAsia="Arial" w:hAnsi="Arial" w:cs="Arial"/>
        </w:rPr>
        <w:t xml:space="preserve">The intervention </w:t>
      </w:r>
      <w:r w:rsidR="00F160F3">
        <w:rPr>
          <w:rFonts w:ascii="Arial" w:eastAsia="Arial" w:hAnsi="Arial" w:cs="Arial"/>
        </w:rPr>
        <w:t>also contributes to mobilizing public</w:t>
      </w:r>
      <w:r w:rsidR="002B064E">
        <w:rPr>
          <w:rFonts w:ascii="Arial" w:eastAsia="Arial" w:hAnsi="Arial" w:cs="Arial"/>
        </w:rPr>
        <w:t xml:space="preserve"> awareness and public</w:t>
      </w:r>
      <w:r w:rsidR="00F160F3">
        <w:rPr>
          <w:rFonts w:ascii="Arial" w:eastAsia="Arial" w:hAnsi="Arial" w:cs="Arial"/>
        </w:rPr>
        <w:t xml:space="preserve"> pressure </w:t>
      </w:r>
      <w:r w:rsidR="00BB5D10">
        <w:rPr>
          <w:rFonts w:ascii="Arial" w:eastAsia="Arial" w:hAnsi="Arial" w:cs="Arial"/>
        </w:rPr>
        <w:t>against CSA impunity</w:t>
      </w:r>
      <w:r w:rsidR="009B6DA2">
        <w:rPr>
          <w:rFonts w:ascii="Arial" w:eastAsia="Arial" w:hAnsi="Arial" w:cs="Arial"/>
        </w:rPr>
        <w:t xml:space="preserve"> thereby contributing to </w:t>
      </w:r>
      <w:r w:rsidR="00737AC5">
        <w:rPr>
          <w:rFonts w:ascii="Arial" w:eastAsia="Arial" w:hAnsi="Arial" w:cs="Arial"/>
        </w:rPr>
        <w:t xml:space="preserve">the long-term transformation </w:t>
      </w:r>
      <w:r w:rsidR="00601AFC">
        <w:rPr>
          <w:rFonts w:ascii="Arial" w:eastAsia="Arial" w:hAnsi="Arial" w:cs="Arial"/>
        </w:rPr>
        <w:t xml:space="preserve">of the justice sectors. </w:t>
      </w:r>
      <w:r w:rsidR="007E4D6F">
        <w:rPr>
          <w:rFonts w:ascii="Arial" w:eastAsia="Arial" w:hAnsi="Arial" w:cs="Arial"/>
        </w:rPr>
        <w:t xml:space="preserve">Furthermore, </w:t>
      </w:r>
      <w:r w:rsidR="002F51A6">
        <w:rPr>
          <w:rFonts w:ascii="Arial" w:eastAsia="Arial" w:hAnsi="Arial" w:cs="Arial"/>
        </w:rPr>
        <w:t xml:space="preserve">capacity building </w:t>
      </w:r>
      <w:r w:rsidR="008E2551">
        <w:rPr>
          <w:rFonts w:ascii="Arial" w:eastAsia="Arial" w:hAnsi="Arial" w:cs="Arial"/>
        </w:rPr>
        <w:t xml:space="preserve">of </w:t>
      </w:r>
      <w:r w:rsidR="0048630E">
        <w:rPr>
          <w:rFonts w:ascii="Arial" w:eastAsia="Arial" w:hAnsi="Arial" w:cs="Arial"/>
        </w:rPr>
        <w:t>SPOC</w:t>
      </w:r>
      <w:r w:rsidR="00844500">
        <w:rPr>
          <w:rFonts w:ascii="Arial" w:eastAsia="Arial" w:hAnsi="Arial" w:cs="Arial"/>
        </w:rPr>
        <w:t xml:space="preserve">, child-focused </w:t>
      </w:r>
      <w:r w:rsidR="004F792B">
        <w:rPr>
          <w:rFonts w:ascii="Arial" w:eastAsia="Arial" w:hAnsi="Arial" w:cs="Arial"/>
        </w:rPr>
        <w:t>institutions</w:t>
      </w:r>
      <w:r w:rsidR="00844500">
        <w:rPr>
          <w:rFonts w:ascii="Arial" w:eastAsia="Arial" w:hAnsi="Arial" w:cs="Arial"/>
        </w:rPr>
        <w:t xml:space="preserve">, schools and churches </w:t>
      </w:r>
      <w:r w:rsidR="0020519D">
        <w:rPr>
          <w:rFonts w:ascii="Arial" w:eastAsia="Arial" w:hAnsi="Arial" w:cs="Arial"/>
        </w:rPr>
        <w:t xml:space="preserve">strengthens existing structures </w:t>
      </w:r>
      <w:r w:rsidR="00F45202">
        <w:rPr>
          <w:rFonts w:ascii="Arial" w:eastAsia="Arial" w:hAnsi="Arial" w:cs="Arial"/>
        </w:rPr>
        <w:t xml:space="preserve">in society </w:t>
      </w:r>
      <w:r w:rsidR="001E54BE">
        <w:rPr>
          <w:rFonts w:ascii="Arial" w:eastAsia="Arial" w:hAnsi="Arial" w:cs="Arial"/>
        </w:rPr>
        <w:t xml:space="preserve">to the direct </w:t>
      </w:r>
      <w:r w:rsidR="000362FD">
        <w:rPr>
          <w:rFonts w:ascii="Arial" w:eastAsia="Arial" w:hAnsi="Arial" w:cs="Arial"/>
        </w:rPr>
        <w:t xml:space="preserve">benefit of at-risk children. </w:t>
      </w:r>
    </w:p>
    <w:p w14:paraId="00000300" w14:textId="77777777" w:rsidR="00B30CB4" w:rsidRPr="00EE5899" w:rsidRDefault="00B30CB4">
      <w:pPr>
        <w:widowControl w:val="0"/>
        <w:shd w:val="clear" w:color="auto" w:fill="FFFFFF"/>
        <w:tabs>
          <w:tab w:val="left" w:pos="0"/>
          <w:tab w:val="left" w:pos="426"/>
          <w:tab w:val="left" w:pos="1701"/>
        </w:tabs>
        <w:spacing w:after="0" w:line="240" w:lineRule="auto"/>
        <w:jc w:val="both"/>
        <w:rPr>
          <w:rFonts w:ascii="Arial" w:eastAsia="Arial" w:hAnsi="Arial" w:cs="Arial"/>
          <w:b/>
        </w:rPr>
      </w:pPr>
    </w:p>
    <w:p w14:paraId="00000301" w14:textId="77777777" w:rsidR="00B30CB4" w:rsidRPr="00EE5899" w:rsidRDefault="00837E36">
      <w:pPr>
        <w:widowControl w:val="0"/>
        <w:numPr>
          <w:ilvl w:val="1"/>
          <w:numId w:val="4"/>
        </w:numPr>
        <w:pBdr>
          <w:top w:val="nil"/>
          <w:left w:val="nil"/>
          <w:bottom w:val="nil"/>
          <w:right w:val="nil"/>
          <w:between w:val="nil"/>
        </w:pBdr>
        <w:shd w:val="clear" w:color="auto" w:fill="FFFFFF"/>
        <w:tabs>
          <w:tab w:val="left" w:pos="360"/>
          <w:tab w:val="left" w:pos="426"/>
          <w:tab w:val="left" w:pos="1701"/>
        </w:tabs>
        <w:spacing w:after="0" w:line="240" w:lineRule="auto"/>
        <w:rPr>
          <w:rFonts w:ascii="Arial" w:eastAsia="Arial" w:hAnsi="Arial" w:cs="Arial"/>
          <w:b/>
        </w:rPr>
      </w:pPr>
      <w:r w:rsidRPr="00EE5899">
        <w:rPr>
          <w:rFonts w:ascii="Arial" w:eastAsia="Arial" w:hAnsi="Arial" w:cs="Arial"/>
          <w:b/>
        </w:rPr>
        <w:t xml:space="preserve">How can the strengthening of partners’ and other actors’ capacity be continued when the implementation period expires? </w:t>
      </w:r>
    </w:p>
    <w:p w14:paraId="00000302" w14:textId="03A028B0" w:rsidR="00B30CB4" w:rsidRPr="00EE5899" w:rsidRDefault="00837E36">
      <w:pPr>
        <w:widowControl w:val="0"/>
        <w:shd w:val="clear" w:color="auto" w:fill="FFFFFF"/>
        <w:tabs>
          <w:tab w:val="left" w:pos="0"/>
          <w:tab w:val="left" w:pos="426"/>
          <w:tab w:val="left" w:pos="1701"/>
        </w:tabs>
        <w:spacing w:after="0" w:line="240" w:lineRule="auto"/>
        <w:jc w:val="both"/>
        <w:rPr>
          <w:rFonts w:ascii="Arial" w:eastAsia="Arial" w:hAnsi="Arial" w:cs="Arial"/>
        </w:rPr>
      </w:pPr>
      <w:r w:rsidRPr="00EE5899">
        <w:rPr>
          <w:rFonts w:ascii="Arial" w:eastAsia="Arial" w:hAnsi="Arial" w:cs="Arial"/>
        </w:rPr>
        <w:t xml:space="preserve">ASJ-TI has historically contributed </w:t>
      </w:r>
      <w:r w:rsidR="001C54C3" w:rsidRPr="00EE5899">
        <w:rPr>
          <w:rFonts w:ascii="Arial" w:eastAsia="Arial" w:hAnsi="Arial" w:cs="Arial"/>
        </w:rPr>
        <w:t xml:space="preserve">to </w:t>
      </w:r>
      <w:r w:rsidRPr="00EE5899">
        <w:rPr>
          <w:rFonts w:ascii="Arial" w:eastAsia="Arial" w:hAnsi="Arial" w:cs="Arial"/>
        </w:rPr>
        <w:t>the creation of local coalitions that seek a common ground to target Honduras biggest issues</w:t>
      </w:r>
      <w:r w:rsidR="00025155" w:rsidRPr="00EE5899">
        <w:rPr>
          <w:rFonts w:ascii="Arial" w:eastAsia="Arial" w:hAnsi="Arial" w:cs="Arial"/>
        </w:rPr>
        <w:t xml:space="preserve"> (e.g. establishment of the APJ Alliance </w:t>
      </w:r>
      <w:r w:rsidR="00282390" w:rsidRPr="00EE5899">
        <w:rPr>
          <w:rFonts w:ascii="Arial" w:eastAsia="Arial" w:hAnsi="Arial" w:cs="Arial"/>
        </w:rPr>
        <w:t>counting</w:t>
      </w:r>
      <w:r w:rsidR="00E34A21" w:rsidRPr="00EE5899">
        <w:rPr>
          <w:rFonts w:ascii="Arial" w:eastAsia="Arial" w:hAnsi="Arial" w:cs="Arial"/>
        </w:rPr>
        <w:t xml:space="preserve"> 18 influential CSOs across Honduras)</w:t>
      </w:r>
      <w:r w:rsidRPr="00EE5899">
        <w:rPr>
          <w:rFonts w:ascii="Arial" w:eastAsia="Arial" w:hAnsi="Arial" w:cs="Arial"/>
        </w:rPr>
        <w:t xml:space="preserve">. Throughout the years the relationship of participating organizations, and the level of impact from the coalitions managed by ASJ-TI continues to strengthen. </w:t>
      </w:r>
      <w:r w:rsidR="00695BCD" w:rsidRPr="00EE5899">
        <w:rPr>
          <w:rFonts w:ascii="Arial" w:eastAsia="Arial" w:hAnsi="Arial" w:cs="Arial"/>
        </w:rPr>
        <w:t xml:space="preserve">Through this intervention </w:t>
      </w:r>
      <w:r w:rsidRPr="00EE5899">
        <w:rPr>
          <w:rFonts w:ascii="Arial" w:eastAsia="Arial" w:hAnsi="Arial" w:cs="Arial"/>
        </w:rPr>
        <w:t xml:space="preserve">VD and ASJ-TI, seek to highlight the importance of participation from multidisciplinary actors as a greater approach to inclusive solutions for government improvements. </w:t>
      </w:r>
      <w:r w:rsidR="00685BD3" w:rsidRPr="00EE5899">
        <w:rPr>
          <w:rFonts w:ascii="Arial" w:eastAsia="Arial" w:hAnsi="Arial" w:cs="Arial"/>
        </w:rPr>
        <w:t xml:space="preserve">Hence a key outcome </w:t>
      </w:r>
      <w:r w:rsidR="005C3312" w:rsidRPr="00EE5899">
        <w:rPr>
          <w:rFonts w:ascii="Arial" w:eastAsia="Arial" w:hAnsi="Arial" w:cs="Arial"/>
        </w:rPr>
        <w:t>of the intervention is the promotion of</w:t>
      </w:r>
      <w:r w:rsidRPr="00EE5899">
        <w:rPr>
          <w:rFonts w:ascii="Arial" w:eastAsia="Arial" w:hAnsi="Arial" w:cs="Arial"/>
        </w:rPr>
        <w:t xml:space="preserve"> </w:t>
      </w:r>
      <w:r w:rsidR="005C3312" w:rsidRPr="00EE5899">
        <w:rPr>
          <w:rFonts w:ascii="Arial" w:eastAsia="Arial" w:hAnsi="Arial" w:cs="Arial"/>
        </w:rPr>
        <w:t>long-lasting</w:t>
      </w:r>
      <w:r w:rsidRPr="00EE5899">
        <w:rPr>
          <w:rFonts w:ascii="Arial" w:eastAsia="Arial" w:hAnsi="Arial" w:cs="Arial"/>
        </w:rPr>
        <w:t xml:space="preserve"> relationships within participants</w:t>
      </w:r>
      <w:r w:rsidR="005C3312" w:rsidRPr="00EE5899">
        <w:rPr>
          <w:rFonts w:ascii="Arial" w:eastAsia="Arial" w:hAnsi="Arial" w:cs="Arial"/>
        </w:rPr>
        <w:t xml:space="preserve"> counting authorities</w:t>
      </w:r>
      <w:r w:rsidR="00B04AC1" w:rsidRPr="00EE5899">
        <w:rPr>
          <w:rFonts w:ascii="Arial" w:eastAsia="Arial" w:hAnsi="Arial" w:cs="Arial"/>
        </w:rPr>
        <w:t>, CSOs, schools and churches</w:t>
      </w:r>
      <w:r w:rsidRPr="00EE5899">
        <w:rPr>
          <w:rFonts w:ascii="Arial" w:eastAsia="Arial" w:hAnsi="Arial" w:cs="Arial"/>
        </w:rPr>
        <w:t xml:space="preserve">. </w:t>
      </w:r>
      <w:r w:rsidR="000C7C1C">
        <w:rPr>
          <w:rFonts w:ascii="Arial" w:eastAsia="Arial" w:hAnsi="Arial" w:cs="Arial"/>
        </w:rPr>
        <w:t>The</w:t>
      </w:r>
      <w:r w:rsidR="0068766C">
        <w:rPr>
          <w:rFonts w:ascii="Arial" w:eastAsia="Arial" w:hAnsi="Arial" w:cs="Arial"/>
        </w:rPr>
        <w:t xml:space="preserve"> systemic changes achieved </w:t>
      </w:r>
      <w:r w:rsidR="004030C6">
        <w:rPr>
          <w:rFonts w:ascii="Arial" w:eastAsia="Arial" w:hAnsi="Arial" w:cs="Arial"/>
        </w:rPr>
        <w:t xml:space="preserve">in SPOC </w:t>
      </w:r>
      <w:r w:rsidR="0068766C">
        <w:rPr>
          <w:rFonts w:ascii="Arial" w:eastAsia="Arial" w:hAnsi="Arial" w:cs="Arial"/>
        </w:rPr>
        <w:t xml:space="preserve">during the </w:t>
      </w:r>
      <w:r w:rsidR="00193097">
        <w:rPr>
          <w:rFonts w:ascii="Arial" w:eastAsia="Arial" w:hAnsi="Arial" w:cs="Arial"/>
        </w:rPr>
        <w:t xml:space="preserve">implementation period doesn’t require </w:t>
      </w:r>
      <w:r w:rsidR="00E53542">
        <w:rPr>
          <w:rFonts w:ascii="Arial" w:eastAsia="Arial" w:hAnsi="Arial" w:cs="Arial"/>
        </w:rPr>
        <w:t xml:space="preserve">follow-up, but </w:t>
      </w:r>
      <w:r w:rsidR="0097444A">
        <w:rPr>
          <w:rFonts w:ascii="Arial" w:eastAsia="Arial" w:hAnsi="Arial" w:cs="Arial"/>
        </w:rPr>
        <w:t>importantly</w:t>
      </w:r>
      <w:r w:rsidR="00E53542">
        <w:rPr>
          <w:rFonts w:ascii="Arial" w:eastAsia="Arial" w:hAnsi="Arial" w:cs="Arial"/>
        </w:rPr>
        <w:t xml:space="preserve"> stand</w:t>
      </w:r>
      <w:r w:rsidR="0097444A">
        <w:rPr>
          <w:rFonts w:ascii="Arial" w:eastAsia="Arial" w:hAnsi="Arial" w:cs="Arial"/>
        </w:rPr>
        <w:t>s</w:t>
      </w:r>
      <w:r w:rsidR="00E53542">
        <w:rPr>
          <w:rFonts w:ascii="Arial" w:eastAsia="Arial" w:hAnsi="Arial" w:cs="Arial"/>
        </w:rPr>
        <w:t xml:space="preserve"> alone.</w:t>
      </w:r>
      <w:r w:rsidR="000C7C1C">
        <w:rPr>
          <w:rFonts w:ascii="Arial" w:eastAsia="Arial" w:hAnsi="Arial" w:cs="Arial"/>
        </w:rPr>
        <w:t xml:space="preserve"> </w:t>
      </w:r>
      <w:r w:rsidR="003578A7">
        <w:rPr>
          <w:rFonts w:ascii="Arial" w:eastAsia="Arial" w:hAnsi="Arial" w:cs="Arial"/>
        </w:rPr>
        <w:t>However,</w:t>
      </w:r>
      <w:r w:rsidR="00002164">
        <w:rPr>
          <w:rFonts w:ascii="Arial" w:eastAsia="Arial" w:hAnsi="Arial" w:cs="Arial"/>
        </w:rPr>
        <w:t xml:space="preserve"> as an important part of the exit-strategy</w:t>
      </w:r>
      <w:r w:rsidR="003578A7">
        <w:rPr>
          <w:rFonts w:ascii="Arial" w:eastAsia="Arial" w:hAnsi="Arial" w:cs="Arial"/>
        </w:rPr>
        <w:t xml:space="preserve"> </w:t>
      </w:r>
      <w:r w:rsidR="000B0DC6">
        <w:rPr>
          <w:rFonts w:ascii="Arial" w:eastAsia="Arial" w:hAnsi="Arial" w:cs="Arial"/>
        </w:rPr>
        <w:t xml:space="preserve">systemic </w:t>
      </w:r>
      <w:r w:rsidR="003578A7">
        <w:rPr>
          <w:rFonts w:ascii="Arial" w:eastAsia="Arial" w:hAnsi="Arial" w:cs="Arial"/>
        </w:rPr>
        <w:t>monitoring</w:t>
      </w:r>
      <w:r w:rsidR="002A471B">
        <w:rPr>
          <w:rFonts w:ascii="Arial" w:eastAsia="Arial" w:hAnsi="Arial" w:cs="Arial"/>
        </w:rPr>
        <w:t xml:space="preserve"> of SPOC</w:t>
      </w:r>
      <w:r w:rsidR="003578A7">
        <w:rPr>
          <w:rFonts w:ascii="Arial" w:eastAsia="Arial" w:hAnsi="Arial" w:cs="Arial"/>
        </w:rPr>
        <w:t xml:space="preserve"> to ensure </w:t>
      </w:r>
      <w:r w:rsidR="00016E87">
        <w:rPr>
          <w:rFonts w:ascii="Arial" w:eastAsia="Arial" w:hAnsi="Arial" w:cs="Arial"/>
        </w:rPr>
        <w:t xml:space="preserve">further improvements </w:t>
      </w:r>
      <w:r w:rsidR="00B95B6B">
        <w:rPr>
          <w:rFonts w:ascii="Arial" w:eastAsia="Arial" w:hAnsi="Arial" w:cs="Arial"/>
        </w:rPr>
        <w:t xml:space="preserve">and </w:t>
      </w:r>
      <w:r w:rsidR="002A471B">
        <w:rPr>
          <w:rFonts w:ascii="Arial" w:eastAsia="Arial" w:hAnsi="Arial" w:cs="Arial"/>
        </w:rPr>
        <w:t>oversee its performance is</w:t>
      </w:r>
      <w:r w:rsidR="003E320B">
        <w:rPr>
          <w:rFonts w:ascii="Arial" w:eastAsia="Arial" w:hAnsi="Arial" w:cs="Arial"/>
        </w:rPr>
        <w:t xml:space="preserve"> ensure</w:t>
      </w:r>
      <w:r w:rsidR="00BF3352">
        <w:rPr>
          <w:rFonts w:ascii="Arial" w:eastAsia="Arial" w:hAnsi="Arial" w:cs="Arial"/>
        </w:rPr>
        <w:t xml:space="preserve">d by </w:t>
      </w:r>
      <w:r w:rsidR="000B0DC6">
        <w:rPr>
          <w:rFonts w:ascii="Arial" w:eastAsia="Arial" w:hAnsi="Arial" w:cs="Arial"/>
        </w:rPr>
        <w:t>creation of</w:t>
      </w:r>
      <w:r w:rsidR="000C7C1C">
        <w:rPr>
          <w:rFonts w:ascii="Arial" w:eastAsia="Arial" w:hAnsi="Arial" w:cs="Arial"/>
        </w:rPr>
        <w:t xml:space="preserve"> the Interorganizational Technical Advisory Committee</w:t>
      </w:r>
      <w:r w:rsidR="002922C8">
        <w:rPr>
          <w:rFonts w:ascii="Arial" w:eastAsia="Arial" w:hAnsi="Arial" w:cs="Arial"/>
        </w:rPr>
        <w:t>, which continues it</w:t>
      </w:r>
      <w:r w:rsidR="00AE6183">
        <w:rPr>
          <w:rFonts w:ascii="Arial" w:eastAsia="Arial" w:hAnsi="Arial" w:cs="Arial"/>
        </w:rPr>
        <w:t>s</w:t>
      </w:r>
      <w:r w:rsidR="002922C8">
        <w:rPr>
          <w:rFonts w:ascii="Arial" w:eastAsia="Arial" w:hAnsi="Arial" w:cs="Arial"/>
        </w:rPr>
        <w:t xml:space="preserve"> work after the </w:t>
      </w:r>
      <w:r w:rsidR="00846667">
        <w:rPr>
          <w:rFonts w:ascii="Arial" w:eastAsia="Arial" w:hAnsi="Arial" w:cs="Arial"/>
        </w:rPr>
        <w:t>implementation period expires.</w:t>
      </w:r>
      <w:r w:rsidR="004B55AD">
        <w:rPr>
          <w:rFonts w:ascii="Arial" w:eastAsia="Arial" w:hAnsi="Arial" w:cs="Arial"/>
        </w:rPr>
        <w:t xml:space="preserve"> Mapping</w:t>
      </w:r>
      <w:r w:rsidR="00613962">
        <w:rPr>
          <w:rFonts w:ascii="Arial" w:eastAsia="Arial" w:hAnsi="Arial" w:cs="Arial"/>
        </w:rPr>
        <w:t xml:space="preserve"> and signing of referral agreement</w:t>
      </w:r>
      <w:r w:rsidR="00EE6D05">
        <w:rPr>
          <w:rFonts w:ascii="Arial" w:eastAsia="Arial" w:hAnsi="Arial" w:cs="Arial"/>
        </w:rPr>
        <w:t xml:space="preserve"> with</w:t>
      </w:r>
      <w:r w:rsidR="00613962">
        <w:rPr>
          <w:rFonts w:ascii="Arial" w:eastAsia="Arial" w:hAnsi="Arial" w:cs="Arial"/>
        </w:rPr>
        <w:t xml:space="preserve"> </w:t>
      </w:r>
      <w:r w:rsidR="00B17D24">
        <w:rPr>
          <w:rFonts w:ascii="Arial" w:eastAsia="Arial" w:hAnsi="Arial" w:cs="Arial"/>
        </w:rPr>
        <w:t>CSOs and public stakeholders providing legal and psychological support</w:t>
      </w:r>
      <w:r w:rsidR="00EE6D05">
        <w:rPr>
          <w:rFonts w:ascii="Arial" w:eastAsia="Arial" w:hAnsi="Arial" w:cs="Arial"/>
        </w:rPr>
        <w:t xml:space="preserve"> ensures that </w:t>
      </w:r>
      <w:r w:rsidR="008430D5">
        <w:rPr>
          <w:rFonts w:ascii="Arial" w:eastAsia="Arial" w:hAnsi="Arial" w:cs="Arial"/>
        </w:rPr>
        <w:t xml:space="preserve">victims and care persons </w:t>
      </w:r>
      <w:r w:rsidR="0089383D">
        <w:rPr>
          <w:rFonts w:ascii="Arial" w:eastAsia="Arial" w:hAnsi="Arial" w:cs="Arial"/>
        </w:rPr>
        <w:t xml:space="preserve">have access and are familiar with </w:t>
      </w:r>
      <w:r w:rsidR="0035202A">
        <w:rPr>
          <w:rFonts w:ascii="Arial" w:eastAsia="Arial" w:hAnsi="Arial" w:cs="Arial"/>
        </w:rPr>
        <w:t xml:space="preserve">existing support </w:t>
      </w:r>
      <w:r w:rsidR="00505557">
        <w:rPr>
          <w:rFonts w:ascii="Arial" w:eastAsia="Arial" w:hAnsi="Arial" w:cs="Arial"/>
        </w:rPr>
        <w:t xml:space="preserve">services </w:t>
      </w:r>
      <w:r w:rsidR="00690722">
        <w:rPr>
          <w:rFonts w:ascii="Arial" w:eastAsia="Arial" w:hAnsi="Arial" w:cs="Arial"/>
        </w:rPr>
        <w:t xml:space="preserve">when the project ends. </w:t>
      </w:r>
    </w:p>
    <w:p w14:paraId="0DCC2870" w14:textId="77777777" w:rsidR="009C4804" w:rsidRPr="0004392F" w:rsidRDefault="009C4804" w:rsidP="004E2153">
      <w:pPr>
        <w:spacing w:after="0" w:line="240" w:lineRule="auto"/>
        <w:rPr>
          <w:rFonts w:ascii="Arial" w:eastAsia="Arial" w:hAnsi="Arial" w:cs="Arial"/>
          <w:lang w:val="en-US"/>
        </w:rPr>
      </w:pPr>
    </w:p>
    <w:p w14:paraId="4BFE43B6" w14:textId="2AE423B3" w:rsidR="00165A71" w:rsidRPr="006428FE" w:rsidRDefault="00837E36" w:rsidP="001E6628">
      <w:pPr>
        <w:widowControl w:val="0"/>
        <w:numPr>
          <w:ilvl w:val="0"/>
          <w:numId w:val="30"/>
        </w:numPr>
        <w:pBdr>
          <w:top w:val="nil"/>
          <w:left w:val="nil"/>
          <w:bottom w:val="nil"/>
          <w:right w:val="nil"/>
          <w:between w:val="nil"/>
        </w:pBdr>
        <w:spacing w:after="0" w:line="240" w:lineRule="auto"/>
        <w:ind w:left="426" w:hanging="426"/>
        <w:rPr>
          <w:rFonts w:ascii="Arial" w:eastAsia="Arial" w:hAnsi="Arial" w:cs="Arial"/>
          <w:b/>
          <w:sz w:val="24"/>
          <w:szCs w:val="24"/>
        </w:rPr>
      </w:pPr>
      <w:r w:rsidRPr="006428FE">
        <w:rPr>
          <w:rFonts w:ascii="Arial" w:eastAsia="Arial" w:hAnsi="Arial" w:cs="Arial"/>
          <w:b/>
          <w:sz w:val="24"/>
          <w:szCs w:val="24"/>
        </w:rPr>
        <w:t>Planned intervention-related information work in Denmark</w:t>
      </w:r>
    </w:p>
    <w:p w14:paraId="02124A4E" w14:textId="0F30F061" w:rsidR="00497536" w:rsidRPr="00497536" w:rsidRDefault="00497536" w:rsidP="00497536">
      <w:pPr>
        <w:rPr>
          <w:rFonts w:ascii="Arial" w:hAnsi="Arial" w:cs="Arial"/>
          <w:u w:val="single"/>
        </w:rPr>
      </w:pPr>
      <w:r>
        <w:rPr>
          <w:rFonts w:ascii="Arial" w:hAnsi="Arial" w:cs="Arial"/>
          <w:u w:val="single"/>
        </w:rPr>
        <w:t>Purpose and outcome of the information work:</w:t>
      </w:r>
      <w:r>
        <w:rPr>
          <w:rFonts w:ascii="Arial" w:hAnsi="Arial" w:cs="Arial"/>
        </w:rPr>
        <w:t xml:space="preserve"> To mobilize popular support among the Danish public for the goal of reducing child sexual abuse and restoring rule of law in Honduras by: 1) </w:t>
      </w:r>
      <w:r w:rsidRPr="00B512B4">
        <w:rPr>
          <w:rFonts w:ascii="Arial" w:eastAsia="Times New Roman" w:hAnsi="Arial" w:cs="Arial"/>
        </w:rPr>
        <w:lastRenderedPageBreak/>
        <w:t>Providing quality information about the nature and root causes of the problem</w:t>
      </w:r>
      <w:r>
        <w:rPr>
          <w:rFonts w:ascii="Arial" w:hAnsi="Arial" w:cs="Arial"/>
        </w:rPr>
        <w:t xml:space="preserve"> 2) </w:t>
      </w:r>
      <w:r w:rsidRPr="00B512B4">
        <w:rPr>
          <w:rFonts w:ascii="Arial" w:eastAsia="Times New Roman" w:hAnsi="Arial" w:cs="Arial"/>
        </w:rPr>
        <w:t>Demonstrating results-oriented and effective solutions to the problem</w:t>
      </w:r>
      <w:r>
        <w:rPr>
          <w:rFonts w:ascii="Arial" w:hAnsi="Arial" w:cs="Arial"/>
        </w:rPr>
        <w:t xml:space="preserve"> 3) </w:t>
      </w:r>
      <w:r w:rsidRPr="00B512B4">
        <w:rPr>
          <w:rFonts w:ascii="Arial" w:eastAsia="Times New Roman" w:hAnsi="Arial" w:cs="Arial"/>
        </w:rPr>
        <w:t>Providing ways of engaging and participating in the fight for justice for CY in Honduras</w:t>
      </w:r>
      <w:r>
        <w:rPr>
          <w:rFonts w:ascii="Arial" w:eastAsia="Times New Roman" w:hAnsi="Arial" w:cs="Arial"/>
        </w:rPr>
        <w:t xml:space="preserve">. </w:t>
      </w:r>
      <w:r>
        <w:rPr>
          <w:rFonts w:ascii="Arial" w:hAnsi="Arial" w:cs="Arial"/>
        </w:rPr>
        <w:t xml:space="preserve">The expected </w:t>
      </w:r>
      <w:r>
        <w:rPr>
          <w:rFonts w:ascii="Arial" w:eastAsia="Times New Roman" w:hAnsi="Arial" w:cs="Arial"/>
        </w:rPr>
        <w:t xml:space="preserve">outcome is an </w:t>
      </w:r>
      <w:r>
        <w:rPr>
          <w:rFonts w:ascii="Arial" w:hAnsi="Arial" w:cs="Arial"/>
        </w:rPr>
        <w:t>informed and engaged group of people actively following the work of ASJ-TI and VD, with renewed trust in the effectiveness of development projects aimed at strengthening civil society.</w:t>
      </w:r>
      <w:r>
        <w:rPr>
          <w:rFonts w:ascii="Arial" w:eastAsia="Times New Roman" w:hAnsi="Arial" w:cs="Arial"/>
        </w:rPr>
        <w:t xml:space="preserve"> </w:t>
      </w:r>
      <w:r>
        <w:rPr>
          <w:rFonts w:ascii="Arial" w:hAnsi="Arial" w:cs="Arial"/>
        </w:rPr>
        <w:t>A more detailed budget and project description will be forwarded to CISU as soon as the information work has been prepared in detail</w:t>
      </w:r>
    </w:p>
    <w:p w14:paraId="68728C5B" w14:textId="628C2D7C" w:rsidR="00497536" w:rsidRPr="007057AE" w:rsidRDefault="00497536" w:rsidP="00497536">
      <w:pPr>
        <w:rPr>
          <w:rFonts w:ascii="Arial" w:hAnsi="Arial" w:cs="Arial"/>
          <w:u w:val="single"/>
        </w:rPr>
      </w:pPr>
      <w:r>
        <w:rPr>
          <w:rFonts w:ascii="Arial" w:hAnsi="Arial" w:cs="Arial"/>
          <w:u w:val="single"/>
        </w:rPr>
        <w:t>Target groups:</w:t>
      </w:r>
      <w:r>
        <w:rPr>
          <w:rFonts w:ascii="Arial" w:hAnsi="Arial" w:cs="Arial"/>
        </w:rPr>
        <w:t xml:space="preserve"> </w:t>
      </w:r>
      <w:r>
        <w:rPr>
          <w:rFonts w:ascii="Arial" w:eastAsia="Times New Roman" w:hAnsi="Arial" w:cs="Arial"/>
        </w:rPr>
        <w:t xml:space="preserve">1) </w:t>
      </w:r>
      <w:r w:rsidRPr="00B512B4">
        <w:rPr>
          <w:rFonts w:ascii="Arial" w:eastAsia="Times New Roman" w:hAnsi="Arial" w:cs="Arial"/>
        </w:rPr>
        <w:t>Danish youth at schools, associations, churches, etc.</w:t>
      </w:r>
      <w:r>
        <w:rPr>
          <w:rFonts w:ascii="Arial" w:eastAsia="Times New Roman" w:hAnsi="Arial" w:cs="Arial"/>
        </w:rPr>
        <w:t xml:space="preserve"> 2) </w:t>
      </w:r>
      <w:r w:rsidRPr="00B512B4">
        <w:rPr>
          <w:rFonts w:ascii="Arial" w:eastAsia="Times New Roman" w:hAnsi="Arial" w:cs="Arial"/>
        </w:rPr>
        <w:t>Employees in Danish law firms</w:t>
      </w:r>
    </w:p>
    <w:p w14:paraId="0000030B" w14:textId="141C24E1" w:rsidR="00B30CB4" w:rsidRPr="001D7B91" w:rsidRDefault="00497536" w:rsidP="001D7B91">
      <w:pPr>
        <w:rPr>
          <w:rFonts w:ascii="Arial" w:hAnsi="Arial" w:cs="Arial"/>
          <w:u w:val="single"/>
        </w:rPr>
      </w:pPr>
      <w:r>
        <w:rPr>
          <w:rFonts w:ascii="Arial" w:hAnsi="Arial" w:cs="Arial"/>
          <w:u w:val="single"/>
        </w:rPr>
        <w:t>Means to be used</w:t>
      </w:r>
      <w:r>
        <w:rPr>
          <w:rFonts w:ascii="Arial" w:eastAsia="Times New Roman" w:hAnsi="Arial" w:cs="Arial"/>
        </w:rPr>
        <w:t xml:space="preserve">: 1) </w:t>
      </w:r>
      <w:r w:rsidRPr="00B512B4">
        <w:rPr>
          <w:rFonts w:ascii="Arial" w:eastAsia="Times New Roman" w:hAnsi="Arial" w:cs="Arial"/>
        </w:rPr>
        <w:t>Social media</w:t>
      </w:r>
      <w:r>
        <w:rPr>
          <w:rFonts w:ascii="Arial" w:eastAsia="Times New Roman" w:hAnsi="Arial" w:cs="Arial"/>
        </w:rPr>
        <w:t xml:space="preserve"> 2) </w:t>
      </w:r>
      <w:r w:rsidRPr="00B512B4">
        <w:rPr>
          <w:rFonts w:ascii="Arial" w:eastAsia="Times New Roman" w:hAnsi="Arial" w:cs="Arial"/>
        </w:rPr>
        <w:t>Locally produced video material involving the youth</w:t>
      </w:r>
      <w:r w:rsidR="00F82043">
        <w:rPr>
          <w:rFonts w:ascii="Arial" w:eastAsia="Times New Roman" w:hAnsi="Arial" w:cs="Arial"/>
        </w:rPr>
        <w:t xml:space="preserve"> and target group</w:t>
      </w:r>
      <w:r w:rsidR="00621499">
        <w:rPr>
          <w:rFonts w:ascii="Arial" w:eastAsia="Times New Roman" w:hAnsi="Arial" w:cs="Arial"/>
        </w:rPr>
        <w:t>s</w:t>
      </w:r>
      <w:r>
        <w:rPr>
          <w:rFonts w:ascii="Arial" w:eastAsia="Times New Roman" w:hAnsi="Arial" w:cs="Arial"/>
        </w:rPr>
        <w:t xml:space="preserve"> 3) </w:t>
      </w:r>
      <w:r w:rsidRPr="00B512B4">
        <w:rPr>
          <w:rFonts w:ascii="Arial" w:eastAsia="Times New Roman" w:hAnsi="Arial" w:cs="Arial"/>
        </w:rPr>
        <w:t xml:space="preserve">Presentations at schools, associations, churches, etc. </w:t>
      </w:r>
    </w:p>
    <w:p w14:paraId="0000030C" w14:textId="77777777" w:rsidR="00B30CB4" w:rsidRPr="007F3A9D" w:rsidRDefault="00837E36">
      <w:pPr>
        <w:widowControl w:val="0"/>
        <w:numPr>
          <w:ilvl w:val="0"/>
          <w:numId w:val="30"/>
        </w:numPr>
        <w:pBdr>
          <w:top w:val="nil"/>
          <w:left w:val="nil"/>
          <w:bottom w:val="nil"/>
          <w:right w:val="nil"/>
          <w:between w:val="nil"/>
        </w:pBdr>
        <w:spacing w:after="0" w:line="240" w:lineRule="auto"/>
        <w:ind w:left="426"/>
        <w:rPr>
          <w:rFonts w:ascii="Arial" w:eastAsia="Arial" w:hAnsi="Arial" w:cs="Arial"/>
          <w:b/>
          <w:sz w:val="24"/>
          <w:szCs w:val="24"/>
        </w:rPr>
      </w:pPr>
      <w:r w:rsidRPr="007F3A9D">
        <w:rPr>
          <w:rFonts w:ascii="Arial" w:eastAsia="Arial" w:hAnsi="Arial" w:cs="Arial"/>
          <w:b/>
          <w:sz w:val="24"/>
          <w:szCs w:val="24"/>
        </w:rPr>
        <w:t xml:space="preserve">Supplementary financing (max. 0,5 page) </w:t>
      </w:r>
    </w:p>
    <w:p w14:paraId="0000030F" w14:textId="5C038764" w:rsidR="00B30CB4" w:rsidRPr="007F3A9D" w:rsidRDefault="00837E36">
      <w:pPr>
        <w:widowControl w:val="0"/>
        <w:numPr>
          <w:ilvl w:val="1"/>
          <w:numId w:val="12"/>
        </w:numPr>
        <w:pBdr>
          <w:top w:val="nil"/>
          <w:left w:val="nil"/>
          <w:bottom w:val="nil"/>
          <w:right w:val="nil"/>
          <w:between w:val="nil"/>
        </w:pBdr>
        <w:spacing w:line="240" w:lineRule="auto"/>
        <w:rPr>
          <w:rFonts w:ascii="Arial" w:eastAsia="Arial" w:hAnsi="Arial" w:cs="Arial"/>
          <w:b/>
        </w:rPr>
      </w:pPr>
      <w:r w:rsidRPr="007F3A9D">
        <w:rPr>
          <w:rFonts w:ascii="Arial" w:eastAsia="Arial" w:hAnsi="Arial" w:cs="Arial"/>
          <w:b/>
        </w:rPr>
        <w:t xml:space="preserve">If the supplementary financing underpins concrete activities in the intervention, these must be specified in the application and budget.  </w:t>
      </w:r>
    </w:p>
    <w:p w14:paraId="04F84479" w14:textId="51656F99" w:rsidR="004D5689" w:rsidRDefault="002A1CEC" w:rsidP="00110402">
      <w:pPr>
        <w:widowControl w:val="0"/>
        <w:pBdr>
          <w:top w:val="nil"/>
          <w:left w:val="nil"/>
          <w:bottom w:val="nil"/>
          <w:right w:val="nil"/>
          <w:between w:val="nil"/>
        </w:pBdr>
        <w:spacing w:line="240" w:lineRule="auto"/>
        <w:rPr>
          <w:rFonts w:ascii="Arial" w:eastAsia="Arial" w:hAnsi="Arial" w:cs="Arial"/>
          <w:bCs/>
        </w:rPr>
      </w:pPr>
      <w:r>
        <w:rPr>
          <w:rFonts w:ascii="Arial" w:eastAsia="Arial" w:hAnsi="Arial" w:cs="Arial"/>
          <w:bCs/>
        </w:rPr>
        <w:t xml:space="preserve">ASJ-IT has </w:t>
      </w:r>
      <w:r w:rsidR="006F5602">
        <w:rPr>
          <w:rFonts w:ascii="Arial" w:eastAsia="Arial" w:hAnsi="Arial" w:cs="Arial"/>
          <w:bCs/>
        </w:rPr>
        <w:t xml:space="preserve">a </w:t>
      </w:r>
      <w:r>
        <w:rPr>
          <w:rFonts w:ascii="Arial" w:eastAsia="Arial" w:hAnsi="Arial" w:cs="Arial"/>
          <w:bCs/>
        </w:rPr>
        <w:t>strong interest i</w:t>
      </w:r>
      <w:r w:rsidR="0008350F">
        <w:rPr>
          <w:rFonts w:ascii="Arial" w:eastAsia="Arial" w:hAnsi="Arial" w:cs="Arial"/>
          <w:bCs/>
        </w:rPr>
        <w:t xml:space="preserve">n </w:t>
      </w:r>
      <w:r w:rsidR="00F30AA3">
        <w:rPr>
          <w:rFonts w:ascii="Arial" w:eastAsia="Arial" w:hAnsi="Arial" w:cs="Arial"/>
          <w:bCs/>
        </w:rPr>
        <w:t xml:space="preserve">this </w:t>
      </w:r>
      <w:r w:rsidR="00176DBA">
        <w:rPr>
          <w:rFonts w:ascii="Arial" w:eastAsia="Arial" w:hAnsi="Arial" w:cs="Arial"/>
          <w:bCs/>
        </w:rPr>
        <w:t>project</w:t>
      </w:r>
      <w:r w:rsidR="00E22810">
        <w:rPr>
          <w:rFonts w:ascii="Arial" w:eastAsia="Arial" w:hAnsi="Arial" w:cs="Arial"/>
          <w:bCs/>
        </w:rPr>
        <w:t xml:space="preserve"> and has therefore</w:t>
      </w:r>
      <w:r w:rsidR="003930E3">
        <w:rPr>
          <w:rFonts w:ascii="Arial" w:eastAsia="Arial" w:hAnsi="Arial" w:cs="Arial"/>
          <w:bCs/>
        </w:rPr>
        <w:t xml:space="preserve"> </w:t>
      </w:r>
      <w:r w:rsidR="00E22810">
        <w:rPr>
          <w:rFonts w:ascii="Arial" w:eastAsia="Arial" w:hAnsi="Arial" w:cs="Arial"/>
          <w:bCs/>
        </w:rPr>
        <w:t xml:space="preserve">made the decision </w:t>
      </w:r>
      <w:r w:rsidR="00176DBA">
        <w:rPr>
          <w:rFonts w:ascii="Arial" w:eastAsia="Arial" w:hAnsi="Arial" w:cs="Arial"/>
          <w:bCs/>
        </w:rPr>
        <w:t>of</w:t>
      </w:r>
      <w:r w:rsidR="00E22810">
        <w:rPr>
          <w:rFonts w:ascii="Arial" w:eastAsia="Arial" w:hAnsi="Arial" w:cs="Arial"/>
          <w:bCs/>
        </w:rPr>
        <w:t xml:space="preserve"> </w:t>
      </w:r>
      <w:r w:rsidR="003930E3">
        <w:rPr>
          <w:rFonts w:ascii="Arial" w:eastAsia="Arial" w:hAnsi="Arial" w:cs="Arial"/>
          <w:bCs/>
        </w:rPr>
        <w:t>allocat</w:t>
      </w:r>
      <w:r w:rsidR="00176DBA">
        <w:rPr>
          <w:rFonts w:ascii="Arial" w:eastAsia="Arial" w:hAnsi="Arial" w:cs="Arial"/>
          <w:bCs/>
        </w:rPr>
        <w:t>ing</w:t>
      </w:r>
      <w:r w:rsidR="003930E3">
        <w:rPr>
          <w:rFonts w:ascii="Arial" w:eastAsia="Arial" w:hAnsi="Arial" w:cs="Arial"/>
          <w:bCs/>
        </w:rPr>
        <w:t xml:space="preserve"> own funds </w:t>
      </w:r>
      <w:r w:rsidR="006F5602">
        <w:rPr>
          <w:rFonts w:ascii="Arial" w:eastAsia="Arial" w:hAnsi="Arial" w:cs="Arial"/>
          <w:bCs/>
        </w:rPr>
        <w:t>for</w:t>
      </w:r>
      <w:r w:rsidR="00176DBA">
        <w:rPr>
          <w:rFonts w:ascii="Arial" w:eastAsia="Arial" w:hAnsi="Arial" w:cs="Arial"/>
          <w:bCs/>
        </w:rPr>
        <w:t xml:space="preserve"> the intervention. </w:t>
      </w:r>
      <w:r w:rsidR="00023DF4">
        <w:rPr>
          <w:rFonts w:ascii="Arial" w:eastAsia="Arial" w:hAnsi="Arial" w:cs="Arial"/>
          <w:bCs/>
        </w:rPr>
        <w:t xml:space="preserve">This supplementary financing </w:t>
      </w:r>
      <w:r w:rsidR="00F84D03">
        <w:rPr>
          <w:rFonts w:ascii="Arial" w:eastAsia="Arial" w:hAnsi="Arial" w:cs="Arial"/>
          <w:bCs/>
        </w:rPr>
        <w:t>constitutes</w:t>
      </w:r>
      <w:r w:rsidR="00491BDA">
        <w:rPr>
          <w:rFonts w:ascii="Arial" w:eastAsia="Arial" w:hAnsi="Arial" w:cs="Arial"/>
          <w:bCs/>
        </w:rPr>
        <w:t xml:space="preserve"> </w:t>
      </w:r>
      <w:r w:rsidR="003925BE">
        <w:rPr>
          <w:rFonts w:ascii="Arial" w:eastAsia="Arial" w:hAnsi="Arial" w:cs="Arial"/>
          <w:bCs/>
        </w:rPr>
        <w:t xml:space="preserve">10% of the total budget </w:t>
      </w:r>
      <w:r w:rsidR="00D41836">
        <w:rPr>
          <w:rFonts w:ascii="Arial" w:eastAsia="Arial" w:hAnsi="Arial" w:cs="Arial"/>
          <w:bCs/>
        </w:rPr>
        <w:t xml:space="preserve">equivalent to </w:t>
      </w:r>
      <w:r w:rsidR="00A92021">
        <w:rPr>
          <w:rFonts w:ascii="Arial" w:eastAsia="Arial" w:hAnsi="Arial" w:cs="Arial"/>
          <w:bCs/>
        </w:rPr>
        <w:t>270.374 D</w:t>
      </w:r>
      <w:r w:rsidR="00C91969">
        <w:rPr>
          <w:rFonts w:ascii="Arial" w:eastAsia="Arial" w:hAnsi="Arial" w:cs="Arial"/>
          <w:bCs/>
        </w:rPr>
        <w:t xml:space="preserve">KK. </w:t>
      </w:r>
      <w:r w:rsidR="00531EC9">
        <w:rPr>
          <w:rFonts w:ascii="Arial" w:eastAsia="Arial" w:hAnsi="Arial" w:cs="Arial"/>
          <w:bCs/>
        </w:rPr>
        <w:t xml:space="preserve">The </w:t>
      </w:r>
      <w:r w:rsidR="00D014D6">
        <w:rPr>
          <w:rFonts w:ascii="Arial" w:eastAsia="Arial" w:hAnsi="Arial" w:cs="Arial"/>
          <w:bCs/>
        </w:rPr>
        <w:t>m</w:t>
      </w:r>
      <w:r w:rsidR="009F4129">
        <w:rPr>
          <w:rFonts w:ascii="Arial" w:eastAsia="Arial" w:hAnsi="Arial" w:cs="Arial"/>
          <w:bCs/>
        </w:rPr>
        <w:t xml:space="preserve">ain part </w:t>
      </w:r>
      <w:r w:rsidR="009C08F2">
        <w:rPr>
          <w:rFonts w:ascii="Arial" w:eastAsia="Arial" w:hAnsi="Arial" w:cs="Arial"/>
          <w:bCs/>
        </w:rPr>
        <w:t>is allocated to local salaries</w:t>
      </w:r>
      <w:r w:rsidR="002B5424">
        <w:rPr>
          <w:rFonts w:ascii="Arial" w:eastAsia="Arial" w:hAnsi="Arial" w:cs="Arial"/>
          <w:bCs/>
        </w:rPr>
        <w:t xml:space="preserve"> </w:t>
      </w:r>
      <w:r w:rsidR="00B573E3">
        <w:rPr>
          <w:rFonts w:ascii="Arial" w:eastAsia="Arial" w:hAnsi="Arial" w:cs="Arial"/>
          <w:bCs/>
        </w:rPr>
        <w:t>and cover</w:t>
      </w:r>
      <w:r w:rsidR="00F13513">
        <w:rPr>
          <w:rFonts w:ascii="Arial" w:eastAsia="Arial" w:hAnsi="Arial" w:cs="Arial"/>
          <w:bCs/>
        </w:rPr>
        <w:t>s</w:t>
      </w:r>
      <w:r w:rsidR="00D014D6">
        <w:rPr>
          <w:rFonts w:ascii="Arial" w:eastAsia="Arial" w:hAnsi="Arial" w:cs="Arial"/>
          <w:bCs/>
        </w:rPr>
        <w:t xml:space="preserve"> </w:t>
      </w:r>
      <w:r w:rsidR="00B573E3">
        <w:rPr>
          <w:rFonts w:ascii="Arial" w:eastAsia="Arial" w:hAnsi="Arial" w:cs="Arial"/>
          <w:bCs/>
        </w:rPr>
        <w:t xml:space="preserve">15% </w:t>
      </w:r>
      <w:r w:rsidR="00584808">
        <w:rPr>
          <w:rFonts w:ascii="Arial" w:eastAsia="Arial" w:hAnsi="Arial" w:cs="Arial"/>
          <w:bCs/>
        </w:rPr>
        <w:t xml:space="preserve">(217.878 DKK) </w:t>
      </w:r>
      <w:r w:rsidR="000F324D">
        <w:rPr>
          <w:rFonts w:ascii="Arial" w:eastAsia="Arial" w:hAnsi="Arial" w:cs="Arial"/>
          <w:bCs/>
        </w:rPr>
        <w:t xml:space="preserve">of each of the </w:t>
      </w:r>
      <w:r w:rsidR="001B523E">
        <w:rPr>
          <w:rFonts w:ascii="Arial" w:eastAsia="Arial" w:hAnsi="Arial" w:cs="Arial"/>
          <w:bCs/>
        </w:rPr>
        <w:t>technical staff (Project Manager, Youth Coordinator, Lawyer, Psychologist and Investigator)</w:t>
      </w:r>
      <w:r w:rsidR="00D014D6">
        <w:rPr>
          <w:rFonts w:ascii="Arial" w:eastAsia="Arial" w:hAnsi="Arial" w:cs="Arial"/>
          <w:bCs/>
        </w:rPr>
        <w:t>. T</w:t>
      </w:r>
      <w:r w:rsidR="00095F9A">
        <w:rPr>
          <w:rFonts w:ascii="Arial" w:eastAsia="Arial" w:hAnsi="Arial" w:cs="Arial"/>
          <w:bCs/>
        </w:rPr>
        <w:t xml:space="preserve">he remaining 52.496 DKK </w:t>
      </w:r>
      <w:r w:rsidR="006F3838">
        <w:rPr>
          <w:rFonts w:ascii="Arial" w:eastAsia="Arial" w:hAnsi="Arial" w:cs="Arial"/>
          <w:bCs/>
        </w:rPr>
        <w:t xml:space="preserve">is allocated </w:t>
      </w:r>
      <w:r w:rsidR="00273468">
        <w:rPr>
          <w:rFonts w:ascii="Arial" w:eastAsia="Arial" w:hAnsi="Arial" w:cs="Arial"/>
          <w:bCs/>
        </w:rPr>
        <w:t>to acti</w:t>
      </w:r>
      <w:r w:rsidR="005A6F40">
        <w:rPr>
          <w:rFonts w:ascii="Arial" w:eastAsia="Arial" w:hAnsi="Arial" w:cs="Arial"/>
          <w:bCs/>
        </w:rPr>
        <w:t xml:space="preserve">vities under output </w:t>
      </w:r>
      <w:r w:rsidR="008123E9">
        <w:rPr>
          <w:rFonts w:ascii="Arial" w:eastAsia="Arial" w:hAnsi="Arial" w:cs="Arial"/>
          <w:bCs/>
        </w:rPr>
        <w:t>1.1.2 and</w:t>
      </w:r>
      <w:r w:rsidR="00FB340C">
        <w:rPr>
          <w:rFonts w:ascii="Arial" w:eastAsia="Arial" w:hAnsi="Arial" w:cs="Arial"/>
          <w:bCs/>
        </w:rPr>
        <w:t xml:space="preserve"> </w:t>
      </w:r>
      <w:r w:rsidR="00974D25">
        <w:rPr>
          <w:rFonts w:ascii="Arial" w:eastAsia="Arial" w:hAnsi="Arial" w:cs="Arial"/>
          <w:bCs/>
        </w:rPr>
        <w:t xml:space="preserve">covers </w:t>
      </w:r>
      <w:r w:rsidR="00FE39A6">
        <w:rPr>
          <w:rFonts w:ascii="Arial" w:eastAsia="Arial" w:hAnsi="Arial" w:cs="Arial"/>
          <w:bCs/>
        </w:rPr>
        <w:t>2</w:t>
      </w:r>
      <w:r w:rsidR="00E40138">
        <w:rPr>
          <w:rFonts w:ascii="Arial" w:eastAsia="Arial" w:hAnsi="Arial" w:cs="Arial"/>
          <w:bCs/>
        </w:rPr>
        <w:t>9</w:t>
      </w:r>
      <w:r w:rsidR="001D44A1">
        <w:rPr>
          <w:rFonts w:ascii="Arial" w:eastAsia="Arial" w:hAnsi="Arial" w:cs="Arial"/>
          <w:bCs/>
        </w:rPr>
        <w:t xml:space="preserve">% of </w:t>
      </w:r>
      <w:r w:rsidR="00FB340C">
        <w:rPr>
          <w:rFonts w:ascii="Arial" w:eastAsia="Arial" w:hAnsi="Arial" w:cs="Arial"/>
          <w:bCs/>
        </w:rPr>
        <w:t xml:space="preserve">the </w:t>
      </w:r>
      <w:r w:rsidR="00C2076F">
        <w:rPr>
          <w:rFonts w:ascii="Arial" w:eastAsia="Arial" w:hAnsi="Arial" w:cs="Arial"/>
          <w:bCs/>
        </w:rPr>
        <w:t xml:space="preserve">expenditures </w:t>
      </w:r>
      <w:r w:rsidR="00FB340C">
        <w:rPr>
          <w:rFonts w:ascii="Arial" w:eastAsia="Arial" w:hAnsi="Arial" w:cs="Arial"/>
          <w:bCs/>
        </w:rPr>
        <w:t xml:space="preserve">- </w:t>
      </w:r>
      <w:r w:rsidR="00C2076F">
        <w:rPr>
          <w:rFonts w:ascii="Arial" w:eastAsia="Arial" w:hAnsi="Arial" w:cs="Arial"/>
          <w:bCs/>
        </w:rPr>
        <w:t xml:space="preserve">equivalent to </w:t>
      </w:r>
      <w:r w:rsidR="009820A3">
        <w:rPr>
          <w:rFonts w:ascii="Arial" w:eastAsia="Arial" w:hAnsi="Arial" w:cs="Arial"/>
          <w:bCs/>
        </w:rPr>
        <w:t>two</w:t>
      </w:r>
      <w:r w:rsidR="00076DDC">
        <w:rPr>
          <w:rFonts w:ascii="Arial" w:eastAsia="Arial" w:hAnsi="Arial" w:cs="Arial"/>
          <w:bCs/>
        </w:rPr>
        <w:t xml:space="preserve"> month</w:t>
      </w:r>
      <w:r w:rsidR="00125EA2">
        <w:rPr>
          <w:rFonts w:ascii="Arial" w:eastAsia="Arial" w:hAnsi="Arial" w:cs="Arial"/>
          <w:bCs/>
        </w:rPr>
        <w:t xml:space="preserve">s consultant fee </w:t>
      </w:r>
      <w:r w:rsidR="00FB340C">
        <w:rPr>
          <w:rFonts w:ascii="Arial" w:eastAsia="Arial" w:hAnsi="Arial" w:cs="Arial"/>
          <w:bCs/>
        </w:rPr>
        <w:t xml:space="preserve">- </w:t>
      </w:r>
      <w:r w:rsidR="00125EA2">
        <w:rPr>
          <w:rFonts w:ascii="Arial" w:eastAsia="Arial" w:hAnsi="Arial" w:cs="Arial"/>
          <w:bCs/>
        </w:rPr>
        <w:t>for Lawyer</w:t>
      </w:r>
      <w:r w:rsidR="004C6DB9">
        <w:rPr>
          <w:rFonts w:ascii="Arial" w:eastAsia="Arial" w:hAnsi="Arial" w:cs="Arial"/>
          <w:bCs/>
        </w:rPr>
        <w:t xml:space="preserve"> and judicial specialist</w:t>
      </w:r>
      <w:r w:rsidR="00125EA2">
        <w:rPr>
          <w:rFonts w:ascii="Arial" w:eastAsia="Arial" w:hAnsi="Arial" w:cs="Arial"/>
          <w:bCs/>
        </w:rPr>
        <w:t xml:space="preserve"> Luis Ramírez </w:t>
      </w:r>
      <w:r w:rsidR="00FB340C">
        <w:rPr>
          <w:rFonts w:ascii="Arial" w:eastAsia="Arial" w:hAnsi="Arial" w:cs="Arial"/>
          <w:bCs/>
        </w:rPr>
        <w:t>and two of his</w:t>
      </w:r>
      <w:r w:rsidR="005F0077">
        <w:rPr>
          <w:rFonts w:ascii="Arial" w:eastAsia="Arial" w:hAnsi="Arial" w:cs="Arial"/>
          <w:bCs/>
        </w:rPr>
        <w:t xml:space="preserve"> </w:t>
      </w:r>
      <w:r w:rsidR="00C41A70">
        <w:rPr>
          <w:rFonts w:ascii="Arial" w:eastAsia="Arial" w:hAnsi="Arial" w:cs="Arial"/>
          <w:bCs/>
        </w:rPr>
        <w:t>visits</w:t>
      </w:r>
      <w:r w:rsidR="005F0077">
        <w:rPr>
          <w:rFonts w:ascii="Arial" w:eastAsia="Arial" w:hAnsi="Arial" w:cs="Arial"/>
          <w:bCs/>
        </w:rPr>
        <w:t xml:space="preserve"> to </w:t>
      </w:r>
      <w:r w:rsidR="00B206A2">
        <w:rPr>
          <w:rFonts w:ascii="Arial" w:eastAsia="Arial" w:hAnsi="Arial" w:cs="Arial"/>
          <w:bCs/>
        </w:rPr>
        <w:t xml:space="preserve">Honduras. </w:t>
      </w:r>
      <w:r w:rsidR="009A6CD5">
        <w:rPr>
          <w:rFonts w:ascii="Arial" w:eastAsia="Arial" w:hAnsi="Arial" w:cs="Arial"/>
          <w:bCs/>
        </w:rPr>
        <w:t>While the</w:t>
      </w:r>
      <w:r w:rsidR="00B524A6">
        <w:rPr>
          <w:rFonts w:ascii="Arial" w:eastAsia="Arial" w:hAnsi="Arial" w:cs="Arial"/>
          <w:bCs/>
        </w:rPr>
        <w:t xml:space="preserve"> local</w:t>
      </w:r>
      <w:r w:rsidR="009A6CD5">
        <w:rPr>
          <w:rFonts w:ascii="Arial" w:eastAsia="Arial" w:hAnsi="Arial" w:cs="Arial"/>
          <w:bCs/>
        </w:rPr>
        <w:t xml:space="preserve"> salary </w:t>
      </w:r>
      <w:r w:rsidR="00D40001">
        <w:rPr>
          <w:rFonts w:ascii="Arial" w:eastAsia="Arial" w:hAnsi="Arial" w:cs="Arial"/>
          <w:bCs/>
        </w:rPr>
        <w:t xml:space="preserve">level </w:t>
      </w:r>
      <w:r w:rsidR="00B012C0">
        <w:rPr>
          <w:rFonts w:ascii="Arial" w:eastAsia="Arial" w:hAnsi="Arial" w:cs="Arial"/>
          <w:bCs/>
        </w:rPr>
        <w:t xml:space="preserve">can </w:t>
      </w:r>
      <w:r w:rsidR="00D40001">
        <w:rPr>
          <w:rFonts w:ascii="Arial" w:eastAsia="Arial" w:hAnsi="Arial" w:cs="Arial"/>
          <w:bCs/>
        </w:rPr>
        <w:t>seem relatively high, it is important to not</w:t>
      </w:r>
      <w:r w:rsidR="00207154">
        <w:rPr>
          <w:rFonts w:ascii="Arial" w:eastAsia="Arial" w:hAnsi="Arial" w:cs="Arial"/>
          <w:bCs/>
        </w:rPr>
        <w:t xml:space="preserve">e </w:t>
      </w:r>
      <w:r w:rsidR="006B332E">
        <w:rPr>
          <w:rFonts w:ascii="Arial" w:eastAsia="Arial" w:hAnsi="Arial" w:cs="Arial"/>
          <w:bCs/>
        </w:rPr>
        <w:t xml:space="preserve">that </w:t>
      </w:r>
      <w:r w:rsidR="00391888">
        <w:rPr>
          <w:rFonts w:ascii="Arial" w:eastAsia="Arial" w:hAnsi="Arial" w:cs="Arial"/>
          <w:bCs/>
        </w:rPr>
        <w:t>staff with substa</w:t>
      </w:r>
      <w:r w:rsidR="003D1A5C">
        <w:rPr>
          <w:rFonts w:ascii="Arial" w:eastAsia="Arial" w:hAnsi="Arial" w:cs="Arial"/>
          <w:bCs/>
        </w:rPr>
        <w:t xml:space="preserve">ntial experience and expertise is </w:t>
      </w:r>
      <w:r w:rsidR="00311E8F">
        <w:rPr>
          <w:rFonts w:ascii="Arial" w:eastAsia="Arial" w:hAnsi="Arial" w:cs="Arial"/>
          <w:bCs/>
        </w:rPr>
        <w:t xml:space="preserve">required to </w:t>
      </w:r>
      <w:r w:rsidR="00DA2CD2">
        <w:rPr>
          <w:rFonts w:ascii="Arial" w:eastAsia="Arial" w:hAnsi="Arial" w:cs="Arial"/>
          <w:bCs/>
        </w:rPr>
        <w:t>implement</w:t>
      </w:r>
      <w:r w:rsidR="00F86C8D">
        <w:rPr>
          <w:rFonts w:ascii="Arial" w:eastAsia="Arial" w:hAnsi="Arial" w:cs="Arial"/>
          <w:bCs/>
        </w:rPr>
        <w:t xml:space="preserve"> the ambitious activities and </w:t>
      </w:r>
      <w:r w:rsidR="00311E8F">
        <w:rPr>
          <w:rFonts w:ascii="Arial" w:eastAsia="Arial" w:hAnsi="Arial" w:cs="Arial"/>
          <w:bCs/>
        </w:rPr>
        <w:t xml:space="preserve">operate inside </w:t>
      </w:r>
      <w:r w:rsidR="005C4DF1">
        <w:rPr>
          <w:rFonts w:ascii="Arial" w:eastAsia="Arial" w:hAnsi="Arial" w:cs="Arial"/>
          <w:bCs/>
        </w:rPr>
        <w:t>the PPO</w:t>
      </w:r>
      <w:r w:rsidR="00732670">
        <w:rPr>
          <w:rFonts w:ascii="Arial" w:eastAsia="Arial" w:hAnsi="Arial" w:cs="Arial"/>
          <w:bCs/>
        </w:rPr>
        <w:t xml:space="preserve"> </w:t>
      </w:r>
      <w:r w:rsidR="000557BD">
        <w:rPr>
          <w:rFonts w:ascii="Arial" w:eastAsia="Arial" w:hAnsi="Arial" w:cs="Arial"/>
          <w:bCs/>
        </w:rPr>
        <w:t xml:space="preserve">(see section 2.1. for staff </w:t>
      </w:r>
      <w:r w:rsidR="00531B95">
        <w:rPr>
          <w:rFonts w:ascii="Arial" w:eastAsia="Arial" w:hAnsi="Arial" w:cs="Arial"/>
          <w:bCs/>
        </w:rPr>
        <w:t>qualifications)</w:t>
      </w:r>
      <w:r w:rsidR="00B410E9">
        <w:rPr>
          <w:rFonts w:ascii="Arial" w:eastAsia="Arial" w:hAnsi="Arial" w:cs="Arial"/>
          <w:bCs/>
        </w:rPr>
        <w:t xml:space="preserve">. </w:t>
      </w:r>
      <w:r w:rsidR="00D8569A">
        <w:rPr>
          <w:rFonts w:ascii="Arial" w:eastAsia="Arial" w:hAnsi="Arial" w:cs="Arial"/>
          <w:bCs/>
        </w:rPr>
        <w:t xml:space="preserve">When assessing </w:t>
      </w:r>
      <w:r w:rsidR="004800B6">
        <w:rPr>
          <w:rFonts w:ascii="Arial" w:eastAsia="Arial" w:hAnsi="Arial" w:cs="Arial"/>
          <w:bCs/>
        </w:rPr>
        <w:t xml:space="preserve">budget </w:t>
      </w:r>
      <w:r w:rsidR="00844FFB">
        <w:rPr>
          <w:rFonts w:ascii="Arial" w:eastAsia="Arial" w:hAnsi="Arial" w:cs="Arial"/>
          <w:bCs/>
        </w:rPr>
        <w:t>allocations,</w:t>
      </w:r>
      <w:r w:rsidR="004800B6">
        <w:rPr>
          <w:rFonts w:ascii="Arial" w:eastAsia="Arial" w:hAnsi="Arial" w:cs="Arial"/>
          <w:bCs/>
        </w:rPr>
        <w:t xml:space="preserve"> </w:t>
      </w:r>
      <w:r w:rsidR="008834DB">
        <w:rPr>
          <w:rFonts w:ascii="Arial" w:eastAsia="Arial" w:hAnsi="Arial" w:cs="Arial"/>
          <w:bCs/>
        </w:rPr>
        <w:t>it is worth noti</w:t>
      </w:r>
      <w:r w:rsidR="00A938D1">
        <w:rPr>
          <w:rFonts w:ascii="Arial" w:eastAsia="Arial" w:hAnsi="Arial" w:cs="Arial"/>
          <w:bCs/>
        </w:rPr>
        <w:t>ng</w:t>
      </w:r>
      <w:r w:rsidR="008834DB">
        <w:rPr>
          <w:rFonts w:ascii="Arial" w:eastAsia="Arial" w:hAnsi="Arial" w:cs="Arial"/>
          <w:bCs/>
        </w:rPr>
        <w:t xml:space="preserve"> that </w:t>
      </w:r>
      <w:r w:rsidR="00140FC8">
        <w:rPr>
          <w:rFonts w:ascii="Arial" w:eastAsia="Arial" w:hAnsi="Arial" w:cs="Arial"/>
          <w:bCs/>
        </w:rPr>
        <w:t>the Lawyer</w:t>
      </w:r>
      <w:r w:rsidR="00E335FE">
        <w:rPr>
          <w:rFonts w:ascii="Arial" w:eastAsia="Arial" w:hAnsi="Arial" w:cs="Arial"/>
          <w:bCs/>
        </w:rPr>
        <w:t xml:space="preserve"> </w:t>
      </w:r>
      <w:r w:rsidR="003A7953">
        <w:rPr>
          <w:rFonts w:ascii="Arial" w:eastAsia="Arial" w:hAnsi="Arial" w:cs="Arial"/>
          <w:bCs/>
        </w:rPr>
        <w:t>(40%)</w:t>
      </w:r>
      <w:r w:rsidR="003D1D10">
        <w:rPr>
          <w:rFonts w:ascii="Arial" w:eastAsia="Arial" w:hAnsi="Arial" w:cs="Arial"/>
          <w:bCs/>
        </w:rPr>
        <w:t xml:space="preserve">, CSA Investigator </w:t>
      </w:r>
      <w:r w:rsidR="003A7953">
        <w:rPr>
          <w:rFonts w:ascii="Arial" w:eastAsia="Arial" w:hAnsi="Arial" w:cs="Arial"/>
          <w:bCs/>
        </w:rPr>
        <w:t xml:space="preserve">(35%) </w:t>
      </w:r>
      <w:r w:rsidR="003D1D10">
        <w:rPr>
          <w:rFonts w:ascii="Arial" w:eastAsia="Arial" w:hAnsi="Arial" w:cs="Arial"/>
          <w:bCs/>
        </w:rPr>
        <w:t>and Psychologist</w:t>
      </w:r>
      <w:r w:rsidR="003A7953">
        <w:rPr>
          <w:rFonts w:ascii="Arial" w:eastAsia="Arial" w:hAnsi="Arial" w:cs="Arial"/>
          <w:bCs/>
        </w:rPr>
        <w:t xml:space="preserve"> (30%)</w:t>
      </w:r>
      <w:r w:rsidR="003D1D10">
        <w:rPr>
          <w:rFonts w:ascii="Arial" w:eastAsia="Arial" w:hAnsi="Arial" w:cs="Arial"/>
          <w:bCs/>
        </w:rPr>
        <w:t xml:space="preserve"> </w:t>
      </w:r>
      <w:r w:rsidR="00921F6E">
        <w:rPr>
          <w:rFonts w:ascii="Arial" w:eastAsia="Arial" w:hAnsi="Arial" w:cs="Arial"/>
          <w:bCs/>
        </w:rPr>
        <w:t xml:space="preserve">are </w:t>
      </w:r>
      <w:r w:rsidR="00317D79">
        <w:rPr>
          <w:rFonts w:ascii="Arial" w:eastAsia="Arial" w:hAnsi="Arial" w:cs="Arial"/>
          <w:bCs/>
        </w:rPr>
        <w:t>almost exclusively allocated</w:t>
      </w:r>
      <w:r w:rsidR="005F6B55">
        <w:rPr>
          <w:rFonts w:ascii="Arial" w:eastAsia="Arial" w:hAnsi="Arial" w:cs="Arial"/>
          <w:bCs/>
        </w:rPr>
        <w:t xml:space="preserve"> </w:t>
      </w:r>
      <w:r w:rsidR="004D6729">
        <w:rPr>
          <w:rFonts w:ascii="Arial" w:eastAsia="Arial" w:hAnsi="Arial" w:cs="Arial"/>
          <w:bCs/>
        </w:rPr>
        <w:t>direct</w:t>
      </w:r>
      <w:r w:rsidR="00D67B15">
        <w:rPr>
          <w:rFonts w:ascii="Arial" w:eastAsia="Arial" w:hAnsi="Arial" w:cs="Arial"/>
          <w:bCs/>
        </w:rPr>
        <w:t xml:space="preserve">ly for </w:t>
      </w:r>
      <w:r w:rsidR="0070243C">
        <w:rPr>
          <w:rFonts w:ascii="Arial" w:eastAsia="Arial" w:hAnsi="Arial" w:cs="Arial"/>
          <w:bCs/>
        </w:rPr>
        <w:t>activit</w:t>
      </w:r>
      <w:r w:rsidR="00D67B15">
        <w:rPr>
          <w:rFonts w:ascii="Arial" w:eastAsia="Arial" w:hAnsi="Arial" w:cs="Arial"/>
          <w:bCs/>
        </w:rPr>
        <w:t>y</w:t>
      </w:r>
      <w:r w:rsidR="0070243C">
        <w:rPr>
          <w:rFonts w:ascii="Arial" w:eastAsia="Arial" w:hAnsi="Arial" w:cs="Arial"/>
          <w:bCs/>
        </w:rPr>
        <w:t xml:space="preserve"> 2.2.1. and 2.2.2.</w:t>
      </w:r>
      <w:r w:rsidR="006B0C5F">
        <w:rPr>
          <w:rFonts w:ascii="Arial" w:eastAsia="Arial" w:hAnsi="Arial" w:cs="Arial"/>
          <w:bCs/>
        </w:rPr>
        <w:t xml:space="preserve"> (Rescue Support Service)</w:t>
      </w:r>
      <w:r w:rsidR="008302B5">
        <w:rPr>
          <w:rFonts w:ascii="Arial" w:eastAsia="Arial" w:hAnsi="Arial" w:cs="Arial"/>
          <w:bCs/>
        </w:rPr>
        <w:t xml:space="preserve">. </w:t>
      </w:r>
      <w:r w:rsidR="00BD358C">
        <w:rPr>
          <w:rFonts w:ascii="Arial" w:eastAsia="Arial" w:hAnsi="Arial" w:cs="Arial"/>
          <w:bCs/>
        </w:rPr>
        <w:t xml:space="preserve">Thus, </w:t>
      </w:r>
      <w:r w:rsidR="00AC6DCD">
        <w:rPr>
          <w:rFonts w:ascii="Arial" w:eastAsia="Arial" w:hAnsi="Arial" w:cs="Arial"/>
          <w:bCs/>
        </w:rPr>
        <w:t>9</w:t>
      </w:r>
      <w:r w:rsidR="005579D8">
        <w:rPr>
          <w:rFonts w:ascii="Arial" w:eastAsia="Arial" w:hAnsi="Arial" w:cs="Arial"/>
          <w:bCs/>
        </w:rPr>
        <w:t xml:space="preserve">0% of their </w:t>
      </w:r>
      <w:r w:rsidR="00653843">
        <w:rPr>
          <w:rFonts w:ascii="Arial" w:eastAsia="Arial" w:hAnsi="Arial" w:cs="Arial"/>
          <w:bCs/>
        </w:rPr>
        <w:t>cumulated salary could arguabl</w:t>
      </w:r>
      <w:r w:rsidR="006E2139">
        <w:rPr>
          <w:rFonts w:ascii="Arial" w:eastAsia="Arial" w:hAnsi="Arial" w:cs="Arial"/>
          <w:bCs/>
        </w:rPr>
        <w:t xml:space="preserve">y </w:t>
      </w:r>
      <w:r w:rsidR="00653843">
        <w:rPr>
          <w:rFonts w:ascii="Arial" w:eastAsia="Arial" w:hAnsi="Arial" w:cs="Arial"/>
          <w:bCs/>
        </w:rPr>
        <w:t xml:space="preserve">be allocated </w:t>
      </w:r>
      <w:r w:rsidR="00193745">
        <w:rPr>
          <w:rFonts w:ascii="Arial" w:eastAsia="Arial" w:hAnsi="Arial" w:cs="Arial"/>
          <w:bCs/>
        </w:rPr>
        <w:t xml:space="preserve">directly </w:t>
      </w:r>
      <w:r w:rsidR="00653843">
        <w:rPr>
          <w:rFonts w:ascii="Arial" w:eastAsia="Arial" w:hAnsi="Arial" w:cs="Arial"/>
          <w:bCs/>
        </w:rPr>
        <w:t xml:space="preserve">under activities thereby changing the </w:t>
      </w:r>
      <w:r w:rsidR="00BA19A7">
        <w:rPr>
          <w:rFonts w:ascii="Arial" w:eastAsia="Arial" w:hAnsi="Arial" w:cs="Arial"/>
          <w:bCs/>
        </w:rPr>
        <w:t>total share of funds spend on direct activities</w:t>
      </w:r>
      <w:r w:rsidR="004A0D18">
        <w:rPr>
          <w:rFonts w:ascii="Arial" w:eastAsia="Arial" w:hAnsi="Arial" w:cs="Arial"/>
          <w:bCs/>
        </w:rPr>
        <w:t xml:space="preserve"> to </w:t>
      </w:r>
      <w:r w:rsidR="00ED28F5">
        <w:rPr>
          <w:rFonts w:ascii="Arial" w:eastAsia="Arial" w:hAnsi="Arial" w:cs="Arial"/>
          <w:bCs/>
        </w:rPr>
        <w:t xml:space="preserve">appr. </w:t>
      </w:r>
      <w:r w:rsidR="004A0D18">
        <w:rPr>
          <w:rFonts w:ascii="Arial" w:eastAsia="Arial" w:hAnsi="Arial" w:cs="Arial"/>
          <w:bCs/>
        </w:rPr>
        <w:t xml:space="preserve">54% compared to the current </w:t>
      </w:r>
      <w:r w:rsidR="000E7C43">
        <w:rPr>
          <w:rFonts w:ascii="Arial" w:eastAsia="Arial" w:hAnsi="Arial" w:cs="Arial"/>
          <w:bCs/>
        </w:rPr>
        <w:t>48% (counting total budget)</w:t>
      </w:r>
      <w:r w:rsidR="00C06408">
        <w:rPr>
          <w:rFonts w:ascii="Arial" w:eastAsia="Arial" w:hAnsi="Arial" w:cs="Arial"/>
          <w:bCs/>
        </w:rPr>
        <w:t>.</w:t>
      </w:r>
      <w:r w:rsidR="00FC0613">
        <w:rPr>
          <w:rFonts w:ascii="Arial" w:eastAsia="Arial" w:hAnsi="Arial" w:cs="Arial"/>
          <w:bCs/>
        </w:rPr>
        <w:t xml:space="preserve"> The accumulated budget for </w:t>
      </w:r>
      <w:r w:rsidR="004A4FE4">
        <w:rPr>
          <w:rFonts w:ascii="Arial" w:eastAsia="Arial" w:hAnsi="Arial" w:cs="Arial"/>
          <w:bCs/>
        </w:rPr>
        <w:t>external consultants</w:t>
      </w:r>
      <w:r w:rsidR="008A09F8">
        <w:rPr>
          <w:rStyle w:val="Fodnotehenvisning"/>
          <w:rFonts w:ascii="Arial" w:eastAsia="Arial" w:hAnsi="Arial" w:cs="Arial"/>
          <w:bCs/>
        </w:rPr>
        <w:footnoteReference w:id="29"/>
      </w:r>
      <w:r w:rsidR="008A09F8">
        <w:rPr>
          <w:rFonts w:ascii="Arial" w:eastAsia="Arial" w:hAnsi="Arial" w:cs="Arial"/>
          <w:bCs/>
        </w:rPr>
        <w:t xml:space="preserve">, </w:t>
      </w:r>
      <w:r w:rsidR="003507BC">
        <w:rPr>
          <w:rFonts w:ascii="Arial" w:eastAsia="Arial" w:hAnsi="Arial" w:cs="Arial"/>
          <w:bCs/>
        </w:rPr>
        <w:t xml:space="preserve">is required </w:t>
      </w:r>
      <w:r w:rsidR="001C50FC">
        <w:rPr>
          <w:rFonts w:ascii="Arial" w:eastAsia="Arial" w:hAnsi="Arial" w:cs="Arial"/>
          <w:bCs/>
        </w:rPr>
        <w:t xml:space="preserve">to </w:t>
      </w:r>
      <w:r w:rsidR="00A57ACA">
        <w:rPr>
          <w:rFonts w:ascii="Arial" w:eastAsia="Arial" w:hAnsi="Arial" w:cs="Arial"/>
          <w:bCs/>
        </w:rPr>
        <w:t xml:space="preserve">ensure highly </w:t>
      </w:r>
      <w:r w:rsidR="001C5680">
        <w:rPr>
          <w:rFonts w:ascii="Arial" w:eastAsia="Arial" w:hAnsi="Arial" w:cs="Arial"/>
          <w:bCs/>
        </w:rPr>
        <w:t xml:space="preserve">qualified specialists. </w:t>
      </w:r>
      <w:r w:rsidR="00836EF6">
        <w:rPr>
          <w:rFonts w:ascii="Arial" w:eastAsia="Arial" w:hAnsi="Arial" w:cs="Arial"/>
          <w:bCs/>
        </w:rPr>
        <w:t>4 out of 5 judicial specialist</w:t>
      </w:r>
      <w:r w:rsidR="00EB4090">
        <w:rPr>
          <w:rFonts w:ascii="Arial" w:eastAsia="Arial" w:hAnsi="Arial" w:cs="Arial"/>
          <w:bCs/>
        </w:rPr>
        <w:t xml:space="preserve">s is regional experts from Guatemala with substantial experience </w:t>
      </w:r>
      <w:r w:rsidR="002D23DB">
        <w:rPr>
          <w:rFonts w:ascii="Arial" w:eastAsia="Arial" w:hAnsi="Arial" w:cs="Arial"/>
          <w:bCs/>
        </w:rPr>
        <w:t>in</w:t>
      </w:r>
      <w:r w:rsidR="004474B0">
        <w:rPr>
          <w:rFonts w:ascii="Arial" w:eastAsia="Arial" w:hAnsi="Arial" w:cs="Arial"/>
          <w:bCs/>
        </w:rPr>
        <w:t xml:space="preserve"> </w:t>
      </w:r>
      <w:r w:rsidR="00476651">
        <w:rPr>
          <w:rFonts w:ascii="Arial" w:eastAsia="Arial" w:hAnsi="Arial" w:cs="Arial"/>
          <w:bCs/>
        </w:rPr>
        <w:t xml:space="preserve">transformation of judiciary systems </w:t>
      </w:r>
      <w:r w:rsidR="002D23DB">
        <w:rPr>
          <w:rFonts w:ascii="Arial" w:eastAsia="Arial" w:hAnsi="Arial" w:cs="Arial"/>
          <w:bCs/>
        </w:rPr>
        <w:t>from</w:t>
      </w:r>
      <w:r w:rsidR="004474B0">
        <w:rPr>
          <w:rFonts w:ascii="Arial" w:eastAsia="Arial" w:hAnsi="Arial" w:cs="Arial"/>
          <w:bCs/>
        </w:rPr>
        <w:t xml:space="preserve"> </w:t>
      </w:r>
      <w:r w:rsidR="005F0ACB">
        <w:rPr>
          <w:rFonts w:ascii="Arial" w:eastAsia="Arial" w:hAnsi="Arial" w:cs="Arial"/>
          <w:bCs/>
        </w:rPr>
        <w:t>Guatemala, Bolivia and the Domini</w:t>
      </w:r>
      <w:r w:rsidR="007C1A24">
        <w:rPr>
          <w:rFonts w:ascii="Arial" w:eastAsia="Arial" w:hAnsi="Arial" w:cs="Arial"/>
          <w:bCs/>
        </w:rPr>
        <w:t>can</w:t>
      </w:r>
      <w:r w:rsidR="005F0ACB">
        <w:rPr>
          <w:rFonts w:ascii="Arial" w:eastAsia="Arial" w:hAnsi="Arial" w:cs="Arial"/>
          <w:bCs/>
        </w:rPr>
        <w:t xml:space="preserve"> Republic to mention </w:t>
      </w:r>
      <w:r w:rsidR="002D23DB">
        <w:rPr>
          <w:rFonts w:ascii="Arial" w:eastAsia="Arial" w:hAnsi="Arial" w:cs="Arial"/>
          <w:bCs/>
        </w:rPr>
        <w:t>some</w:t>
      </w:r>
      <w:r w:rsidR="009C3412">
        <w:rPr>
          <w:rFonts w:ascii="Arial" w:eastAsia="Arial" w:hAnsi="Arial" w:cs="Arial"/>
          <w:bCs/>
        </w:rPr>
        <w:t xml:space="preserve"> (see further description in section 4.5.) </w:t>
      </w:r>
    </w:p>
    <w:p w14:paraId="13916BC1" w14:textId="14CED587" w:rsidR="00434F14" w:rsidRDefault="00837E36" w:rsidP="00D8577F">
      <w:pPr>
        <w:spacing w:line="240" w:lineRule="auto"/>
        <w:rPr>
          <w:rFonts w:ascii="Arial" w:eastAsia="Arial" w:hAnsi="Arial" w:cs="Arial"/>
          <w:b/>
        </w:rPr>
      </w:pPr>
      <w:r w:rsidRPr="007F3A9D">
        <w:rPr>
          <w:rFonts w:ascii="Arial" w:eastAsia="Arial" w:hAnsi="Arial" w:cs="Arial"/>
          <w:b/>
        </w:rPr>
        <w:t>7.2 Has the supplementary financing been secured at the time of submitting the application?</w:t>
      </w:r>
      <w:r w:rsidR="00430C9B">
        <w:rPr>
          <w:rFonts w:ascii="Arial" w:eastAsia="Arial" w:hAnsi="Arial" w:cs="Arial"/>
          <w:b/>
        </w:rPr>
        <w:br/>
      </w:r>
      <w:r w:rsidR="00430C9B">
        <w:rPr>
          <w:rFonts w:ascii="Arial" w:eastAsia="Arial" w:hAnsi="Arial" w:cs="Arial"/>
          <w:bCs/>
        </w:rPr>
        <w:t xml:space="preserve">Yes, </w:t>
      </w:r>
      <w:r w:rsidR="00D61EB0">
        <w:rPr>
          <w:rFonts w:ascii="Arial" w:eastAsia="Arial" w:hAnsi="Arial" w:cs="Arial"/>
          <w:bCs/>
        </w:rPr>
        <w:t xml:space="preserve">is its self-financed by ASJ-TI and has been secured. </w:t>
      </w:r>
      <w:r w:rsidR="00960A41">
        <w:rPr>
          <w:rFonts w:ascii="Arial" w:eastAsia="Arial" w:hAnsi="Arial" w:cs="Arial"/>
          <w:bCs/>
        </w:rPr>
        <w:t xml:space="preserve">Even though ASJ-TI </w:t>
      </w:r>
      <w:r w:rsidR="0027498C">
        <w:rPr>
          <w:rFonts w:ascii="Arial" w:eastAsia="Arial" w:hAnsi="Arial" w:cs="Arial"/>
          <w:bCs/>
        </w:rPr>
        <w:t xml:space="preserve">had to terminate </w:t>
      </w:r>
      <w:r w:rsidR="00B302DD">
        <w:rPr>
          <w:rFonts w:ascii="Arial" w:eastAsia="Arial" w:hAnsi="Arial" w:cs="Arial"/>
          <w:bCs/>
        </w:rPr>
        <w:t>large</w:t>
      </w:r>
      <w:r w:rsidR="0027498C">
        <w:rPr>
          <w:rFonts w:ascii="Arial" w:eastAsia="Arial" w:hAnsi="Arial" w:cs="Arial"/>
          <w:bCs/>
        </w:rPr>
        <w:t xml:space="preserve"> project and work areas due to the Trump administrations sudden aid reduction to Central America late 2019, ASJ-IT has </w:t>
      </w:r>
      <w:r w:rsidR="003F6CCB">
        <w:rPr>
          <w:rFonts w:ascii="Arial" w:eastAsia="Arial" w:hAnsi="Arial" w:cs="Arial"/>
          <w:bCs/>
        </w:rPr>
        <w:t>managed</w:t>
      </w:r>
      <w:r w:rsidR="0027498C">
        <w:rPr>
          <w:rFonts w:ascii="Arial" w:eastAsia="Arial" w:hAnsi="Arial" w:cs="Arial"/>
          <w:bCs/>
        </w:rPr>
        <w:t xml:space="preserve"> to secure </w:t>
      </w:r>
      <w:r w:rsidR="003F6CCB">
        <w:rPr>
          <w:rFonts w:ascii="Arial" w:eastAsia="Arial" w:hAnsi="Arial" w:cs="Arial"/>
          <w:bCs/>
        </w:rPr>
        <w:t>some free own-funds from private donors and long-term partners. Therefore</w:t>
      </w:r>
      <w:r w:rsidR="004909BA">
        <w:rPr>
          <w:rFonts w:ascii="Arial" w:eastAsia="Arial" w:hAnsi="Arial" w:cs="Arial"/>
          <w:bCs/>
        </w:rPr>
        <w:t>,</w:t>
      </w:r>
      <w:r w:rsidR="003F6CCB">
        <w:rPr>
          <w:rFonts w:ascii="Arial" w:eastAsia="Arial" w:hAnsi="Arial" w:cs="Arial"/>
          <w:bCs/>
        </w:rPr>
        <w:t xml:space="preserve"> some </w:t>
      </w:r>
      <w:r w:rsidR="00673873">
        <w:rPr>
          <w:rFonts w:ascii="Arial" w:eastAsia="Arial" w:hAnsi="Arial" w:cs="Arial"/>
          <w:bCs/>
        </w:rPr>
        <w:t xml:space="preserve">financial </w:t>
      </w:r>
      <w:r w:rsidR="00313D48">
        <w:rPr>
          <w:rFonts w:ascii="Arial" w:eastAsia="Arial" w:hAnsi="Arial" w:cs="Arial"/>
          <w:bCs/>
        </w:rPr>
        <w:t xml:space="preserve">robustness and </w:t>
      </w:r>
      <w:r w:rsidR="00673873">
        <w:rPr>
          <w:rFonts w:ascii="Arial" w:eastAsia="Arial" w:hAnsi="Arial" w:cs="Arial"/>
          <w:bCs/>
        </w:rPr>
        <w:t>manoeuvrability</w:t>
      </w:r>
      <w:r w:rsidR="00313D48">
        <w:rPr>
          <w:rFonts w:ascii="Arial" w:eastAsia="Arial" w:hAnsi="Arial" w:cs="Arial"/>
          <w:bCs/>
        </w:rPr>
        <w:t xml:space="preserve"> </w:t>
      </w:r>
      <w:r w:rsidR="00B302DD">
        <w:rPr>
          <w:rFonts w:ascii="Arial" w:eastAsia="Arial" w:hAnsi="Arial" w:cs="Arial"/>
          <w:bCs/>
        </w:rPr>
        <w:t>is</w:t>
      </w:r>
      <w:r w:rsidR="00EB18F0">
        <w:rPr>
          <w:rFonts w:ascii="Arial" w:eastAsia="Arial" w:hAnsi="Arial" w:cs="Arial"/>
          <w:bCs/>
        </w:rPr>
        <w:t xml:space="preserve"> </w:t>
      </w:r>
      <w:r w:rsidR="004909BA">
        <w:rPr>
          <w:rFonts w:ascii="Arial" w:eastAsia="Arial" w:hAnsi="Arial" w:cs="Arial"/>
          <w:bCs/>
        </w:rPr>
        <w:t>built</w:t>
      </w:r>
      <w:r w:rsidR="00EB18F0">
        <w:rPr>
          <w:rFonts w:ascii="Arial" w:eastAsia="Arial" w:hAnsi="Arial" w:cs="Arial"/>
          <w:bCs/>
        </w:rPr>
        <w:t xml:space="preserve"> up, and is used to supplement key intervention</w:t>
      </w:r>
      <w:r w:rsidR="004909BA">
        <w:rPr>
          <w:rFonts w:ascii="Arial" w:eastAsia="Arial" w:hAnsi="Arial" w:cs="Arial"/>
          <w:bCs/>
        </w:rPr>
        <w:t>.</w:t>
      </w:r>
      <w:r w:rsidR="007375DE">
        <w:rPr>
          <w:rFonts w:ascii="Arial" w:eastAsia="Arial" w:hAnsi="Arial" w:cs="Arial"/>
          <w:bCs/>
        </w:rPr>
        <w:t xml:space="preserve"> </w:t>
      </w:r>
    </w:p>
    <w:p w14:paraId="00000315" w14:textId="212A990B" w:rsidR="00B30CB4" w:rsidRPr="000E0965" w:rsidRDefault="00D8577F" w:rsidP="0029242B">
      <w:pPr>
        <w:spacing w:line="240" w:lineRule="auto"/>
        <w:rPr>
          <w:rFonts w:ascii="Arial" w:eastAsia="Arial" w:hAnsi="Arial" w:cs="Arial"/>
          <w:b/>
        </w:rPr>
      </w:pPr>
      <w:r w:rsidRPr="007F3A9D">
        <w:rPr>
          <w:rFonts w:ascii="Arial" w:eastAsia="Arial" w:hAnsi="Arial" w:cs="Arial"/>
          <w:b/>
        </w:rPr>
        <w:t>7.3 Is the supplementary financing a prerequisite for implementing the activities?</w:t>
      </w:r>
      <w:r w:rsidR="000E0965">
        <w:rPr>
          <w:rFonts w:ascii="Arial" w:eastAsia="Arial" w:hAnsi="Arial" w:cs="Arial"/>
          <w:b/>
        </w:rPr>
        <w:br/>
      </w:r>
      <w:r w:rsidR="003E3CCB">
        <w:rPr>
          <w:rFonts w:ascii="Arial" w:eastAsia="Arial" w:hAnsi="Arial" w:cs="Arial"/>
        </w:rPr>
        <w:t xml:space="preserve">The supplementary financing </w:t>
      </w:r>
      <w:r w:rsidR="00457E01">
        <w:rPr>
          <w:rFonts w:ascii="Arial" w:eastAsia="Arial" w:hAnsi="Arial" w:cs="Arial"/>
        </w:rPr>
        <w:t xml:space="preserve">is secured </w:t>
      </w:r>
      <w:r w:rsidR="00FE1337">
        <w:rPr>
          <w:rFonts w:ascii="Arial" w:eastAsia="Arial" w:hAnsi="Arial" w:cs="Arial"/>
        </w:rPr>
        <w:t>and representing 10%</w:t>
      </w:r>
      <w:r w:rsidR="003D4168">
        <w:rPr>
          <w:rFonts w:ascii="Arial" w:eastAsia="Arial" w:hAnsi="Arial" w:cs="Arial"/>
        </w:rPr>
        <w:t xml:space="preserve"> of the total budget</w:t>
      </w:r>
      <w:r w:rsidR="00FE1337">
        <w:rPr>
          <w:rFonts w:ascii="Arial" w:eastAsia="Arial" w:hAnsi="Arial" w:cs="Arial"/>
        </w:rPr>
        <w:t xml:space="preserve"> it does constitute a</w:t>
      </w:r>
      <w:r w:rsidR="00314D3E">
        <w:rPr>
          <w:rFonts w:ascii="Arial" w:eastAsia="Arial" w:hAnsi="Arial" w:cs="Arial"/>
        </w:rPr>
        <w:t xml:space="preserve"> </w:t>
      </w:r>
      <w:r w:rsidR="003D4168">
        <w:rPr>
          <w:rFonts w:ascii="Arial" w:eastAsia="Arial" w:hAnsi="Arial" w:cs="Arial"/>
        </w:rPr>
        <w:t xml:space="preserve">notable </w:t>
      </w:r>
      <w:r w:rsidR="00314D3E">
        <w:rPr>
          <w:rFonts w:ascii="Arial" w:eastAsia="Arial" w:hAnsi="Arial" w:cs="Arial"/>
        </w:rPr>
        <w:t>prerequisite for impleme</w:t>
      </w:r>
      <w:r w:rsidR="0006703E">
        <w:rPr>
          <w:rFonts w:ascii="Arial" w:eastAsia="Arial" w:hAnsi="Arial" w:cs="Arial"/>
        </w:rPr>
        <w:t xml:space="preserve">nting activities </w:t>
      </w:r>
      <w:r w:rsidR="00234A1D">
        <w:rPr>
          <w:rFonts w:ascii="Arial" w:eastAsia="Arial" w:hAnsi="Arial" w:cs="Arial"/>
        </w:rPr>
        <w:t>as it covers key staff</w:t>
      </w:r>
      <w:r w:rsidR="00FB1ED8">
        <w:rPr>
          <w:rFonts w:ascii="Arial" w:eastAsia="Arial" w:hAnsi="Arial" w:cs="Arial"/>
        </w:rPr>
        <w:t xml:space="preserve"> </w:t>
      </w:r>
      <w:r w:rsidR="0048666D">
        <w:rPr>
          <w:rFonts w:ascii="Arial" w:eastAsia="Arial" w:hAnsi="Arial" w:cs="Arial"/>
        </w:rPr>
        <w:t xml:space="preserve">directly implementing </w:t>
      </w:r>
      <w:r w:rsidR="002D4656">
        <w:rPr>
          <w:rFonts w:ascii="Arial" w:eastAsia="Arial" w:hAnsi="Arial" w:cs="Arial"/>
        </w:rPr>
        <w:t>and coordinating activities</w:t>
      </w:r>
      <w:r w:rsidR="009B0594">
        <w:rPr>
          <w:rFonts w:ascii="Arial" w:eastAsia="Arial" w:hAnsi="Arial" w:cs="Arial"/>
        </w:rPr>
        <w:t xml:space="preserve"> and </w:t>
      </w:r>
      <w:r w:rsidR="00C60B40">
        <w:rPr>
          <w:rFonts w:ascii="Arial" w:eastAsia="Arial" w:hAnsi="Arial" w:cs="Arial"/>
        </w:rPr>
        <w:t xml:space="preserve">directly covers </w:t>
      </w:r>
      <w:r w:rsidR="00BF5C68">
        <w:rPr>
          <w:rFonts w:ascii="Arial" w:eastAsia="Arial" w:hAnsi="Arial" w:cs="Arial"/>
        </w:rPr>
        <w:t>2</w:t>
      </w:r>
      <w:r w:rsidR="00C60B40">
        <w:rPr>
          <w:rFonts w:ascii="Arial" w:eastAsia="Arial" w:hAnsi="Arial" w:cs="Arial"/>
        </w:rPr>
        <w:t>9% of output 1.1.2.</w:t>
      </w:r>
      <w:r w:rsidR="00457E01">
        <w:rPr>
          <w:rFonts w:ascii="Arial" w:eastAsia="Arial" w:hAnsi="Arial" w:cs="Arial"/>
        </w:rPr>
        <w:t xml:space="preserve"> </w:t>
      </w:r>
    </w:p>
    <w:sectPr w:rsidR="00B30CB4" w:rsidRPr="000E0965" w:rsidSect="00102BCF">
      <w:pgSz w:w="11906" w:h="16838"/>
      <w:pgMar w:top="1701" w:right="1134" w:bottom="1701" w:left="12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7B592" w14:textId="77777777" w:rsidR="00D436D0" w:rsidRDefault="00D436D0">
      <w:pPr>
        <w:spacing w:after="0" w:line="240" w:lineRule="auto"/>
      </w:pPr>
      <w:r>
        <w:separator/>
      </w:r>
    </w:p>
  </w:endnote>
  <w:endnote w:type="continuationSeparator" w:id="0">
    <w:p w14:paraId="56B265EF" w14:textId="77777777" w:rsidR="00D436D0" w:rsidRDefault="00D4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Roboto">
    <w:altName w:val="Arial"/>
    <w:charset w:val="00"/>
    <w:family w:val="auto"/>
    <w:pitch w:val="variable"/>
    <w:sig w:usb0="E0000AFF" w:usb1="5000217F" w:usb2="00000021" w:usb3="00000000" w:csb0="0000019F" w:csb1="00000000"/>
  </w:font>
  <w:font w:name="Microsoft GothicNeo">
    <w:charset w:val="81"/>
    <w:family w:val="swiss"/>
    <w:pitch w:val="variable"/>
    <w:sig w:usb0="800002BF" w:usb1="29D7A47B" w:usb2="00000010" w:usb3="00000000" w:csb0="0029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832604"/>
      <w:docPartObj>
        <w:docPartGallery w:val="Page Numbers (Bottom of Page)"/>
        <w:docPartUnique/>
      </w:docPartObj>
    </w:sdtPr>
    <w:sdtEndPr/>
    <w:sdtContent>
      <w:p w14:paraId="287ABE69" w14:textId="5622203A" w:rsidR="00102BCF" w:rsidRDefault="00102BCF">
        <w:pPr>
          <w:pStyle w:val="Sidefod"/>
          <w:jc w:val="right"/>
        </w:pPr>
        <w:r>
          <w:fldChar w:fldCharType="begin"/>
        </w:r>
        <w:r>
          <w:instrText>PAGE   \* MERGEFORMAT</w:instrText>
        </w:r>
        <w:r>
          <w:fldChar w:fldCharType="separate"/>
        </w:r>
        <w:r>
          <w:rPr>
            <w:lang w:val="da-DK"/>
          </w:rPr>
          <w:t>2</w:t>
        </w:r>
        <w:r>
          <w:fldChar w:fldCharType="end"/>
        </w:r>
      </w:p>
    </w:sdtContent>
  </w:sdt>
  <w:p w14:paraId="0000032D" w14:textId="2FA6AE55" w:rsidR="00BA0903" w:rsidRDefault="00BA0903">
    <w:pPr>
      <w:pBdr>
        <w:top w:val="nil"/>
        <w:left w:val="nil"/>
        <w:bottom w:val="nil"/>
        <w:right w:val="nil"/>
        <w:between w:val="nil"/>
      </w:pBdr>
      <w:tabs>
        <w:tab w:val="right" w:pos="9278"/>
      </w:tabs>
      <w:spacing w:after="0" w:line="240" w:lineRule="auto"/>
      <w:ind w:right="360"/>
      <w:rPr>
        <w:rFonts w:ascii="Arial Narrow" w:eastAsia="Arial Narrow" w:hAnsi="Arial Narrow" w:cs="Arial Narrow"/>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05EA" w14:textId="77777777" w:rsidR="00D436D0" w:rsidRDefault="00D436D0">
      <w:pPr>
        <w:spacing w:after="0" w:line="240" w:lineRule="auto"/>
      </w:pPr>
      <w:r>
        <w:separator/>
      </w:r>
    </w:p>
  </w:footnote>
  <w:footnote w:type="continuationSeparator" w:id="0">
    <w:p w14:paraId="5CBA7825" w14:textId="77777777" w:rsidR="00D436D0" w:rsidRDefault="00D436D0">
      <w:pPr>
        <w:spacing w:after="0" w:line="240" w:lineRule="auto"/>
      </w:pPr>
      <w:r>
        <w:continuationSeparator/>
      </w:r>
    </w:p>
  </w:footnote>
  <w:footnote w:id="1">
    <w:p w14:paraId="00000316" w14:textId="325BFA8E"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w:t>
      </w:r>
      <w:r w:rsidRPr="008A09F8">
        <w:rPr>
          <w:rFonts w:ascii="Arial" w:hAnsi="Arial" w:cs="Arial"/>
          <w:sz w:val="16"/>
          <w:szCs w:val="16"/>
        </w:rPr>
        <w:t xml:space="preserve">Government of Honduras, Sub-Secretariat of Security in Prevention, Secretariat of Security. Honduras Violence Against Children Survey, 2017. Tegucigalpa, </w:t>
      </w:r>
      <w:proofErr w:type="spellStart"/>
      <w:r w:rsidRPr="008A09F8">
        <w:rPr>
          <w:rFonts w:ascii="Arial" w:hAnsi="Arial" w:cs="Arial"/>
          <w:sz w:val="16"/>
          <w:szCs w:val="16"/>
        </w:rPr>
        <w:t>H</w:t>
      </w:r>
      <w:r>
        <w:rPr>
          <w:rFonts w:ascii="Arial" w:hAnsi="Arial" w:cs="Arial"/>
          <w:sz w:val="16"/>
          <w:szCs w:val="16"/>
        </w:rPr>
        <w:t>Nu</w:t>
      </w:r>
      <w:proofErr w:type="spellEnd"/>
      <w:r w:rsidRPr="008A09F8">
        <w:rPr>
          <w:rFonts w:ascii="Arial" w:hAnsi="Arial" w:cs="Arial"/>
          <w:sz w:val="16"/>
          <w:szCs w:val="16"/>
        </w:rPr>
        <w:t xml:space="preserve">, 2019. </w:t>
      </w:r>
      <w:hyperlink r:id="rId1">
        <w:r w:rsidRPr="008A09F8">
          <w:rPr>
            <w:rFonts w:ascii="Arial" w:hAnsi="Arial" w:cs="Arial"/>
            <w:color w:val="1155CC"/>
            <w:sz w:val="16"/>
            <w:szCs w:val="16"/>
            <w:u w:val="single"/>
          </w:rPr>
          <w:t>https://www.togetherforgirls.org/wp-content/uploads/2019-Honduras-VACS-Report-English.pdf</w:t>
        </w:r>
      </w:hyperlink>
    </w:p>
  </w:footnote>
  <w:footnote w:id="2">
    <w:p w14:paraId="00000317" w14:textId="77777777"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Sexual Violence Against Minors in Latin America, European Parliament, 2016. </w:t>
      </w:r>
    </w:p>
  </w:footnote>
  <w:footnote w:id="3">
    <w:p w14:paraId="23458A9D" w14:textId="77777777" w:rsidR="00BA0903" w:rsidRPr="008A09F8" w:rsidRDefault="00BA0903" w:rsidP="00477007">
      <w:pPr>
        <w:pStyle w:val="Fodnotetekst"/>
        <w:rPr>
          <w:rFonts w:ascii="Arial" w:hAnsi="Arial" w:cs="Arial"/>
          <w:sz w:val="16"/>
          <w:szCs w:val="16"/>
        </w:rPr>
      </w:pPr>
      <w:r w:rsidRPr="008A09F8">
        <w:rPr>
          <w:rStyle w:val="Fodnotehenvisning"/>
          <w:rFonts w:ascii="Arial" w:hAnsi="Arial" w:cs="Arial"/>
          <w:sz w:val="16"/>
          <w:szCs w:val="16"/>
        </w:rPr>
        <w:footnoteRef/>
      </w:r>
      <w:r w:rsidRPr="008A09F8">
        <w:rPr>
          <w:rFonts w:ascii="Arial" w:hAnsi="Arial" w:cs="Arial"/>
          <w:sz w:val="16"/>
          <w:szCs w:val="16"/>
        </w:rPr>
        <w:t xml:space="preserve"> The </w:t>
      </w:r>
      <w:r w:rsidRPr="008A09F8">
        <w:rPr>
          <w:rFonts w:ascii="Arial" w:hAnsi="Arial" w:cs="Arial"/>
          <w:i/>
          <w:iCs/>
          <w:sz w:val="16"/>
          <w:szCs w:val="16"/>
        </w:rPr>
        <w:t>Public Prosecutor’s Office</w:t>
      </w:r>
      <w:r w:rsidRPr="008A09F8">
        <w:rPr>
          <w:rFonts w:ascii="Arial" w:hAnsi="Arial" w:cs="Arial"/>
          <w:sz w:val="16"/>
          <w:szCs w:val="16"/>
        </w:rPr>
        <w:t xml:space="preserve"> (called </w:t>
      </w:r>
      <w:proofErr w:type="spellStart"/>
      <w:r w:rsidRPr="008A09F8">
        <w:rPr>
          <w:rFonts w:ascii="Arial" w:hAnsi="Arial" w:cs="Arial"/>
          <w:i/>
          <w:iCs/>
          <w:sz w:val="16"/>
          <w:szCs w:val="16"/>
        </w:rPr>
        <w:t>Ministerio</w:t>
      </w:r>
      <w:proofErr w:type="spellEnd"/>
      <w:r w:rsidRPr="008A09F8">
        <w:rPr>
          <w:rFonts w:ascii="Arial" w:hAnsi="Arial" w:cs="Arial"/>
          <w:i/>
          <w:iCs/>
          <w:sz w:val="16"/>
          <w:szCs w:val="16"/>
        </w:rPr>
        <w:t xml:space="preserve"> </w:t>
      </w:r>
      <w:proofErr w:type="spellStart"/>
      <w:r w:rsidRPr="008A09F8">
        <w:rPr>
          <w:rFonts w:ascii="Arial" w:hAnsi="Arial" w:cs="Arial"/>
          <w:i/>
          <w:iCs/>
          <w:sz w:val="16"/>
          <w:szCs w:val="16"/>
        </w:rPr>
        <w:t>Publíco</w:t>
      </w:r>
      <w:proofErr w:type="spellEnd"/>
      <w:r w:rsidRPr="008A09F8">
        <w:rPr>
          <w:rFonts w:ascii="Arial" w:hAnsi="Arial" w:cs="Arial"/>
          <w:sz w:val="16"/>
          <w:szCs w:val="16"/>
        </w:rPr>
        <w:t xml:space="preserve"> in Honduras) is equivalent to </w:t>
      </w:r>
      <w:proofErr w:type="spellStart"/>
      <w:r w:rsidRPr="008A09F8">
        <w:rPr>
          <w:rFonts w:ascii="Arial" w:hAnsi="Arial" w:cs="Arial"/>
          <w:i/>
          <w:iCs/>
          <w:sz w:val="16"/>
          <w:szCs w:val="16"/>
        </w:rPr>
        <w:t>Anklagemyndigheden</w:t>
      </w:r>
      <w:proofErr w:type="spellEnd"/>
      <w:r w:rsidRPr="008A09F8">
        <w:rPr>
          <w:rFonts w:ascii="Arial" w:hAnsi="Arial" w:cs="Arial"/>
          <w:i/>
          <w:iCs/>
          <w:sz w:val="16"/>
          <w:szCs w:val="16"/>
        </w:rPr>
        <w:t xml:space="preserve"> </w:t>
      </w:r>
      <w:r w:rsidRPr="008A09F8">
        <w:rPr>
          <w:rFonts w:ascii="Arial" w:hAnsi="Arial" w:cs="Arial"/>
          <w:sz w:val="16"/>
          <w:szCs w:val="16"/>
        </w:rPr>
        <w:t xml:space="preserve">in Denmark and </w:t>
      </w:r>
      <w:r w:rsidRPr="008A09F8">
        <w:rPr>
          <w:rFonts w:ascii="Arial" w:hAnsi="Arial" w:cs="Arial"/>
          <w:i/>
          <w:iCs/>
          <w:sz w:val="16"/>
          <w:szCs w:val="16"/>
        </w:rPr>
        <w:t>Attorney General’s Office</w:t>
      </w:r>
      <w:r w:rsidRPr="008A09F8">
        <w:rPr>
          <w:rFonts w:ascii="Arial" w:hAnsi="Arial" w:cs="Arial"/>
          <w:sz w:val="16"/>
          <w:szCs w:val="16"/>
        </w:rPr>
        <w:t xml:space="preserve"> in Common Law systems such as UK and USA.</w:t>
      </w:r>
    </w:p>
  </w:footnote>
  <w:footnote w:id="4">
    <w:p w14:paraId="77C43447" w14:textId="77777777" w:rsidR="00D62EC7" w:rsidRPr="008A09F8" w:rsidRDefault="00D62EC7" w:rsidP="00D62EC7">
      <w:pPr>
        <w:pStyle w:val="Fodnotetekst"/>
        <w:rPr>
          <w:rFonts w:ascii="Arial" w:hAnsi="Arial" w:cs="Arial"/>
          <w:sz w:val="16"/>
          <w:szCs w:val="16"/>
        </w:rPr>
      </w:pPr>
      <w:r w:rsidRPr="008A09F8">
        <w:rPr>
          <w:rStyle w:val="Fodnotehenvisning"/>
          <w:rFonts w:ascii="Arial" w:hAnsi="Arial" w:cs="Arial"/>
          <w:sz w:val="16"/>
          <w:szCs w:val="16"/>
        </w:rPr>
        <w:footnoteRef/>
      </w:r>
      <w:r w:rsidRPr="008A09F8">
        <w:rPr>
          <w:rFonts w:ascii="Arial" w:hAnsi="Arial" w:cs="Arial"/>
          <w:sz w:val="16"/>
          <w:szCs w:val="16"/>
        </w:rPr>
        <w:t xml:space="preserve"> SPOC is a sub-office of the PPO responsible for criminal cases related to children. </w:t>
      </w:r>
    </w:p>
  </w:footnote>
  <w:footnote w:id="5">
    <w:p w14:paraId="00000318" w14:textId="22F82C6E" w:rsidR="00BA0903" w:rsidRPr="008A09F8" w:rsidRDefault="00BA0903">
      <w:pPr>
        <w:spacing w:after="0" w:line="240" w:lineRule="auto"/>
        <w:rPr>
          <w:rFonts w:ascii="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rPr>
        <w:t xml:space="preserve"> Government of Honduras, Sub-Secretariat of Security in Prevention, Secretariat of Security. Honduras Violence Against Children Survey, 2017. Tegucigalpa, </w:t>
      </w:r>
      <w:r>
        <w:rPr>
          <w:rFonts w:ascii="Arial" w:hAnsi="Arial" w:cs="Arial"/>
          <w:sz w:val="16"/>
          <w:szCs w:val="16"/>
        </w:rPr>
        <w:t>HN</w:t>
      </w:r>
      <w:r w:rsidRPr="008A09F8">
        <w:rPr>
          <w:rFonts w:ascii="Arial" w:hAnsi="Arial" w:cs="Arial"/>
          <w:sz w:val="16"/>
          <w:szCs w:val="16"/>
        </w:rPr>
        <w:t xml:space="preserve">, 2019. </w:t>
      </w:r>
      <w:hyperlink r:id="rId2">
        <w:r w:rsidRPr="008A09F8">
          <w:rPr>
            <w:rFonts w:ascii="Arial" w:hAnsi="Arial" w:cs="Arial"/>
            <w:color w:val="1155CC"/>
            <w:sz w:val="16"/>
            <w:szCs w:val="16"/>
            <w:u w:val="single"/>
          </w:rPr>
          <w:t>https://www.togetherforgirls.org/wp-content/uploads/2019-Honduras-VACS-Report-English.pdf</w:t>
        </w:r>
      </w:hyperlink>
    </w:p>
  </w:footnote>
  <w:footnote w:id="6">
    <w:p w14:paraId="00000319" w14:textId="77777777"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The issue has been documented by ASJ-TI in recent research  </w:t>
      </w:r>
    </w:p>
  </w:footnote>
  <w:footnote w:id="7">
    <w:p w14:paraId="0000031A" w14:textId="77777777"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Violence Against Minors in Latin America, European Parliament, 2016</w:t>
      </w:r>
    </w:p>
  </w:footnote>
  <w:footnote w:id="8">
    <w:p w14:paraId="24FC025C" w14:textId="2D1E8E9B" w:rsidR="00BA0903" w:rsidRPr="008A09F8" w:rsidRDefault="00BA0903">
      <w:pPr>
        <w:pStyle w:val="Fodnotetekst"/>
        <w:rPr>
          <w:rFonts w:ascii="Arial" w:hAnsi="Arial" w:cs="Arial"/>
          <w:sz w:val="16"/>
          <w:szCs w:val="16"/>
          <w:lang w:val="en-US"/>
        </w:rPr>
      </w:pPr>
      <w:r w:rsidRPr="008A09F8">
        <w:rPr>
          <w:rStyle w:val="Fodnotehenvisning"/>
          <w:rFonts w:ascii="Arial" w:hAnsi="Arial" w:cs="Arial"/>
          <w:sz w:val="16"/>
          <w:szCs w:val="16"/>
        </w:rPr>
        <w:footnoteRef/>
      </w:r>
      <w:r w:rsidRPr="008A09F8">
        <w:rPr>
          <w:rFonts w:ascii="Arial" w:hAnsi="Arial" w:cs="Arial"/>
          <w:sz w:val="16"/>
          <w:szCs w:val="16"/>
          <w:lang w:val="en-US"/>
        </w:rPr>
        <w:t xml:space="preserve"> INSPIRE – Seven Strategies for Ending Violence Against Children, WHO, 2016</w:t>
      </w:r>
    </w:p>
  </w:footnote>
  <w:footnote w:id="9">
    <w:p w14:paraId="141580B7" w14:textId="0D32C0D8" w:rsidR="00BA0903" w:rsidRPr="008A09F8" w:rsidRDefault="00BA0903">
      <w:pPr>
        <w:pStyle w:val="Fodnotetekst"/>
        <w:rPr>
          <w:rFonts w:ascii="Arial" w:hAnsi="Arial" w:cs="Arial"/>
          <w:sz w:val="16"/>
          <w:szCs w:val="16"/>
        </w:rPr>
      </w:pPr>
      <w:r w:rsidRPr="008A09F8">
        <w:rPr>
          <w:rStyle w:val="Fodnotehenvisning"/>
          <w:rFonts w:ascii="Arial" w:hAnsi="Arial" w:cs="Arial"/>
          <w:sz w:val="16"/>
          <w:szCs w:val="16"/>
        </w:rPr>
        <w:footnoteRef/>
      </w:r>
      <w:r w:rsidRPr="008A09F8">
        <w:rPr>
          <w:rFonts w:ascii="Arial" w:hAnsi="Arial" w:cs="Arial"/>
          <w:sz w:val="16"/>
          <w:szCs w:val="16"/>
        </w:rPr>
        <w:t xml:space="preserve"> Government of Honduras, Sub-Secretariat of Security in Prevention, Secretariat of Security. Honduras Violence Against Children Survey, 2017. Tegucigalpa, H</w:t>
      </w:r>
      <w:r>
        <w:rPr>
          <w:rFonts w:ascii="Arial" w:hAnsi="Arial" w:cs="Arial"/>
          <w:sz w:val="16"/>
          <w:szCs w:val="16"/>
        </w:rPr>
        <w:t>N</w:t>
      </w:r>
      <w:r w:rsidRPr="008A09F8">
        <w:rPr>
          <w:rFonts w:ascii="Arial" w:hAnsi="Arial" w:cs="Arial"/>
          <w:sz w:val="16"/>
          <w:szCs w:val="16"/>
        </w:rPr>
        <w:t xml:space="preserve">, 2019. </w:t>
      </w:r>
      <w:hyperlink r:id="rId3">
        <w:r w:rsidRPr="008A09F8">
          <w:rPr>
            <w:rFonts w:ascii="Arial" w:hAnsi="Arial" w:cs="Arial"/>
            <w:color w:val="1155CC"/>
            <w:sz w:val="16"/>
            <w:szCs w:val="16"/>
            <w:u w:val="single"/>
          </w:rPr>
          <w:t>https://www.togetherforgirls.org/wp-content/uploads/2019-Honduras-VACS-Report-English.pdf</w:t>
        </w:r>
      </w:hyperlink>
    </w:p>
  </w:footnote>
  <w:footnote w:id="10">
    <w:p w14:paraId="0000031B" w14:textId="7811B073"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This has been documented in several studies including the Violence Against Children Survey and is a finding across VDs work with child sexual abuse in Honduras, Nicaragua and the Philippines </w:t>
      </w:r>
    </w:p>
  </w:footnote>
  <w:footnote w:id="11">
    <w:p w14:paraId="0000031C" w14:textId="79D31AE0"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w:t>
      </w:r>
      <w:r w:rsidRPr="008A09F8">
        <w:rPr>
          <w:rFonts w:ascii="Arial" w:hAnsi="Arial" w:cs="Arial"/>
          <w:sz w:val="16"/>
          <w:szCs w:val="16"/>
        </w:rPr>
        <w:t>VACS, 2017 H</w:t>
      </w:r>
      <w:r>
        <w:rPr>
          <w:rFonts w:ascii="Arial" w:hAnsi="Arial" w:cs="Arial"/>
          <w:sz w:val="16"/>
          <w:szCs w:val="16"/>
        </w:rPr>
        <w:t>N</w:t>
      </w:r>
      <w:r w:rsidRPr="008A09F8">
        <w:rPr>
          <w:rFonts w:ascii="Arial" w:hAnsi="Arial" w:cs="Arial"/>
          <w:sz w:val="16"/>
          <w:szCs w:val="16"/>
        </w:rPr>
        <w:t xml:space="preserve">. </w:t>
      </w:r>
      <w:hyperlink r:id="rId4">
        <w:r w:rsidRPr="008A09F8">
          <w:rPr>
            <w:rFonts w:ascii="Arial" w:hAnsi="Arial" w:cs="Arial"/>
            <w:color w:val="1155CC"/>
            <w:sz w:val="16"/>
            <w:szCs w:val="16"/>
            <w:u w:val="single"/>
          </w:rPr>
          <w:t>https://www.togetherforgirls.org/wp-content/uploads/2019-Honduras-VACS-Report-English.pdf</w:t>
        </w:r>
      </w:hyperlink>
    </w:p>
  </w:footnote>
  <w:footnote w:id="12">
    <w:p w14:paraId="0000031D" w14:textId="77777777"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This is a widely known problem in Honduras and has been documented by VD’s partners including Red Viva Honduras and ASJ-TI</w:t>
      </w:r>
    </w:p>
  </w:footnote>
  <w:footnote w:id="13">
    <w:p w14:paraId="0000031E" w14:textId="1511F6F3"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Violence Against Minors in Latin America, European Parliament, 2016</w:t>
      </w:r>
    </w:p>
  </w:footnote>
  <w:footnote w:id="14">
    <w:p w14:paraId="55D761DE" w14:textId="77777777" w:rsidR="00BA0903" w:rsidRPr="008A09F8" w:rsidRDefault="00BA0903" w:rsidP="006D74E9">
      <w:pPr>
        <w:spacing w:after="0" w:line="240" w:lineRule="auto"/>
        <w:rPr>
          <w:rFonts w:ascii="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rPr>
        <w:t xml:space="preserve"> World Bank Data, 2018. Poverty headcount ratio (%) people living below the national poverty line. </w:t>
      </w:r>
      <w:hyperlink r:id="rId5">
        <w:r w:rsidRPr="008A09F8">
          <w:rPr>
            <w:rFonts w:ascii="Arial" w:hAnsi="Arial" w:cs="Arial"/>
            <w:color w:val="1155CC"/>
            <w:sz w:val="16"/>
            <w:szCs w:val="16"/>
            <w:u w:val="single"/>
          </w:rPr>
          <w:t>http://povertydata.worldbank.org/poverty/country/HND</w:t>
        </w:r>
      </w:hyperlink>
      <w:r w:rsidRPr="008A09F8">
        <w:rPr>
          <w:rFonts w:ascii="Arial" w:hAnsi="Arial" w:cs="Arial"/>
          <w:sz w:val="16"/>
          <w:szCs w:val="16"/>
        </w:rPr>
        <w:t xml:space="preserve"> </w:t>
      </w:r>
    </w:p>
  </w:footnote>
  <w:footnote w:id="15">
    <w:p w14:paraId="42D277F6" w14:textId="77777777" w:rsidR="00BA0903" w:rsidRPr="008A09F8" w:rsidRDefault="00BA0903" w:rsidP="006D74E9">
      <w:pPr>
        <w:spacing w:after="0" w:line="240" w:lineRule="auto"/>
        <w:rPr>
          <w:rFonts w:ascii="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rPr>
        <w:t xml:space="preserve">  InSight Crime 2016. Introduction to Honduras Elites and Organized Crime. </w:t>
      </w:r>
      <w:hyperlink r:id="rId6">
        <w:r w:rsidRPr="008A09F8">
          <w:rPr>
            <w:rFonts w:ascii="Arial" w:hAnsi="Arial" w:cs="Arial"/>
            <w:color w:val="1155CC"/>
            <w:sz w:val="16"/>
            <w:szCs w:val="16"/>
            <w:u w:val="single"/>
          </w:rPr>
          <w:t>https://www.insightcrime.org/investigations/honduras-elites-and-organized-crime-introduction/</w:t>
        </w:r>
      </w:hyperlink>
    </w:p>
  </w:footnote>
  <w:footnote w:id="16">
    <w:p w14:paraId="1F50EAF1" w14:textId="77777777" w:rsidR="00BA0903" w:rsidRPr="008A09F8" w:rsidRDefault="00BA0903" w:rsidP="006D74E9">
      <w:pPr>
        <w:spacing w:after="0" w:line="240" w:lineRule="auto"/>
        <w:rPr>
          <w:rFonts w:ascii="Arial" w:eastAsia="Arial" w:hAnsi="Arial" w:cs="Arial"/>
          <w:sz w:val="16"/>
          <w:szCs w:val="16"/>
          <w:lang w:val="es-CR"/>
        </w:rPr>
      </w:pPr>
      <w:r w:rsidRPr="008A09F8">
        <w:rPr>
          <w:rFonts w:ascii="Arial" w:hAnsi="Arial" w:cs="Arial"/>
          <w:sz w:val="16"/>
          <w:szCs w:val="16"/>
          <w:vertAlign w:val="superscript"/>
        </w:rPr>
        <w:footnoteRef/>
      </w:r>
      <w:r w:rsidRPr="008A09F8">
        <w:rPr>
          <w:rFonts w:ascii="Arial" w:hAnsi="Arial" w:cs="Arial"/>
          <w:sz w:val="16"/>
          <w:szCs w:val="16"/>
        </w:rPr>
        <w:t xml:space="preserve"> World Bank 2019, Honduras profile overview. </w:t>
      </w:r>
      <w:hyperlink r:id="rId7">
        <w:r w:rsidRPr="008A09F8">
          <w:rPr>
            <w:rFonts w:ascii="Arial" w:eastAsia="Arial" w:hAnsi="Arial" w:cs="Arial"/>
            <w:color w:val="0000FF"/>
            <w:sz w:val="16"/>
            <w:szCs w:val="16"/>
            <w:u w:val="single"/>
            <w:lang w:val="es-CR"/>
          </w:rPr>
          <w:t>https://www.worldbank.org/en/country/honduras/overview</w:t>
        </w:r>
      </w:hyperlink>
      <w:r w:rsidRPr="008A09F8">
        <w:rPr>
          <w:rFonts w:ascii="Arial" w:eastAsia="Arial" w:hAnsi="Arial" w:cs="Arial"/>
          <w:sz w:val="16"/>
          <w:szCs w:val="16"/>
          <w:lang w:val="es-CR"/>
        </w:rPr>
        <w:t xml:space="preserve"> </w:t>
      </w:r>
    </w:p>
  </w:footnote>
  <w:footnote w:id="17">
    <w:p w14:paraId="7E51D978" w14:textId="77777777" w:rsidR="00BA0903" w:rsidRPr="008A09F8" w:rsidRDefault="00BA0903" w:rsidP="006D74E9">
      <w:pPr>
        <w:spacing w:after="0" w:line="240" w:lineRule="auto"/>
        <w:rPr>
          <w:rFonts w:ascii="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lang w:val="es-CR"/>
        </w:rPr>
        <w:t xml:space="preserve"> </w:t>
      </w:r>
      <w:r w:rsidRPr="008A09F8">
        <w:rPr>
          <w:rFonts w:ascii="Arial" w:hAnsi="Arial" w:cs="Arial"/>
          <w:sz w:val="16"/>
          <w:szCs w:val="16"/>
          <w:lang w:val="es-CR"/>
        </w:rPr>
        <w:t xml:space="preserve">UNICEF, Honduras 2018. </w:t>
      </w:r>
      <w:r w:rsidRPr="008A09F8">
        <w:rPr>
          <w:rFonts w:ascii="Arial" w:hAnsi="Arial" w:cs="Arial"/>
          <w:sz w:val="16"/>
          <w:szCs w:val="16"/>
        </w:rPr>
        <w:t xml:space="preserve">Honduran teenagers suffer violence and bullying in schools. </w:t>
      </w:r>
      <w:hyperlink r:id="rId8">
        <w:r w:rsidRPr="008A09F8">
          <w:rPr>
            <w:rFonts w:ascii="Arial" w:hAnsi="Arial" w:cs="Arial"/>
            <w:color w:val="1155CC"/>
            <w:sz w:val="16"/>
            <w:szCs w:val="16"/>
            <w:u w:val="single"/>
          </w:rPr>
          <w:t>https://www.unicef.org/es/historias/los-adolescentes-de-honduras-sufren-violencia-y-acoso-en-las-escuelas</w:t>
        </w:r>
      </w:hyperlink>
    </w:p>
  </w:footnote>
  <w:footnote w:id="18">
    <w:p w14:paraId="2510BA18" w14:textId="77777777" w:rsidR="00BA0903" w:rsidRPr="008A09F8" w:rsidRDefault="00BA0903" w:rsidP="006D74E9">
      <w:pPr>
        <w:spacing w:after="0" w:line="240" w:lineRule="auto"/>
        <w:rPr>
          <w:rFonts w:ascii="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rPr>
        <w:t xml:space="preserve"> </w:t>
      </w:r>
      <w:r w:rsidRPr="008A09F8">
        <w:rPr>
          <w:rFonts w:ascii="Arial" w:eastAsia="Roboto" w:hAnsi="Arial" w:cs="Arial"/>
          <w:color w:val="333333"/>
          <w:sz w:val="16"/>
          <w:szCs w:val="16"/>
          <w:highlight w:val="white"/>
        </w:rPr>
        <w:t xml:space="preserve"> UNICEF global databases, 2019, based on Demographic and Health Surveys (DHS) and other national surveys, 2005-2018. </w:t>
      </w:r>
      <w:hyperlink r:id="rId9">
        <w:r w:rsidRPr="008A09F8">
          <w:rPr>
            <w:rFonts w:ascii="Arial" w:eastAsia="Roboto" w:hAnsi="Arial" w:cs="Arial"/>
            <w:color w:val="1155CC"/>
            <w:sz w:val="16"/>
            <w:szCs w:val="16"/>
            <w:highlight w:val="white"/>
            <w:u w:val="single"/>
          </w:rPr>
          <w:t>https://data.unicef.org/topic/child-protection/violence/sexual-violence/</w:t>
        </w:r>
      </w:hyperlink>
    </w:p>
  </w:footnote>
  <w:footnote w:id="19">
    <w:p w14:paraId="0DBFFAF8" w14:textId="77777777" w:rsidR="00BA0903" w:rsidRPr="008A09F8" w:rsidRDefault="00BA0903" w:rsidP="006D74E9">
      <w:pPr>
        <w:spacing w:after="0" w:line="240" w:lineRule="auto"/>
        <w:rPr>
          <w:rFonts w:ascii="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rPr>
        <w:t xml:space="preserve"> News article covering a 177-year sentence in prison for Hugo Benavides. </w:t>
      </w:r>
      <w:proofErr w:type="gramStart"/>
      <w:r w:rsidRPr="008A09F8">
        <w:rPr>
          <w:rFonts w:ascii="Arial" w:hAnsi="Arial" w:cs="Arial"/>
          <w:sz w:val="16"/>
          <w:szCs w:val="16"/>
        </w:rPr>
        <w:t>All of</w:t>
      </w:r>
      <w:proofErr w:type="gramEnd"/>
      <w:r w:rsidRPr="008A09F8">
        <w:rPr>
          <w:rFonts w:ascii="Arial" w:hAnsi="Arial" w:cs="Arial"/>
          <w:sz w:val="16"/>
          <w:szCs w:val="16"/>
        </w:rPr>
        <w:t xml:space="preserve"> its victims where between 12 - 17 years old. </w:t>
      </w:r>
      <w:hyperlink r:id="rId10">
        <w:r w:rsidRPr="008A09F8">
          <w:rPr>
            <w:rFonts w:ascii="Arial" w:hAnsi="Arial" w:cs="Arial"/>
            <w:color w:val="1155CC"/>
            <w:sz w:val="16"/>
            <w:szCs w:val="16"/>
            <w:u w:val="single"/>
          </w:rPr>
          <w:t>https://www.laprensa.hn/sucesos/861581-410/honduras-dictan-177-a%C3%B1os-de-prisi%C3%B3n-en-contra-del-loco-hugo</w:t>
        </w:r>
      </w:hyperlink>
    </w:p>
  </w:footnote>
  <w:footnote w:id="20">
    <w:p w14:paraId="073C2FEE" w14:textId="6033C21C" w:rsidR="00BA0903" w:rsidRPr="008A09F8" w:rsidRDefault="00BA0903">
      <w:pPr>
        <w:pStyle w:val="Fodnotetekst"/>
        <w:rPr>
          <w:rFonts w:ascii="Arial" w:hAnsi="Arial" w:cs="Arial"/>
          <w:sz w:val="16"/>
          <w:szCs w:val="16"/>
        </w:rPr>
      </w:pPr>
      <w:r w:rsidRPr="008A09F8">
        <w:rPr>
          <w:rStyle w:val="Fodnotehenvisning"/>
          <w:rFonts w:ascii="Arial" w:hAnsi="Arial" w:cs="Arial"/>
          <w:sz w:val="16"/>
          <w:szCs w:val="16"/>
        </w:rPr>
        <w:footnoteRef/>
      </w:r>
      <w:r w:rsidRPr="008A09F8">
        <w:rPr>
          <w:rFonts w:ascii="Arial" w:hAnsi="Arial" w:cs="Arial"/>
          <w:sz w:val="16"/>
          <w:szCs w:val="16"/>
        </w:rPr>
        <w:t xml:space="preserve"> World Justice Project: </w:t>
      </w:r>
      <w:hyperlink r:id="rId11" w:history="1">
        <w:r w:rsidRPr="008A09F8">
          <w:rPr>
            <w:rStyle w:val="Hyperlink"/>
            <w:rFonts w:ascii="Arial" w:hAnsi="Arial" w:cs="Arial"/>
            <w:sz w:val="16"/>
            <w:szCs w:val="16"/>
          </w:rPr>
          <w:t>http://data.worldjusticeproject.org/</w:t>
        </w:r>
      </w:hyperlink>
      <w:r w:rsidRPr="008A09F8">
        <w:rPr>
          <w:rFonts w:ascii="Arial" w:hAnsi="Arial" w:cs="Arial"/>
          <w:sz w:val="16"/>
          <w:szCs w:val="16"/>
        </w:rPr>
        <w:t xml:space="preserve"> </w:t>
      </w:r>
    </w:p>
  </w:footnote>
  <w:footnote w:id="21">
    <w:p w14:paraId="1831DAA2" w14:textId="77777777" w:rsidR="00653E91" w:rsidRPr="00B96BDE" w:rsidRDefault="00653E91" w:rsidP="00653E91">
      <w:pPr>
        <w:spacing w:after="0" w:line="240" w:lineRule="auto"/>
        <w:rPr>
          <w:rFonts w:asciiTheme="majorHAnsi" w:eastAsia="Microsoft GothicNeo" w:hAnsiTheme="majorHAnsi" w:cstheme="majorHAnsi"/>
          <w:sz w:val="18"/>
          <w:szCs w:val="18"/>
        </w:rPr>
      </w:pPr>
      <w:r w:rsidRPr="00B96BDE">
        <w:rPr>
          <w:rStyle w:val="Fodnotehenvisning"/>
          <w:rFonts w:asciiTheme="majorHAnsi" w:eastAsia="Microsoft GothicNeo" w:hAnsiTheme="majorHAnsi" w:cstheme="majorHAnsi"/>
          <w:sz w:val="18"/>
          <w:szCs w:val="18"/>
        </w:rPr>
        <w:footnoteRef/>
      </w:r>
      <w:r w:rsidRPr="00B96BDE">
        <w:rPr>
          <w:rFonts w:asciiTheme="majorHAnsi" w:eastAsia="Microsoft GothicNeo" w:hAnsiTheme="majorHAnsi" w:cstheme="majorHAnsi"/>
          <w:sz w:val="18"/>
          <w:szCs w:val="18"/>
        </w:rPr>
        <w:t xml:space="preserve"> Overall score of 77,8 on a scale where maximum (the worst) is 120. Specific indicators for </w:t>
      </w:r>
      <w:r w:rsidRPr="00B96BDE">
        <w:rPr>
          <w:rFonts w:asciiTheme="majorHAnsi" w:eastAsia="Microsoft GothicNeo" w:hAnsiTheme="majorHAnsi" w:cstheme="majorHAnsi"/>
          <w:i/>
          <w:sz w:val="18"/>
          <w:szCs w:val="18"/>
        </w:rPr>
        <w:t>‘State Legitimacy’, ‘Public Services’, ‘Human Rights and Rule of Law’</w:t>
      </w:r>
      <w:r w:rsidRPr="00B96BDE">
        <w:rPr>
          <w:rFonts w:asciiTheme="majorHAnsi" w:eastAsia="Microsoft GothicNeo" w:hAnsiTheme="majorHAnsi" w:cstheme="majorHAnsi"/>
          <w:sz w:val="18"/>
          <w:szCs w:val="18"/>
        </w:rPr>
        <w:t>, are also at a very similar level as 2009. The current score of 77,8 makes Honduras the 64</w:t>
      </w:r>
      <w:r w:rsidRPr="00B96BDE">
        <w:rPr>
          <w:rFonts w:asciiTheme="majorHAnsi" w:eastAsia="Microsoft GothicNeo" w:hAnsiTheme="majorHAnsi" w:cstheme="majorHAnsi"/>
          <w:sz w:val="18"/>
          <w:szCs w:val="18"/>
          <w:vertAlign w:val="superscript"/>
        </w:rPr>
        <w:t>th</w:t>
      </w:r>
      <w:r w:rsidRPr="00B96BDE">
        <w:rPr>
          <w:rFonts w:asciiTheme="majorHAnsi" w:eastAsia="Microsoft GothicNeo" w:hAnsiTheme="majorHAnsi" w:cstheme="majorHAnsi"/>
          <w:sz w:val="18"/>
          <w:szCs w:val="18"/>
        </w:rPr>
        <w:t xml:space="preserve"> most fragile nation in the ‘Elevated Warning’ category. Honduras </w:t>
      </w:r>
      <w:proofErr w:type="gramStart"/>
      <w:r w:rsidRPr="00B96BDE">
        <w:rPr>
          <w:rFonts w:asciiTheme="majorHAnsi" w:eastAsia="Microsoft GothicNeo" w:hAnsiTheme="majorHAnsi" w:cstheme="majorHAnsi"/>
          <w:sz w:val="18"/>
          <w:szCs w:val="18"/>
        </w:rPr>
        <w:t>is  most</w:t>
      </w:r>
      <w:proofErr w:type="gramEnd"/>
      <w:r w:rsidRPr="00B96BDE">
        <w:rPr>
          <w:rFonts w:asciiTheme="majorHAnsi" w:eastAsia="Microsoft GothicNeo" w:hAnsiTheme="majorHAnsi" w:cstheme="majorHAnsi"/>
          <w:sz w:val="18"/>
          <w:szCs w:val="18"/>
        </w:rPr>
        <w:t xml:space="preserve"> fragile state in Latin America  following Guatemala, Venezuela and Nicaragua.</w:t>
      </w:r>
    </w:p>
  </w:footnote>
  <w:footnote w:id="22">
    <w:p w14:paraId="00000327" w14:textId="77777777" w:rsidR="00BA0903" w:rsidRPr="008A09F8" w:rsidRDefault="00BA0903" w:rsidP="00C33F29">
      <w:pPr>
        <w:spacing w:after="0" w:line="240" w:lineRule="auto"/>
        <w:rPr>
          <w:rFonts w:ascii="Arial" w:eastAsia="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rPr>
        <w:t xml:space="preserve"> </w:t>
      </w:r>
      <w:r w:rsidRPr="008A09F8">
        <w:rPr>
          <w:rFonts w:ascii="Arial" w:eastAsia="Arial" w:hAnsi="Arial" w:cs="Arial"/>
          <w:sz w:val="16"/>
          <w:szCs w:val="16"/>
        </w:rPr>
        <w:t xml:space="preserve">http://www.inform-index.org/Countries/Country-profiles </w:t>
      </w:r>
    </w:p>
  </w:footnote>
  <w:footnote w:id="23">
    <w:p w14:paraId="00000328" w14:textId="77777777"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Data from the ASJ-TI baseline study of the AG conducted in 2019</w:t>
      </w:r>
    </w:p>
  </w:footnote>
  <w:footnote w:id="24">
    <w:p w14:paraId="00000329" w14:textId="42155822"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This project has been extended (no-cost extension) 3 months and will end 31.03.2020</w:t>
      </w:r>
    </w:p>
  </w:footnote>
  <w:footnote w:id="25">
    <w:p w14:paraId="0000032A" w14:textId="77777777" w:rsidR="00BA0903" w:rsidRPr="008A09F8" w:rsidRDefault="00BA0903">
      <w:pPr>
        <w:pBdr>
          <w:top w:val="nil"/>
          <w:left w:val="nil"/>
          <w:bottom w:val="nil"/>
          <w:right w:val="nil"/>
          <w:between w:val="nil"/>
        </w:pBdr>
        <w:spacing w:after="0" w:line="240" w:lineRule="auto"/>
        <w:rPr>
          <w:rFonts w:ascii="Arial" w:hAnsi="Arial" w:cs="Arial"/>
          <w:color w:val="000000"/>
          <w:sz w:val="16"/>
          <w:szCs w:val="16"/>
        </w:rPr>
      </w:pPr>
      <w:r w:rsidRPr="008A09F8">
        <w:rPr>
          <w:rFonts w:ascii="Arial" w:hAnsi="Arial" w:cs="Arial"/>
          <w:sz w:val="16"/>
          <w:szCs w:val="16"/>
          <w:vertAlign w:val="superscript"/>
        </w:rPr>
        <w:footnoteRef/>
      </w:r>
      <w:r w:rsidRPr="008A09F8">
        <w:rPr>
          <w:rFonts w:ascii="Arial" w:hAnsi="Arial" w:cs="Arial"/>
          <w:color w:val="000000"/>
          <w:sz w:val="16"/>
          <w:szCs w:val="16"/>
        </w:rPr>
        <w:t xml:space="preserve"> Data from ASJ-TI-TI</w:t>
      </w:r>
    </w:p>
  </w:footnote>
  <w:footnote w:id="26">
    <w:p w14:paraId="136C4A84" w14:textId="77777777" w:rsidR="00BA0903" w:rsidRPr="008A09F8" w:rsidRDefault="00BA0903" w:rsidP="006F2EBB">
      <w:pPr>
        <w:spacing w:after="0" w:line="240" w:lineRule="auto"/>
        <w:rPr>
          <w:rFonts w:ascii="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rPr>
        <w:t xml:space="preserve"> Children and youth below 30 constitute 55% of violent deaths in Honduras: Violence Observatory of the National Autonomous University of Honduras (OV-UNAH) data as of 2019. </w:t>
      </w:r>
    </w:p>
  </w:footnote>
  <w:footnote w:id="27">
    <w:p w14:paraId="3C7376AE" w14:textId="77777777" w:rsidR="00BA0903" w:rsidRPr="008A09F8" w:rsidRDefault="00BA0903" w:rsidP="006F2EBB">
      <w:pPr>
        <w:spacing w:after="0" w:line="240" w:lineRule="auto"/>
        <w:rPr>
          <w:rFonts w:ascii="Arial" w:hAnsi="Arial" w:cs="Arial"/>
          <w:sz w:val="16"/>
          <w:szCs w:val="16"/>
        </w:rPr>
      </w:pPr>
      <w:r w:rsidRPr="008A09F8">
        <w:rPr>
          <w:rFonts w:ascii="Arial" w:hAnsi="Arial" w:cs="Arial"/>
          <w:sz w:val="16"/>
          <w:szCs w:val="16"/>
          <w:vertAlign w:val="superscript"/>
        </w:rPr>
        <w:footnoteRef/>
      </w:r>
      <w:r w:rsidRPr="008A09F8">
        <w:rPr>
          <w:rFonts w:ascii="Arial" w:hAnsi="Arial" w:cs="Arial"/>
          <w:sz w:val="16"/>
          <w:szCs w:val="16"/>
        </w:rPr>
        <w:t xml:space="preserve"> ASJ-TI own source of investigation. </w:t>
      </w:r>
      <w:hyperlink r:id="rId12">
        <w:r w:rsidRPr="008A09F8">
          <w:rPr>
            <w:rFonts w:ascii="Arial" w:hAnsi="Arial" w:cs="Arial"/>
            <w:color w:val="1155CC"/>
            <w:sz w:val="16"/>
            <w:szCs w:val="16"/>
            <w:u w:val="single"/>
          </w:rPr>
          <w:t>http://revistazo.biz/violadores/blog/ninos_denuncia_abuso_sexual.html</w:t>
        </w:r>
      </w:hyperlink>
    </w:p>
  </w:footnote>
  <w:footnote w:id="28">
    <w:p w14:paraId="0000032B" w14:textId="77777777" w:rsidR="00BA0903" w:rsidRPr="008A09F8" w:rsidRDefault="00BA0903">
      <w:pPr>
        <w:pBdr>
          <w:top w:val="nil"/>
          <w:left w:val="nil"/>
          <w:bottom w:val="nil"/>
          <w:right w:val="nil"/>
          <w:between w:val="nil"/>
        </w:pBdr>
        <w:spacing w:after="0" w:line="240" w:lineRule="auto"/>
        <w:rPr>
          <w:rFonts w:ascii="Arial" w:eastAsia="Arial" w:hAnsi="Arial" w:cs="Arial"/>
          <w:color w:val="000000"/>
          <w:sz w:val="16"/>
          <w:szCs w:val="16"/>
        </w:rPr>
      </w:pPr>
      <w:r w:rsidRPr="008A09F8">
        <w:rPr>
          <w:rFonts w:ascii="Arial" w:hAnsi="Arial" w:cs="Arial"/>
          <w:sz w:val="16"/>
          <w:szCs w:val="16"/>
          <w:vertAlign w:val="superscript"/>
        </w:rPr>
        <w:footnoteRef/>
      </w:r>
      <w:r w:rsidRPr="008A09F8">
        <w:rPr>
          <w:rFonts w:ascii="Arial" w:eastAsia="Arial" w:hAnsi="Arial" w:cs="Arial"/>
          <w:color w:val="000000"/>
          <w:sz w:val="16"/>
          <w:szCs w:val="16"/>
        </w:rPr>
        <w:t xml:space="preserve"> </w:t>
      </w:r>
      <w:hyperlink r:id="rId13">
        <w:r w:rsidRPr="008A09F8">
          <w:rPr>
            <w:rFonts w:ascii="Arial" w:eastAsia="Arial" w:hAnsi="Arial" w:cs="Arial"/>
            <w:color w:val="0000FF"/>
            <w:sz w:val="16"/>
            <w:szCs w:val="16"/>
            <w:u w:val="single"/>
          </w:rPr>
          <w:t>https://www.oecd.org/dac/evaluation/49756382.pdf</w:t>
        </w:r>
      </w:hyperlink>
      <w:r w:rsidRPr="008A09F8">
        <w:rPr>
          <w:rFonts w:ascii="Arial" w:eastAsia="Arial" w:hAnsi="Arial" w:cs="Arial"/>
          <w:color w:val="000000"/>
          <w:sz w:val="16"/>
          <w:szCs w:val="16"/>
        </w:rPr>
        <w:t xml:space="preserve"> </w:t>
      </w:r>
    </w:p>
  </w:footnote>
  <w:footnote w:id="29">
    <w:p w14:paraId="2C859A01" w14:textId="5D25C6ED" w:rsidR="00BA0903" w:rsidRPr="008A09F8" w:rsidRDefault="00BA0903">
      <w:pPr>
        <w:pStyle w:val="Fodnotetekst"/>
        <w:rPr>
          <w:rFonts w:ascii="Arial" w:hAnsi="Arial" w:cs="Arial"/>
          <w:sz w:val="16"/>
          <w:szCs w:val="16"/>
          <w:lang w:val="da-DK"/>
        </w:rPr>
      </w:pPr>
      <w:r w:rsidRPr="008A09F8">
        <w:rPr>
          <w:rStyle w:val="Fodnotehenvisning"/>
          <w:rFonts w:ascii="Arial" w:hAnsi="Arial" w:cs="Arial"/>
          <w:sz w:val="16"/>
          <w:szCs w:val="16"/>
        </w:rPr>
        <w:footnoteRef/>
      </w:r>
      <w:r w:rsidRPr="008A09F8">
        <w:rPr>
          <w:rFonts w:ascii="Arial" w:hAnsi="Arial" w:cs="Arial"/>
          <w:sz w:val="16"/>
          <w:szCs w:val="16"/>
        </w:rPr>
        <w:t xml:space="preserve"> </w:t>
      </w:r>
      <w:r>
        <w:rPr>
          <w:rFonts w:ascii="Arial" w:hAnsi="Arial" w:cs="Arial"/>
          <w:sz w:val="16"/>
          <w:szCs w:val="16"/>
        </w:rPr>
        <w:t xml:space="preserve">Expert </w:t>
      </w:r>
      <w:proofErr w:type="spellStart"/>
      <w:proofErr w:type="gramStart"/>
      <w:r>
        <w:rPr>
          <w:rFonts w:ascii="Arial" w:hAnsi="Arial" w:cs="Arial"/>
          <w:sz w:val="16"/>
          <w:szCs w:val="16"/>
        </w:rPr>
        <w:t>Consultancies:</w:t>
      </w:r>
      <w:r w:rsidRPr="008A09F8">
        <w:rPr>
          <w:rFonts w:ascii="Arial" w:eastAsia="Arial" w:hAnsi="Arial" w:cs="Arial"/>
          <w:bCs/>
          <w:sz w:val="16"/>
          <w:szCs w:val="16"/>
        </w:rPr>
        <w:t>Activity</w:t>
      </w:r>
      <w:proofErr w:type="spellEnd"/>
      <w:proofErr w:type="gramEnd"/>
      <w:r w:rsidRPr="008A09F8">
        <w:rPr>
          <w:rFonts w:ascii="Arial" w:eastAsia="Arial" w:hAnsi="Arial" w:cs="Arial"/>
          <w:bCs/>
          <w:sz w:val="16"/>
          <w:szCs w:val="16"/>
        </w:rPr>
        <w:t xml:space="preserve"> 1.1.2.1; 1.1.5.2; 1.1.5.9; 1.1.5.16; 1.2.2.1</w:t>
      </w:r>
      <w:r>
        <w:rPr>
          <w:rFonts w:ascii="Arial" w:eastAsia="Arial" w:hAnsi="Arial" w:cs="Arial"/>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2C" w14:textId="77777777" w:rsidR="00BA0903" w:rsidRDefault="00BA0903">
    <w:pPr>
      <w:pBdr>
        <w:top w:val="nil"/>
        <w:left w:val="nil"/>
        <w:bottom w:val="nil"/>
        <w:right w:val="nil"/>
        <w:between w:val="nil"/>
      </w:pBdr>
      <w:tabs>
        <w:tab w:val="center" w:pos="4819"/>
        <w:tab w:val="right" w:pos="9638"/>
      </w:tabs>
      <w:spacing w:after="0" w:line="240" w:lineRule="auto"/>
      <w:jc w:val="right"/>
      <w:rPr>
        <w:color w:val="000000"/>
      </w:rPr>
    </w:pPr>
    <w:r>
      <w:rPr>
        <w:noProof/>
        <w:color w:val="000000"/>
      </w:rPr>
      <w:drawing>
        <wp:inline distT="0" distB="0" distL="0" distR="0" wp14:anchorId="05CAB70E" wp14:editId="1FFAA639">
          <wp:extent cx="2382083" cy="453861"/>
          <wp:effectExtent l="0" t="0" r="0" b="0"/>
          <wp:docPr id="3" name="image1.png" descr="C:\Users\Rasmus Sonderriis\AppData\Local\Microsoft\Windows\INetCacheContent.Word\CISU-eng-web.png"/>
          <wp:cNvGraphicFramePr/>
          <a:graphic xmlns:a="http://schemas.openxmlformats.org/drawingml/2006/main">
            <a:graphicData uri="http://schemas.openxmlformats.org/drawingml/2006/picture">
              <pic:pic xmlns:pic="http://schemas.openxmlformats.org/drawingml/2006/picture">
                <pic:nvPicPr>
                  <pic:cNvPr id="0" name="image1.png" descr="C:\Users\Rasmus Sonderriis\AppData\Local\Microsoft\Windows\INetCacheContent.Word\CISU-eng-web.png"/>
                  <pic:cNvPicPr preferRelativeResize="0"/>
                </pic:nvPicPr>
                <pic:blipFill>
                  <a:blip r:embed="rId1"/>
                  <a:srcRect/>
                  <a:stretch>
                    <a:fillRect/>
                  </a:stretch>
                </pic:blipFill>
                <pic:spPr>
                  <a:xfrm>
                    <a:off x="0" y="0"/>
                    <a:ext cx="2382083" cy="4538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F03"/>
    <w:multiLevelType w:val="multilevel"/>
    <w:tmpl w:val="4B86C7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1C5C68"/>
    <w:multiLevelType w:val="multilevel"/>
    <w:tmpl w:val="9746F2B0"/>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A565A"/>
    <w:multiLevelType w:val="multilevel"/>
    <w:tmpl w:val="EA30F2E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06760BA3"/>
    <w:multiLevelType w:val="multilevel"/>
    <w:tmpl w:val="1D42EC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0B6372"/>
    <w:multiLevelType w:val="multilevel"/>
    <w:tmpl w:val="AD401B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07BA134A"/>
    <w:multiLevelType w:val="multilevel"/>
    <w:tmpl w:val="4CA81C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8EE44DF"/>
    <w:multiLevelType w:val="multilevel"/>
    <w:tmpl w:val="DD907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081324"/>
    <w:multiLevelType w:val="multilevel"/>
    <w:tmpl w:val="08003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CA53D02"/>
    <w:multiLevelType w:val="multilevel"/>
    <w:tmpl w:val="62724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4940C6"/>
    <w:multiLevelType w:val="multilevel"/>
    <w:tmpl w:val="690A3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F5E38E9"/>
    <w:multiLevelType w:val="multilevel"/>
    <w:tmpl w:val="FF923E9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455825"/>
    <w:multiLevelType w:val="hybridMultilevel"/>
    <w:tmpl w:val="274C1A3E"/>
    <w:lvl w:ilvl="0" w:tplc="8F6CA584">
      <w:start w:val="3"/>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A2E194A"/>
    <w:multiLevelType w:val="multilevel"/>
    <w:tmpl w:val="A15E2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FB44A5"/>
    <w:multiLevelType w:val="multilevel"/>
    <w:tmpl w:val="3B22127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4E0BB2"/>
    <w:multiLevelType w:val="multilevel"/>
    <w:tmpl w:val="DAE2B3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1CAE08DC"/>
    <w:multiLevelType w:val="multilevel"/>
    <w:tmpl w:val="FC62D6F4"/>
    <w:lvl w:ilvl="0">
      <w:start w:val="1"/>
      <w:numFmt w:val="decimal"/>
      <w:lvlText w:val="%1."/>
      <w:lvlJc w:val="left"/>
      <w:pPr>
        <w:ind w:left="328" w:hanging="360"/>
      </w:pPr>
      <w:rPr>
        <w:sz w:val="20"/>
        <w:szCs w:val="20"/>
      </w:rPr>
    </w:lvl>
    <w:lvl w:ilvl="1">
      <w:start w:val="1"/>
      <w:numFmt w:val="lowerLetter"/>
      <w:lvlText w:val="%2."/>
      <w:lvlJc w:val="left"/>
      <w:pPr>
        <w:ind w:left="1048" w:hanging="360"/>
      </w:pPr>
    </w:lvl>
    <w:lvl w:ilvl="2">
      <w:start w:val="1"/>
      <w:numFmt w:val="lowerRoman"/>
      <w:lvlText w:val="%3."/>
      <w:lvlJc w:val="right"/>
      <w:pPr>
        <w:ind w:left="1768" w:hanging="180"/>
      </w:pPr>
    </w:lvl>
    <w:lvl w:ilvl="3">
      <w:start w:val="1"/>
      <w:numFmt w:val="decimal"/>
      <w:lvlText w:val="%4."/>
      <w:lvlJc w:val="left"/>
      <w:pPr>
        <w:ind w:left="2488" w:hanging="360"/>
      </w:pPr>
    </w:lvl>
    <w:lvl w:ilvl="4">
      <w:start w:val="1"/>
      <w:numFmt w:val="lowerLetter"/>
      <w:lvlText w:val="%5."/>
      <w:lvlJc w:val="left"/>
      <w:pPr>
        <w:ind w:left="3208" w:hanging="360"/>
      </w:pPr>
    </w:lvl>
    <w:lvl w:ilvl="5">
      <w:start w:val="1"/>
      <w:numFmt w:val="lowerRoman"/>
      <w:lvlText w:val="%6."/>
      <w:lvlJc w:val="right"/>
      <w:pPr>
        <w:ind w:left="3928" w:hanging="180"/>
      </w:pPr>
    </w:lvl>
    <w:lvl w:ilvl="6">
      <w:start w:val="1"/>
      <w:numFmt w:val="decimal"/>
      <w:lvlText w:val="%7."/>
      <w:lvlJc w:val="left"/>
      <w:pPr>
        <w:ind w:left="4648" w:hanging="360"/>
      </w:pPr>
    </w:lvl>
    <w:lvl w:ilvl="7">
      <w:start w:val="1"/>
      <w:numFmt w:val="lowerLetter"/>
      <w:lvlText w:val="%8."/>
      <w:lvlJc w:val="left"/>
      <w:pPr>
        <w:ind w:left="5368" w:hanging="360"/>
      </w:pPr>
    </w:lvl>
    <w:lvl w:ilvl="8">
      <w:start w:val="1"/>
      <w:numFmt w:val="lowerRoman"/>
      <w:lvlText w:val="%9."/>
      <w:lvlJc w:val="right"/>
      <w:pPr>
        <w:ind w:left="6088" w:hanging="180"/>
      </w:pPr>
    </w:lvl>
  </w:abstractNum>
  <w:abstractNum w:abstractNumId="16" w15:restartNumberingAfterBreak="0">
    <w:nsid w:val="214D3A8D"/>
    <w:multiLevelType w:val="multilevel"/>
    <w:tmpl w:val="C5CA8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17D03D2"/>
    <w:multiLevelType w:val="multilevel"/>
    <w:tmpl w:val="5C00F87C"/>
    <w:lvl w:ilvl="0">
      <w:start w:val="1"/>
      <w:numFmt w:val="decimal"/>
      <w:lvlText w:val="%1"/>
      <w:lvlJc w:val="left"/>
      <w:pPr>
        <w:ind w:left="360" w:hanging="360"/>
      </w:pPr>
      <w:rPr>
        <w:b w:val="0"/>
      </w:rPr>
    </w:lvl>
    <w:lvl w:ilvl="1">
      <w:start w:val="1"/>
      <w:numFmt w:val="decimal"/>
      <w:lvlText w:val="%1.%2"/>
      <w:lvlJc w:val="left"/>
      <w:pPr>
        <w:ind w:left="426" w:hanging="360"/>
      </w:pPr>
      <w:rPr>
        <w:b/>
      </w:rPr>
    </w:lvl>
    <w:lvl w:ilvl="2">
      <w:start w:val="1"/>
      <w:numFmt w:val="decimal"/>
      <w:lvlText w:val="%1.%2.%3"/>
      <w:lvlJc w:val="left"/>
      <w:pPr>
        <w:ind w:left="852" w:hanging="720"/>
      </w:pPr>
      <w:rPr>
        <w:b w:val="0"/>
      </w:rPr>
    </w:lvl>
    <w:lvl w:ilvl="3">
      <w:start w:val="1"/>
      <w:numFmt w:val="decimal"/>
      <w:lvlText w:val="%1.%2.%3.%4"/>
      <w:lvlJc w:val="left"/>
      <w:pPr>
        <w:ind w:left="918" w:hanging="720"/>
      </w:pPr>
      <w:rPr>
        <w:b w:val="0"/>
      </w:rPr>
    </w:lvl>
    <w:lvl w:ilvl="4">
      <w:start w:val="1"/>
      <w:numFmt w:val="decimal"/>
      <w:lvlText w:val="%1.%2.%3.%4.%5"/>
      <w:lvlJc w:val="left"/>
      <w:pPr>
        <w:ind w:left="1344" w:hanging="1080"/>
      </w:pPr>
      <w:rPr>
        <w:b w:val="0"/>
      </w:rPr>
    </w:lvl>
    <w:lvl w:ilvl="5">
      <w:start w:val="1"/>
      <w:numFmt w:val="decimal"/>
      <w:lvlText w:val="%1.%2.%3.%4.%5.%6"/>
      <w:lvlJc w:val="left"/>
      <w:pPr>
        <w:ind w:left="1410" w:hanging="1080"/>
      </w:pPr>
      <w:rPr>
        <w:b w:val="0"/>
      </w:rPr>
    </w:lvl>
    <w:lvl w:ilvl="6">
      <w:start w:val="1"/>
      <w:numFmt w:val="decimal"/>
      <w:lvlText w:val="%1.%2.%3.%4.%5.%6.%7"/>
      <w:lvlJc w:val="left"/>
      <w:pPr>
        <w:ind w:left="1836" w:hanging="1440"/>
      </w:pPr>
      <w:rPr>
        <w:b w:val="0"/>
      </w:rPr>
    </w:lvl>
    <w:lvl w:ilvl="7">
      <w:start w:val="1"/>
      <w:numFmt w:val="decimal"/>
      <w:lvlText w:val="%1.%2.%3.%4.%5.%6.%7.%8"/>
      <w:lvlJc w:val="left"/>
      <w:pPr>
        <w:ind w:left="1902" w:hanging="1440"/>
      </w:pPr>
      <w:rPr>
        <w:b w:val="0"/>
      </w:rPr>
    </w:lvl>
    <w:lvl w:ilvl="8">
      <w:start w:val="1"/>
      <w:numFmt w:val="decimal"/>
      <w:lvlText w:val="%1.%2.%3.%4.%5.%6.%7.%8.%9"/>
      <w:lvlJc w:val="left"/>
      <w:pPr>
        <w:ind w:left="2328" w:hanging="1800"/>
      </w:pPr>
      <w:rPr>
        <w:b w:val="0"/>
      </w:rPr>
    </w:lvl>
  </w:abstractNum>
  <w:abstractNum w:abstractNumId="18" w15:restartNumberingAfterBreak="0">
    <w:nsid w:val="255029AA"/>
    <w:multiLevelType w:val="multilevel"/>
    <w:tmpl w:val="431C0348"/>
    <w:lvl w:ilvl="0">
      <w:start w:val="1"/>
      <w:numFmt w:val="decimal"/>
      <w:lvlText w:val="%1."/>
      <w:lvlJc w:val="left"/>
      <w:pPr>
        <w:ind w:left="720" w:hanging="360"/>
      </w:pPr>
      <w:rPr>
        <w:sz w:val="24"/>
        <w:szCs w:val="24"/>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29F56365"/>
    <w:multiLevelType w:val="multilevel"/>
    <w:tmpl w:val="B30C646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8773DB"/>
    <w:multiLevelType w:val="multilevel"/>
    <w:tmpl w:val="C6EAB6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DE02E03"/>
    <w:multiLevelType w:val="multilevel"/>
    <w:tmpl w:val="CAD6020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E4122D4"/>
    <w:multiLevelType w:val="multilevel"/>
    <w:tmpl w:val="8FC2B0D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2867835"/>
    <w:multiLevelType w:val="multilevel"/>
    <w:tmpl w:val="9ADA49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32DB371B"/>
    <w:multiLevelType w:val="multilevel"/>
    <w:tmpl w:val="783AAF3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3DB283C"/>
    <w:multiLevelType w:val="multilevel"/>
    <w:tmpl w:val="8F6EE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DBD32D3"/>
    <w:multiLevelType w:val="multilevel"/>
    <w:tmpl w:val="30E2A1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41FA4862"/>
    <w:multiLevelType w:val="multilevel"/>
    <w:tmpl w:val="1744CC6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6544A61"/>
    <w:multiLevelType w:val="multilevel"/>
    <w:tmpl w:val="6EE25F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49950E97"/>
    <w:multiLevelType w:val="multilevel"/>
    <w:tmpl w:val="C65C3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185BB4"/>
    <w:multiLevelType w:val="multilevel"/>
    <w:tmpl w:val="CA268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62E6556"/>
    <w:multiLevelType w:val="multilevel"/>
    <w:tmpl w:val="BF943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7A418B"/>
    <w:multiLevelType w:val="multilevel"/>
    <w:tmpl w:val="4DA2CC5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00734DC"/>
    <w:multiLevelType w:val="hybridMultilevel"/>
    <w:tmpl w:val="4FE46674"/>
    <w:lvl w:ilvl="0" w:tplc="04060005">
      <w:start w:val="1"/>
      <w:numFmt w:val="bullet"/>
      <w:lvlText w:val=""/>
      <w:lvlJc w:val="left"/>
      <w:pPr>
        <w:ind w:left="661" w:hanging="360"/>
      </w:pPr>
      <w:rPr>
        <w:rFonts w:ascii="Wingdings" w:hAnsi="Wingdings" w:hint="default"/>
      </w:rPr>
    </w:lvl>
    <w:lvl w:ilvl="1" w:tplc="04060003" w:tentative="1">
      <w:start w:val="1"/>
      <w:numFmt w:val="bullet"/>
      <w:lvlText w:val="o"/>
      <w:lvlJc w:val="left"/>
      <w:pPr>
        <w:ind w:left="1381" w:hanging="360"/>
      </w:pPr>
      <w:rPr>
        <w:rFonts w:ascii="Courier New" w:hAnsi="Courier New" w:cs="Courier New" w:hint="default"/>
      </w:rPr>
    </w:lvl>
    <w:lvl w:ilvl="2" w:tplc="04060005" w:tentative="1">
      <w:start w:val="1"/>
      <w:numFmt w:val="bullet"/>
      <w:lvlText w:val=""/>
      <w:lvlJc w:val="left"/>
      <w:pPr>
        <w:ind w:left="2101" w:hanging="360"/>
      </w:pPr>
      <w:rPr>
        <w:rFonts w:ascii="Wingdings" w:hAnsi="Wingdings" w:hint="default"/>
      </w:rPr>
    </w:lvl>
    <w:lvl w:ilvl="3" w:tplc="04060001" w:tentative="1">
      <w:start w:val="1"/>
      <w:numFmt w:val="bullet"/>
      <w:lvlText w:val=""/>
      <w:lvlJc w:val="left"/>
      <w:pPr>
        <w:ind w:left="2821" w:hanging="360"/>
      </w:pPr>
      <w:rPr>
        <w:rFonts w:ascii="Symbol" w:hAnsi="Symbol" w:hint="default"/>
      </w:rPr>
    </w:lvl>
    <w:lvl w:ilvl="4" w:tplc="04060003" w:tentative="1">
      <w:start w:val="1"/>
      <w:numFmt w:val="bullet"/>
      <w:lvlText w:val="o"/>
      <w:lvlJc w:val="left"/>
      <w:pPr>
        <w:ind w:left="3541" w:hanging="360"/>
      </w:pPr>
      <w:rPr>
        <w:rFonts w:ascii="Courier New" w:hAnsi="Courier New" w:cs="Courier New" w:hint="default"/>
      </w:rPr>
    </w:lvl>
    <w:lvl w:ilvl="5" w:tplc="04060005" w:tentative="1">
      <w:start w:val="1"/>
      <w:numFmt w:val="bullet"/>
      <w:lvlText w:val=""/>
      <w:lvlJc w:val="left"/>
      <w:pPr>
        <w:ind w:left="4261" w:hanging="360"/>
      </w:pPr>
      <w:rPr>
        <w:rFonts w:ascii="Wingdings" w:hAnsi="Wingdings" w:hint="default"/>
      </w:rPr>
    </w:lvl>
    <w:lvl w:ilvl="6" w:tplc="04060001" w:tentative="1">
      <w:start w:val="1"/>
      <w:numFmt w:val="bullet"/>
      <w:lvlText w:val=""/>
      <w:lvlJc w:val="left"/>
      <w:pPr>
        <w:ind w:left="4981" w:hanging="360"/>
      </w:pPr>
      <w:rPr>
        <w:rFonts w:ascii="Symbol" w:hAnsi="Symbol" w:hint="default"/>
      </w:rPr>
    </w:lvl>
    <w:lvl w:ilvl="7" w:tplc="04060003" w:tentative="1">
      <w:start w:val="1"/>
      <w:numFmt w:val="bullet"/>
      <w:lvlText w:val="o"/>
      <w:lvlJc w:val="left"/>
      <w:pPr>
        <w:ind w:left="5701" w:hanging="360"/>
      </w:pPr>
      <w:rPr>
        <w:rFonts w:ascii="Courier New" w:hAnsi="Courier New" w:cs="Courier New" w:hint="default"/>
      </w:rPr>
    </w:lvl>
    <w:lvl w:ilvl="8" w:tplc="04060005" w:tentative="1">
      <w:start w:val="1"/>
      <w:numFmt w:val="bullet"/>
      <w:lvlText w:val=""/>
      <w:lvlJc w:val="left"/>
      <w:pPr>
        <w:ind w:left="6421" w:hanging="360"/>
      </w:pPr>
      <w:rPr>
        <w:rFonts w:ascii="Wingdings" w:hAnsi="Wingdings" w:hint="default"/>
      </w:rPr>
    </w:lvl>
  </w:abstractNum>
  <w:abstractNum w:abstractNumId="34" w15:restartNumberingAfterBreak="0">
    <w:nsid w:val="61CC209C"/>
    <w:multiLevelType w:val="multilevel"/>
    <w:tmpl w:val="4F40DAC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63D07E91"/>
    <w:multiLevelType w:val="multilevel"/>
    <w:tmpl w:val="C9D8ED8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4846AB7"/>
    <w:multiLevelType w:val="hybridMultilevel"/>
    <w:tmpl w:val="F3220D5E"/>
    <w:lvl w:ilvl="0" w:tplc="EC0C4476">
      <w:start w:val="1"/>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64A732B"/>
    <w:multiLevelType w:val="multilevel"/>
    <w:tmpl w:val="21CE64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82B7ECE"/>
    <w:multiLevelType w:val="multilevel"/>
    <w:tmpl w:val="FBFA60E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8583995"/>
    <w:multiLevelType w:val="multilevel"/>
    <w:tmpl w:val="935CAB8E"/>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A8D6BE4"/>
    <w:multiLevelType w:val="multilevel"/>
    <w:tmpl w:val="AD5E5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8B76C2"/>
    <w:multiLevelType w:val="multilevel"/>
    <w:tmpl w:val="678A807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4B225C4"/>
    <w:multiLevelType w:val="hybridMultilevel"/>
    <w:tmpl w:val="F3A49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FC28AB"/>
    <w:multiLevelType w:val="multilevel"/>
    <w:tmpl w:val="D3CA9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1"/>
  </w:num>
  <w:num w:numId="3">
    <w:abstractNumId w:val="40"/>
  </w:num>
  <w:num w:numId="4">
    <w:abstractNumId w:val="41"/>
  </w:num>
  <w:num w:numId="5">
    <w:abstractNumId w:val="16"/>
  </w:num>
  <w:num w:numId="6">
    <w:abstractNumId w:val="7"/>
  </w:num>
  <w:num w:numId="7">
    <w:abstractNumId w:val="38"/>
  </w:num>
  <w:num w:numId="8">
    <w:abstractNumId w:val="27"/>
  </w:num>
  <w:num w:numId="9">
    <w:abstractNumId w:val="6"/>
  </w:num>
  <w:num w:numId="10">
    <w:abstractNumId w:val="26"/>
  </w:num>
  <w:num w:numId="11">
    <w:abstractNumId w:val="5"/>
  </w:num>
  <w:num w:numId="12">
    <w:abstractNumId w:val="22"/>
  </w:num>
  <w:num w:numId="13">
    <w:abstractNumId w:val="28"/>
  </w:num>
  <w:num w:numId="14">
    <w:abstractNumId w:val="21"/>
  </w:num>
  <w:num w:numId="15">
    <w:abstractNumId w:val="29"/>
  </w:num>
  <w:num w:numId="16">
    <w:abstractNumId w:val="3"/>
  </w:num>
  <w:num w:numId="17">
    <w:abstractNumId w:val="30"/>
  </w:num>
  <w:num w:numId="18">
    <w:abstractNumId w:val="17"/>
  </w:num>
  <w:num w:numId="19">
    <w:abstractNumId w:val="20"/>
  </w:num>
  <w:num w:numId="20">
    <w:abstractNumId w:val="32"/>
  </w:num>
  <w:num w:numId="21">
    <w:abstractNumId w:val="43"/>
  </w:num>
  <w:num w:numId="22">
    <w:abstractNumId w:val="35"/>
  </w:num>
  <w:num w:numId="23">
    <w:abstractNumId w:val="14"/>
  </w:num>
  <w:num w:numId="24">
    <w:abstractNumId w:val="9"/>
  </w:num>
  <w:num w:numId="25">
    <w:abstractNumId w:val="12"/>
  </w:num>
  <w:num w:numId="26">
    <w:abstractNumId w:val="10"/>
  </w:num>
  <w:num w:numId="27">
    <w:abstractNumId w:val="31"/>
  </w:num>
  <w:num w:numId="28">
    <w:abstractNumId w:val="25"/>
  </w:num>
  <w:num w:numId="29">
    <w:abstractNumId w:val="19"/>
  </w:num>
  <w:num w:numId="30">
    <w:abstractNumId w:val="18"/>
  </w:num>
  <w:num w:numId="31">
    <w:abstractNumId w:val="2"/>
  </w:num>
  <w:num w:numId="32">
    <w:abstractNumId w:val="0"/>
  </w:num>
  <w:num w:numId="33">
    <w:abstractNumId w:val="23"/>
  </w:num>
  <w:num w:numId="34">
    <w:abstractNumId w:val="8"/>
  </w:num>
  <w:num w:numId="35">
    <w:abstractNumId w:val="4"/>
  </w:num>
  <w:num w:numId="36">
    <w:abstractNumId w:val="13"/>
  </w:num>
  <w:num w:numId="37">
    <w:abstractNumId w:val="37"/>
  </w:num>
  <w:num w:numId="38">
    <w:abstractNumId w:val="24"/>
  </w:num>
  <w:num w:numId="39">
    <w:abstractNumId w:val="15"/>
  </w:num>
  <w:num w:numId="40">
    <w:abstractNumId w:val="39"/>
  </w:num>
  <w:num w:numId="41">
    <w:abstractNumId w:val="33"/>
  </w:num>
  <w:num w:numId="42">
    <w:abstractNumId w:val="42"/>
  </w:num>
  <w:num w:numId="43">
    <w:abstractNumId w:val="3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B4"/>
    <w:rsid w:val="0000067A"/>
    <w:rsid w:val="00000BEC"/>
    <w:rsid w:val="00001791"/>
    <w:rsid w:val="00002164"/>
    <w:rsid w:val="0000284E"/>
    <w:rsid w:val="00002C56"/>
    <w:rsid w:val="000036A1"/>
    <w:rsid w:val="0000395B"/>
    <w:rsid w:val="000053EB"/>
    <w:rsid w:val="0000694E"/>
    <w:rsid w:val="00007EA9"/>
    <w:rsid w:val="00007F4C"/>
    <w:rsid w:val="00010148"/>
    <w:rsid w:val="00010EDE"/>
    <w:rsid w:val="000135D0"/>
    <w:rsid w:val="00013DD3"/>
    <w:rsid w:val="00014185"/>
    <w:rsid w:val="00014F4F"/>
    <w:rsid w:val="000162AB"/>
    <w:rsid w:val="00016E87"/>
    <w:rsid w:val="00020D1D"/>
    <w:rsid w:val="0002305F"/>
    <w:rsid w:val="00023C22"/>
    <w:rsid w:val="00023DF4"/>
    <w:rsid w:val="000247EB"/>
    <w:rsid w:val="00025155"/>
    <w:rsid w:val="00025CAE"/>
    <w:rsid w:val="000263FF"/>
    <w:rsid w:val="00026EA2"/>
    <w:rsid w:val="00026FDB"/>
    <w:rsid w:val="00027233"/>
    <w:rsid w:val="0003032E"/>
    <w:rsid w:val="00030EC1"/>
    <w:rsid w:val="0003261C"/>
    <w:rsid w:val="00033989"/>
    <w:rsid w:val="00034B71"/>
    <w:rsid w:val="00034CBF"/>
    <w:rsid w:val="00035A86"/>
    <w:rsid w:val="000362FD"/>
    <w:rsid w:val="00036524"/>
    <w:rsid w:val="00037728"/>
    <w:rsid w:val="000432B8"/>
    <w:rsid w:val="000436D0"/>
    <w:rsid w:val="0004392F"/>
    <w:rsid w:val="00043CBB"/>
    <w:rsid w:val="00045200"/>
    <w:rsid w:val="000461B4"/>
    <w:rsid w:val="00047F19"/>
    <w:rsid w:val="0005001F"/>
    <w:rsid w:val="0005087F"/>
    <w:rsid w:val="0005292C"/>
    <w:rsid w:val="00054D93"/>
    <w:rsid w:val="000557BD"/>
    <w:rsid w:val="000560BC"/>
    <w:rsid w:val="00056A5F"/>
    <w:rsid w:val="00056CC5"/>
    <w:rsid w:val="00056E9E"/>
    <w:rsid w:val="0005786F"/>
    <w:rsid w:val="00057A4D"/>
    <w:rsid w:val="00061FE7"/>
    <w:rsid w:val="00062285"/>
    <w:rsid w:val="00065CA3"/>
    <w:rsid w:val="00065FD2"/>
    <w:rsid w:val="000664A6"/>
    <w:rsid w:val="0006698C"/>
    <w:rsid w:val="0006703E"/>
    <w:rsid w:val="00067519"/>
    <w:rsid w:val="00067713"/>
    <w:rsid w:val="00071818"/>
    <w:rsid w:val="00071B10"/>
    <w:rsid w:val="000723B4"/>
    <w:rsid w:val="000726C1"/>
    <w:rsid w:val="00072CB7"/>
    <w:rsid w:val="00073370"/>
    <w:rsid w:val="000739BB"/>
    <w:rsid w:val="000739FD"/>
    <w:rsid w:val="00074991"/>
    <w:rsid w:val="00076060"/>
    <w:rsid w:val="0007675D"/>
    <w:rsid w:val="00076DDC"/>
    <w:rsid w:val="00076EF4"/>
    <w:rsid w:val="000773D1"/>
    <w:rsid w:val="00080486"/>
    <w:rsid w:val="00080616"/>
    <w:rsid w:val="00080679"/>
    <w:rsid w:val="0008172E"/>
    <w:rsid w:val="0008350F"/>
    <w:rsid w:val="000839C2"/>
    <w:rsid w:val="00083C2E"/>
    <w:rsid w:val="00084E50"/>
    <w:rsid w:val="0008587E"/>
    <w:rsid w:val="00086012"/>
    <w:rsid w:val="000879BF"/>
    <w:rsid w:val="00090713"/>
    <w:rsid w:val="00090DDD"/>
    <w:rsid w:val="00090EB9"/>
    <w:rsid w:val="000924AD"/>
    <w:rsid w:val="00093646"/>
    <w:rsid w:val="000936C0"/>
    <w:rsid w:val="0009532C"/>
    <w:rsid w:val="00095895"/>
    <w:rsid w:val="00095F9A"/>
    <w:rsid w:val="00096354"/>
    <w:rsid w:val="0009643A"/>
    <w:rsid w:val="00097075"/>
    <w:rsid w:val="000977F9"/>
    <w:rsid w:val="000A0D17"/>
    <w:rsid w:val="000A1267"/>
    <w:rsid w:val="000A28D6"/>
    <w:rsid w:val="000A3ED1"/>
    <w:rsid w:val="000A4654"/>
    <w:rsid w:val="000A7FD9"/>
    <w:rsid w:val="000B0114"/>
    <w:rsid w:val="000B0546"/>
    <w:rsid w:val="000B0DC6"/>
    <w:rsid w:val="000B3F45"/>
    <w:rsid w:val="000B42E4"/>
    <w:rsid w:val="000B7CA6"/>
    <w:rsid w:val="000B7DCF"/>
    <w:rsid w:val="000C1A2E"/>
    <w:rsid w:val="000C1D38"/>
    <w:rsid w:val="000C266E"/>
    <w:rsid w:val="000C2C69"/>
    <w:rsid w:val="000C31A2"/>
    <w:rsid w:val="000C4101"/>
    <w:rsid w:val="000C4BBB"/>
    <w:rsid w:val="000C6C28"/>
    <w:rsid w:val="000C7C1C"/>
    <w:rsid w:val="000C7FFB"/>
    <w:rsid w:val="000D1955"/>
    <w:rsid w:val="000D253A"/>
    <w:rsid w:val="000D31DE"/>
    <w:rsid w:val="000D339D"/>
    <w:rsid w:val="000D5EC2"/>
    <w:rsid w:val="000D65D5"/>
    <w:rsid w:val="000D739F"/>
    <w:rsid w:val="000D7C79"/>
    <w:rsid w:val="000E05E2"/>
    <w:rsid w:val="000E072D"/>
    <w:rsid w:val="000E0965"/>
    <w:rsid w:val="000E1E3B"/>
    <w:rsid w:val="000E24A6"/>
    <w:rsid w:val="000E2ACC"/>
    <w:rsid w:val="000E2CEE"/>
    <w:rsid w:val="000E3D85"/>
    <w:rsid w:val="000E40CE"/>
    <w:rsid w:val="000E4877"/>
    <w:rsid w:val="000E5D81"/>
    <w:rsid w:val="000E7925"/>
    <w:rsid w:val="000E7C43"/>
    <w:rsid w:val="000F0210"/>
    <w:rsid w:val="000F09FD"/>
    <w:rsid w:val="000F0B45"/>
    <w:rsid w:val="000F2B19"/>
    <w:rsid w:val="000F324D"/>
    <w:rsid w:val="000F3F28"/>
    <w:rsid w:val="000F4050"/>
    <w:rsid w:val="000F558B"/>
    <w:rsid w:val="00101FA1"/>
    <w:rsid w:val="00102BCF"/>
    <w:rsid w:val="001031FA"/>
    <w:rsid w:val="0010325C"/>
    <w:rsid w:val="00104AC2"/>
    <w:rsid w:val="00104FD2"/>
    <w:rsid w:val="00105A61"/>
    <w:rsid w:val="001066E7"/>
    <w:rsid w:val="00106710"/>
    <w:rsid w:val="00106B46"/>
    <w:rsid w:val="00106D3A"/>
    <w:rsid w:val="00107096"/>
    <w:rsid w:val="00110402"/>
    <w:rsid w:val="00112592"/>
    <w:rsid w:val="00112E48"/>
    <w:rsid w:val="00112F72"/>
    <w:rsid w:val="001134F5"/>
    <w:rsid w:val="0011477E"/>
    <w:rsid w:val="00115424"/>
    <w:rsid w:val="001159AF"/>
    <w:rsid w:val="001179B8"/>
    <w:rsid w:val="00121A7D"/>
    <w:rsid w:val="00123C02"/>
    <w:rsid w:val="00124A1F"/>
    <w:rsid w:val="0012519E"/>
    <w:rsid w:val="001256D9"/>
    <w:rsid w:val="00125EA2"/>
    <w:rsid w:val="001277F9"/>
    <w:rsid w:val="00132F8B"/>
    <w:rsid w:val="00135E94"/>
    <w:rsid w:val="00136856"/>
    <w:rsid w:val="001371C2"/>
    <w:rsid w:val="001373DB"/>
    <w:rsid w:val="00137F5B"/>
    <w:rsid w:val="00140F55"/>
    <w:rsid w:val="00140FC8"/>
    <w:rsid w:val="00141256"/>
    <w:rsid w:val="00142073"/>
    <w:rsid w:val="001429B4"/>
    <w:rsid w:val="001438FD"/>
    <w:rsid w:val="001442D9"/>
    <w:rsid w:val="00144318"/>
    <w:rsid w:val="00144D65"/>
    <w:rsid w:val="001460B3"/>
    <w:rsid w:val="001462F4"/>
    <w:rsid w:val="001469C6"/>
    <w:rsid w:val="0014701B"/>
    <w:rsid w:val="00147896"/>
    <w:rsid w:val="0015006F"/>
    <w:rsid w:val="00150A00"/>
    <w:rsid w:val="001510C3"/>
    <w:rsid w:val="001517C5"/>
    <w:rsid w:val="00151D1F"/>
    <w:rsid w:val="00153FCF"/>
    <w:rsid w:val="0015728B"/>
    <w:rsid w:val="00157885"/>
    <w:rsid w:val="00157DE2"/>
    <w:rsid w:val="00160BC7"/>
    <w:rsid w:val="00160D52"/>
    <w:rsid w:val="0016272F"/>
    <w:rsid w:val="00162EFC"/>
    <w:rsid w:val="001632CE"/>
    <w:rsid w:val="0016456E"/>
    <w:rsid w:val="00164572"/>
    <w:rsid w:val="00165A71"/>
    <w:rsid w:val="001702CC"/>
    <w:rsid w:val="001703B1"/>
    <w:rsid w:val="00170755"/>
    <w:rsid w:val="00170C49"/>
    <w:rsid w:val="00170E8F"/>
    <w:rsid w:val="00170EC9"/>
    <w:rsid w:val="00171331"/>
    <w:rsid w:val="00172B7C"/>
    <w:rsid w:val="0017312C"/>
    <w:rsid w:val="001733E0"/>
    <w:rsid w:val="00173919"/>
    <w:rsid w:val="00173EF0"/>
    <w:rsid w:val="00175319"/>
    <w:rsid w:val="00176DBA"/>
    <w:rsid w:val="00177EB0"/>
    <w:rsid w:val="001805FD"/>
    <w:rsid w:val="001818AB"/>
    <w:rsid w:val="00182C8B"/>
    <w:rsid w:val="00184397"/>
    <w:rsid w:val="00185091"/>
    <w:rsid w:val="001862B0"/>
    <w:rsid w:val="00187653"/>
    <w:rsid w:val="00190817"/>
    <w:rsid w:val="00190AA3"/>
    <w:rsid w:val="00191FDA"/>
    <w:rsid w:val="001923D5"/>
    <w:rsid w:val="00192BB0"/>
    <w:rsid w:val="00192F99"/>
    <w:rsid w:val="00193097"/>
    <w:rsid w:val="00193745"/>
    <w:rsid w:val="001971A3"/>
    <w:rsid w:val="001978D8"/>
    <w:rsid w:val="00197A78"/>
    <w:rsid w:val="001A404B"/>
    <w:rsid w:val="001A4E49"/>
    <w:rsid w:val="001A54FE"/>
    <w:rsid w:val="001A6111"/>
    <w:rsid w:val="001A618E"/>
    <w:rsid w:val="001A63B2"/>
    <w:rsid w:val="001B1F99"/>
    <w:rsid w:val="001B2736"/>
    <w:rsid w:val="001B4C5F"/>
    <w:rsid w:val="001B523E"/>
    <w:rsid w:val="001B6D6A"/>
    <w:rsid w:val="001C18E7"/>
    <w:rsid w:val="001C3E3F"/>
    <w:rsid w:val="001C50FC"/>
    <w:rsid w:val="001C54C3"/>
    <w:rsid w:val="001C5680"/>
    <w:rsid w:val="001C607D"/>
    <w:rsid w:val="001C60DE"/>
    <w:rsid w:val="001C7950"/>
    <w:rsid w:val="001D0480"/>
    <w:rsid w:val="001D1303"/>
    <w:rsid w:val="001D1A99"/>
    <w:rsid w:val="001D1B03"/>
    <w:rsid w:val="001D215C"/>
    <w:rsid w:val="001D21B8"/>
    <w:rsid w:val="001D3C9B"/>
    <w:rsid w:val="001D44A1"/>
    <w:rsid w:val="001D4C2E"/>
    <w:rsid w:val="001D6544"/>
    <w:rsid w:val="001D731D"/>
    <w:rsid w:val="001D7B91"/>
    <w:rsid w:val="001E0357"/>
    <w:rsid w:val="001E05F7"/>
    <w:rsid w:val="001E0ECC"/>
    <w:rsid w:val="001E2E77"/>
    <w:rsid w:val="001E2F3D"/>
    <w:rsid w:val="001E456C"/>
    <w:rsid w:val="001E4640"/>
    <w:rsid w:val="001E54BE"/>
    <w:rsid w:val="001E669D"/>
    <w:rsid w:val="001E6A8A"/>
    <w:rsid w:val="001E6F23"/>
    <w:rsid w:val="001E7E5C"/>
    <w:rsid w:val="001F03C7"/>
    <w:rsid w:val="001F0466"/>
    <w:rsid w:val="001F04CD"/>
    <w:rsid w:val="001F14A1"/>
    <w:rsid w:val="001F28ED"/>
    <w:rsid w:val="001F2E14"/>
    <w:rsid w:val="001F4959"/>
    <w:rsid w:val="001F4EAA"/>
    <w:rsid w:val="001F5084"/>
    <w:rsid w:val="001F52A4"/>
    <w:rsid w:val="001F598B"/>
    <w:rsid w:val="001F6E5D"/>
    <w:rsid w:val="00205055"/>
    <w:rsid w:val="0020519D"/>
    <w:rsid w:val="00205240"/>
    <w:rsid w:val="002053A9"/>
    <w:rsid w:val="002068DF"/>
    <w:rsid w:val="00207154"/>
    <w:rsid w:val="0021147D"/>
    <w:rsid w:val="00213DC8"/>
    <w:rsid w:val="00214CCD"/>
    <w:rsid w:val="00215175"/>
    <w:rsid w:val="0021751A"/>
    <w:rsid w:val="0022134B"/>
    <w:rsid w:val="00221E0B"/>
    <w:rsid w:val="00223D47"/>
    <w:rsid w:val="002252DB"/>
    <w:rsid w:val="00225656"/>
    <w:rsid w:val="002307AE"/>
    <w:rsid w:val="00230C96"/>
    <w:rsid w:val="0023320D"/>
    <w:rsid w:val="002335B9"/>
    <w:rsid w:val="00233A34"/>
    <w:rsid w:val="00234337"/>
    <w:rsid w:val="00234A1D"/>
    <w:rsid w:val="00235604"/>
    <w:rsid w:val="002367FF"/>
    <w:rsid w:val="00237B13"/>
    <w:rsid w:val="00241A09"/>
    <w:rsid w:val="00241D72"/>
    <w:rsid w:val="00242838"/>
    <w:rsid w:val="00243346"/>
    <w:rsid w:val="00243B83"/>
    <w:rsid w:val="00244153"/>
    <w:rsid w:val="00244260"/>
    <w:rsid w:val="00244EEE"/>
    <w:rsid w:val="00245A9A"/>
    <w:rsid w:val="002477AD"/>
    <w:rsid w:val="002507F2"/>
    <w:rsid w:val="00253B56"/>
    <w:rsid w:val="002551A4"/>
    <w:rsid w:val="002565BF"/>
    <w:rsid w:val="00256AFE"/>
    <w:rsid w:val="00256F1C"/>
    <w:rsid w:val="00257DC2"/>
    <w:rsid w:val="00260712"/>
    <w:rsid w:val="00261466"/>
    <w:rsid w:val="00261B79"/>
    <w:rsid w:val="002631CD"/>
    <w:rsid w:val="00263E97"/>
    <w:rsid w:val="00264F70"/>
    <w:rsid w:val="00265811"/>
    <w:rsid w:val="0026629C"/>
    <w:rsid w:val="00271011"/>
    <w:rsid w:val="00271447"/>
    <w:rsid w:val="002725F3"/>
    <w:rsid w:val="00273362"/>
    <w:rsid w:val="00273468"/>
    <w:rsid w:val="002734EF"/>
    <w:rsid w:val="00273625"/>
    <w:rsid w:val="0027498C"/>
    <w:rsid w:val="00274A3F"/>
    <w:rsid w:val="00274F59"/>
    <w:rsid w:val="00275F5C"/>
    <w:rsid w:val="00276910"/>
    <w:rsid w:val="00276C48"/>
    <w:rsid w:val="00280C12"/>
    <w:rsid w:val="0028122C"/>
    <w:rsid w:val="0028211C"/>
    <w:rsid w:val="00282390"/>
    <w:rsid w:val="00282895"/>
    <w:rsid w:val="00283BC0"/>
    <w:rsid w:val="00283F84"/>
    <w:rsid w:val="002856EC"/>
    <w:rsid w:val="00290136"/>
    <w:rsid w:val="00290743"/>
    <w:rsid w:val="00290FFE"/>
    <w:rsid w:val="00291964"/>
    <w:rsid w:val="002922C8"/>
    <w:rsid w:val="0029242B"/>
    <w:rsid w:val="002935D2"/>
    <w:rsid w:val="00293EA8"/>
    <w:rsid w:val="0029550D"/>
    <w:rsid w:val="00296BC5"/>
    <w:rsid w:val="002A0095"/>
    <w:rsid w:val="002A0C25"/>
    <w:rsid w:val="002A1CEC"/>
    <w:rsid w:val="002A2A57"/>
    <w:rsid w:val="002A471B"/>
    <w:rsid w:val="002A4767"/>
    <w:rsid w:val="002A5168"/>
    <w:rsid w:val="002A5EDE"/>
    <w:rsid w:val="002A7E24"/>
    <w:rsid w:val="002B05C5"/>
    <w:rsid w:val="002B064E"/>
    <w:rsid w:val="002B074B"/>
    <w:rsid w:val="002B1987"/>
    <w:rsid w:val="002B1D3C"/>
    <w:rsid w:val="002B1D7C"/>
    <w:rsid w:val="002B20BB"/>
    <w:rsid w:val="002B3B89"/>
    <w:rsid w:val="002B3F31"/>
    <w:rsid w:val="002B40C6"/>
    <w:rsid w:val="002B506F"/>
    <w:rsid w:val="002B5424"/>
    <w:rsid w:val="002B65C6"/>
    <w:rsid w:val="002B6CD8"/>
    <w:rsid w:val="002C20EB"/>
    <w:rsid w:val="002C2A6A"/>
    <w:rsid w:val="002C39D5"/>
    <w:rsid w:val="002C7005"/>
    <w:rsid w:val="002C7CB2"/>
    <w:rsid w:val="002D0A13"/>
    <w:rsid w:val="002D18F3"/>
    <w:rsid w:val="002D1CA3"/>
    <w:rsid w:val="002D23DB"/>
    <w:rsid w:val="002D23F1"/>
    <w:rsid w:val="002D2E76"/>
    <w:rsid w:val="002D4656"/>
    <w:rsid w:val="002D5C74"/>
    <w:rsid w:val="002D69B4"/>
    <w:rsid w:val="002D6A27"/>
    <w:rsid w:val="002D6E2A"/>
    <w:rsid w:val="002D7645"/>
    <w:rsid w:val="002E2783"/>
    <w:rsid w:val="002E4DED"/>
    <w:rsid w:val="002E59CC"/>
    <w:rsid w:val="002E60D8"/>
    <w:rsid w:val="002F005E"/>
    <w:rsid w:val="002F1B63"/>
    <w:rsid w:val="002F476B"/>
    <w:rsid w:val="002F47ED"/>
    <w:rsid w:val="002F51A6"/>
    <w:rsid w:val="0030196C"/>
    <w:rsid w:val="00301AB1"/>
    <w:rsid w:val="00301C0B"/>
    <w:rsid w:val="00301FCE"/>
    <w:rsid w:val="00302A5C"/>
    <w:rsid w:val="003054EC"/>
    <w:rsid w:val="003059B7"/>
    <w:rsid w:val="0030667A"/>
    <w:rsid w:val="00306E60"/>
    <w:rsid w:val="00306FA9"/>
    <w:rsid w:val="0031089B"/>
    <w:rsid w:val="00311E8F"/>
    <w:rsid w:val="00313BCE"/>
    <w:rsid w:val="00313D48"/>
    <w:rsid w:val="00314151"/>
    <w:rsid w:val="003149D5"/>
    <w:rsid w:val="00314D3E"/>
    <w:rsid w:val="00315F94"/>
    <w:rsid w:val="003162FE"/>
    <w:rsid w:val="00316942"/>
    <w:rsid w:val="0031709A"/>
    <w:rsid w:val="00317D79"/>
    <w:rsid w:val="00320856"/>
    <w:rsid w:val="00321682"/>
    <w:rsid w:val="00323A42"/>
    <w:rsid w:val="00323CD4"/>
    <w:rsid w:val="0032567B"/>
    <w:rsid w:val="00325F9B"/>
    <w:rsid w:val="0032665A"/>
    <w:rsid w:val="00326BA6"/>
    <w:rsid w:val="00326E5E"/>
    <w:rsid w:val="00326FD3"/>
    <w:rsid w:val="00327544"/>
    <w:rsid w:val="003314FD"/>
    <w:rsid w:val="00331DE1"/>
    <w:rsid w:val="003324B4"/>
    <w:rsid w:val="00335E34"/>
    <w:rsid w:val="003366AC"/>
    <w:rsid w:val="00336943"/>
    <w:rsid w:val="00342448"/>
    <w:rsid w:val="0034430B"/>
    <w:rsid w:val="003445F9"/>
    <w:rsid w:val="00344FF5"/>
    <w:rsid w:val="00346F89"/>
    <w:rsid w:val="003507BC"/>
    <w:rsid w:val="00350A41"/>
    <w:rsid w:val="003510C5"/>
    <w:rsid w:val="0035202A"/>
    <w:rsid w:val="003524D6"/>
    <w:rsid w:val="00355748"/>
    <w:rsid w:val="00355E61"/>
    <w:rsid w:val="003562C3"/>
    <w:rsid w:val="003578A7"/>
    <w:rsid w:val="003578E6"/>
    <w:rsid w:val="00360AEC"/>
    <w:rsid w:val="00360C53"/>
    <w:rsid w:val="00360F72"/>
    <w:rsid w:val="00361189"/>
    <w:rsid w:val="0036200A"/>
    <w:rsid w:val="003626B7"/>
    <w:rsid w:val="00363141"/>
    <w:rsid w:val="00366B01"/>
    <w:rsid w:val="003673C4"/>
    <w:rsid w:val="0036791D"/>
    <w:rsid w:val="00370191"/>
    <w:rsid w:val="00371B09"/>
    <w:rsid w:val="00372A33"/>
    <w:rsid w:val="003731F9"/>
    <w:rsid w:val="003734BF"/>
    <w:rsid w:val="003738EC"/>
    <w:rsid w:val="0037476C"/>
    <w:rsid w:val="003747DF"/>
    <w:rsid w:val="003755DF"/>
    <w:rsid w:val="003756E9"/>
    <w:rsid w:val="003757D5"/>
    <w:rsid w:val="003771B3"/>
    <w:rsid w:val="003800AB"/>
    <w:rsid w:val="0038112F"/>
    <w:rsid w:val="0038192C"/>
    <w:rsid w:val="00381B66"/>
    <w:rsid w:val="003821D9"/>
    <w:rsid w:val="003857AE"/>
    <w:rsid w:val="0038602D"/>
    <w:rsid w:val="003902D1"/>
    <w:rsid w:val="00390927"/>
    <w:rsid w:val="003916B4"/>
    <w:rsid w:val="00391888"/>
    <w:rsid w:val="003920AD"/>
    <w:rsid w:val="003925BE"/>
    <w:rsid w:val="00392F04"/>
    <w:rsid w:val="00392FBF"/>
    <w:rsid w:val="003930E3"/>
    <w:rsid w:val="00393E86"/>
    <w:rsid w:val="00394643"/>
    <w:rsid w:val="00395476"/>
    <w:rsid w:val="0039552C"/>
    <w:rsid w:val="00397727"/>
    <w:rsid w:val="003A07A2"/>
    <w:rsid w:val="003A11B3"/>
    <w:rsid w:val="003A13DA"/>
    <w:rsid w:val="003A286F"/>
    <w:rsid w:val="003A3A4B"/>
    <w:rsid w:val="003A3C92"/>
    <w:rsid w:val="003A4C91"/>
    <w:rsid w:val="003A6873"/>
    <w:rsid w:val="003A6A35"/>
    <w:rsid w:val="003A6F84"/>
    <w:rsid w:val="003A7953"/>
    <w:rsid w:val="003B01E3"/>
    <w:rsid w:val="003B02F4"/>
    <w:rsid w:val="003B09B6"/>
    <w:rsid w:val="003B0E65"/>
    <w:rsid w:val="003B13D2"/>
    <w:rsid w:val="003B5A14"/>
    <w:rsid w:val="003B6C25"/>
    <w:rsid w:val="003B7645"/>
    <w:rsid w:val="003C0C99"/>
    <w:rsid w:val="003C2E71"/>
    <w:rsid w:val="003C45B9"/>
    <w:rsid w:val="003C5229"/>
    <w:rsid w:val="003C535F"/>
    <w:rsid w:val="003C5716"/>
    <w:rsid w:val="003C6115"/>
    <w:rsid w:val="003C6882"/>
    <w:rsid w:val="003C75E7"/>
    <w:rsid w:val="003C7A85"/>
    <w:rsid w:val="003C7D49"/>
    <w:rsid w:val="003D0432"/>
    <w:rsid w:val="003D19DA"/>
    <w:rsid w:val="003D1A5C"/>
    <w:rsid w:val="003D1D10"/>
    <w:rsid w:val="003D1E2E"/>
    <w:rsid w:val="003D4168"/>
    <w:rsid w:val="003D6E67"/>
    <w:rsid w:val="003E0273"/>
    <w:rsid w:val="003E07EB"/>
    <w:rsid w:val="003E0ED4"/>
    <w:rsid w:val="003E1C18"/>
    <w:rsid w:val="003E2718"/>
    <w:rsid w:val="003E2F15"/>
    <w:rsid w:val="003E320B"/>
    <w:rsid w:val="003E3CCB"/>
    <w:rsid w:val="003E42F9"/>
    <w:rsid w:val="003E4987"/>
    <w:rsid w:val="003E4E55"/>
    <w:rsid w:val="003E523D"/>
    <w:rsid w:val="003E62D9"/>
    <w:rsid w:val="003E68E5"/>
    <w:rsid w:val="003F02FC"/>
    <w:rsid w:val="003F117C"/>
    <w:rsid w:val="003F2B56"/>
    <w:rsid w:val="003F4A3A"/>
    <w:rsid w:val="003F6CCB"/>
    <w:rsid w:val="003F790D"/>
    <w:rsid w:val="00400C7D"/>
    <w:rsid w:val="0040280F"/>
    <w:rsid w:val="00402B0F"/>
    <w:rsid w:val="00402B78"/>
    <w:rsid w:val="004030C6"/>
    <w:rsid w:val="004035A9"/>
    <w:rsid w:val="00403F35"/>
    <w:rsid w:val="00404646"/>
    <w:rsid w:val="0040541E"/>
    <w:rsid w:val="00405AEA"/>
    <w:rsid w:val="00405F1C"/>
    <w:rsid w:val="00406487"/>
    <w:rsid w:val="00406641"/>
    <w:rsid w:val="004079E0"/>
    <w:rsid w:val="00407EBF"/>
    <w:rsid w:val="00410CDE"/>
    <w:rsid w:val="00410D2A"/>
    <w:rsid w:val="004113F4"/>
    <w:rsid w:val="00411D55"/>
    <w:rsid w:val="004122C2"/>
    <w:rsid w:val="004138F9"/>
    <w:rsid w:val="00414C9C"/>
    <w:rsid w:val="00414E9B"/>
    <w:rsid w:val="00415528"/>
    <w:rsid w:val="0041705B"/>
    <w:rsid w:val="004171CA"/>
    <w:rsid w:val="0042075A"/>
    <w:rsid w:val="00420FDB"/>
    <w:rsid w:val="00422FBD"/>
    <w:rsid w:val="00423275"/>
    <w:rsid w:val="0042353C"/>
    <w:rsid w:val="00426141"/>
    <w:rsid w:val="00426DFD"/>
    <w:rsid w:val="00427C37"/>
    <w:rsid w:val="004302FF"/>
    <w:rsid w:val="00430C9B"/>
    <w:rsid w:val="00431522"/>
    <w:rsid w:val="00431568"/>
    <w:rsid w:val="004315E1"/>
    <w:rsid w:val="00432A20"/>
    <w:rsid w:val="00432BCC"/>
    <w:rsid w:val="00434F14"/>
    <w:rsid w:val="004379F6"/>
    <w:rsid w:val="00437BE9"/>
    <w:rsid w:val="00437F66"/>
    <w:rsid w:val="004420FA"/>
    <w:rsid w:val="00442456"/>
    <w:rsid w:val="004444ED"/>
    <w:rsid w:val="00446CEE"/>
    <w:rsid w:val="00447221"/>
    <w:rsid w:val="0044728F"/>
    <w:rsid w:val="004474B0"/>
    <w:rsid w:val="00451CB8"/>
    <w:rsid w:val="00453B5A"/>
    <w:rsid w:val="00453BFE"/>
    <w:rsid w:val="0045509D"/>
    <w:rsid w:val="004554EE"/>
    <w:rsid w:val="004556F8"/>
    <w:rsid w:val="00455C93"/>
    <w:rsid w:val="00456966"/>
    <w:rsid w:val="00456DF0"/>
    <w:rsid w:val="00457755"/>
    <w:rsid w:val="004577A3"/>
    <w:rsid w:val="00457937"/>
    <w:rsid w:val="00457A48"/>
    <w:rsid w:val="00457C40"/>
    <w:rsid w:val="00457E01"/>
    <w:rsid w:val="004608E1"/>
    <w:rsid w:val="00462A60"/>
    <w:rsid w:val="004639E4"/>
    <w:rsid w:val="0046451E"/>
    <w:rsid w:val="00467246"/>
    <w:rsid w:val="00467911"/>
    <w:rsid w:val="004706EA"/>
    <w:rsid w:val="004711BB"/>
    <w:rsid w:val="0047138E"/>
    <w:rsid w:val="004719D1"/>
    <w:rsid w:val="00471FAB"/>
    <w:rsid w:val="00473781"/>
    <w:rsid w:val="0047647D"/>
    <w:rsid w:val="00476651"/>
    <w:rsid w:val="004769CF"/>
    <w:rsid w:val="00477007"/>
    <w:rsid w:val="004800B6"/>
    <w:rsid w:val="00481BD9"/>
    <w:rsid w:val="004835E8"/>
    <w:rsid w:val="00483AC3"/>
    <w:rsid w:val="00485E5A"/>
    <w:rsid w:val="00486069"/>
    <w:rsid w:val="004861C4"/>
    <w:rsid w:val="0048630E"/>
    <w:rsid w:val="0048666D"/>
    <w:rsid w:val="00490270"/>
    <w:rsid w:val="004909BA"/>
    <w:rsid w:val="00490A85"/>
    <w:rsid w:val="00491BDA"/>
    <w:rsid w:val="00491E49"/>
    <w:rsid w:val="00492A06"/>
    <w:rsid w:val="00493928"/>
    <w:rsid w:val="00494E8C"/>
    <w:rsid w:val="004953F3"/>
    <w:rsid w:val="00496A5D"/>
    <w:rsid w:val="004974F1"/>
    <w:rsid w:val="00497536"/>
    <w:rsid w:val="00497D36"/>
    <w:rsid w:val="004A0034"/>
    <w:rsid w:val="004A0082"/>
    <w:rsid w:val="004A0961"/>
    <w:rsid w:val="004A0D18"/>
    <w:rsid w:val="004A1DDB"/>
    <w:rsid w:val="004A2149"/>
    <w:rsid w:val="004A259F"/>
    <w:rsid w:val="004A2A23"/>
    <w:rsid w:val="004A403E"/>
    <w:rsid w:val="004A41AC"/>
    <w:rsid w:val="004A4EEE"/>
    <w:rsid w:val="004A4FE4"/>
    <w:rsid w:val="004A5EFA"/>
    <w:rsid w:val="004A78AD"/>
    <w:rsid w:val="004A78C1"/>
    <w:rsid w:val="004A7BF8"/>
    <w:rsid w:val="004B021F"/>
    <w:rsid w:val="004B2266"/>
    <w:rsid w:val="004B2F12"/>
    <w:rsid w:val="004B443C"/>
    <w:rsid w:val="004B55AD"/>
    <w:rsid w:val="004B56A9"/>
    <w:rsid w:val="004B5915"/>
    <w:rsid w:val="004B62F2"/>
    <w:rsid w:val="004B6B4F"/>
    <w:rsid w:val="004B7A85"/>
    <w:rsid w:val="004C044E"/>
    <w:rsid w:val="004C075B"/>
    <w:rsid w:val="004C109B"/>
    <w:rsid w:val="004C24BF"/>
    <w:rsid w:val="004C2C0D"/>
    <w:rsid w:val="004C4ACA"/>
    <w:rsid w:val="004C4ADC"/>
    <w:rsid w:val="004C55DD"/>
    <w:rsid w:val="004C5980"/>
    <w:rsid w:val="004C6DB9"/>
    <w:rsid w:val="004D06C5"/>
    <w:rsid w:val="004D0918"/>
    <w:rsid w:val="004D1231"/>
    <w:rsid w:val="004D24EE"/>
    <w:rsid w:val="004D395E"/>
    <w:rsid w:val="004D4672"/>
    <w:rsid w:val="004D49A6"/>
    <w:rsid w:val="004D4FA4"/>
    <w:rsid w:val="004D5689"/>
    <w:rsid w:val="004D57EE"/>
    <w:rsid w:val="004D6729"/>
    <w:rsid w:val="004D6C59"/>
    <w:rsid w:val="004D6F89"/>
    <w:rsid w:val="004D7337"/>
    <w:rsid w:val="004D7E4D"/>
    <w:rsid w:val="004E09D9"/>
    <w:rsid w:val="004E1550"/>
    <w:rsid w:val="004E160A"/>
    <w:rsid w:val="004E2153"/>
    <w:rsid w:val="004E2D5E"/>
    <w:rsid w:val="004E2FBE"/>
    <w:rsid w:val="004E3175"/>
    <w:rsid w:val="004E41BE"/>
    <w:rsid w:val="004E49C5"/>
    <w:rsid w:val="004E63A8"/>
    <w:rsid w:val="004E67DB"/>
    <w:rsid w:val="004E6A3A"/>
    <w:rsid w:val="004E6C7B"/>
    <w:rsid w:val="004E79DA"/>
    <w:rsid w:val="004F0D06"/>
    <w:rsid w:val="004F2560"/>
    <w:rsid w:val="004F340F"/>
    <w:rsid w:val="004F4774"/>
    <w:rsid w:val="004F4A92"/>
    <w:rsid w:val="004F792B"/>
    <w:rsid w:val="005014FD"/>
    <w:rsid w:val="00505557"/>
    <w:rsid w:val="00505FCB"/>
    <w:rsid w:val="00506B9D"/>
    <w:rsid w:val="00507355"/>
    <w:rsid w:val="00507799"/>
    <w:rsid w:val="005104DC"/>
    <w:rsid w:val="0051081C"/>
    <w:rsid w:val="00510CF5"/>
    <w:rsid w:val="00514878"/>
    <w:rsid w:val="005173FE"/>
    <w:rsid w:val="00517602"/>
    <w:rsid w:val="00520082"/>
    <w:rsid w:val="0052045D"/>
    <w:rsid w:val="0052078F"/>
    <w:rsid w:val="005230BB"/>
    <w:rsid w:val="005249AC"/>
    <w:rsid w:val="005249ED"/>
    <w:rsid w:val="00525858"/>
    <w:rsid w:val="0052621A"/>
    <w:rsid w:val="00527F71"/>
    <w:rsid w:val="00531B95"/>
    <w:rsid w:val="00531EC9"/>
    <w:rsid w:val="00532C25"/>
    <w:rsid w:val="00533409"/>
    <w:rsid w:val="00533A7E"/>
    <w:rsid w:val="00533D3F"/>
    <w:rsid w:val="00533D5A"/>
    <w:rsid w:val="00533FD1"/>
    <w:rsid w:val="005342C5"/>
    <w:rsid w:val="005348A7"/>
    <w:rsid w:val="00534EF0"/>
    <w:rsid w:val="005358F5"/>
    <w:rsid w:val="00535901"/>
    <w:rsid w:val="005371DA"/>
    <w:rsid w:val="005379A0"/>
    <w:rsid w:val="00537AAC"/>
    <w:rsid w:val="00537CFF"/>
    <w:rsid w:val="0054100A"/>
    <w:rsid w:val="00541E5F"/>
    <w:rsid w:val="005429E8"/>
    <w:rsid w:val="005434A6"/>
    <w:rsid w:val="00543E61"/>
    <w:rsid w:val="0054540E"/>
    <w:rsid w:val="00547119"/>
    <w:rsid w:val="005502EA"/>
    <w:rsid w:val="005517A5"/>
    <w:rsid w:val="00551B48"/>
    <w:rsid w:val="0055332B"/>
    <w:rsid w:val="005542B7"/>
    <w:rsid w:val="005542F7"/>
    <w:rsid w:val="00555025"/>
    <w:rsid w:val="00555EE5"/>
    <w:rsid w:val="00556042"/>
    <w:rsid w:val="005579D8"/>
    <w:rsid w:val="00557A3C"/>
    <w:rsid w:val="00557F17"/>
    <w:rsid w:val="00560125"/>
    <w:rsid w:val="00560F39"/>
    <w:rsid w:val="005611EC"/>
    <w:rsid w:val="00562191"/>
    <w:rsid w:val="0056304E"/>
    <w:rsid w:val="00563BC1"/>
    <w:rsid w:val="00564918"/>
    <w:rsid w:val="00564E32"/>
    <w:rsid w:val="00566197"/>
    <w:rsid w:val="00566AD7"/>
    <w:rsid w:val="00566D97"/>
    <w:rsid w:val="005673AF"/>
    <w:rsid w:val="00567823"/>
    <w:rsid w:val="00567FF1"/>
    <w:rsid w:val="00570BEA"/>
    <w:rsid w:val="00571639"/>
    <w:rsid w:val="00571A28"/>
    <w:rsid w:val="00571AD3"/>
    <w:rsid w:val="00572684"/>
    <w:rsid w:val="00572F32"/>
    <w:rsid w:val="00573A6D"/>
    <w:rsid w:val="0057452C"/>
    <w:rsid w:val="00574770"/>
    <w:rsid w:val="00574F01"/>
    <w:rsid w:val="00575917"/>
    <w:rsid w:val="00575F36"/>
    <w:rsid w:val="0057693C"/>
    <w:rsid w:val="00576DBB"/>
    <w:rsid w:val="00576E03"/>
    <w:rsid w:val="00577132"/>
    <w:rsid w:val="005775AC"/>
    <w:rsid w:val="00577CEB"/>
    <w:rsid w:val="00580F80"/>
    <w:rsid w:val="005814B0"/>
    <w:rsid w:val="0058387A"/>
    <w:rsid w:val="005847FA"/>
    <w:rsid w:val="00584808"/>
    <w:rsid w:val="00587EA2"/>
    <w:rsid w:val="005917CD"/>
    <w:rsid w:val="00591A80"/>
    <w:rsid w:val="00593174"/>
    <w:rsid w:val="005932BB"/>
    <w:rsid w:val="0059491A"/>
    <w:rsid w:val="00594B72"/>
    <w:rsid w:val="00594EAC"/>
    <w:rsid w:val="00595A68"/>
    <w:rsid w:val="00595CF4"/>
    <w:rsid w:val="00596905"/>
    <w:rsid w:val="00597D71"/>
    <w:rsid w:val="005A0CF6"/>
    <w:rsid w:val="005A169B"/>
    <w:rsid w:val="005A17A1"/>
    <w:rsid w:val="005A3E1E"/>
    <w:rsid w:val="005A4D1C"/>
    <w:rsid w:val="005A6BED"/>
    <w:rsid w:val="005A6F40"/>
    <w:rsid w:val="005A7371"/>
    <w:rsid w:val="005B0F32"/>
    <w:rsid w:val="005B0F87"/>
    <w:rsid w:val="005B1999"/>
    <w:rsid w:val="005B2F71"/>
    <w:rsid w:val="005B2FA7"/>
    <w:rsid w:val="005B355F"/>
    <w:rsid w:val="005B5451"/>
    <w:rsid w:val="005B56CB"/>
    <w:rsid w:val="005B628A"/>
    <w:rsid w:val="005B7A61"/>
    <w:rsid w:val="005B7ED4"/>
    <w:rsid w:val="005C240F"/>
    <w:rsid w:val="005C2764"/>
    <w:rsid w:val="005C3312"/>
    <w:rsid w:val="005C3824"/>
    <w:rsid w:val="005C46D6"/>
    <w:rsid w:val="005C4DF1"/>
    <w:rsid w:val="005C59EA"/>
    <w:rsid w:val="005C6166"/>
    <w:rsid w:val="005C6CFA"/>
    <w:rsid w:val="005D08FD"/>
    <w:rsid w:val="005D0FE0"/>
    <w:rsid w:val="005D1586"/>
    <w:rsid w:val="005E237A"/>
    <w:rsid w:val="005E38EF"/>
    <w:rsid w:val="005E3E69"/>
    <w:rsid w:val="005E416E"/>
    <w:rsid w:val="005E42C8"/>
    <w:rsid w:val="005E50F6"/>
    <w:rsid w:val="005E52E9"/>
    <w:rsid w:val="005E55FF"/>
    <w:rsid w:val="005E710E"/>
    <w:rsid w:val="005E72AC"/>
    <w:rsid w:val="005E7A8B"/>
    <w:rsid w:val="005F0077"/>
    <w:rsid w:val="005F0ACB"/>
    <w:rsid w:val="005F4B24"/>
    <w:rsid w:val="005F4D21"/>
    <w:rsid w:val="005F4E40"/>
    <w:rsid w:val="005F6228"/>
    <w:rsid w:val="005F6B55"/>
    <w:rsid w:val="005F7A7A"/>
    <w:rsid w:val="006008D0"/>
    <w:rsid w:val="00600CCB"/>
    <w:rsid w:val="00601AFC"/>
    <w:rsid w:val="00605216"/>
    <w:rsid w:val="00606EDA"/>
    <w:rsid w:val="006073D8"/>
    <w:rsid w:val="0061075E"/>
    <w:rsid w:val="0061112D"/>
    <w:rsid w:val="00611932"/>
    <w:rsid w:val="00613962"/>
    <w:rsid w:val="00614E33"/>
    <w:rsid w:val="00615E61"/>
    <w:rsid w:val="00615FAC"/>
    <w:rsid w:val="00615FDD"/>
    <w:rsid w:val="0061676B"/>
    <w:rsid w:val="00616A03"/>
    <w:rsid w:val="00616B58"/>
    <w:rsid w:val="00617536"/>
    <w:rsid w:val="00617BC9"/>
    <w:rsid w:val="00621499"/>
    <w:rsid w:val="00621EBD"/>
    <w:rsid w:val="006221FD"/>
    <w:rsid w:val="00622A65"/>
    <w:rsid w:val="00623053"/>
    <w:rsid w:val="006241AA"/>
    <w:rsid w:val="00626BE1"/>
    <w:rsid w:val="00626D66"/>
    <w:rsid w:val="00627A77"/>
    <w:rsid w:val="0063114B"/>
    <w:rsid w:val="00632C19"/>
    <w:rsid w:val="00632D61"/>
    <w:rsid w:val="00634DEA"/>
    <w:rsid w:val="00634E8E"/>
    <w:rsid w:val="006360C1"/>
    <w:rsid w:val="00636C1F"/>
    <w:rsid w:val="006376A8"/>
    <w:rsid w:val="00640B19"/>
    <w:rsid w:val="00640F31"/>
    <w:rsid w:val="0064155C"/>
    <w:rsid w:val="0064183E"/>
    <w:rsid w:val="006428C9"/>
    <w:rsid w:val="006428FE"/>
    <w:rsid w:val="00643230"/>
    <w:rsid w:val="00644DAF"/>
    <w:rsid w:val="00645B9E"/>
    <w:rsid w:val="00646A14"/>
    <w:rsid w:val="00646CC0"/>
    <w:rsid w:val="00646DA6"/>
    <w:rsid w:val="00647528"/>
    <w:rsid w:val="00647D75"/>
    <w:rsid w:val="006529F0"/>
    <w:rsid w:val="00652FCA"/>
    <w:rsid w:val="006530F6"/>
    <w:rsid w:val="006537AC"/>
    <w:rsid w:val="00653843"/>
    <w:rsid w:val="0065391D"/>
    <w:rsid w:val="00653E91"/>
    <w:rsid w:val="00655B17"/>
    <w:rsid w:val="006621B4"/>
    <w:rsid w:val="00664AD9"/>
    <w:rsid w:val="00665167"/>
    <w:rsid w:val="0066667A"/>
    <w:rsid w:val="00667436"/>
    <w:rsid w:val="0067155E"/>
    <w:rsid w:val="0067195D"/>
    <w:rsid w:val="006722F0"/>
    <w:rsid w:val="006726AB"/>
    <w:rsid w:val="00673444"/>
    <w:rsid w:val="00673873"/>
    <w:rsid w:val="0067481A"/>
    <w:rsid w:val="00674C72"/>
    <w:rsid w:val="0067512F"/>
    <w:rsid w:val="00675CA9"/>
    <w:rsid w:val="0067655E"/>
    <w:rsid w:val="0067759A"/>
    <w:rsid w:val="00680D81"/>
    <w:rsid w:val="00681E09"/>
    <w:rsid w:val="006824E6"/>
    <w:rsid w:val="0068429C"/>
    <w:rsid w:val="006845B8"/>
    <w:rsid w:val="006845BA"/>
    <w:rsid w:val="006858EB"/>
    <w:rsid w:val="00685B8F"/>
    <w:rsid w:val="00685BD3"/>
    <w:rsid w:val="0068766C"/>
    <w:rsid w:val="00690168"/>
    <w:rsid w:val="0069062E"/>
    <w:rsid w:val="00690722"/>
    <w:rsid w:val="00690FAF"/>
    <w:rsid w:val="00692824"/>
    <w:rsid w:val="00694C14"/>
    <w:rsid w:val="00694E37"/>
    <w:rsid w:val="00695BCD"/>
    <w:rsid w:val="00696B71"/>
    <w:rsid w:val="006A2289"/>
    <w:rsid w:val="006A2CCB"/>
    <w:rsid w:val="006A3689"/>
    <w:rsid w:val="006A3855"/>
    <w:rsid w:val="006A4027"/>
    <w:rsid w:val="006A78A7"/>
    <w:rsid w:val="006B0C5F"/>
    <w:rsid w:val="006B2163"/>
    <w:rsid w:val="006B332E"/>
    <w:rsid w:val="006B5A85"/>
    <w:rsid w:val="006B6910"/>
    <w:rsid w:val="006B7328"/>
    <w:rsid w:val="006C1EF8"/>
    <w:rsid w:val="006C2343"/>
    <w:rsid w:val="006C25AB"/>
    <w:rsid w:val="006C280E"/>
    <w:rsid w:val="006C2AE9"/>
    <w:rsid w:val="006C3CC2"/>
    <w:rsid w:val="006C4A14"/>
    <w:rsid w:val="006C4A41"/>
    <w:rsid w:val="006C4D64"/>
    <w:rsid w:val="006C52DE"/>
    <w:rsid w:val="006C5D21"/>
    <w:rsid w:val="006C6E82"/>
    <w:rsid w:val="006C7AE6"/>
    <w:rsid w:val="006D1962"/>
    <w:rsid w:val="006D1AE3"/>
    <w:rsid w:val="006D343F"/>
    <w:rsid w:val="006D3860"/>
    <w:rsid w:val="006D3F04"/>
    <w:rsid w:val="006D643D"/>
    <w:rsid w:val="006D74E9"/>
    <w:rsid w:val="006D772F"/>
    <w:rsid w:val="006D7B4B"/>
    <w:rsid w:val="006D7FE9"/>
    <w:rsid w:val="006E1CE7"/>
    <w:rsid w:val="006E2139"/>
    <w:rsid w:val="006E23AC"/>
    <w:rsid w:val="006E2C95"/>
    <w:rsid w:val="006E2CB1"/>
    <w:rsid w:val="006E31EA"/>
    <w:rsid w:val="006E3647"/>
    <w:rsid w:val="006E37AA"/>
    <w:rsid w:val="006E5E7A"/>
    <w:rsid w:val="006E7B18"/>
    <w:rsid w:val="006F060A"/>
    <w:rsid w:val="006F0918"/>
    <w:rsid w:val="006F2EBB"/>
    <w:rsid w:val="006F3838"/>
    <w:rsid w:val="006F3E1F"/>
    <w:rsid w:val="006F499D"/>
    <w:rsid w:val="006F4E33"/>
    <w:rsid w:val="006F5602"/>
    <w:rsid w:val="006F56CC"/>
    <w:rsid w:val="006F5EB4"/>
    <w:rsid w:val="006F6254"/>
    <w:rsid w:val="006F6A93"/>
    <w:rsid w:val="006F7BED"/>
    <w:rsid w:val="0070243C"/>
    <w:rsid w:val="00702E9B"/>
    <w:rsid w:val="007030D4"/>
    <w:rsid w:val="00704231"/>
    <w:rsid w:val="007043D1"/>
    <w:rsid w:val="00704A3B"/>
    <w:rsid w:val="007057AE"/>
    <w:rsid w:val="00706015"/>
    <w:rsid w:val="00706E9C"/>
    <w:rsid w:val="00707874"/>
    <w:rsid w:val="00707969"/>
    <w:rsid w:val="00707D6C"/>
    <w:rsid w:val="0071010C"/>
    <w:rsid w:val="0071065D"/>
    <w:rsid w:val="00710FF1"/>
    <w:rsid w:val="007111B8"/>
    <w:rsid w:val="0071126A"/>
    <w:rsid w:val="00711B22"/>
    <w:rsid w:val="007144F3"/>
    <w:rsid w:val="00715248"/>
    <w:rsid w:val="00723491"/>
    <w:rsid w:val="00727D15"/>
    <w:rsid w:val="00730160"/>
    <w:rsid w:val="0073041E"/>
    <w:rsid w:val="00731473"/>
    <w:rsid w:val="00731A7A"/>
    <w:rsid w:val="00732670"/>
    <w:rsid w:val="00733576"/>
    <w:rsid w:val="00735519"/>
    <w:rsid w:val="00735543"/>
    <w:rsid w:val="00736B6F"/>
    <w:rsid w:val="00736C62"/>
    <w:rsid w:val="007375DE"/>
    <w:rsid w:val="00737AC5"/>
    <w:rsid w:val="00740A3A"/>
    <w:rsid w:val="00741895"/>
    <w:rsid w:val="007419A9"/>
    <w:rsid w:val="007419BB"/>
    <w:rsid w:val="0074224A"/>
    <w:rsid w:val="007430BE"/>
    <w:rsid w:val="00743624"/>
    <w:rsid w:val="00744773"/>
    <w:rsid w:val="00747856"/>
    <w:rsid w:val="0075006A"/>
    <w:rsid w:val="007508F6"/>
    <w:rsid w:val="007509F0"/>
    <w:rsid w:val="00750F69"/>
    <w:rsid w:val="00751906"/>
    <w:rsid w:val="007521D3"/>
    <w:rsid w:val="00753688"/>
    <w:rsid w:val="0075410B"/>
    <w:rsid w:val="00754701"/>
    <w:rsid w:val="00755E95"/>
    <w:rsid w:val="007565D4"/>
    <w:rsid w:val="00756B13"/>
    <w:rsid w:val="007576C2"/>
    <w:rsid w:val="00757812"/>
    <w:rsid w:val="0076214A"/>
    <w:rsid w:val="00765307"/>
    <w:rsid w:val="0076598B"/>
    <w:rsid w:val="0076641E"/>
    <w:rsid w:val="007709EE"/>
    <w:rsid w:val="007730D2"/>
    <w:rsid w:val="007732ED"/>
    <w:rsid w:val="00773908"/>
    <w:rsid w:val="00774382"/>
    <w:rsid w:val="0077444C"/>
    <w:rsid w:val="007749D6"/>
    <w:rsid w:val="00775A67"/>
    <w:rsid w:val="00775AE8"/>
    <w:rsid w:val="00775D0C"/>
    <w:rsid w:val="00776AE1"/>
    <w:rsid w:val="00780F38"/>
    <w:rsid w:val="00781A44"/>
    <w:rsid w:val="00781D5F"/>
    <w:rsid w:val="00781E90"/>
    <w:rsid w:val="007820C0"/>
    <w:rsid w:val="00782657"/>
    <w:rsid w:val="00782C1F"/>
    <w:rsid w:val="007847C5"/>
    <w:rsid w:val="0078641A"/>
    <w:rsid w:val="00787742"/>
    <w:rsid w:val="00787B8D"/>
    <w:rsid w:val="0079009F"/>
    <w:rsid w:val="007910AF"/>
    <w:rsid w:val="007917E3"/>
    <w:rsid w:val="00792CCE"/>
    <w:rsid w:val="007936C1"/>
    <w:rsid w:val="00794343"/>
    <w:rsid w:val="00794D62"/>
    <w:rsid w:val="0079508C"/>
    <w:rsid w:val="007955D5"/>
    <w:rsid w:val="00795903"/>
    <w:rsid w:val="00795AF3"/>
    <w:rsid w:val="0079782B"/>
    <w:rsid w:val="007A07B7"/>
    <w:rsid w:val="007A11CC"/>
    <w:rsid w:val="007A16ED"/>
    <w:rsid w:val="007A182C"/>
    <w:rsid w:val="007A2B95"/>
    <w:rsid w:val="007A3FA6"/>
    <w:rsid w:val="007A42C0"/>
    <w:rsid w:val="007A44D1"/>
    <w:rsid w:val="007A46E9"/>
    <w:rsid w:val="007A5154"/>
    <w:rsid w:val="007A622F"/>
    <w:rsid w:val="007A68A5"/>
    <w:rsid w:val="007A68B6"/>
    <w:rsid w:val="007B0B82"/>
    <w:rsid w:val="007B27AA"/>
    <w:rsid w:val="007B2919"/>
    <w:rsid w:val="007B2C42"/>
    <w:rsid w:val="007B2F71"/>
    <w:rsid w:val="007B5529"/>
    <w:rsid w:val="007B59B0"/>
    <w:rsid w:val="007B7D1F"/>
    <w:rsid w:val="007C00A1"/>
    <w:rsid w:val="007C01C6"/>
    <w:rsid w:val="007C0BB8"/>
    <w:rsid w:val="007C0E46"/>
    <w:rsid w:val="007C1A24"/>
    <w:rsid w:val="007C1A97"/>
    <w:rsid w:val="007C38D5"/>
    <w:rsid w:val="007C4385"/>
    <w:rsid w:val="007C4857"/>
    <w:rsid w:val="007C593C"/>
    <w:rsid w:val="007D0DDE"/>
    <w:rsid w:val="007D14B0"/>
    <w:rsid w:val="007D26FB"/>
    <w:rsid w:val="007D2B58"/>
    <w:rsid w:val="007D4407"/>
    <w:rsid w:val="007D488A"/>
    <w:rsid w:val="007D4AC9"/>
    <w:rsid w:val="007D4E74"/>
    <w:rsid w:val="007D4EC1"/>
    <w:rsid w:val="007D4EEA"/>
    <w:rsid w:val="007D511E"/>
    <w:rsid w:val="007D58B4"/>
    <w:rsid w:val="007D7568"/>
    <w:rsid w:val="007D76CB"/>
    <w:rsid w:val="007E12F9"/>
    <w:rsid w:val="007E2063"/>
    <w:rsid w:val="007E2194"/>
    <w:rsid w:val="007E3487"/>
    <w:rsid w:val="007E3D0C"/>
    <w:rsid w:val="007E4D6F"/>
    <w:rsid w:val="007E6280"/>
    <w:rsid w:val="007E63C8"/>
    <w:rsid w:val="007F00B2"/>
    <w:rsid w:val="007F0B76"/>
    <w:rsid w:val="007F209C"/>
    <w:rsid w:val="007F288E"/>
    <w:rsid w:val="007F3A9D"/>
    <w:rsid w:val="007F3EB0"/>
    <w:rsid w:val="007F40FB"/>
    <w:rsid w:val="007F4766"/>
    <w:rsid w:val="007F49C1"/>
    <w:rsid w:val="007F6463"/>
    <w:rsid w:val="007F6635"/>
    <w:rsid w:val="007F6811"/>
    <w:rsid w:val="007F76CE"/>
    <w:rsid w:val="00800CAD"/>
    <w:rsid w:val="008027FA"/>
    <w:rsid w:val="00802845"/>
    <w:rsid w:val="00803B2E"/>
    <w:rsid w:val="008046F7"/>
    <w:rsid w:val="00805C4D"/>
    <w:rsid w:val="00805FF1"/>
    <w:rsid w:val="00806AD6"/>
    <w:rsid w:val="00810EB1"/>
    <w:rsid w:val="0081188F"/>
    <w:rsid w:val="008123E5"/>
    <w:rsid w:val="008123E9"/>
    <w:rsid w:val="00812489"/>
    <w:rsid w:val="00812995"/>
    <w:rsid w:val="00813846"/>
    <w:rsid w:val="008146F6"/>
    <w:rsid w:val="008146FD"/>
    <w:rsid w:val="00814721"/>
    <w:rsid w:val="008165C3"/>
    <w:rsid w:val="00817062"/>
    <w:rsid w:val="00817186"/>
    <w:rsid w:val="00817343"/>
    <w:rsid w:val="00820EF8"/>
    <w:rsid w:val="00822789"/>
    <w:rsid w:val="008241F7"/>
    <w:rsid w:val="008257F4"/>
    <w:rsid w:val="0082622D"/>
    <w:rsid w:val="00826D83"/>
    <w:rsid w:val="008274CE"/>
    <w:rsid w:val="00827A4A"/>
    <w:rsid w:val="008302B5"/>
    <w:rsid w:val="00831246"/>
    <w:rsid w:val="00831BBB"/>
    <w:rsid w:val="00832156"/>
    <w:rsid w:val="0083343D"/>
    <w:rsid w:val="00833B0F"/>
    <w:rsid w:val="00833C2F"/>
    <w:rsid w:val="00833DF9"/>
    <w:rsid w:val="008368F8"/>
    <w:rsid w:val="00836EF6"/>
    <w:rsid w:val="0083722D"/>
    <w:rsid w:val="00837E36"/>
    <w:rsid w:val="008405D2"/>
    <w:rsid w:val="00841645"/>
    <w:rsid w:val="008417D7"/>
    <w:rsid w:val="00841DAA"/>
    <w:rsid w:val="0084201A"/>
    <w:rsid w:val="008430D5"/>
    <w:rsid w:val="00844500"/>
    <w:rsid w:val="00844FFB"/>
    <w:rsid w:val="00845CE7"/>
    <w:rsid w:val="00846127"/>
    <w:rsid w:val="00846667"/>
    <w:rsid w:val="00846A31"/>
    <w:rsid w:val="00846D39"/>
    <w:rsid w:val="00846FF8"/>
    <w:rsid w:val="00847F0A"/>
    <w:rsid w:val="00850298"/>
    <w:rsid w:val="008502D2"/>
    <w:rsid w:val="008510DF"/>
    <w:rsid w:val="008531F6"/>
    <w:rsid w:val="00853AA2"/>
    <w:rsid w:val="00854267"/>
    <w:rsid w:val="008561F5"/>
    <w:rsid w:val="00856938"/>
    <w:rsid w:val="008577FE"/>
    <w:rsid w:val="0086045B"/>
    <w:rsid w:val="00860762"/>
    <w:rsid w:val="00862B7A"/>
    <w:rsid w:val="00863983"/>
    <w:rsid w:val="00864424"/>
    <w:rsid w:val="00865529"/>
    <w:rsid w:val="0086568E"/>
    <w:rsid w:val="008657C3"/>
    <w:rsid w:val="00865EEA"/>
    <w:rsid w:val="008664BC"/>
    <w:rsid w:val="00866ADE"/>
    <w:rsid w:val="00867234"/>
    <w:rsid w:val="008708E8"/>
    <w:rsid w:val="00871168"/>
    <w:rsid w:val="008718C6"/>
    <w:rsid w:val="00872215"/>
    <w:rsid w:val="00872A0A"/>
    <w:rsid w:val="0087343E"/>
    <w:rsid w:val="008737BA"/>
    <w:rsid w:val="008737CC"/>
    <w:rsid w:val="008750F0"/>
    <w:rsid w:val="00875E59"/>
    <w:rsid w:val="00877C29"/>
    <w:rsid w:val="00882146"/>
    <w:rsid w:val="00883232"/>
    <w:rsid w:val="008834DB"/>
    <w:rsid w:val="00883F1B"/>
    <w:rsid w:val="008851B2"/>
    <w:rsid w:val="0088569F"/>
    <w:rsid w:val="0088692B"/>
    <w:rsid w:val="008871B0"/>
    <w:rsid w:val="0089182F"/>
    <w:rsid w:val="008923C8"/>
    <w:rsid w:val="00892CD2"/>
    <w:rsid w:val="0089383D"/>
    <w:rsid w:val="00895313"/>
    <w:rsid w:val="0089535F"/>
    <w:rsid w:val="00897AD7"/>
    <w:rsid w:val="008A09F8"/>
    <w:rsid w:val="008A46B1"/>
    <w:rsid w:val="008A49DF"/>
    <w:rsid w:val="008A5CE7"/>
    <w:rsid w:val="008A6CA0"/>
    <w:rsid w:val="008B063B"/>
    <w:rsid w:val="008B1B8E"/>
    <w:rsid w:val="008B32BA"/>
    <w:rsid w:val="008B4196"/>
    <w:rsid w:val="008B4794"/>
    <w:rsid w:val="008B4A9E"/>
    <w:rsid w:val="008B5E23"/>
    <w:rsid w:val="008B6596"/>
    <w:rsid w:val="008B6B42"/>
    <w:rsid w:val="008B7248"/>
    <w:rsid w:val="008B7646"/>
    <w:rsid w:val="008B7E62"/>
    <w:rsid w:val="008C164C"/>
    <w:rsid w:val="008C4700"/>
    <w:rsid w:val="008C5CAA"/>
    <w:rsid w:val="008C6383"/>
    <w:rsid w:val="008C6745"/>
    <w:rsid w:val="008C71EC"/>
    <w:rsid w:val="008D0B6F"/>
    <w:rsid w:val="008D14C3"/>
    <w:rsid w:val="008D1500"/>
    <w:rsid w:val="008D1F78"/>
    <w:rsid w:val="008D3497"/>
    <w:rsid w:val="008D39B0"/>
    <w:rsid w:val="008D43F2"/>
    <w:rsid w:val="008D4C9A"/>
    <w:rsid w:val="008D5D69"/>
    <w:rsid w:val="008D63B5"/>
    <w:rsid w:val="008D6E2E"/>
    <w:rsid w:val="008D7B72"/>
    <w:rsid w:val="008E0D4A"/>
    <w:rsid w:val="008E0F54"/>
    <w:rsid w:val="008E1B4B"/>
    <w:rsid w:val="008E222E"/>
    <w:rsid w:val="008E2551"/>
    <w:rsid w:val="008E2580"/>
    <w:rsid w:val="008E26B5"/>
    <w:rsid w:val="008E281E"/>
    <w:rsid w:val="008E4794"/>
    <w:rsid w:val="008E4900"/>
    <w:rsid w:val="008E683E"/>
    <w:rsid w:val="008F056A"/>
    <w:rsid w:val="008F0D33"/>
    <w:rsid w:val="008F13E6"/>
    <w:rsid w:val="008F5BCD"/>
    <w:rsid w:val="008F5C7D"/>
    <w:rsid w:val="008F6363"/>
    <w:rsid w:val="009012F3"/>
    <w:rsid w:val="0090136E"/>
    <w:rsid w:val="0090182A"/>
    <w:rsid w:val="00901F76"/>
    <w:rsid w:val="009024B8"/>
    <w:rsid w:val="00902673"/>
    <w:rsid w:val="009033E2"/>
    <w:rsid w:val="0090366C"/>
    <w:rsid w:val="00904B4F"/>
    <w:rsid w:val="00905F9D"/>
    <w:rsid w:val="00907199"/>
    <w:rsid w:val="009072D1"/>
    <w:rsid w:val="009077D3"/>
    <w:rsid w:val="009077FD"/>
    <w:rsid w:val="00907A2B"/>
    <w:rsid w:val="009105DC"/>
    <w:rsid w:val="00910911"/>
    <w:rsid w:val="009120D0"/>
    <w:rsid w:val="009140D1"/>
    <w:rsid w:val="00914CAC"/>
    <w:rsid w:val="009158FB"/>
    <w:rsid w:val="00915FF7"/>
    <w:rsid w:val="00916049"/>
    <w:rsid w:val="00916CA7"/>
    <w:rsid w:val="00920780"/>
    <w:rsid w:val="009212A7"/>
    <w:rsid w:val="00921E2D"/>
    <w:rsid w:val="00921F6E"/>
    <w:rsid w:val="00924E1A"/>
    <w:rsid w:val="00927C19"/>
    <w:rsid w:val="0093060C"/>
    <w:rsid w:val="009313E9"/>
    <w:rsid w:val="009324E5"/>
    <w:rsid w:val="00933326"/>
    <w:rsid w:val="00933935"/>
    <w:rsid w:val="0093410A"/>
    <w:rsid w:val="009345B1"/>
    <w:rsid w:val="009361BD"/>
    <w:rsid w:val="009361D1"/>
    <w:rsid w:val="00937A4C"/>
    <w:rsid w:val="00940ACD"/>
    <w:rsid w:val="00941542"/>
    <w:rsid w:val="009419C0"/>
    <w:rsid w:val="00942782"/>
    <w:rsid w:val="00942E05"/>
    <w:rsid w:val="0094361A"/>
    <w:rsid w:val="009436E4"/>
    <w:rsid w:val="0094372D"/>
    <w:rsid w:val="009441AB"/>
    <w:rsid w:val="00944BD2"/>
    <w:rsid w:val="00945067"/>
    <w:rsid w:val="00945145"/>
    <w:rsid w:val="009459FA"/>
    <w:rsid w:val="0094712F"/>
    <w:rsid w:val="00947911"/>
    <w:rsid w:val="00947C08"/>
    <w:rsid w:val="00947DFE"/>
    <w:rsid w:val="0095192E"/>
    <w:rsid w:val="00952347"/>
    <w:rsid w:val="009533EC"/>
    <w:rsid w:val="0095409B"/>
    <w:rsid w:val="00954D16"/>
    <w:rsid w:val="00956746"/>
    <w:rsid w:val="00957338"/>
    <w:rsid w:val="009579EA"/>
    <w:rsid w:val="00960A41"/>
    <w:rsid w:val="0096207B"/>
    <w:rsid w:val="009622E7"/>
    <w:rsid w:val="00962E02"/>
    <w:rsid w:val="0096364F"/>
    <w:rsid w:val="009638F4"/>
    <w:rsid w:val="00965019"/>
    <w:rsid w:val="00966579"/>
    <w:rsid w:val="00966939"/>
    <w:rsid w:val="009713CA"/>
    <w:rsid w:val="0097444A"/>
    <w:rsid w:val="00974B90"/>
    <w:rsid w:val="00974D25"/>
    <w:rsid w:val="00975AAF"/>
    <w:rsid w:val="009765D4"/>
    <w:rsid w:val="0097718D"/>
    <w:rsid w:val="009802C5"/>
    <w:rsid w:val="009820A3"/>
    <w:rsid w:val="00982BEC"/>
    <w:rsid w:val="009831BD"/>
    <w:rsid w:val="0098338A"/>
    <w:rsid w:val="00983DCA"/>
    <w:rsid w:val="00984B11"/>
    <w:rsid w:val="009858A5"/>
    <w:rsid w:val="00985B7E"/>
    <w:rsid w:val="0098616E"/>
    <w:rsid w:val="00986229"/>
    <w:rsid w:val="00986583"/>
    <w:rsid w:val="0098780D"/>
    <w:rsid w:val="0099276D"/>
    <w:rsid w:val="0099315C"/>
    <w:rsid w:val="0099322F"/>
    <w:rsid w:val="0099397F"/>
    <w:rsid w:val="00993AD6"/>
    <w:rsid w:val="00994876"/>
    <w:rsid w:val="00995BEA"/>
    <w:rsid w:val="00996501"/>
    <w:rsid w:val="009969C7"/>
    <w:rsid w:val="009A2E99"/>
    <w:rsid w:val="009A3B4B"/>
    <w:rsid w:val="009A54B2"/>
    <w:rsid w:val="009A606F"/>
    <w:rsid w:val="009A6CD5"/>
    <w:rsid w:val="009A7490"/>
    <w:rsid w:val="009B0594"/>
    <w:rsid w:val="009B212C"/>
    <w:rsid w:val="009B3D08"/>
    <w:rsid w:val="009B4E98"/>
    <w:rsid w:val="009B65D7"/>
    <w:rsid w:val="009B6DA2"/>
    <w:rsid w:val="009B73D9"/>
    <w:rsid w:val="009C08F2"/>
    <w:rsid w:val="009C11C4"/>
    <w:rsid w:val="009C1F88"/>
    <w:rsid w:val="009C2499"/>
    <w:rsid w:val="009C2D52"/>
    <w:rsid w:val="009C32EE"/>
    <w:rsid w:val="009C3412"/>
    <w:rsid w:val="009C348A"/>
    <w:rsid w:val="009C413B"/>
    <w:rsid w:val="009C432E"/>
    <w:rsid w:val="009C4804"/>
    <w:rsid w:val="009C67EF"/>
    <w:rsid w:val="009D1EB1"/>
    <w:rsid w:val="009D337B"/>
    <w:rsid w:val="009D402D"/>
    <w:rsid w:val="009D49C6"/>
    <w:rsid w:val="009D5A93"/>
    <w:rsid w:val="009D7DA1"/>
    <w:rsid w:val="009E001F"/>
    <w:rsid w:val="009E03EB"/>
    <w:rsid w:val="009E10B8"/>
    <w:rsid w:val="009E1E02"/>
    <w:rsid w:val="009E2F34"/>
    <w:rsid w:val="009E53F5"/>
    <w:rsid w:val="009E7661"/>
    <w:rsid w:val="009F0488"/>
    <w:rsid w:val="009F0A4F"/>
    <w:rsid w:val="009F1F37"/>
    <w:rsid w:val="009F27EE"/>
    <w:rsid w:val="009F2AD2"/>
    <w:rsid w:val="009F3E9A"/>
    <w:rsid w:val="009F4129"/>
    <w:rsid w:val="009F5472"/>
    <w:rsid w:val="009F64C8"/>
    <w:rsid w:val="009F6CBD"/>
    <w:rsid w:val="009F7158"/>
    <w:rsid w:val="009F7430"/>
    <w:rsid w:val="00A01C38"/>
    <w:rsid w:val="00A0265E"/>
    <w:rsid w:val="00A03E81"/>
    <w:rsid w:val="00A05BB9"/>
    <w:rsid w:val="00A067DF"/>
    <w:rsid w:val="00A06A42"/>
    <w:rsid w:val="00A071CE"/>
    <w:rsid w:val="00A0728D"/>
    <w:rsid w:val="00A10249"/>
    <w:rsid w:val="00A11073"/>
    <w:rsid w:val="00A11930"/>
    <w:rsid w:val="00A11DC0"/>
    <w:rsid w:val="00A1392A"/>
    <w:rsid w:val="00A13FC4"/>
    <w:rsid w:val="00A15581"/>
    <w:rsid w:val="00A17523"/>
    <w:rsid w:val="00A1752C"/>
    <w:rsid w:val="00A176AC"/>
    <w:rsid w:val="00A178A5"/>
    <w:rsid w:val="00A207FB"/>
    <w:rsid w:val="00A21A9A"/>
    <w:rsid w:val="00A22396"/>
    <w:rsid w:val="00A22444"/>
    <w:rsid w:val="00A22A15"/>
    <w:rsid w:val="00A22C01"/>
    <w:rsid w:val="00A22D78"/>
    <w:rsid w:val="00A2539B"/>
    <w:rsid w:val="00A25402"/>
    <w:rsid w:val="00A270F8"/>
    <w:rsid w:val="00A27590"/>
    <w:rsid w:val="00A275B3"/>
    <w:rsid w:val="00A30FCE"/>
    <w:rsid w:val="00A31D30"/>
    <w:rsid w:val="00A34BCE"/>
    <w:rsid w:val="00A36B9E"/>
    <w:rsid w:val="00A4105A"/>
    <w:rsid w:val="00A4126F"/>
    <w:rsid w:val="00A417C0"/>
    <w:rsid w:val="00A41925"/>
    <w:rsid w:val="00A41B87"/>
    <w:rsid w:val="00A4313D"/>
    <w:rsid w:val="00A43DFA"/>
    <w:rsid w:val="00A4406D"/>
    <w:rsid w:val="00A44518"/>
    <w:rsid w:val="00A44AF7"/>
    <w:rsid w:val="00A460F5"/>
    <w:rsid w:val="00A4722D"/>
    <w:rsid w:val="00A4724C"/>
    <w:rsid w:val="00A507E0"/>
    <w:rsid w:val="00A51B65"/>
    <w:rsid w:val="00A51EA0"/>
    <w:rsid w:val="00A52DCE"/>
    <w:rsid w:val="00A5302F"/>
    <w:rsid w:val="00A54001"/>
    <w:rsid w:val="00A541B3"/>
    <w:rsid w:val="00A57ACA"/>
    <w:rsid w:val="00A60BB2"/>
    <w:rsid w:val="00A6165E"/>
    <w:rsid w:val="00A62674"/>
    <w:rsid w:val="00A640E0"/>
    <w:rsid w:val="00A647D8"/>
    <w:rsid w:val="00A65008"/>
    <w:rsid w:val="00A65D32"/>
    <w:rsid w:val="00A66981"/>
    <w:rsid w:val="00A670D7"/>
    <w:rsid w:val="00A7162C"/>
    <w:rsid w:val="00A73595"/>
    <w:rsid w:val="00A73A2A"/>
    <w:rsid w:val="00A744ED"/>
    <w:rsid w:val="00A7516A"/>
    <w:rsid w:val="00A75E1F"/>
    <w:rsid w:val="00A76686"/>
    <w:rsid w:val="00A766B7"/>
    <w:rsid w:val="00A80FC2"/>
    <w:rsid w:val="00A81994"/>
    <w:rsid w:val="00A82DEE"/>
    <w:rsid w:val="00A831B0"/>
    <w:rsid w:val="00A84AFF"/>
    <w:rsid w:val="00A853C7"/>
    <w:rsid w:val="00A8688B"/>
    <w:rsid w:val="00A905D5"/>
    <w:rsid w:val="00A92021"/>
    <w:rsid w:val="00A92784"/>
    <w:rsid w:val="00A93425"/>
    <w:rsid w:val="00A938D1"/>
    <w:rsid w:val="00A9412E"/>
    <w:rsid w:val="00A95C1C"/>
    <w:rsid w:val="00A960F0"/>
    <w:rsid w:val="00A963D2"/>
    <w:rsid w:val="00A9675E"/>
    <w:rsid w:val="00AA0F75"/>
    <w:rsid w:val="00AA1880"/>
    <w:rsid w:val="00AA1B43"/>
    <w:rsid w:val="00AA2D97"/>
    <w:rsid w:val="00AA2F7D"/>
    <w:rsid w:val="00AA3EDC"/>
    <w:rsid w:val="00AA4450"/>
    <w:rsid w:val="00AA5423"/>
    <w:rsid w:val="00AB0A5C"/>
    <w:rsid w:val="00AB2C28"/>
    <w:rsid w:val="00AB364C"/>
    <w:rsid w:val="00AB4135"/>
    <w:rsid w:val="00AB56F7"/>
    <w:rsid w:val="00AC20DC"/>
    <w:rsid w:val="00AC213E"/>
    <w:rsid w:val="00AC236E"/>
    <w:rsid w:val="00AC23DD"/>
    <w:rsid w:val="00AC2484"/>
    <w:rsid w:val="00AC3266"/>
    <w:rsid w:val="00AC32EC"/>
    <w:rsid w:val="00AC351F"/>
    <w:rsid w:val="00AC4C92"/>
    <w:rsid w:val="00AC5309"/>
    <w:rsid w:val="00AC5430"/>
    <w:rsid w:val="00AC6170"/>
    <w:rsid w:val="00AC6DCD"/>
    <w:rsid w:val="00AC6FC6"/>
    <w:rsid w:val="00AD01A4"/>
    <w:rsid w:val="00AD24EC"/>
    <w:rsid w:val="00AD2863"/>
    <w:rsid w:val="00AD4957"/>
    <w:rsid w:val="00AD4BE3"/>
    <w:rsid w:val="00AD5E53"/>
    <w:rsid w:val="00AE0102"/>
    <w:rsid w:val="00AE078E"/>
    <w:rsid w:val="00AE1526"/>
    <w:rsid w:val="00AE1C09"/>
    <w:rsid w:val="00AE1FC5"/>
    <w:rsid w:val="00AE2679"/>
    <w:rsid w:val="00AE2A27"/>
    <w:rsid w:val="00AE2FDE"/>
    <w:rsid w:val="00AE358B"/>
    <w:rsid w:val="00AE38AF"/>
    <w:rsid w:val="00AE4B1F"/>
    <w:rsid w:val="00AE5816"/>
    <w:rsid w:val="00AE60FE"/>
    <w:rsid w:val="00AE6183"/>
    <w:rsid w:val="00AE7DCF"/>
    <w:rsid w:val="00AF0C60"/>
    <w:rsid w:val="00AF29FC"/>
    <w:rsid w:val="00AF2DE4"/>
    <w:rsid w:val="00AF31C3"/>
    <w:rsid w:val="00B001B1"/>
    <w:rsid w:val="00B012C0"/>
    <w:rsid w:val="00B01C9D"/>
    <w:rsid w:val="00B026D7"/>
    <w:rsid w:val="00B03659"/>
    <w:rsid w:val="00B036FC"/>
    <w:rsid w:val="00B04614"/>
    <w:rsid w:val="00B04AC1"/>
    <w:rsid w:val="00B05C13"/>
    <w:rsid w:val="00B065D4"/>
    <w:rsid w:val="00B076CC"/>
    <w:rsid w:val="00B10065"/>
    <w:rsid w:val="00B104EE"/>
    <w:rsid w:val="00B10E6F"/>
    <w:rsid w:val="00B10FB4"/>
    <w:rsid w:val="00B11250"/>
    <w:rsid w:val="00B1150E"/>
    <w:rsid w:val="00B11E05"/>
    <w:rsid w:val="00B11EFF"/>
    <w:rsid w:val="00B12473"/>
    <w:rsid w:val="00B12A17"/>
    <w:rsid w:val="00B173B7"/>
    <w:rsid w:val="00B1790D"/>
    <w:rsid w:val="00B17D24"/>
    <w:rsid w:val="00B2047E"/>
    <w:rsid w:val="00B206A2"/>
    <w:rsid w:val="00B226D1"/>
    <w:rsid w:val="00B22F41"/>
    <w:rsid w:val="00B234CD"/>
    <w:rsid w:val="00B23DDA"/>
    <w:rsid w:val="00B24C4C"/>
    <w:rsid w:val="00B260F1"/>
    <w:rsid w:val="00B2627E"/>
    <w:rsid w:val="00B302DD"/>
    <w:rsid w:val="00B3038A"/>
    <w:rsid w:val="00B30B16"/>
    <w:rsid w:val="00B30CB4"/>
    <w:rsid w:val="00B3458A"/>
    <w:rsid w:val="00B347A4"/>
    <w:rsid w:val="00B34A4A"/>
    <w:rsid w:val="00B35812"/>
    <w:rsid w:val="00B364EF"/>
    <w:rsid w:val="00B376F2"/>
    <w:rsid w:val="00B37ACC"/>
    <w:rsid w:val="00B410E9"/>
    <w:rsid w:val="00B42241"/>
    <w:rsid w:val="00B430AC"/>
    <w:rsid w:val="00B43C7B"/>
    <w:rsid w:val="00B45224"/>
    <w:rsid w:val="00B45234"/>
    <w:rsid w:val="00B45BEE"/>
    <w:rsid w:val="00B46591"/>
    <w:rsid w:val="00B472B7"/>
    <w:rsid w:val="00B511E1"/>
    <w:rsid w:val="00B5158B"/>
    <w:rsid w:val="00B5182D"/>
    <w:rsid w:val="00B523EA"/>
    <w:rsid w:val="00B524A6"/>
    <w:rsid w:val="00B53467"/>
    <w:rsid w:val="00B53512"/>
    <w:rsid w:val="00B555CC"/>
    <w:rsid w:val="00B55715"/>
    <w:rsid w:val="00B5652D"/>
    <w:rsid w:val="00B57020"/>
    <w:rsid w:val="00B5726D"/>
    <w:rsid w:val="00B573E3"/>
    <w:rsid w:val="00B575A6"/>
    <w:rsid w:val="00B60368"/>
    <w:rsid w:val="00B60433"/>
    <w:rsid w:val="00B6063F"/>
    <w:rsid w:val="00B60AA5"/>
    <w:rsid w:val="00B61DA1"/>
    <w:rsid w:val="00B62430"/>
    <w:rsid w:val="00B62F34"/>
    <w:rsid w:val="00B65793"/>
    <w:rsid w:val="00B66156"/>
    <w:rsid w:val="00B67A34"/>
    <w:rsid w:val="00B708EA"/>
    <w:rsid w:val="00B71656"/>
    <w:rsid w:val="00B725BD"/>
    <w:rsid w:val="00B76652"/>
    <w:rsid w:val="00B770DE"/>
    <w:rsid w:val="00B80007"/>
    <w:rsid w:val="00B82222"/>
    <w:rsid w:val="00B8398E"/>
    <w:rsid w:val="00B84333"/>
    <w:rsid w:val="00B8522B"/>
    <w:rsid w:val="00B91FDA"/>
    <w:rsid w:val="00B93CB8"/>
    <w:rsid w:val="00B95A9B"/>
    <w:rsid w:val="00B95B6B"/>
    <w:rsid w:val="00B96AB9"/>
    <w:rsid w:val="00BA0903"/>
    <w:rsid w:val="00BA1841"/>
    <w:rsid w:val="00BA19A7"/>
    <w:rsid w:val="00BA42A4"/>
    <w:rsid w:val="00BA4830"/>
    <w:rsid w:val="00BA626A"/>
    <w:rsid w:val="00BA6B51"/>
    <w:rsid w:val="00BA6B6C"/>
    <w:rsid w:val="00BA7CD9"/>
    <w:rsid w:val="00BB1F98"/>
    <w:rsid w:val="00BB1FFB"/>
    <w:rsid w:val="00BB272C"/>
    <w:rsid w:val="00BB32DB"/>
    <w:rsid w:val="00BB360E"/>
    <w:rsid w:val="00BB50C3"/>
    <w:rsid w:val="00BB5542"/>
    <w:rsid w:val="00BB5D10"/>
    <w:rsid w:val="00BB6274"/>
    <w:rsid w:val="00BB727C"/>
    <w:rsid w:val="00BB7DEB"/>
    <w:rsid w:val="00BC020E"/>
    <w:rsid w:val="00BC19DE"/>
    <w:rsid w:val="00BC2511"/>
    <w:rsid w:val="00BC5132"/>
    <w:rsid w:val="00BC5254"/>
    <w:rsid w:val="00BC5919"/>
    <w:rsid w:val="00BC5E18"/>
    <w:rsid w:val="00BD065F"/>
    <w:rsid w:val="00BD12F2"/>
    <w:rsid w:val="00BD3354"/>
    <w:rsid w:val="00BD358C"/>
    <w:rsid w:val="00BD4CE9"/>
    <w:rsid w:val="00BD4FDD"/>
    <w:rsid w:val="00BD5CE1"/>
    <w:rsid w:val="00BD68C5"/>
    <w:rsid w:val="00BD73D8"/>
    <w:rsid w:val="00BE04B0"/>
    <w:rsid w:val="00BE065B"/>
    <w:rsid w:val="00BE08B2"/>
    <w:rsid w:val="00BE1C44"/>
    <w:rsid w:val="00BE23DA"/>
    <w:rsid w:val="00BE2C63"/>
    <w:rsid w:val="00BE57D5"/>
    <w:rsid w:val="00BE7509"/>
    <w:rsid w:val="00BE76A4"/>
    <w:rsid w:val="00BF0600"/>
    <w:rsid w:val="00BF1617"/>
    <w:rsid w:val="00BF1D03"/>
    <w:rsid w:val="00BF2C0A"/>
    <w:rsid w:val="00BF3352"/>
    <w:rsid w:val="00BF4037"/>
    <w:rsid w:val="00BF4729"/>
    <w:rsid w:val="00BF5C68"/>
    <w:rsid w:val="00C00B28"/>
    <w:rsid w:val="00C01F72"/>
    <w:rsid w:val="00C024BC"/>
    <w:rsid w:val="00C029B0"/>
    <w:rsid w:val="00C02F9C"/>
    <w:rsid w:val="00C03377"/>
    <w:rsid w:val="00C04D05"/>
    <w:rsid w:val="00C05DC7"/>
    <w:rsid w:val="00C05FAD"/>
    <w:rsid w:val="00C06408"/>
    <w:rsid w:val="00C064C4"/>
    <w:rsid w:val="00C072BA"/>
    <w:rsid w:val="00C10134"/>
    <w:rsid w:val="00C1041A"/>
    <w:rsid w:val="00C125F5"/>
    <w:rsid w:val="00C12B9D"/>
    <w:rsid w:val="00C12E9A"/>
    <w:rsid w:val="00C13BCC"/>
    <w:rsid w:val="00C157E8"/>
    <w:rsid w:val="00C15E84"/>
    <w:rsid w:val="00C162B3"/>
    <w:rsid w:val="00C16405"/>
    <w:rsid w:val="00C1780F"/>
    <w:rsid w:val="00C2076F"/>
    <w:rsid w:val="00C21139"/>
    <w:rsid w:val="00C21710"/>
    <w:rsid w:val="00C21DC6"/>
    <w:rsid w:val="00C25835"/>
    <w:rsid w:val="00C25F48"/>
    <w:rsid w:val="00C26394"/>
    <w:rsid w:val="00C3119A"/>
    <w:rsid w:val="00C32904"/>
    <w:rsid w:val="00C3330F"/>
    <w:rsid w:val="00C33A4A"/>
    <w:rsid w:val="00C33F29"/>
    <w:rsid w:val="00C3432E"/>
    <w:rsid w:val="00C368B9"/>
    <w:rsid w:val="00C36ED8"/>
    <w:rsid w:val="00C37712"/>
    <w:rsid w:val="00C41A70"/>
    <w:rsid w:val="00C42082"/>
    <w:rsid w:val="00C424CB"/>
    <w:rsid w:val="00C42AD5"/>
    <w:rsid w:val="00C42CF2"/>
    <w:rsid w:val="00C443FC"/>
    <w:rsid w:val="00C44F5B"/>
    <w:rsid w:val="00C44FF8"/>
    <w:rsid w:val="00C45984"/>
    <w:rsid w:val="00C47755"/>
    <w:rsid w:val="00C47BF8"/>
    <w:rsid w:val="00C51BAC"/>
    <w:rsid w:val="00C55B9D"/>
    <w:rsid w:val="00C57345"/>
    <w:rsid w:val="00C57E4E"/>
    <w:rsid w:val="00C60742"/>
    <w:rsid w:val="00C60B40"/>
    <w:rsid w:val="00C6312D"/>
    <w:rsid w:val="00C6449C"/>
    <w:rsid w:val="00C6487A"/>
    <w:rsid w:val="00C64A8E"/>
    <w:rsid w:val="00C66724"/>
    <w:rsid w:val="00C668C4"/>
    <w:rsid w:val="00C66C4E"/>
    <w:rsid w:val="00C677D6"/>
    <w:rsid w:val="00C7018D"/>
    <w:rsid w:val="00C70526"/>
    <w:rsid w:val="00C72541"/>
    <w:rsid w:val="00C72C27"/>
    <w:rsid w:val="00C73C65"/>
    <w:rsid w:val="00C73E8E"/>
    <w:rsid w:val="00C77FCF"/>
    <w:rsid w:val="00C77FDF"/>
    <w:rsid w:val="00C8024F"/>
    <w:rsid w:val="00C80C6A"/>
    <w:rsid w:val="00C811BA"/>
    <w:rsid w:val="00C81A79"/>
    <w:rsid w:val="00C82E28"/>
    <w:rsid w:val="00C84401"/>
    <w:rsid w:val="00C84570"/>
    <w:rsid w:val="00C84C4F"/>
    <w:rsid w:val="00C85472"/>
    <w:rsid w:val="00C855F3"/>
    <w:rsid w:val="00C8615F"/>
    <w:rsid w:val="00C86D90"/>
    <w:rsid w:val="00C87DF6"/>
    <w:rsid w:val="00C9013F"/>
    <w:rsid w:val="00C909EF"/>
    <w:rsid w:val="00C90C09"/>
    <w:rsid w:val="00C91969"/>
    <w:rsid w:val="00C91A9A"/>
    <w:rsid w:val="00C91CBF"/>
    <w:rsid w:val="00C92E28"/>
    <w:rsid w:val="00C9696D"/>
    <w:rsid w:val="00CA0B72"/>
    <w:rsid w:val="00CA24CD"/>
    <w:rsid w:val="00CA29C1"/>
    <w:rsid w:val="00CA46E6"/>
    <w:rsid w:val="00CA4F79"/>
    <w:rsid w:val="00CB007F"/>
    <w:rsid w:val="00CB013F"/>
    <w:rsid w:val="00CB0327"/>
    <w:rsid w:val="00CB0860"/>
    <w:rsid w:val="00CB15F2"/>
    <w:rsid w:val="00CB3728"/>
    <w:rsid w:val="00CB5471"/>
    <w:rsid w:val="00CB5F8C"/>
    <w:rsid w:val="00CB6063"/>
    <w:rsid w:val="00CB6A2E"/>
    <w:rsid w:val="00CB7061"/>
    <w:rsid w:val="00CB7437"/>
    <w:rsid w:val="00CB77BB"/>
    <w:rsid w:val="00CB7C54"/>
    <w:rsid w:val="00CC1B83"/>
    <w:rsid w:val="00CC41ED"/>
    <w:rsid w:val="00CC5113"/>
    <w:rsid w:val="00CC5FDB"/>
    <w:rsid w:val="00CC67F0"/>
    <w:rsid w:val="00CC691F"/>
    <w:rsid w:val="00CD0999"/>
    <w:rsid w:val="00CD0E8D"/>
    <w:rsid w:val="00CD1D2C"/>
    <w:rsid w:val="00CD2412"/>
    <w:rsid w:val="00CD2BD4"/>
    <w:rsid w:val="00CD2FDB"/>
    <w:rsid w:val="00CD37E5"/>
    <w:rsid w:val="00CD402A"/>
    <w:rsid w:val="00CD556E"/>
    <w:rsid w:val="00CD5A3D"/>
    <w:rsid w:val="00CD6C89"/>
    <w:rsid w:val="00CD6D43"/>
    <w:rsid w:val="00CE0482"/>
    <w:rsid w:val="00CE073C"/>
    <w:rsid w:val="00CE0AA6"/>
    <w:rsid w:val="00CE2164"/>
    <w:rsid w:val="00CE3DAE"/>
    <w:rsid w:val="00CE3E8D"/>
    <w:rsid w:val="00CE4BBC"/>
    <w:rsid w:val="00CE5484"/>
    <w:rsid w:val="00CE78E8"/>
    <w:rsid w:val="00CE7AA8"/>
    <w:rsid w:val="00CF3382"/>
    <w:rsid w:val="00CF33F6"/>
    <w:rsid w:val="00CF37D9"/>
    <w:rsid w:val="00CF5192"/>
    <w:rsid w:val="00CF5878"/>
    <w:rsid w:val="00CF5B3B"/>
    <w:rsid w:val="00CF5D12"/>
    <w:rsid w:val="00CF77FD"/>
    <w:rsid w:val="00D00543"/>
    <w:rsid w:val="00D014D6"/>
    <w:rsid w:val="00D01BBF"/>
    <w:rsid w:val="00D0263C"/>
    <w:rsid w:val="00D04193"/>
    <w:rsid w:val="00D04E47"/>
    <w:rsid w:val="00D05361"/>
    <w:rsid w:val="00D056B9"/>
    <w:rsid w:val="00D0584C"/>
    <w:rsid w:val="00D07BD5"/>
    <w:rsid w:val="00D07E6A"/>
    <w:rsid w:val="00D12F91"/>
    <w:rsid w:val="00D1404C"/>
    <w:rsid w:val="00D17F74"/>
    <w:rsid w:val="00D21983"/>
    <w:rsid w:val="00D21CF1"/>
    <w:rsid w:val="00D22B0F"/>
    <w:rsid w:val="00D25702"/>
    <w:rsid w:val="00D26CED"/>
    <w:rsid w:val="00D26F38"/>
    <w:rsid w:val="00D27973"/>
    <w:rsid w:val="00D27B2A"/>
    <w:rsid w:val="00D35E54"/>
    <w:rsid w:val="00D363B7"/>
    <w:rsid w:val="00D37C03"/>
    <w:rsid w:val="00D40001"/>
    <w:rsid w:val="00D4084E"/>
    <w:rsid w:val="00D40CC6"/>
    <w:rsid w:val="00D41836"/>
    <w:rsid w:val="00D42098"/>
    <w:rsid w:val="00D4223C"/>
    <w:rsid w:val="00D436D0"/>
    <w:rsid w:val="00D43FCA"/>
    <w:rsid w:val="00D44DA5"/>
    <w:rsid w:val="00D4531F"/>
    <w:rsid w:val="00D45B8E"/>
    <w:rsid w:val="00D461F2"/>
    <w:rsid w:val="00D46292"/>
    <w:rsid w:val="00D47254"/>
    <w:rsid w:val="00D47781"/>
    <w:rsid w:val="00D51600"/>
    <w:rsid w:val="00D516C8"/>
    <w:rsid w:val="00D51826"/>
    <w:rsid w:val="00D55C7D"/>
    <w:rsid w:val="00D57531"/>
    <w:rsid w:val="00D57D22"/>
    <w:rsid w:val="00D602B3"/>
    <w:rsid w:val="00D60D23"/>
    <w:rsid w:val="00D6179F"/>
    <w:rsid w:val="00D61983"/>
    <w:rsid w:val="00D61EB0"/>
    <w:rsid w:val="00D62AD5"/>
    <w:rsid w:val="00D62DAC"/>
    <w:rsid w:val="00D62EC7"/>
    <w:rsid w:val="00D633B1"/>
    <w:rsid w:val="00D63808"/>
    <w:rsid w:val="00D638E2"/>
    <w:rsid w:val="00D65CF7"/>
    <w:rsid w:val="00D66B83"/>
    <w:rsid w:val="00D67902"/>
    <w:rsid w:val="00D67B15"/>
    <w:rsid w:val="00D67F96"/>
    <w:rsid w:val="00D716EF"/>
    <w:rsid w:val="00D720DF"/>
    <w:rsid w:val="00D72F1A"/>
    <w:rsid w:val="00D73493"/>
    <w:rsid w:val="00D737C4"/>
    <w:rsid w:val="00D7385C"/>
    <w:rsid w:val="00D73B80"/>
    <w:rsid w:val="00D73F7A"/>
    <w:rsid w:val="00D74333"/>
    <w:rsid w:val="00D75DCF"/>
    <w:rsid w:val="00D769C3"/>
    <w:rsid w:val="00D76B19"/>
    <w:rsid w:val="00D76D79"/>
    <w:rsid w:val="00D77F43"/>
    <w:rsid w:val="00D80CCC"/>
    <w:rsid w:val="00D82FA9"/>
    <w:rsid w:val="00D84147"/>
    <w:rsid w:val="00D84EDA"/>
    <w:rsid w:val="00D8569A"/>
    <w:rsid w:val="00D8577F"/>
    <w:rsid w:val="00D85D8D"/>
    <w:rsid w:val="00D9109C"/>
    <w:rsid w:val="00D92ABC"/>
    <w:rsid w:val="00D937DE"/>
    <w:rsid w:val="00D953AB"/>
    <w:rsid w:val="00D958DF"/>
    <w:rsid w:val="00D96810"/>
    <w:rsid w:val="00DA1188"/>
    <w:rsid w:val="00DA20D6"/>
    <w:rsid w:val="00DA282D"/>
    <w:rsid w:val="00DA2CD2"/>
    <w:rsid w:val="00DA7FD0"/>
    <w:rsid w:val="00DB0294"/>
    <w:rsid w:val="00DB0386"/>
    <w:rsid w:val="00DB04FB"/>
    <w:rsid w:val="00DB2153"/>
    <w:rsid w:val="00DB23FE"/>
    <w:rsid w:val="00DB253B"/>
    <w:rsid w:val="00DC086F"/>
    <w:rsid w:val="00DC19DA"/>
    <w:rsid w:val="00DC4754"/>
    <w:rsid w:val="00DC4835"/>
    <w:rsid w:val="00DC5150"/>
    <w:rsid w:val="00DC7B13"/>
    <w:rsid w:val="00DD0C1C"/>
    <w:rsid w:val="00DD1F9E"/>
    <w:rsid w:val="00DD27A3"/>
    <w:rsid w:val="00DD2C0E"/>
    <w:rsid w:val="00DD3E81"/>
    <w:rsid w:val="00DD3F63"/>
    <w:rsid w:val="00DD4881"/>
    <w:rsid w:val="00DD4F7B"/>
    <w:rsid w:val="00DD61C8"/>
    <w:rsid w:val="00DD6571"/>
    <w:rsid w:val="00DD6B03"/>
    <w:rsid w:val="00DD76B1"/>
    <w:rsid w:val="00DE0EFD"/>
    <w:rsid w:val="00DE0FA3"/>
    <w:rsid w:val="00DE11E2"/>
    <w:rsid w:val="00DE1496"/>
    <w:rsid w:val="00DE3202"/>
    <w:rsid w:val="00DE39C7"/>
    <w:rsid w:val="00DE3B06"/>
    <w:rsid w:val="00DE3F8F"/>
    <w:rsid w:val="00DE4ADB"/>
    <w:rsid w:val="00DE4BBE"/>
    <w:rsid w:val="00DE5FF2"/>
    <w:rsid w:val="00DE72F5"/>
    <w:rsid w:val="00DE7E31"/>
    <w:rsid w:val="00DF0118"/>
    <w:rsid w:val="00DF1FFF"/>
    <w:rsid w:val="00DF2F69"/>
    <w:rsid w:val="00DF37A8"/>
    <w:rsid w:val="00DF6AF2"/>
    <w:rsid w:val="00DF6D07"/>
    <w:rsid w:val="00DF730C"/>
    <w:rsid w:val="00DF7913"/>
    <w:rsid w:val="00DF7D2A"/>
    <w:rsid w:val="00DF7E4C"/>
    <w:rsid w:val="00E000AA"/>
    <w:rsid w:val="00E002F7"/>
    <w:rsid w:val="00E006A3"/>
    <w:rsid w:val="00E00D88"/>
    <w:rsid w:val="00E00DBC"/>
    <w:rsid w:val="00E00E8E"/>
    <w:rsid w:val="00E0107B"/>
    <w:rsid w:val="00E014B0"/>
    <w:rsid w:val="00E037B3"/>
    <w:rsid w:val="00E037EE"/>
    <w:rsid w:val="00E0381A"/>
    <w:rsid w:val="00E0477F"/>
    <w:rsid w:val="00E04DF7"/>
    <w:rsid w:val="00E05BCF"/>
    <w:rsid w:val="00E05F27"/>
    <w:rsid w:val="00E1093F"/>
    <w:rsid w:val="00E13536"/>
    <w:rsid w:val="00E156DE"/>
    <w:rsid w:val="00E171C0"/>
    <w:rsid w:val="00E172FB"/>
    <w:rsid w:val="00E17BF5"/>
    <w:rsid w:val="00E20DA7"/>
    <w:rsid w:val="00E213E3"/>
    <w:rsid w:val="00E21740"/>
    <w:rsid w:val="00E22649"/>
    <w:rsid w:val="00E22810"/>
    <w:rsid w:val="00E23642"/>
    <w:rsid w:val="00E23FC9"/>
    <w:rsid w:val="00E24B82"/>
    <w:rsid w:val="00E25380"/>
    <w:rsid w:val="00E258ED"/>
    <w:rsid w:val="00E26858"/>
    <w:rsid w:val="00E31C97"/>
    <w:rsid w:val="00E3270A"/>
    <w:rsid w:val="00E32F2E"/>
    <w:rsid w:val="00E335FE"/>
    <w:rsid w:val="00E337B9"/>
    <w:rsid w:val="00E33B7C"/>
    <w:rsid w:val="00E34A21"/>
    <w:rsid w:val="00E35007"/>
    <w:rsid w:val="00E37851"/>
    <w:rsid w:val="00E40138"/>
    <w:rsid w:val="00E409EB"/>
    <w:rsid w:val="00E41408"/>
    <w:rsid w:val="00E42F59"/>
    <w:rsid w:val="00E43C87"/>
    <w:rsid w:val="00E45FB9"/>
    <w:rsid w:val="00E4656B"/>
    <w:rsid w:val="00E47008"/>
    <w:rsid w:val="00E470AE"/>
    <w:rsid w:val="00E471FC"/>
    <w:rsid w:val="00E5157B"/>
    <w:rsid w:val="00E52876"/>
    <w:rsid w:val="00E534F7"/>
    <w:rsid w:val="00E53542"/>
    <w:rsid w:val="00E54E08"/>
    <w:rsid w:val="00E56AD2"/>
    <w:rsid w:val="00E57146"/>
    <w:rsid w:val="00E5766D"/>
    <w:rsid w:val="00E57A9A"/>
    <w:rsid w:val="00E6054D"/>
    <w:rsid w:val="00E62DB0"/>
    <w:rsid w:val="00E635A0"/>
    <w:rsid w:val="00E635F8"/>
    <w:rsid w:val="00E64509"/>
    <w:rsid w:val="00E652A2"/>
    <w:rsid w:val="00E6537E"/>
    <w:rsid w:val="00E6565F"/>
    <w:rsid w:val="00E66D95"/>
    <w:rsid w:val="00E6734C"/>
    <w:rsid w:val="00E67722"/>
    <w:rsid w:val="00E67CAE"/>
    <w:rsid w:val="00E70871"/>
    <w:rsid w:val="00E71866"/>
    <w:rsid w:val="00E71CE6"/>
    <w:rsid w:val="00E71F5D"/>
    <w:rsid w:val="00E76D07"/>
    <w:rsid w:val="00E779A9"/>
    <w:rsid w:val="00E821A2"/>
    <w:rsid w:val="00E83125"/>
    <w:rsid w:val="00E86B51"/>
    <w:rsid w:val="00E86F5F"/>
    <w:rsid w:val="00E87472"/>
    <w:rsid w:val="00E87513"/>
    <w:rsid w:val="00E8794A"/>
    <w:rsid w:val="00E904FB"/>
    <w:rsid w:val="00E91279"/>
    <w:rsid w:val="00E91804"/>
    <w:rsid w:val="00E92096"/>
    <w:rsid w:val="00E93462"/>
    <w:rsid w:val="00E94950"/>
    <w:rsid w:val="00E961AE"/>
    <w:rsid w:val="00EA03DF"/>
    <w:rsid w:val="00EA10A9"/>
    <w:rsid w:val="00EA1BE8"/>
    <w:rsid w:val="00EA2AB1"/>
    <w:rsid w:val="00EA47F0"/>
    <w:rsid w:val="00EA5152"/>
    <w:rsid w:val="00EA53F9"/>
    <w:rsid w:val="00EA605D"/>
    <w:rsid w:val="00EA64FF"/>
    <w:rsid w:val="00EA6FB8"/>
    <w:rsid w:val="00EA7645"/>
    <w:rsid w:val="00EA773A"/>
    <w:rsid w:val="00EB18F0"/>
    <w:rsid w:val="00EB211D"/>
    <w:rsid w:val="00EB2DA8"/>
    <w:rsid w:val="00EB37DA"/>
    <w:rsid w:val="00EB390F"/>
    <w:rsid w:val="00EB3CAB"/>
    <w:rsid w:val="00EB4090"/>
    <w:rsid w:val="00EB4EC9"/>
    <w:rsid w:val="00EB533C"/>
    <w:rsid w:val="00EB6BD0"/>
    <w:rsid w:val="00EB7CD3"/>
    <w:rsid w:val="00EC1957"/>
    <w:rsid w:val="00EC1F47"/>
    <w:rsid w:val="00EC2899"/>
    <w:rsid w:val="00EC37B1"/>
    <w:rsid w:val="00EC3B16"/>
    <w:rsid w:val="00EC4B50"/>
    <w:rsid w:val="00EC4C1B"/>
    <w:rsid w:val="00EC4DE6"/>
    <w:rsid w:val="00EC5FDC"/>
    <w:rsid w:val="00EC6521"/>
    <w:rsid w:val="00ED0D7B"/>
    <w:rsid w:val="00ED14B5"/>
    <w:rsid w:val="00ED28F5"/>
    <w:rsid w:val="00ED2A91"/>
    <w:rsid w:val="00ED3E11"/>
    <w:rsid w:val="00ED476B"/>
    <w:rsid w:val="00ED4BBF"/>
    <w:rsid w:val="00ED7A43"/>
    <w:rsid w:val="00EE03DA"/>
    <w:rsid w:val="00EE1768"/>
    <w:rsid w:val="00EE23DA"/>
    <w:rsid w:val="00EE4E88"/>
    <w:rsid w:val="00EE5033"/>
    <w:rsid w:val="00EE5899"/>
    <w:rsid w:val="00EE6D05"/>
    <w:rsid w:val="00EE6FA6"/>
    <w:rsid w:val="00EE7D5A"/>
    <w:rsid w:val="00EF1C41"/>
    <w:rsid w:val="00EF2CCA"/>
    <w:rsid w:val="00EF3436"/>
    <w:rsid w:val="00EF3BA0"/>
    <w:rsid w:val="00EF3D8B"/>
    <w:rsid w:val="00EF4721"/>
    <w:rsid w:val="00EF56D7"/>
    <w:rsid w:val="00EF6C7E"/>
    <w:rsid w:val="00F00117"/>
    <w:rsid w:val="00F015CA"/>
    <w:rsid w:val="00F016A9"/>
    <w:rsid w:val="00F01EA8"/>
    <w:rsid w:val="00F02891"/>
    <w:rsid w:val="00F02CA0"/>
    <w:rsid w:val="00F036ED"/>
    <w:rsid w:val="00F04CB0"/>
    <w:rsid w:val="00F07474"/>
    <w:rsid w:val="00F07B7C"/>
    <w:rsid w:val="00F12A2E"/>
    <w:rsid w:val="00F13365"/>
    <w:rsid w:val="00F13513"/>
    <w:rsid w:val="00F13DB8"/>
    <w:rsid w:val="00F141FD"/>
    <w:rsid w:val="00F160F3"/>
    <w:rsid w:val="00F16129"/>
    <w:rsid w:val="00F1689B"/>
    <w:rsid w:val="00F17F5C"/>
    <w:rsid w:val="00F222D7"/>
    <w:rsid w:val="00F24478"/>
    <w:rsid w:val="00F24EBB"/>
    <w:rsid w:val="00F30AA3"/>
    <w:rsid w:val="00F317B0"/>
    <w:rsid w:val="00F323B4"/>
    <w:rsid w:val="00F33AB2"/>
    <w:rsid w:val="00F33BBC"/>
    <w:rsid w:val="00F35114"/>
    <w:rsid w:val="00F36798"/>
    <w:rsid w:val="00F400A6"/>
    <w:rsid w:val="00F41D24"/>
    <w:rsid w:val="00F43C3A"/>
    <w:rsid w:val="00F442AE"/>
    <w:rsid w:val="00F44535"/>
    <w:rsid w:val="00F44728"/>
    <w:rsid w:val="00F45202"/>
    <w:rsid w:val="00F45B4D"/>
    <w:rsid w:val="00F5161E"/>
    <w:rsid w:val="00F53DC8"/>
    <w:rsid w:val="00F55254"/>
    <w:rsid w:val="00F5553D"/>
    <w:rsid w:val="00F55707"/>
    <w:rsid w:val="00F5608F"/>
    <w:rsid w:val="00F5641E"/>
    <w:rsid w:val="00F57AFF"/>
    <w:rsid w:val="00F6032C"/>
    <w:rsid w:val="00F607E1"/>
    <w:rsid w:val="00F610CD"/>
    <w:rsid w:val="00F6159D"/>
    <w:rsid w:val="00F63F03"/>
    <w:rsid w:val="00F641C3"/>
    <w:rsid w:val="00F6783B"/>
    <w:rsid w:val="00F71014"/>
    <w:rsid w:val="00F712DD"/>
    <w:rsid w:val="00F71DA2"/>
    <w:rsid w:val="00F72007"/>
    <w:rsid w:val="00F72060"/>
    <w:rsid w:val="00F72421"/>
    <w:rsid w:val="00F72816"/>
    <w:rsid w:val="00F734B7"/>
    <w:rsid w:val="00F73F07"/>
    <w:rsid w:val="00F75DD8"/>
    <w:rsid w:val="00F75DE3"/>
    <w:rsid w:val="00F76047"/>
    <w:rsid w:val="00F80187"/>
    <w:rsid w:val="00F80B07"/>
    <w:rsid w:val="00F811BF"/>
    <w:rsid w:val="00F81FB0"/>
    <w:rsid w:val="00F82043"/>
    <w:rsid w:val="00F824F4"/>
    <w:rsid w:val="00F828FB"/>
    <w:rsid w:val="00F84373"/>
    <w:rsid w:val="00F84D03"/>
    <w:rsid w:val="00F85160"/>
    <w:rsid w:val="00F85843"/>
    <w:rsid w:val="00F8678F"/>
    <w:rsid w:val="00F86895"/>
    <w:rsid w:val="00F86C8D"/>
    <w:rsid w:val="00F87259"/>
    <w:rsid w:val="00F91F6C"/>
    <w:rsid w:val="00F9500F"/>
    <w:rsid w:val="00FA1959"/>
    <w:rsid w:val="00FA24DD"/>
    <w:rsid w:val="00FA29B5"/>
    <w:rsid w:val="00FA3241"/>
    <w:rsid w:val="00FA3F97"/>
    <w:rsid w:val="00FA427A"/>
    <w:rsid w:val="00FA46B8"/>
    <w:rsid w:val="00FA48D8"/>
    <w:rsid w:val="00FA50D4"/>
    <w:rsid w:val="00FA5604"/>
    <w:rsid w:val="00FA5DFB"/>
    <w:rsid w:val="00FA69E1"/>
    <w:rsid w:val="00FB07A9"/>
    <w:rsid w:val="00FB1009"/>
    <w:rsid w:val="00FB1C43"/>
    <w:rsid w:val="00FB1E50"/>
    <w:rsid w:val="00FB1ED8"/>
    <w:rsid w:val="00FB25D1"/>
    <w:rsid w:val="00FB340C"/>
    <w:rsid w:val="00FB39FA"/>
    <w:rsid w:val="00FB3C19"/>
    <w:rsid w:val="00FB3C7E"/>
    <w:rsid w:val="00FB3D56"/>
    <w:rsid w:val="00FB45D9"/>
    <w:rsid w:val="00FB509E"/>
    <w:rsid w:val="00FB54E5"/>
    <w:rsid w:val="00FB58FA"/>
    <w:rsid w:val="00FB5A8C"/>
    <w:rsid w:val="00FB6454"/>
    <w:rsid w:val="00FB6733"/>
    <w:rsid w:val="00FC0613"/>
    <w:rsid w:val="00FC0EDA"/>
    <w:rsid w:val="00FC1AD0"/>
    <w:rsid w:val="00FC21FF"/>
    <w:rsid w:val="00FC4AA8"/>
    <w:rsid w:val="00FC57D9"/>
    <w:rsid w:val="00FC7412"/>
    <w:rsid w:val="00FC7931"/>
    <w:rsid w:val="00FC7ED6"/>
    <w:rsid w:val="00FD0FE9"/>
    <w:rsid w:val="00FD157C"/>
    <w:rsid w:val="00FD3A5B"/>
    <w:rsid w:val="00FD586A"/>
    <w:rsid w:val="00FD6A96"/>
    <w:rsid w:val="00FD77DB"/>
    <w:rsid w:val="00FE0FD4"/>
    <w:rsid w:val="00FE1337"/>
    <w:rsid w:val="00FE199B"/>
    <w:rsid w:val="00FE19B5"/>
    <w:rsid w:val="00FE23F4"/>
    <w:rsid w:val="00FE29CF"/>
    <w:rsid w:val="00FE39A6"/>
    <w:rsid w:val="00FE3F39"/>
    <w:rsid w:val="00FE433E"/>
    <w:rsid w:val="00FE4646"/>
    <w:rsid w:val="00FE5903"/>
    <w:rsid w:val="00FE616A"/>
    <w:rsid w:val="00FE6F84"/>
    <w:rsid w:val="00FE7498"/>
    <w:rsid w:val="00FE7AAF"/>
    <w:rsid w:val="00FF028B"/>
    <w:rsid w:val="00FF084F"/>
    <w:rsid w:val="00FF08E8"/>
    <w:rsid w:val="00FF14DD"/>
    <w:rsid w:val="00FF2BA7"/>
    <w:rsid w:val="00FF2F1D"/>
    <w:rsid w:val="00FF3D97"/>
    <w:rsid w:val="00FF68D9"/>
    <w:rsid w:val="00FF7B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EEDB"/>
  <w15:docId w15:val="{9AFC9D52-F293-480D-BF3D-65C90131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8C8"/>
  </w:style>
  <w:style w:type="paragraph" w:styleId="Overskrift1">
    <w:name w:val="heading 1"/>
    <w:basedOn w:val="Normal"/>
    <w:next w:val="Normal"/>
    <w:link w:val="Overskrift1Tegn"/>
    <w:uiPriority w:val="9"/>
    <w:qFormat/>
    <w:rsid w:val="007B1FC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afsnit">
    <w:name w:val="List Paragraph"/>
    <w:basedOn w:val="Normal"/>
    <w:uiPriority w:val="34"/>
    <w:qFormat/>
    <w:rsid w:val="006E534C"/>
    <w:pPr>
      <w:widowControl w:val="0"/>
      <w:ind w:left="720"/>
      <w:contextualSpacing/>
    </w:pPr>
    <w:rPr>
      <w:lang w:val="en-US"/>
    </w:rPr>
  </w:style>
  <w:style w:type="paragraph" w:styleId="Ingenafstand">
    <w:name w:val="No Spacing"/>
    <w:link w:val="IngenafstandTegn"/>
    <w:uiPriority w:val="1"/>
    <w:qFormat/>
    <w:rsid w:val="006E534C"/>
    <w:pPr>
      <w:spacing w:after="0" w:line="240" w:lineRule="auto"/>
    </w:pPr>
  </w:style>
  <w:style w:type="paragraph" w:customStyle="1" w:styleId="BodyText21">
    <w:name w:val="Body Text 21"/>
    <w:basedOn w:val="Normal"/>
    <w:rsid w:val="009D644A"/>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rPr>
  </w:style>
  <w:style w:type="character" w:styleId="Kommentarhenvisning">
    <w:name w:val="annotation reference"/>
    <w:basedOn w:val="Standardskrifttypeiafsnit"/>
    <w:rsid w:val="009D644A"/>
    <w:rPr>
      <w:sz w:val="16"/>
      <w:szCs w:val="16"/>
    </w:rPr>
  </w:style>
  <w:style w:type="paragraph" w:styleId="Kommentartekst">
    <w:name w:val="annotation text"/>
    <w:basedOn w:val="Normal"/>
    <w:link w:val="KommentartekstTegn"/>
    <w:rsid w:val="009D644A"/>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KommentartekstTegn">
    <w:name w:val="Kommentartekst Tegn"/>
    <w:basedOn w:val="Standardskrifttypeiafsnit"/>
    <w:link w:val="Kommentartekst"/>
    <w:rsid w:val="009D644A"/>
    <w:rPr>
      <w:rFonts w:eastAsia="Times New Roman" w:cs="Times New Roman"/>
      <w:sz w:val="20"/>
      <w:szCs w:val="20"/>
      <w:lang w:eastAsia="da-DK"/>
    </w:rPr>
  </w:style>
  <w:style w:type="paragraph" w:styleId="Markeringsbobletekst">
    <w:name w:val="Balloon Text"/>
    <w:basedOn w:val="Normal"/>
    <w:link w:val="MarkeringsbobletekstTegn"/>
    <w:uiPriority w:val="99"/>
    <w:semiHidden/>
    <w:unhideWhenUsed/>
    <w:rsid w:val="009D64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644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551895"/>
    <w:pPr>
      <w:overflowPunct/>
      <w:autoSpaceDE/>
      <w:autoSpaceDN/>
      <w:adjustRightInd/>
      <w:spacing w:after="200"/>
      <w:textAlignment w:val="auto"/>
    </w:pPr>
    <w:rPr>
      <w:rFonts w:eastAsiaTheme="minorHAnsi" w:cstheme="minorBidi"/>
      <w:b/>
      <w:bCs/>
      <w:lang w:eastAsia="en-US"/>
    </w:rPr>
  </w:style>
  <w:style w:type="character" w:customStyle="1" w:styleId="KommentaremneTegn">
    <w:name w:val="Kommentaremne Tegn"/>
    <w:basedOn w:val="KommentartekstTegn"/>
    <w:link w:val="Kommentaremne"/>
    <w:uiPriority w:val="99"/>
    <w:semiHidden/>
    <w:rsid w:val="00551895"/>
    <w:rPr>
      <w:rFonts w:eastAsia="Times New Roman" w:cs="Times New Roman"/>
      <w:b/>
      <w:bCs/>
      <w:sz w:val="20"/>
      <w:szCs w:val="20"/>
      <w:lang w:eastAsia="da-DK"/>
    </w:rPr>
  </w:style>
  <w:style w:type="paragraph" w:customStyle="1" w:styleId="BodyText31">
    <w:name w:val="Body Text 31"/>
    <w:basedOn w:val="Normal"/>
    <w:rsid w:val="00B8474D"/>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rPr>
  </w:style>
  <w:style w:type="character" w:customStyle="1" w:styleId="Overskrift1Tegn">
    <w:name w:val="Overskrift 1 Tegn"/>
    <w:basedOn w:val="Standardskrifttypeiafsnit"/>
    <w:link w:val="Overskrift1"/>
    <w:uiPriority w:val="9"/>
    <w:rsid w:val="007B1FCE"/>
    <w:rPr>
      <w:rFonts w:asciiTheme="majorHAnsi" w:eastAsiaTheme="majorEastAsia" w:hAnsiTheme="majorHAnsi" w:cstheme="majorBidi"/>
      <w:b/>
      <w:bCs/>
      <w:color w:val="365F91" w:themeColor="accent1" w:themeShade="BF"/>
      <w:sz w:val="28"/>
      <w:szCs w:val="28"/>
      <w:lang w:val="en-US"/>
    </w:rPr>
  </w:style>
  <w:style w:type="paragraph" w:styleId="Sidehoved">
    <w:name w:val="header"/>
    <w:basedOn w:val="Normal"/>
    <w:link w:val="SidehovedTegn"/>
    <w:uiPriority w:val="99"/>
    <w:unhideWhenUsed/>
    <w:rsid w:val="007B1FC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B1FCE"/>
  </w:style>
  <w:style w:type="paragraph" w:styleId="Sidefod">
    <w:name w:val="footer"/>
    <w:basedOn w:val="Normal"/>
    <w:link w:val="SidefodTegn"/>
    <w:uiPriority w:val="99"/>
    <w:unhideWhenUsed/>
    <w:rsid w:val="007B1F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1FCE"/>
  </w:style>
  <w:style w:type="character" w:styleId="Hyperlink">
    <w:name w:val="Hyperlink"/>
    <w:basedOn w:val="Standardskrifttypeiafsnit"/>
    <w:uiPriority w:val="99"/>
    <w:unhideWhenUsed/>
    <w:rsid w:val="004F797D"/>
    <w:rPr>
      <w:color w:val="0000FF" w:themeColor="hyperlink"/>
      <w:u w:val="single"/>
    </w:rPr>
  </w:style>
  <w:style w:type="character" w:styleId="Sidetal">
    <w:name w:val="page number"/>
    <w:basedOn w:val="Standardskrifttypeiafsnit"/>
    <w:rsid w:val="00095BD6"/>
  </w:style>
  <w:style w:type="table" w:styleId="Tabel-Gitter">
    <w:name w:val="Table Grid"/>
    <w:basedOn w:val="Tabel-Normal"/>
    <w:uiPriority w:val="39"/>
    <w:rsid w:val="00095BD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84458E"/>
    <w:rPr>
      <w:color w:val="800080" w:themeColor="followedHyperlink"/>
      <w:u w:val="single"/>
    </w:rPr>
  </w:style>
  <w:style w:type="character" w:customStyle="1" w:styleId="IngenafstandTegn">
    <w:name w:val="Ingen afstand Tegn"/>
    <w:basedOn w:val="Standardskrifttypeiafsnit"/>
    <w:link w:val="Ingenafstand"/>
    <w:uiPriority w:val="1"/>
    <w:rsid w:val="00DE30CC"/>
  </w:style>
  <w:style w:type="character" w:styleId="Fodnotehenvisning">
    <w:name w:val="footnote reference"/>
    <w:aliases w:val="Footnote symbol,BVI fnr,Voetnootverwijzing,Times 10 Point,Exposant 3 Point,Appel note de bas de p,Footnote Refernece,Fußnotenzeichen_Raxen,callout,Footnote Reference Number,SUPERS,Footnote reference number,note TESI,ftref"/>
    <w:basedOn w:val="Standardskrifttypeiafsnit"/>
    <w:uiPriority w:val="99"/>
    <w:unhideWhenUsed/>
    <w:rsid w:val="00911598"/>
    <w:rPr>
      <w:vertAlign w:val="superscript"/>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paragraph" w:styleId="Fodnotetekst">
    <w:name w:val="footnote text"/>
    <w:aliases w:val="single space,Fußnotentextf,Footnote text,fn,Schriftart: 9 pt,Schriftart: 10 pt,Schriftart: 8 pt,WB-Fußnotentext,footnote text,Footnote Text2,Footnote Text11,ALTS FOOTNOTE11,Footnote Text Char111,ALTS FOOTNOTE2,Char Char,Fuﬂnotentextf,Fuß"/>
    <w:basedOn w:val="Normal"/>
    <w:link w:val="FodnotetekstTegn"/>
    <w:uiPriority w:val="99"/>
    <w:unhideWhenUsed/>
    <w:rsid w:val="004D6568"/>
    <w:pPr>
      <w:spacing w:after="0" w:line="240" w:lineRule="auto"/>
    </w:pPr>
    <w:rPr>
      <w:sz w:val="20"/>
      <w:szCs w:val="20"/>
    </w:rPr>
  </w:style>
  <w:style w:type="character" w:customStyle="1" w:styleId="FodnotetekstTegn">
    <w:name w:val="Fodnotetekst Tegn"/>
    <w:aliases w:val="single space Tegn,Fußnotentextf Tegn,Footnote text Tegn,fn Tegn,Schriftart: 9 pt Tegn,Schriftart: 10 pt Tegn,Schriftart: 8 pt Tegn,WB-Fußnotentext Tegn,footnote text Tegn,Footnote Text2 Tegn,Footnote Text11 Tegn,ALTS FOOTNOTE11 Tegn"/>
    <w:basedOn w:val="Standardskrifttypeiafsnit"/>
    <w:link w:val="Fodnotetekst"/>
    <w:uiPriority w:val="99"/>
    <w:rsid w:val="004D6568"/>
    <w:rPr>
      <w:sz w:val="20"/>
      <w:szCs w:val="20"/>
    </w:rPr>
  </w:style>
  <w:style w:type="paragraph" w:styleId="Korrektur">
    <w:name w:val="Revision"/>
    <w:hidden/>
    <w:uiPriority w:val="99"/>
    <w:semiHidden/>
    <w:rsid w:val="00FB2379"/>
    <w:pPr>
      <w:spacing w:after="0" w:line="240" w:lineRule="auto"/>
    </w:pPr>
  </w:style>
  <w:style w:type="character" w:styleId="Ulstomtale">
    <w:name w:val="Unresolved Mention"/>
    <w:basedOn w:val="Standardskrifttypeiafsnit"/>
    <w:uiPriority w:val="99"/>
    <w:semiHidden/>
    <w:unhideWhenUsed/>
    <w:rsid w:val="00401C8E"/>
    <w:rPr>
      <w:color w:val="605E5C"/>
      <w:shd w:val="clear" w:color="auto" w:fill="E1DFDD"/>
    </w:rPr>
  </w:style>
  <w:style w:type="character" w:customStyle="1" w:styleId="FootnoteAnchor">
    <w:name w:val="Footnote Anchor"/>
    <w:rsid w:val="00FF6C36"/>
    <w:rPr>
      <w:vertAlign w:val="superscript"/>
    </w:rPr>
  </w:style>
  <w:style w:type="paragraph" w:customStyle="1" w:styleId="Footnote">
    <w:name w:val="Footnote"/>
    <w:basedOn w:val="Normal"/>
    <w:rsid w:val="00FF6C36"/>
    <w:pPr>
      <w:suppressAutoHyphens/>
    </w:pPr>
    <w:rPr>
      <w:rFonts w:cs="Tahoma"/>
      <w:color w:val="00000A"/>
      <w:lang w:val="da-DK" w:eastAsia="en-US"/>
    </w:rPr>
  </w:style>
  <w:style w:type="paragraph" w:customStyle="1" w:styleId="Default">
    <w:name w:val="Default"/>
    <w:rsid w:val="0099211A"/>
    <w:pPr>
      <w:autoSpaceDE w:val="0"/>
      <w:autoSpaceDN w:val="0"/>
      <w:adjustRightInd w:val="0"/>
      <w:spacing w:after="0" w:line="240" w:lineRule="auto"/>
    </w:pPr>
    <w:rPr>
      <w:rFonts w:ascii="Source Sans Pro" w:hAnsi="Source Sans Pro" w:cs="Source Sans Pro"/>
      <w:color w:val="000000"/>
      <w:sz w:val="24"/>
      <w:szCs w:val="24"/>
      <w:lang w:val="da-DK"/>
    </w:rPr>
  </w:style>
  <w:style w:type="character" w:customStyle="1" w:styleId="A6">
    <w:name w:val="A6"/>
    <w:uiPriority w:val="99"/>
    <w:rsid w:val="0099211A"/>
    <w:rPr>
      <w:rFonts w:cs="Source Sans Pro"/>
      <w:color w:val="000000"/>
      <w:sz w:val="18"/>
      <w:szCs w:val="18"/>
    </w:r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E31C97"/>
    <w:pPr>
      <w:spacing w:after="0" w:line="240" w:lineRule="auto"/>
    </w:pPr>
    <w:rPr>
      <w:rFonts w:eastAsiaTheme="minorHAnsi"/>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82208">
      <w:bodyDiv w:val="1"/>
      <w:marLeft w:val="0"/>
      <w:marRight w:val="0"/>
      <w:marTop w:val="0"/>
      <w:marBottom w:val="0"/>
      <w:divBdr>
        <w:top w:val="none" w:sz="0" w:space="0" w:color="auto"/>
        <w:left w:val="none" w:sz="0" w:space="0" w:color="auto"/>
        <w:bottom w:val="none" w:sz="0" w:space="0" w:color="auto"/>
        <w:right w:val="none" w:sz="0" w:space="0" w:color="auto"/>
      </w:divBdr>
    </w:div>
    <w:div w:id="488131256">
      <w:bodyDiv w:val="1"/>
      <w:marLeft w:val="0"/>
      <w:marRight w:val="0"/>
      <w:marTop w:val="0"/>
      <w:marBottom w:val="0"/>
      <w:divBdr>
        <w:top w:val="none" w:sz="0" w:space="0" w:color="auto"/>
        <w:left w:val="none" w:sz="0" w:space="0" w:color="auto"/>
        <w:bottom w:val="none" w:sz="0" w:space="0" w:color="auto"/>
        <w:right w:val="none" w:sz="0" w:space="0" w:color="auto"/>
      </w:divBdr>
    </w:div>
    <w:div w:id="679040732">
      <w:bodyDiv w:val="1"/>
      <w:marLeft w:val="0"/>
      <w:marRight w:val="0"/>
      <w:marTop w:val="0"/>
      <w:marBottom w:val="0"/>
      <w:divBdr>
        <w:top w:val="none" w:sz="0" w:space="0" w:color="auto"/>
        <w:left w:val="none" w:sz="0" w:space="0" w:color="auto"/>
        <w:bottom w:val="none" w:sz="0" w:space="0" w:color="auto"/>
        <w:right w:val="none" w:sz="0" w:space="0" w:color="auto"/>
      </w:divBdr>
    </w:div>
    <w:div w:id="799691148">
      <w:bodyDiv w:val="1"/>
      <w:marLeft w:val="0"/>
      <w:marRight w:val="0"/>
      <w:marTop w:val="0"/>
      <w:marBottom w:val="0"/>
      <w:divBdr>
        <w:top w:val="none" w:sz="0" w:space="0" w:color="auto"/>
        <w:left w:val="none" w:sz="0" w:space="0" w:color="auto"/>
        <w:bottom w:val="none" w:sz="0" w:space="0" w:color="auto"/>
        <w:right w:val="none" w:sz="0" w:space="0" w:color="auto"/>
      </w:divBdr>
    </w:div>
    <w:div w:id="830751660">
      <w:bodyDiv w:val="1"/>
      <w:marLeft w:val="0"/>
      <w:marRight w:val="0"/>
      <w:marTop w:val="0"/>
      <w:marBottom w:val="0"/>
      <w:divBdr>
        <w:top w:val="none" w:sz="0" w:space="0" w:color="auto"/>
        <w:left w:val="none" w:sz="0" w:space="0" w:color="auto"/>
        <w:bottom w:val="none" w:sz="0" w:space="0" w:color="auto"/>
        <w:right w:val="none" w:sz="0" w:space="0" w:color="auto"/>
      </w:divBdr>
    </w:div>
    <w:div w:id="946349283">
      <w:bodyDiv w:val="1"/>
      <w:marLeft w:val="0"/>
      <w:marRight w:val="0"/>
      <w:marTop w:val="0"/>
      <w:marBottom w:val="0"/>
      <w:divBdr>
        <w:top w:val="none" w:sz="0" w:space="0" w:color="auto"/>
        <w:left w:val="none" w:sz="0" w:space="0" w:color="auto"/>
        <w:bottom w:val="none" w:sz="0" w:space="0" w:color="auto"/>
        <w:right w:val="none" w:sz="0" w:space="0" w:color="auto"/>
      </w:divBdr>
    </w:div>
    <w:div w:id="1371108872">
      <w:bodyDiv w:val="1"/>
      <w:marLeft w:val="0"/>
      <w:marRight w:val="0"/>
      <w:marTop w:val="0"/>
      <w:marBottom w:val="0"/>
      <w:divBdr>
        <w:top w:val="none" w:sz="0" w:space="0" w:color="auto"/>
        <w:left w:val="none" w:sz="0" w:space="0" w:color="auto"/>
        <w:bottom w:val="none" w:sz="0" w:space="0" w:color="auto"/>
        <w:right w:val="none" w:sz="0" w:space="0" w:color="auto"/>
      </w:divBdr>
    </w:div>
    <w:div w:id="1399400822">
      <w:bodyDiv w:val="1"/>
      <w:marLeft w:val="0"/>
      <w:marRight w:val="0"/>
      <w:marTop w:val="0"/>
      <w:marBottom w:val="0"/>
      <w:divBdr>
        <w:top w:val="none" w:sz="0" w:space="0" w:color="auto"/>
        <w:left w:val="none" w:sz="0" w:space="0" w:color="auto"/>
        <w:bottom w:val="none" w:sz="0" w:space="0" w:color="auto"/>
        <w:right w:val="none" w:sz="0" w:space="0" w:color="auto"/>
      </w:divBdr>
    </w:div>
    <w:div w:id="1523742858">
      <w:bodyDiv w:val="1"/>
      <w:marLeft w:val="0"/>
      <w:marRight w:val="0"/>
      <w:marTop w:val="0"/>
      <w:marBottom w:val="0"/>
      <w:divBdr>
        <w:top w:val="none" w:sz="0" w:space="0" w:color="auto"/>
        <w:left w:val="none" w:sz="0" w:space="0" w:color="auto"/>
        <w:bottom w:val="none" w:sz="0" w:space="0" w:color="auto"/>
        <w:right w:val="none" w:sz="0" w:space="0" w:color="auto"/>
      </w:divBdr>
    </w:div>
    <w:div w:id="158899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es/historias/los-adolescentes-de-honduras-sufren-violencia-y-acoso-en-las-escuelas" TargetMode="External"/><Relationship Id="rId13" Type="http://schemas.openxmlformats.org/officeDocument/2006/relationships/hyperlink" Target="https://www.oecd.org/dac/evaluation/49756382.pdf" TargetMode="External"/><Relationship Id="rId3" Type="http://schemas.openxmlformats.org/officeDocument/2006/relationships/hyperlink" Target="https://www.togetherforgirls.org/wp-content/uploads/2019-Honduras-VACS-Report-English.pdf" TargetMode="External"/><Relationship Id="rId7" Type="http://schemas.openxmlformats.org/officeDocument/2006/relationships/hyperlink" Target="https://www.worldbank.org/en/country/honduras/overview" TargetMode="External"/><Relationship Id="rId12" Type="http://schemas.openxmlformats.org/officeDocument/2006/relationships/hyperlink" Target="http://revistazo.biz/violadores/blog/ninos_denuncia_abuso_sexual.html" TargetMode="External"/><Relationship Id="rId2" Type="http://schemas.openxmlformats.org/officeDocument/2006/relationships/hyperlink" Target="https://www.togetherforgirls.org/wp-content/uploads/2019-Honduras-VACS-Report-English.pdf" TargetMode="External"/><Relationship Id="rId1" Type="http://schemas.openxmlformats.org/officeDocument/2006/relationships/hyperlink" Target="https://www.togetherforgirls.org/wp-content/uploads/2019-Honduras-VACS-Report-English.pdf" TargetMode="External"/><Relationship Id="rId6" Type="http://schemas.openxmlformats.org/officeDocument/2006/relationships/hyperlink" Target="https://www.insightcrime.org/investigations/honduras-elites-and-organized-crime-introduction/" TargetMode="External"/><Relationship Id="rId11" Type="http://schemas.openxmlformats.org/officeDocument/2006/relationships/hyperlink" Target="http://data.worldjusticeproject.org/" TargetMode="External"/><Relationship Id="rId5" Type="http://schemas.openxmlformats.org/officeDocument/2006/relationships/hyperlink" Target="http://povertydata.worldbank.org/poverty/country/HND" TargetMode="External"/><Relationship Id="rId10" Type="http://schemas.openxmlformats.org/officeDocument/2006/relationships/hyperlink" Target="https://www.laprensa.hn/sucesos/861581-410/honduras-dictan-177-a%C3%B1os-de-prisi%C3%B3n-en-contra-del-loco-hugo" TargetMode="External"/><Relationship Id="rId4" Type="http://schemas.openxmlformats.org/officeDocument/2006/relationships/hyperlink" Target="https://www.togetherforgirls.org/wp-content/uploads/2019-Honduras-VACS-Report-English.pdf" TargetMode="External"/><Relationship Id="rId9" Type="http://schemas.openxmlformats.org/officeDocument/2006/relationships/hyperlink" Target="https://data.unicef.org/topic/child-protection/violence/sexual-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550EE1ACF57A48A1E5737E0352E36C" ma:contentTypeVersion="9" ma:contentTypeDescription="Opret et nyt dokument." ma:contentTypeScope="" ma:versionID="9577fdd683ba5d4e92f44876a188b29f">
  <xsd:schema xmlns:xsd="http://www.w3.org/2001/XMLSchema" xmlns:xs="http://www.w3.org/2001/XMLSchema" xmlns:p="http://schemas.microsoft.com/office/2006/metadata/properties" xmlns:ns3="0997e7b7-481a-4835-8d2b-36f612873aca" targetNamespace="http://schemas.microsoft.com/office/2006/metadata/properties" ma:root="true" ma:fieldsID="c8fe20e42404a46065fd824ffae5a133" ns3:_="">
    <xsd:import namespace="0997e7b7-481a-4835-8d2b-36f612873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7e7b7-481a-4835-8d2b-36f612873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WvRwhmpKZptXoAFL6BaLNx8+tsw==">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</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79A05-0664-4CB7-AC62-824B026D16BD}">
  <ds:schemaRefs>
    <ds:schemaRef ds:uri="http://schemas.microsoft.com/sharepoint/v3/contenttype/forms"/>
  </ds:schemaRefs>
</ds:datastoreItem>
</file>

<file path=customXml/itemProps2.xml><?xml version="1.0" encoding="utf-8"?>
<ds:datastoreItem xmlns:ds="http://schemas.openxmlformats.org/officeDocument/2006/customXml" ds:itemID="{4B9E80A4-342A-45BE-8A60-504FBC19C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8B7E9-AC4E-4C38-9D72-CADD15A52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7e7b7-481a-4835-8d2b-36f61287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2C54CBA-ADA6-440A-9283-AF4BF704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13313</Words>
  <Characters>81213</Characters>
  <Application>Microsoft Office Word</Application>
  <DocSecurity>0</DocSecurity>
  <Lines>676</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audio</dc:creator>
  <cp:lastModifiedBy>Thomas Langvad</cp:lastModifiedBy>
  <cp:revision>79</cp:revision>
  <dcterms:created xsi:type="dcterms:W3CDTF">2020-03-11T07:54:00Z</dcterms:created>
  <dcterms:modified xsi:type="dcterms:W3CDTF">2020-03-11T10:34:00Z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0x01010066550EE1ACF57A48A1E5737E0352E36C</vt:lpwstr>
  </property>
</Properties>
</file>