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A58C" w14:textId="475CF077" w:rsidR="00071F54" w:rsidRPr="002839AD" w:rsidRDefault="00795BB4"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Pr>
          <w:rFonts w:cs="Arial"/>
          <w:b w:val="0"/>
          <w:noProof/>
          <w:sz w:val="22"/>
          <w:szCs w:val="22"/>
        </w:rPr>
        <mc:AlternateContent>
          <mc:Choice Requires="wps">
            <w:drawing>
              <wp:anchor distT="0" distB="0" distL="114300" distR="114300" simplePos="0" relativeHeight="251663360" behindDoc="0" locked="0" layoutInCell="1" allowOverlap="1" wp14:anchorId="02FB8747" wp14:editId="21937A23">
                <wp:simplePos x="0" y="0"/>
                <wp:positionH relativeFrom="column">
                  <wp:posOffset>2086610</wp:posOffset>
                </wp:positionH>
                <wp:positionV relativeFrom="paragraph">
                  <wp:posOffset>694690</wp:posOffset>
                </wp:positionV>
                <wp:extent cx="180975" cy="142875"/>
                <wp:effectExtent l="0" t="0" r="28575" b="2857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35546" id="Rektangel 4" o:spid="_x0000_s1026" style="position:absolute;margin-left:164.3pt;margin-top:54.7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" fillcolor="white [3201]" strokecolor="#70ad47 [3209]" strokeweight="1pt">
                <v:path arrowok="t"/>
              </v:rect>
            </w:pict>
          </mc:Fallback>
        </mc:AlternateContent>
      </w:r>
      <w:r w:rsidR="00952488">
        <w:rPr>
          <w:rFonts w:cs="Arial"/>
          <w:b w:val="0"/>
          <w:noProof/>
          <w:sz w:val="22"/>
          <w:szCs w:val="22"/>
        </w:rPr>
        <mc:AlternateContent>
          <mc:Choice Requires="wps">
            <w:drawing>
              <wp:anchor distT="45720" distB="45720" distL="114300" distR="114300" simplePos="0" relativeHeight="251661312" behindDoc="0" locked="0" layoutInCell="1" allowOverlap="1" wp14:anchorId="06815AB4" wp14:editId="567BA018">
                <wp:simplePos x="0" y="0"/>
                <wp:positionH relativeFrom="margin">
                  <wp:posOffset>1986280</wp:posOffset>
                </wp:positionH>
                <wp:positionV relativeFrom="paragraph">
                  <wp:posOffset>434975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56E2B5B5" w14:textId="64BC1A4E" w:rsidR="00EB5995" w:rsidRPr="00F66959" w:rsidRDefault="00EB5995" w:rsidP="002D5073">
                            <w:pPr>
                              <w:rPr>
                                <w:rFonts w:asciiTheme="minorHAnsi" w:hAnsiTheme="minorHAnsi" w:cstheme="minorHAnsi"/>
                                <w:lang w:val="en-US"/>
                              </w:rPr>
                            </w:pPr>
                            <w:r>
                              <w:rPr>
                                <w:rFonts w:asciiTheme="minorHAnsi" w:hAnsiTheme="minorHAnsi" w:cstheme="minorHAnsi"/>
                                <w:lang w:val="en-US"/>
                              </w:rPr>
                              <w:t xml:space="preserve"> X     </w:t>
                            </w:r>
                            <w:r w:rsidRPr="00F66959">
                              <w:rPr>
                                <w:rFonts w:asciiTheme="minorHAnsi" w:hAnsiTheme="minorHAnsi" w:cstheme="minorHAnsi"/>
                                <w:lang w:val="en-US"/>
                              </w:rPr>
                              <w:t>Yes: reference no.</w:t>
                            </w:r>
                            <w:r>
                              <w:rPr>
                                <w:rFonts w:asciiTheme="minorHAnsi" w:hAnsiTheme="minorHAnsi" w:cstheme="minorHAnsi"/>
                                <w:lang w:val="en-US"/>
                              </w:rPr>
                              <w:t>:</w:t>
                            </w:r>
                            <w:r w:rsidR="00881F9A">
                              <w:rPr>
                                <w:rFonts w:asciiTheme="minorHAnsi" w:hAnsiTheme="minorHAnsi" w:cstheme="minorHAnsi"/>
                                <w:lang w:val="en-US"/>
                              </w:rPr>
                              <w:t xml:space="preserve"> </w:t>
                            </w:r>
                            <w:r w:rsidR="00881F9A" w:rsidRPr="00881F9A">
                              <w:rPr>
                                <w:rFonts w:asciiTheme="minorHAnsi" w:hAnsiTheme="minorHAnsi" w:cstheme="minorHAnsi"/>
                                <w:lang w:val="en-US"/>
                              </w:rPr>
                              <w:t>19-446-OC</w:t>
                            </w:r>
                            <w:r w:rsidR="00881F9A">
                              <w:rPr>
                                <w:rFonts w:asciiTheme="minorHAnsi" w:hAnsiTheme="minorHAnsi" w:cstheme="minorHAnsi"/>
                                <w:lang w:val="en-US"/>
                              </w:rPr>
                              <w:t xml:space="preserve">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Pr="00B15453">
                              <w:rPr>
                                <w:rFonts w:asciiTheme="minorHAnsi" w:hAnsiTheme="minorHAnsi" w:cstheme="minorHAnsi"/>
                                <w:lang w:val="en-US"/>
                              </w:rPr>
                              <w:t>5 mill/year</w:t>
                            </w:r>
                          </w:p>
                          <w:p w14:paraId="5261D50B" w14:textId="77777777" w:rsidR="00EB5995" w:rsidRPr="00F66959" w:rsidRDefault="00EB5995"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15AB4" id="_x0000_t202" coordsize="21600,21600" o:spt="202" path="m,l,21600r21600,l21600,xe">
                <v:stroke joinstyle="miter"/>
                <v:path gradientshapeok="t" o:connecttype="rect"/>
              </v:shapetype>
              <v:shape id="Tekstfelt 2" o:spid="_x0000_s1026" type="#_x0000_t202" style="position:absolute;left:0;text-align:left;margin-left:156.4pt;margin-top:34.25pt;width:324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">
                <v:textbox>
                  <w:txbxContent>
                    <w:p w14:paraId="56E2B5B5" w14:textId="64BC1A4E" w:rsidR="00EB5995" w:rsidRPr="00F66959" w:rsidRDefault="00EB5995" w:rsidP="002D5073">
                      <w:pPr>
                        <w:rPr>
                          <w:rFonts w:asciiTheme="minorHAnsi" w:hAnsiTheme="minorHAnsi" w:cstheme="minorHAnsi"/>
                          <w:lang w:val="en-US"/>
                        </w:rPr>
                      </w:pPr>
                      <w:r>
                        <w:rPr>
                          <w:rFonts w:asciiTheme="minorHAnsi" w:hAnsiTheme="minorHAnsi" w:cstheme="minorHAnsi"/>
                          <w:lang w:val="en-US"/>
                        </w:rPr>
                        <w:t xml:space="preserve"> X     </w:t>
                      </w:r>
                      <w:r w:rsidRPr="00F66959">
                        <w:rPr>
                          <w:rFonts w:asciiTheme="minorHAnsi" w:hAnsiTheme="minorHAnsi" w:cstheme="minorHAnsi"/>
                          <w:lang w:val="en-US"/>
                        </w:rPr>
                        <w:t>Yes: reference no.</w:t>
                      </w:r>
                      <w:r>
                        <w:rPr>
                          <w:rFonts w:asciiTheme="minorHAnsi" w:hAnsiTheme="minorHAnsi" w:cstheme="minorHAnsi"/>
                          <w:lang w:val="en-US"/>
                        </w:rPr>
                        <w:t>:</w:t>
                      </w:r>
                      <w:r w:rsidR="00881F9A">
                        <w:rPr>
                          <w:rFonts w:asciiTheme="minorHAnsi" w:hAnsiTheme="minorHAnsi" w:cstheme="minorHAnsi"/>
                          <w:lang w:val="en-US"/>
                        </w:rPr>
                        <w:t xml:space="preserve"> </w:t>
                      </w:r>
                      <w:r w:rsidR="00881F9A" w:rsidRPr="00881F9A">
                        <w:rPr>
                          <w:rFonts w:asciiTheme="minorHAnsi" w:hAnsiTheme="minorHAnsi" w:cstheme="minorHAnsi"/>
                          <w:lang w:val="en-US"/>
                        </w:rPr>
                        <w:t>19-446-OC</w:t>
                      </w:r>
                      <w:r w:rsidR="00881F9A">
                        <w:rPr>
                          <w:rFonts w:asciiTheme="minorHAnsi" w:hAnsiTheme="minorHAnsi" w:cstheme="minorHAnsi"/>
                          <w:lang w:val="en-US"/>
                        </w:rPr>
                        <w:t xml:space="preserve">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Pr="00B15453">
                        <w:rPr>
                          <w:rFonts w:asciiTheme="minorHAnsi" w:hAnsiTheme="minorHAnsi" w:cstheme="minorHAnsi"/>
                          <w:lang w:val="en-US"/>
                        </w:rPr>
                        <w:t>5 mill/year</w:t>
                      </w:r>
                    </w:p>
                    <w:p w14:paraId="5261D50B" w14:textId="77777777" w:rsidR="00EB5995" w:rsidRPr="00F66959" w:rsidRDefault="00EB5995"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002839AD" w:rsidRPr="002839AD">
        <w:rPr>
          <w:rFonts w:asciiTheme="minorHAnsi" w:eastAsiaTheme="minorHAnsi" w:hAnsiTheme="minorHAnsi" w:cstheme="minorHAnsi"/>
          <w:caps/>
          <w:color w:val="5F497A"/>
          <w:sz w:val="32"/>
          <w:szCs w:val="36"/>
          <w:lang w:val="en-GB" w:eastAsia="en-US"/>
        </w:rPr>
        <w:t xml:space="preserve">APPLICATION FORM – </w:t>
      </w:r>
      <w:r w:rsidR="00071F54" w:rsidRPr="002839AD">
        <w:rPr>
          <w:rFonts w:asciiTheme="minorHAnsi" w:eastAsiaTheme="minorHAnsi" w:hAnsiTheme="minorHAnsi" w:cstheme="minorHAnsi"/>
          <w:caps/>
          <w:color w:val="5F497A"/>
          <w:sz w:val="32"/>
          <w:szCs w:val="36"/>
          <w:lang w:val="en-GB" w:eastAsia="en-US"/>
        </w:rPr>
        <w:t>humanitarian Intervention</w:t>
      </w:r>
      <w:r w:rsidR="00D503E9">
        <w:rPr>
          <w:rFonts w:asciiTheme="minorHAnsi" w:eastAsiaTheme="minorHAnsi" w:hAnsiTheme="minorHAnsi" w:cstheme="minorHAnsi"/>
          <w:caps/>
          <w:color w:val="5F497A"/>
          <w:sz w:val="32"/>
          <w:szCs w:val="36"/>
          <w:lang w:val="en-GB" w:eastAsia="en-US"/>
        </w:rPr>
        <w:t>:</w:t>
      </w:r>
      <w:r w:rsidR="00071F54" w:rsidRPr="002839AD">
        <w:rPr>
          <w:rFonts w:asciiTheme="minorHAnsi" w:eastAsiaTheme="minorHAnsi" w:hAnsiTheme="minorHAnsi" w:cstheme="minorHAnsi"/>
          <w:caps/>
          <w:color w:val="5F497A"/>
          <w:sz w:val="32"/>
          <w:szCs w:val="36"/>
          <w:lang w:val="en-GB" w:eastAsia="en-US"/>
        </w:rPr>
        <w:t xml:space="preserve"> </w:t>
      </w:r>
      <w:r w:rsidR="00AF64B4">
        <w:rPr>
          <w:rFonts w:asciiTheme="minorHAnsi" w:eastAsiaTheme="minorHAnsi" w:hAnsiTheme="minorHAnsi" w:cstheme="minorHAnsi"/>
          <w:caps/>
          <w:color w:val="5F497A"/>
          <w:sz w:val="32"/>
          <w:szCs w:val="36"/>
          <w:lang w:val="en-GB" w:eastAsia="en-US"/>
        </w:rPr>
        <w:t>RAPID RESPONSE</w:t>
      </w:r>
    </w:p>
    <w:p w14:paraId="4CBAD668" w14:textId="1903F1B8" w:rsidR="002D5073" w:rsidRDefault="00952488" w:rsidP="002D5073">
      <w:pPr>
        <w:rPr>
          <w:rFonts w:ascii="Arial" w:hAnsi="Arial" w:cs="Arial"/>
          <w:b/>
          <w:sz w:val="22"/>
          <w:szCs w:val="22"/>
          <w:lang w:val="en-US"/>
        </w:rPr>
      </w:pPr>
      <w:r>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2B816FCE" wp14:editId="663BEB3E">
                <wp:simplePos x="0" y="0"/>
                <wp:positionH relativeFrom="margin">
                  <wp:posOffset>0</wp:posOffset>
                </wp:positionH>
                <wp:positionV relativeFrom="paragraph">
                  <wp:posOffset>166094</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69D2499F" w14:textId="77777777" w:rsidR="00EB5995" w:rsidRPr="00F66959" w:rsidRDefault="00EB5995"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16FCE" id="_x0000_s1027" type="#_x0000_t202" style="position:absolute;margin-left:0;margin-top:13.1pt;width:156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">
                <v:textbox>
                  <w:txbxContent>
                    <w:p w14:paraId="69D2499F" w14:textId="77777777" w:rsidR="00EB5995" w:rsidRPr="00F66959" w:rsidRDefault="00EB5995"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07522B0A" w14:textId="77777777" w:rsidR="00D65020" w:rsidRPr="00D65020" w:rsidRDefault="00D65020" w:rsidP="007D4483">
      <w:pPr>
        <w:pStyle w:val="Heading2"/>
        <w:numPr>
          <w:ilvl w:val="0"/>
          <w:numId w:val="11"/>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7649CD4F" w14:textId="77777777" w:rsidR="00D65020" w:rsidRPr="00D65020" w:rsidRDefault="00D65020" w:rsidP="00D65020">
      <w:pPr>
        <w:rPr>
          <w:rFonts w:ascii="Arial" w:hAnsi="Arial" w:cs="Arial"/>
          <w:b/>
          <w:sz w:val="22"/>
          <w:szCs w:val="22"/>
          <w:lang w:val="en-US"/>
        </w:rPr>
      </w:pPr>
    </w:p>
    <w:p w14:paraId="08565620" w14:textId="77777777" w:rsidR="00BA7303" w:rsidRPr="00156964" w:rsidRDefault="00BA7303" w:rsidP="00BA730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7332B801" w14:textId="77777777" w:rsidR="00BA7303" w:rsidRDefault="00BA7303" w:rsidP="00BA7303">
      <w:pPr>
        <w:pStyle w:val="Default"/>
        <w:numPr>
          <w:ilvl w:val="0"/>
          <w:numId w:val="1"/>
        </w:numPr>
        <w:ind w:left="1418"/>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7BC9E8E8" w14:textId="77777777" w:rsidR="00BA7303" w:rsidRPr="00B15453" w:rsidRDefault="00BA7303" w:rsidP="00BA7303">
      <w:pPr>
        <w:pStyle w:val="Default"/>
        <w:numPr>
          <w:ilvl w:val="0"/>
          <w:numId w:val="1"/>
        </w:numPr>
        <w:ind w:left="1134"/>
        <w:rPr>
          <w:b/>
          <w:sz w:val="20"/>
          <w:szCs w:val="20"/>
          <w:lang w:val="en-GB"/>
        </w:rPr>
      </w:pPr>
      <w:r w:rsidRPr="00B15453">
        <w:rPr>
          <w:b/>
          <w:sz w:val="20"/>
          <w:szCs w:val="20"/>
          <w:lang w:val="en-GB"/>
        </w:rPr>
        <w:t xml:space="preserve">WASH (Water, Sanitation </w:t>
      </w:r>
      <w:r w:rsidR="003C6353" w:rsidRPr="00B15453">
        <w:rPr>
          <w:b/>
          <w:sz w:val="20"/>
          <w:szCs w:val="20"/>
          <w:lang w:val="en-GB"/>
        </w:rPr>
        <w:t>&amp;</w:t>
      </w:r>
      <w:r w:rsidRPr="00B15453">
        <w:rPr>
          <w:b/>
          <w:sz w:val="20"/>
          <w:szCs w:val="20"/>
          <w:lang w:val="en-GB"/>
        </w:rPr>
        <w:t xml:space="preserve"> Hygiene)</w:t>
      </w:r>
    </w:p>
    <w:p w14:paraId="0BF917E0" w14:textId="77777777" w:rsidR="00C15BC8" w:rsidRPr="00B15453" w:rsidRDefault="00BA7303" w:rsidP="00C15BC8">
      <w:pPr>
        <w:pStyle w:val="Default"/>
        <w:numPr>
          <w:ilvl w:val="0"/>
          <w:numId w:val="1"/>
        </w:numPr>
        <w:ind w:left="1134"/>
        <w:rPr>
          <w:b/>
          <w:sz w:val="20"/>
          <w:szCs w:val="20"/>
          <w:lang w:val="en-GB"/>
        </w:rPr>
      </w:pPr>
      <w:r w:rsidRPr="00B15453">
        <w:rPr>
          <w:b/>
          <w:sz w:val="20"/>
          <w:szCs w:val="20"/>
          <w:lang w:val="en-GB"/>
        </w:rPr>
        <w:t>Health</w:t>
      </w:r>
    </w:p>
    <w:p w14:paraId="6E15AF22" w14:textId="77777777" w:rsidR="00BA7303" w:rsidRPr="00B15453" w:rsidRDefault="00BA7303" w:rsidP="00F02D44">
      <w:pPr>
        <w:pStyle w:val="Default"/>
        <w:numPr>
          <w:ilvl w:val="0"/>
          <w:numId w:val="35"/>
        </w:numPr>
        <w:rPr>
          <w:b/>
          <w:sz w:val="20"/>
          <w:szCs w:val="20"/>
          <w:lang w:val="en-GB"/>
        </w:rPr>
      </w:pPr>
      <w:r w:rsidRPr="00B15453">
        <w:rPr>
          <w:b/>
          <w:sz w:val="20"/>
          <w:szCs w:val="20"/>
          <w:lang w:val="en-GB"/>
        </w:rPr>
        <w:t>Shelter</w:t>
      </w:r>
    </w:p>
    <w:p w14:paraId="50ECA57C" w14:textId="77777777" w:rsidR="00BA7303" w:rsidRPr="00B15453" w:rsidRDefault="00BA7303" w:rsidP="00BA7303">
      <w:pPr>
        <w:pStyle w:val="Default"/>
        <w:numPr>
          <w:ilvl w:val="0"/>
          <w:numId w:val="1"/>
        </w:numPr>
        <w:ind w:left="1134"/>
        <w:rPr>
          <w:b/>
          <w:sz w:val="20"/>
          <w:szCs w:val="20"/>
          <w:lang w:val="en-GB"/>
        </w:rPr>
      </w:pPr>
      <w:r w:rsidRPr="00B15453">
        <w:rPr>
          <w:b/>
          <w:sz w:val="20"/>
          <w:szCs w:val="20"/>
          <w:lang w:val="en-GB"/>
        </w:rPr>
        <w:t>Nutrition</w:t>
      </w:r>
    </w:p>
    <w:p w14:paraId="219562E3" w14:textId="77777777" w:rsidR="00BA7303" w:rsidRPr="00B15453" w:rsidRDefault="00BA7303" w:rsidP="00BA7303">
      <w:pPr>
        <w:pStyle w:val="Default"/>
        <w:numPr>
          <w:ilvl w:val="0"/>
          <w:numId w:val="1"/>
        </w:numPr>
        <w:ind w:left="1134"/>
        <w:rPr>
          <w:b/>
          <w:sz w:val="20"/>
          <w:szCs w:val="20"/>
          <w:lang w:val="en-GB"/>
        </w:rPr>
      </w:pPr>
      <w:r w:rsidRPr="00B15453">
        <w:rPr>
          <w:b/>
          <w:sz w:val="20"/>
          <w:szCs w:val="20"/>
          <w:lang w:val="en-GB"/>
        </w:rPr>
        <w:t>Camp Management</w:t>
      </w:r>
    </w:p>
    <w:p w14:paraId="7AFF53F6" w14:textId="77777777" w:rsidR="00BA7303" w:rsidRPr="00B15453" w:rsidRDefault="00BA7303" w:rsidP="003C6353">
      <w:pPr>
        <w:pStyle w:val="Default"/>
        <w:numPr>
          <w:ilvl w:val="0"/>
          <w:numId w:val="1"/>
        </w:numPr>
        <w:ind w:left="851"/>
        <w:rPr>
          <w:b/>
          <w:sz w:val="20"/>
          <w:szCs w:val="20"/>
          <w:lang w:val="en-GB"/>
        </w:rPr>
      </w:pPr>
      <w:r w:rsidRPr="00B15453">
        <w:rPr>
          <w:b/>
          <w:sz w:val="20"/>
          <w:szCs w:val="20"/>
          <w:lang w:val="en-GB"/>
        </w:rPr>
        <w:t>Education</w:t>
      </w:r>
    </w:p>
    <w:p w14:paraId="3044F8BB" w14:textId="77777777" w:rsidR="00BA7303" w:rsidRPr="00B15453" w:rsidRDefault="00BA7303" w:rsidP="00422D70">
      <w:pPr>
        <w:pStyle w:val="Default"/>
        <w:numPr>
          <w:ilvl w:val="0"/>
          <w:numId w:val="35"/>
        </w:numPr>
        <w:rPr>
          <w:b/>
          <w:sz w:val="20"/>
          <w:szCs w:val="20"/>
          <w:lang w:val="en-GB"/>
        </w:rPr>
      </w:pPr>
      <w:r w:rsidRPr="00B15453">
        <w:rPr>
          <w:b/>
          <w:sz w:val="20"/>
          <w:szCs w:val="20"/>
          <w:lang w:val="en-GB"/>
        </w:rPr>
        <w:t>Protection</w:t>
      </w:r>
    </w:p>
    <w:p w14:paraId="6106FB38" w14:textId="77777777" w:rsidR="00BA7303" w:rsidRPr="00B15453" w:rsidRDefault="00BA7303" w:rsidP="00422D70">
      <w:pPr>
        <w:pStyle w:val="Default"/>
        <w:numPr>
          <w:ilvl w:val="0"/>
          <w:numId w:val="35"/>
        </w:numPr>
        <w:rPr>
          <w:b/>
          <w:sz w:val="20"/>
          <w:szCs w:val="20"/>
          <w:lang w:val="en-GB"/>
        </w:rPr>
      </w:pPr>
      <w:r w:rsidRPr="00B15453">
        <w:rPr>
          <w:b/>
          <w:sz w:val="20"/>
          <w:szCs w:val="20"/>
          <w:lang w:val="en-GB"/>
        </w:rPr>
        <w:t>Emergency FSL (Food Security and Livelihoods)</w:t>
      </w:r>
    </w:p>
    <w:p w14:paraId="63E072A7" w14:textId="77777777" w:rsidR="00BA7303" w:rsidRPr="00156964" w:rsidRDefault="00BA7303" w:rsidP="003C6353">
      <w:pPr>
        <w:pStyle w:val="Default"/>
        <w:numPr>
          <w:ilvl w:val="0"/>
          <w:numId w:val="1"/>
        </w:numPr>
        <w:ind w:left="851"/>
        <w:rPr>
          <w:b/>
          <w:sz w:val="20"/>
          <w:szCs w:val="20"/>
          <w:lang w:val="en-GB"/>
        </w:rPr>
      </w:pPr>
      <w:r w:rsidRPr="00B15453">
        <w:rPr>
          <w:b/>
          <w:sz w:val="20"/>
          <w:szCs w:val="20"/>
          <w:lang w:val="en-GB"/>
        </w:rPr>
        <w:t>Other (specify</w:t>
      </w:r>
      <w:r w:rsidRPr="00156964">
        <w:rPr>
          <w:b/>
          <w:sz w:val="20"/>
          <w:szCs w:val="20"/>
          <w:lang w:val="en-GB"/>
        </w:rPr>
        <w:t>)</w:t>
      </w:r>
      <w:r w:rsidR="003C6353">
        <w:rPr>
          <w:b/>
          <w:sz w:val="20"/>
          <w:szCs w:val="20"/>
          <w:lang w:val="en-GB"/>
        </w:rPr>
        <w:t>: __________________</w:t>
      </w:r>
    </w:p>
    <w:p w14:paraId="349B4C4E"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44CB2BCB"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pPr>
    </w:p>
    <w:p w14:paraId="415BF452" w14:textId="77777777" w:rsidR="00F741BD" w:rsidRDefault="00F741BD" w:rsidP="007D448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tbl>
      <w:tblPr>
        <w:tblStyle w:val="TableGrid"/>
        <w:tblW w:w="9776" w:type="dxa"/>
        <w:tblLook w:val="04A0" w:firstRow="1" w:lastRow="0" w:firstColumn="1" w:lastColumn="0" w:noHBand="0" w:noVBand="1"/>
      </w:tblPr>
      <w:tblGrid>
        <w:gridCol w:w="7366"/>
        <w:gridCol w:w="2410"/>
      </w:tblGrid>
      <w:tr w:rsidR="00137437" w:rsidRPr="002B40C9" w14:paraId="5305D298" w14:textId="77777777" w:rsidTr="00AF2650">
        <w:tc>
          <w:tcPr>
            <w:tcW w:w="9776" w:type="dxa"/>
            <w:gridSpan w:val="2"/>
            <w:tcBorders>
              <w:top w:val="single" w:sz="4" w:space="0" w:color="auto"/>
              <w:left w:val="single" w:sz="4" w:space="0" w:color="auto"/>
              <w:bottom w:val="single" w:sz="4" w:space="0" w:color="auto"/>
              <w:right w:val="single" w:sz="4" w:space="0" w:color="auto"/>
            </w:tcBorders>
          </w:tcPr>
          <w:p w14:paraId="6E6AA1AF" w14:textId="77777777" w:rsidR="00137437" w:rsidRPr="00795FEE" w:rsidRDefault="00137437">
            <w:pPr>
              <w:rPr>
                <w:rFonts w:asciiTheme="minorHAnsi" w:hAnsiTheme="minorHAnsi" w:cstheme="minorHAnsi"/>
                <w:sz w:val="20"/>
                <w:lang w:val="en-US"/>
              </w:rPr>
            </w:pPr>
            <w:r w:rsidRPr="00795FEE">
              <w:rPr>
                <w:rStyle w:val="Intet"/>
                <w:rFonts w:asciiTheme="minorHAnsi" w:eastAsiaTheme="minorHAnsi" w:hAnsiTheme="minorHAnsi" w:cstheme="minorHAnsi"/>
                <w:b/>
                <w:color w:val="000000" w:themeColor="text1"/>
                <w:sz w:val="20"/>
                <w:lang w:val="en-GB" w:eastAsia="en-US"/>
              </w:rPr>
              <w:t>Overall objective</w:t>
            </w:r>
          </w:p>
          <w:p w14:paraId="0BC9AD30" w14:textId="77777777" w:rsidR="00137437" w:rsidRPr="00795FEE" w:rsidRDefault="00137437" w:rsidP="00137437">
            <w:pPr>
              <w:rPr>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Girls, boys, women and men and their families are able to meet their basic humanitarian needs in the immediate aftermath of the earthquakes in North Cotabato, Mindanao.</w:t>
            </w:r>
          </w:p>
        </w:tc>
      </w:tr>
      <w:tr w:rsidR="00137437" w:rsidRPr="002B40C9" w14:paraId="7FCD3921" w14:textId="77777777" w:rsidTr="00AF2650">
        <w:trPr>
          <w:trHeight w:val="690"/>
        </w:trPr>
        <w:tc>
          <w:tcPr>
            <w:tcW w:w="9776" w:type="dxa"/>
            <w:gridSpan w:val="2"/>
            <w:tcBorders>
              <w:top w:val="single" w:sz="4" w:space="0" w:color="auto"/>
              <w:left w:val="single" w:sz="4" w:space="0" w:color="auto"/>
              <w:bottom w:val="single" w:sz="4" w:space="0" w:color="auto"/>
              <w:right w:val="single" w:sz="4" w:space="0" w:color="auto"/>
            </w:tcBorders>
          </w:tcPr>
          <w:p w14:paraId="216CE7FD" w14:textId="77777777" w:rsidR="00137437" w:rsidRPr="00795FEE" w:rsidRDefault="00137437">
            <w:pPr>
              <w:rPr>
                <w:rFonts w:asciiTheme="minorHAnsi" w:hAnsiTheme="minorHAnsi" w:cstheme="minorHAnsi"/>
                <w:b/>
                <w:bCs/>
                <w:sz w:val="20"/>
                <w:lang w:val="en-US"/>
              </w:rPr>
            </w:pPr>
            <w:r w:rsidRPr="00795FEE">
              <w:rPr>
                <w:rFonts w:asciiTheme="minorHAnsi" w:hAnsiTheme="minorHAnsi" w:cstheme="minorHAnsi"/>
                <w:b/>
                <w:bCs/>
                <w:sz w:val="20"/>
                <w:lang w:val="en-US"/>
              </w:rPr>
              <w:t>Immediate objective</w:t>
            </w:r>
          </w:p>
          <w:p w14:paraId="6A0C956C" w14:textId="77777777" w:rsidR="00137437" w:rsidRPr="00795FEE" w:rsidRDefault="00137437">
            <w:pPr>
              <w:rPr>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To improve immediate access to humanitarian relief in earthquake affected areas in Central Mindanao through the provision of multi-purpose cash assistance and protection services.</w:t>
            </w:r>
          </w:p>
        </w:tc>
      </w:tr>
      <w:tr w:rsidR="00137437" w:rsidRPr="002B40C9" w14:paraId="3933B037" w14:textId="77777777" w:rsidTr="00AF2650">
        <w:tc>
          <w:tcPr>
            <w:tcW w:w="9776" w:type="dxa"/>
            <w:gridSpan w:val="2"/>
            <w:tcBorders>
              <w:top w:val="single" w:sz="4" w:space="0" w:color="auto"/>
              <w:left w:val="single" w:sz="4" w:space="0" w:color="auto"/>
              <w:bottom w:val="single" w:sz="4" w:space="0" w:color="auto"/>
              <w:right w:val="single" w:sz="4" w:space="0" w:color="auto"/>
            </w:tcBorders>
            <w:hideMark/>
          </w:tcPr>
          <w:p w14:paraId="7F15B293" w14:textId="77777777" w:rsidR="00137437" w:rsidRPr="00795FEE" w:rsidRDefault="00137437" w:rsidP="00137437">
            <w:pPr>
              <w:rPr>
                <w:rStyle w:val="Intet"/>
                <w:rFonts w:asciiTheme="minorHAnsi" w:eastAsiaTheme="minorHAnsi" w:hAnsiTheme="minorHAnsi" w:cstheme="minorHAnsi"/>
                <w:b/>
                <w:color w:val="000000" w:themeColor="text1"/>
                <w:sz w:val="20"/>
                <w:lang w:val="en-GB" w:eastAsia="en-US"/>
              </w:rPr>
            </w:pPr>
            <w:r w:rsidRPr="00795FEE">
              <w:rPr>
                <w:rFonts w:asciiTheme="minorHAnsi" w:hAnsiTheme="minorHAnsi" w:cstheme="minorHAnsi"/>
                <w:b/>
                <w:bCs/>
                <w:sz w:val="20"/>
                <w:lang w:val="en-US"/>
              </w:rPr>
              <w:t>Outputs</w:t>
            </w:r>
          </w:p>
          <w:p w14:paraId="78B02814" w14:textId="77777777" w:rsidR="001B5AFD" w:rsidRPr="001B5AFD" w:rsidRDefault="00137437" w:rsidP="00C72ACB">
            <w:pPr>
              <w:rPr>
                <w:rStyle w:val="Intet"/>
                <w:rFonts w:asciiTheme="minorHAnsi" w:eastAsiaTheme="minorHAnsi" w:hAnsiTheme="minorHAnsi" w:cstheme="minorHAnsi"/>
                <w:color w:val="000000" w:themeColor="text1"/>
                <w:sz w:val="20"/>
                <w:lang w:val="en-GB" w:eastAsia="en-US"/>
              </w:rPr>
            </w:pPr>
            <w:r w:rsidRPr="001B5AFD">
              <w:rPr>
                <w:rStyle w:val="Intet"/>
                <w:rFonts w:asciiTheme="minorHAnsi" w:eastAsiaTheme="minorHAnsi" w:hAnsiTheme="minorHAnsi" w:cstheme="minorHAnsi"/>
                <w:color w:val="000000" w:themeColor="text1"/>
                <w:sz w:val="20"/>
                <w:lang w:val="en-GB" w:eastAsia="en-US"/>
              </w:rPr>
              <w:t>1.</w:t>
            </w:r>
            <w:r w:rsidR="0038748F" w:rsidRPr="001B5AFD">
              <w:rPr>
                <w:rStyle w:val="Intet"/>
                <w:rFonts w:asciiTheme="minorHAnsi" w:eastAsiaTheme="minorHAnsi" w:hAnsiTheme="minorHAnsi" w:cstheme="minorHAnsi"/>
                <w:color w:val="000000" w:themeColor="text1"/>
                <w:sz w:val="20"/>
                <w:lang w:val="en-GB" w:eastAsia="en-US"/>
              </w:rPr>
              <w:t xml:space="preserve"> 1,300</w:t>
            </w:r>
            <w:r w:rsidR="00017336" w:rsidRPr="001B5AFD">
              <w:rPr>
                <w:rStyle w:val="Intet"/>
                <w:rFonts w:asciiTheme="minorHAnsi" w:eastAsiaTheme="minorHAnsi" w:hAnsiTheme="minorHAnsi" w:cstheme="minorHAnsi"/>
                <w:color w:val="000000" w:themeColor="text1"/>
                <w:sz w:val="20"/>
                <w:lang w:val="en-GB" w:eastAsia="en-US"/>
              </w:rPr>
              <w:t xml:space="preserve"> </w:t>
            </w:r>
            <w:r w:rsidR="000529D3" w:rsidRPr="001B5AFD">
              <w:rPr>
                <w:rStyle w:val="Intet"/>
                <w:rFonts w:asciiTheme="minorHAnsi" w:eastAsiaTheme="minorHAnsi" w:hAnsiTheme="minorHAnsi" w:cstheme="minorHAnsi"/>
                <w:color w:val="000000" w:themeColor="text1"/>
                <w:sz w:val="20"/>
                <w:lang w:val="en-GB" w:eastAsia="en-US"/>
              </w:rPr>
              <w:t xml:space="preserve">earthquake affected </w:t>
            </w:r>
            <w:r w:rsidR="00017336" w:rsidRPr="001B5AFD">
              <w:rPr>
                <w:rStyle w:val="Intet"/>
                <w:rFonts w:asciiTheme="minorHAnsi" w:eastAsiaTheme="minorHAnsi" w:hAnsiTheme="minorHAnsi" w:cstheme="minorHAnsi"/>
                <w:color w:val="000000" w:themeColor="text1"/>
                <w:sz w:val="20"/>
                <w:lang w:val="en-GB" w:eastAsia="en-US"/>
              </w:rPr>
              <w:t xml:space="preserve">families receive </w:t>
            </w:r>
            <w:r w:rsidR="000529D3" w:rsidRPr="001B5AFD">
              <w:rPr>
                <w:rStyle w:val="Intet"/>
                <w:rFonts w:asciiTheme="minorHAnsi" w:eastAsiaTheme="minorHAnsi" w:hAnsiTheme="minorHAnsi" w:cstheme="minorHAnsi"/>
                <w:color w:val="000000" w:themeColor="text1"/>
                <w:sz w:val="20"/>
                <w:lang w:val="en-GB" w:eastAsia="en-US"/>
              </w:rPr>
              <w:t xml:space="preserve">un-conditional </w:t>
            </w:r>
            <w:r w:rsidR="00017336" w:rsidRPr="001B5AFD">
              <w:rPr>
                <w:rStyle w:val="Intet"/>
                <w:rFonts w:asciiTheme="minorHAnsi" w:eastAsiaTheme="minorHAnsi" w:hAnsiTheme="minorHAnsi" w:cstheme="minorHAnsi"/>
                <w:color w:val="000000" w:themeColor="text1"/>
                <w:sz w:val="20"/>
                <w:lang w:val="en-GB" w:eastAsia="en-US"/>
              </w:rPr>
              <w:t xml:space="preserve">cash </w:t>
            </w:r>
            <w:r w:rsidR="000529D3" w:rsidRPr="001B5AFD">
              <w:rPr>
                <w:rStyle w:val="Intet"/>
                <w:rFonts w:asciiTheme="minorHAnsi" w:eastAsiaTheme="minorHAnsi" w:hAnsiTheme="minorHAnsi" w:cstheme="minorHAnsi"/>
                <w:color w:val="000000" w:themeColor="text1"/>
                <w:sz w:val="20"/>
                <w:lang w:val="en-GB" w:eastAsia="en-US"/>
              </w:rPr>
              <w:t>transfers to meet their household needs</w:t>
            </w:r>
          </w:p>
          <w:p w14:paraId="46A4BEAC" w14:textId="32E64661" w:rsidR="000529D3" w:rsidRPr="00C17126" w:rsidRDefault="00137437" w:rsidP="00C72ACB">
            <w:pPr>
              <w:rPr>
                <w:rFonts w:eastAsiaTheme="minorHAnsi"/>
                <w:highlight w:val="cyan"/>
                <w:lang w:val="en-GB"/>
              </w:rPr>
            </w:pPr>
            <w:r w:rsidRPr="001B5AFD">
              <w:rPr>
                <w:rStyle w:val="Intet"/>
                <w:rFonts w:asciiTheme="minorHAnsi" w:eastAsiaTheme="minorHAnsi" w:hAnsiTheme="minorHAnsi" w:cstheme="minorHAnsi"/>
                <w:color w:val="000000" w:themeColor="text1"/>
                <w:sz w:val="20"/>
                <w:lang w:val="en-GB" w:eastAsia="en-US"/>
              </w:rPr>
              <w:t>2</w:t>
            </w:r>
            <w:r w:rsidR="007E27B3" w:rsidRPr="001B5AFD">
              <w:rPr>
                <w:rStyle w:val="Intet"/>
                <w:rFonts w:asciiTheme="minorHAnsi" w:eastAsiaTheme="minorHAnsi" w:hAnsiTheme="minorHAnsi" w:cstheme="minorHAnsi"/>
                <w:color w:val="000000" w:themeColor="text1"/>
                <w:sz w:val="20"/>
                <w:lang w:val="en-GB" w:eastAsia="en-US"/>
              </w:rPr>
              <w:t xml:space="preserve">. </w:t>
            </w:r>
            <w:r w:rsidR="00110907" w:rsidRPr="001B5AFD">
              <w:rPr>
                <w:rStyle w:val="Intet"/>
                <w:rFonts w:asciiTheme="minorHAnsi" w:eastAsiaTheme="minorHAnsi" w:hAnsiTheme="minorHAnsi" w:cstheme="minorHAnsi"/>
                <w:color w:val="000000" w:themeColor="text1"/>
                <w:sz w:val="20"/>
                <w:lang w:val="en-GB"/>
              </w:rPr>
              <w:t>10</w:t>
            </w:r>
            <w:r w:rsidR="000529D3" w:rsidRPr="001B5AFD">
              <w:rPr>
                <w:rStyle w:val="Intet"/>
                <w:rFonts w:asciiTheme="minorHAnsi" w:eastAsiaTheme="minorHAnsi" w:hAnsiTheme="minorHAnsi" w:cstheme="minorHAnsi"/>
                <w:color w:val="000000" w:themeColor="text1"/>
                <w:sz w:val="20"/>
                <w:lang w:val="en-GB"/>
              </w:rPr>
              <w:t xml:space="preserve"> safe spaces capacity reinforced to provide PSS and treatment to children and women suffering traumas and stress related to the earthquake in affected areas</w:t>
            </w:r>
          </w:p>
        </w:tc>
      </w:tr>
      <w:tr w:rsidR="00137437" w:rsidRPr="002B40C9" w14:paraId="0F4784AD" w14:textId="77777777" w:rsidTr="00AF2650">
        <w:tc>
          <w:tcPr>
            <w:tcW w:w="7366" w:type="dxa"/>
            <w:tcBorders>
              <w:top w:val="single" w:sz="4" w:space="0" w:color="auto"/>
              <w:left w:val="single" w:sz="4" w:space="0" w:color="auto"/>
              <w:bottom w:val="single" w:sz="4" w:space="0" w:color="auto"/>
              <w:right w:val="single" w:sz="4" w:space="0" w:color="auto"/>
            </w:tcBorders>
            <w:hideMark/>
          </w:tcPr>
          <w:p w14:paraId="0EFBFEC2" w14:textId="77777777" w:rsidR="00AF5E70" w:rsidRPr="00795FEE" w:rsidRDefault="00137437" w:rsidP="00137437">
            <w:pPr>
              <w:rPr>
                <w:rStyle w:val="Intet"/>
                <w:rFonts w:asciiTheme="minorHAnsi" w:eastAsiaTheme="minorHAnsi" w:hAnsiTheme="minorHAnsi" w:cstheme="minorHAnsi"/>
                <w:b/>
                <w:color w:val="000000" w:themeColor="text1"/>
                <w:sz w:val="20"/>
                <w:lang w:val="en-GB" w:eastAsia="en-US"/>
              </w:rPr>
            </w:pPr>
            <w:r w:rsidRPr="00795FEE">
              <w:rPr>
                <w:rStyle w:val="Intet"/>
                <w:rFonts w:asciiTheme="minorHAnsi" w:eastAsiaTheme="minorHAnsi" w:hAnsiTheme="minorHAnsi" w:cstheme="minorHAnsi"/>
                <w:b/>
                <w:color w:val="000000" w:themeColor="text1"/>
                <w:sz w:val="20"/>
                <w:lang w:val="en-GB" w:eastAsia="en-US"/>
              </w:rPr>
              <w:t>Main Activities</w:t>
            </w:r>
          </w:p>
          <w:p w14:paraId="7469049B" w14:textId="77777777" w:rsidR="00970AAC" w:rsidRPr="00795FEE" w:rsidRDefault="00137437" w:rsidP="00137437">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 xml:space="preserve">1.1. Beneficiary identification and community orientation on child safeguarding, GBV prevention </w:t>
            </w:r>
          </w:p>
          <w:p w14:paraId="7BE2ADFC" w14:textId="6BF58B4B" w:rsidR="00667B38" w:rsidRPr="00795FEE" w:rsidRDefault="00137437" w:rsidP="00137437">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 xml:space="preserve">1.2. </w:t>
            </w:r>
            <w:r w:rsidR="00667B38" w:rsidRPr="00795FEE">
              <w:rPr>
                <w:rStyle w:val="Intet"/>
                <w:rFonts w:asciiTheme="minorHAnsi" w:eastAsiaTheme="minorHAnsi" w:hAnsiTheme="minorHAnsi" w:cstheme="minorHAnsi"/>
                <w:color w:val="000000" w:themeColor="text1"/>
                <w:sz w:val="20"/>
                <w:lang w:val="en-GB" w:eastAsia="en-US"/>
              </w:rPr>
              <w:t xml:space="preserve">Beneficiary registration by issuing ID cards to each of the selected </w:t>
            </w:r>
            <w:r w:rsidR="00671E81" w:rsidRPr="00795FEE">
              <w:rPr>
                <w:rStyle w:val="Intet"/>
                <w:rFonts w:asciiTheme="minorHAnsi" w:eastAsiaTheme="minorHAnsi" w:hAnsiTheme="minorHAnsi" w:cstheme="minorHAnsi"/>
                <w:color w:val="000000" w:themeColor="text1"/>
                <w:sz w:val="20"/>
                <w:lang w:val="en-GB" w:eastAsia="en-US"/>
              </w:rPr>
              <w:t>HHs</w:t>
            </w:r>
          </w:p>
          <w:p w14:paraId="5B086C68" w14:textId="540F6B3E" w:rsidR="0038748F" w:rsidRDefault="00667B38" w:rsidP="0038748F">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 xml:space="preserve">1.3. </w:t>
            </w:r>
            <w:r w:rsidR="008372CB" w:rsidRPr="00795FEE">
              <w:rPr>
                <w:rStyle w:val="Intet"/>
                <w:rFonts w:asciiTheme="minorHAnsi" w:eastAsiaTheme="minorHAnsi" w:hAnsiTheme="minorHAnsi" w:cstheme="minorHAnsi"/>
                <w:color w:val="000000" w:themeColor="text1"/>
                <w:sz w:val="20"/>
                <w:lang w:val="en-GB" w:eastAsia="en-US"/>
              </w:rPr>
              <w:t xml:space="preserve">Distribution </w:t>
            </w:r>
            <w:r w:rsidR="00137437" w:rsidRPr="00795FEE">
              <w:rPr>
                <w:rStyle w:val="Intet"/>
                <w:rFonts w:asciiTheme="minorHAnsi" w:eastAsiaTheme="minorHAnsi" w:hAnsiTheme="minorHAnsi" w:cstheme="minorHAnsi"/>
                <w:color w:val="000000" w:themeColor="text1"/>
                <w:sz w:val="20"/>
                <w:lang w:val="en-GB" w:eastAsia="en-US"/>
              </w:rPr>
              <w:t>of unconditional cash grant to target beneficiaries to augment critical household and food needs</w:t>
            </w:r>
            <w:r w:rsidR="0038748F">
              <w:rPr>
                <w:rStyle w:val="Intet"/>
                <w:rFonts w:asciiTheme="minorHAnsi" w:eastAsiaTheme="minorHAnsi" w:hAnsiTheme="minorHAnsi" w:cstheme="minorHAnsi"/>
                <w:color w:val="000000" w:themeColor="text1"/>
                <w:sz w:val="20"/>
                <w:lang w:val="en-GB" w:eastAsia="en-US"/>
              </w:rPr>
              <w:t>,</w:t>
            </w:r>
            <w:r w:rsidR="0038748F">
              <w:rPr>
                <w:rStyle w:val="Intet"/>
                <w:rFonts w:asciiTheme="minorHAnsi" w:eastAsiaTheme="minorHAnsi" w:hAnsiTheme="minorHAnsi" w:cstheme="minorHAnsi"/>
                <w:color w:val="000000" w:themeColor="text1"/>
                <w:sz w:val="20"/>
                <w:lang w:val="en-GB"/>
              </w:rPr>
              <w:t xml:space="preserve"> including exit surveys at the distribution points</w:t>
            </w:r>
          </w:p>
          <w:p w14:paraId="3CD6AA9C" w14:textId="0C731631" w:rsidR="00137437" w:rsidRDefault="00137437" w:rsidP="0038748F">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1.</w:t>
            </w:r>
            <w:r w:rsidR="007372DB">
              <w:rPr>
                <w:rStyle w:val="Intet"/>
                <w:rFonts w:asciiTheme="minorHAnsi" w:eastAsiaTheme="minorHAnsi" w:hAnsiTheme="minorHAnsi" w:cstheme="minorHAnsi"/>
                <w:color w:val="000000" w:themeColor="text1"/>
                <w:sz w:val="20"/>
                <w:lang w:val="en-GB" w:eastAsia="en-US"/>
              </w:rPr>
              <w:t>4</w:t>
            </w:r>
            <w:r w:rsidRPr="00795FEE">
              <w:rPr>
                <w:rStyle w:val="Intet"/>
                <w:rFonts w:asciiTheme="minorHAnsi" w:eastAsiaTheme="minorHAnsi" w:hAnsiTheme="minorHAnsi" w:cstheme="minorHAnsi"/>
                <w:color w:val="000000" w:themeColor="text1"/>
                <w:sz w:val="20"/>
                <w:lang w:val="en-GB" w:eastAsia="en-US"/>
              </w:rPr>
              <w:t>. Conduct post-distribution monitoring among selected beneficiaries to gather information on effectiveness and impact of the intervention.</w:t>
            </w:r>
          </w:p>
          <w:p w14:paraId="36270BFA" w14:textId="77777777" w:rsidR="0038748F" w:rsidRPr="00795FEE" w:rsidRDefault="0038748F" w:rsidP="0038748F">
            <w:pPr>
              <w:rPr>
                <w:rStyle w:val="Intet"/>
                <w:rFonts w:asciiTheme="minorHAnsi" w:eastAsiaTheme="minorHAnsi" w:hAnsiTheme="minorHAnsi" w:cstheme="minorHAnsi"/>
                <w:color w:val="000000" w:themeColor="text1"/>
                <w:sz w:val="20"/>
                <w:lang w:val="en-GB" w:eastAsia="en-US"/>
              </w:rPr>
            </w:pPr>
          </w:p>
          <w:p w14:paraId="125C02F5" w14:textId="77777777" w:rsidR="00AF5E70" w:rsidRPr="00795FEE" w:rsidRDefault="00AF5E70" w:rsidP="00AF5E70">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 xml:space="preserve">2.1. Conduct protection risk assessments and gender analysis and consultations in communities to identify priority child protection concerns and development of action plans to address risks and hazards in the community </w:t>
            </w:r>
          </w:p>
          <w:p w14:paraId="6EEA3423" w14:textId="77777777" w:rsidR="00AF5E70" w:rsidRPr="00795FEE" w:rsidRDefault="00AF5E70" w:rsidP="00AF5E70">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2.2. Conduct orientation/training of services providers and safe space volunteers on protection referral systems.</w:t>
            </w:r>
          </w:p>
          <w:p w14:paraId="29DF1954" w14:textId="77777777" w:rsidR="00AF5E70" w:rsidRPr="00795FEE" w:rsidRDefault="00AF5E70" w:rsidP="00AF5E70">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2.3. Conduct community awareness sessions and other community activities to build awareness on child protection and GBV.</w:t>
            </w:r>
          </w:p>
          <w:p w14:paraId="6EDB73AB" w14:textId="77777777" w:rsidR="00AF5E70" w:rsidRPr="00795FEE" w:rsidRDefault="00AF5E70" w:rsidP="00AF5E70">
            <w:pPr>
              <w:rPr>
                <w:rStyle w:val="Intet"/>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2.4. Identification of safe and accessible existing facilities in the community that can be designated as children-friendly spaces and women-friendly spaces.</w:t>
            </w:r>
          </w:p>
          <w:p w14:paraId="73F16440" w14:textId="77777777" w:rsidR="00AF5E70" w:rsidRPr="00795FEE" w:rsidRDefault="00AF5E70" w:rsidP="00AF5E70">
            <w:pPr>
              <w:rPr>
                <w:rFonts w:asciiTheme="minorHAnsi" w:eastAsiaTheme="minorHAnsi" w:hAnsiTheme="minorHAnsi" w:cstheme="minorHAnsi"/>
                <w:color w:val="000000" w:themeColor="text1"/>
                <w:sz w:val="20"/>
                <w:lang w:val="en-GB" w:eastAsia="en-US"/>
              </w:rPr>
            </w:pPr>
            <w:r w:rsidRPr="00795FEE">
              <w:rPr>
                <w:rStyle w:val="Intet"/>
                <w:rFonts w:asciiTheme="minorHAnsi" w:eastAsiaTheme="minorHAnsi" w:hAnsiTheme="minorHAnsi" w:cstheme="minorHAnsi"/>
                <w:color w:val="000000" w:themeColor="text1"/>
                <w:sz w:val="20"/>
                <w:lang w:val="en-GB" w:eastAsia="en-US"/>
              </w:rPr>
              <w:t>2.5. Conduct inclusive, gender- and age- appropriate recreational, social, learning and psychosocial support sessions for girls and boys, women and at-risk caregivers.</w:t>
            </w:r>
          </w:p>
        </w:tc>
        <w:tc>
          <w:tcPr>
            <w:tcW w:w="2410" w:type="dxa"/>
            <w:tcBorders>
              <w:top w:val="single" w:sz="4" w:space="0" w:color="auto"/>
              <w:left w:val="single" w:sz="4" w:space="0" w:color="auto"/>
              <w:bottom w:val="single" w:sz="4" w:space="0" w:color="auto"/>
              <w:right w:val="single" w:sz="4" w:space="0" w:color="auto"/>
            </w:tcBorders>
          </w:tcPr>
          <w:p w14:paraId="0E9FD248" w14:textId="77777777" w:rsidR="00137437" w:rsidRPr="0095018E" w:rsidRDefault="00137437" w:rsidP="00137437">
            <w:pPr>
              <w:rPr>
                <w:rStyle w:val="Intet"/>
                <w:rFonts w:asciiTheme="minorHAnsi" w:hAnsiTheme="minorHAnsi" w:cstheme="minorHAnsi"/>
                <w:b/>
                <w:bCs/>
                <w:color w:val="44546A" w:themeColor="text2"/>
                <w:sz w:val="20"/>
              </w:rPr>
            </w:pPr>
            <w:r w:rsidRPr="0095018E">
              <w:rPr>
                <w:rFonts w:asciiTheme="minorHAnsi" w:hAnsiTheme="minorHAnsi" w:cstheme="minorHAnsi"/>
                <w:b/>
                <w:bCs/>
                <w:sz w:val="20"/>
                <w:lang w:val="en-US"/>
              </w:rPr>
              <w:t>Indicators</w:t>
            </w:r>
          </w:p>
          <w:p w14:paraId="55932633" w14:textId="7D3424AE" w:rsidR="00AF5E70" w:rsidRPr="0095018E" w:rsidRDefault="00137437" w:rsidP="00AF5E70">
            <w:pPr>
              <w:rPr>
                <w:rStyle w:val="Intet"/>
                <w:rFonts w:asciiTheme="minorHAnsi" w:eastAsiaTheme="minorHAnsi" w:hAnsiTheme="minorHAnsi" w:cstheme="minorHAnsi"/>
                <w:b/>
                <w:bCs/>
                <w:i/>
                <w:iCs/>
                <w:color w:val="000000" w:themeColor="text1"/>
                <w:sz w:val="20"/>
                <w:lang w:val="en-GB" w:eastAsia="en-US"/>
              </w:rPr>
            </w:pPr>
            <w:r w:rsidRPr="0095018E">
              <w:rPr>
                <w:rStyle w:val="Intet"/>
                <w:rFonts w:asciiTheme="minorHAnsi" w:eastAsiaTheme="minorHAnsi" w:hAnsiTheme="minorHAnsi" w:cstheme="minorHAnsi"/>
                <w:b/>
                <w:bCs/>
                <w:i/>
                <w:iCs/>
                <w:color w:val="000000" w:themeColor="text1"/>
                <w:sz w:val="20"/>
                <w:lang w:val="en-GB" w:eastAsia="en-US"/>
              </w:rPr>
              <w:t>Ind.</w:t>
            </w:r>
            <w:r w:rsidR="00AF5E70" w:rsidRPr="0095018E">
              <w:rPr>
                <w:rStyle w:val="Intet"/>
                <w:rFonts w:asciiTheme="minorHAnsi" w:eastAsiaTheme="minorHAnsi" w:hAnsiTheme="minorHAnsi" w:cstheme="minorHAnsi"/>
                <w:b/>
                <w:bCs/>
                <w:i/>
                <w:iCs/>
                <w:color w:val="000000" w:themeColor="text1"/>
                <w:sz w:val="20"/>
                <w:lang w:val="en-GB" w:eastAsia="en-US"/>
              </w:rPr>
              <w:t>1</w:t>
            </w:r>
            <w:r w:rsidRPr="0095018E">
              <w:rPr>
                <w:rStyle w:val="Intet"/>
                <w:rFonts w:asciiTheme="minorHAnsi" w:eastAsiaTheme="minorHAnsi" w:hAnsiTheme="minorHAnsi" w:cstheme="minorHAnsi"/>
                <w:b/>
                <w:bCs/>
                <w:i/>
                <w:iCs/>
                <w:color w:val="000000" w:themeColor="text1"/>
                <w:sz w:val="20"/>
                <w:lang w:val="en-GB" w:eastAsia="en-US"/>
              </w:rPr>
              <w:t>.1.</w:t>
            </w:r>
            <w:r w:rsidRPr="0095018E">
              <w:rPr>
                <w:rStyle w:val="Intet"/>
                <w:rFonts w:asciiTheme="minorHAnsi" w:eastAsiaTheme="minorHAnsi" w:hAnsiTheme="minorHAnsi" w:cstheme="minorHAnsi"/>
                <w:i/>
                <w:iCs/>
                <w:color w:val="000000" w:themeColor="text1"/>
                <w:sz w:val="20"/>
                <w:lang w:val="en-GB" w:eastAsia="en-US"/>
              </w:rPr>
              <w:t xml:space="preserve"> # of households (segregated by gender of head of household) provided with cash assistance</w:t>
            </w:r>
          </w:p>
          <w:p w14:paraId="092D5596" w14:textId="54702949" w:rsidR="00AF5E70" w:rsidRDefault="00AF5E70" w:rsidP="00AF5E70">
            <w:pPr>
              <w:rPr>
                <w:rStyle w:val="Intet"/>
                <w:rFonts w:asciiTheme="minorHAnsi" w:eastAsiaTheme="minorHAnsi" w:hAnsiTheme="minorHAnsi" w:cstheme="minorHAnsi"/>
                <w:b/>
                <w:bCs/>
                <w:i/>
                <w:iCs/>
                <w:color w:val="000000" w:themeColor="text1"/>
                <w:sz w:val="20"/>
                <w:lang w:val="en-GB" w:eastAsia="en-US"/>
              </w:rPr>
            </w:pPr>
          </w:p>
          <w:p w14:paraId="6DECBBF2" w14:textId="77777777" w:rsidR="0038748F" w:rsidRPr="0095018E" w:rsidRDefault="0038748F" w:rsidP="00AF5E70">
            <w:pPr>
              <w:rPr>
                <w:rStyle w:val="Intet"/>
                <w:rFonts w:asciiTheme="minorHAnsi" w:eastAsiaTheme="minorHAnsi" w:hAnsiTheme="minorHAnsi" w:cstheme="minorHAnsi"/>
                <w:b/>
                <w:bCs/>
                <w:i/>
                <w:iCs/>
                <w:color w:val="000000" w:themeColor="text1"/>
                <w:sz w:val="20"/>
                <w:lang w:val="en-GB" w:eastAsia="en-US"/>
              </w:rPr>
            </w:pPr>
          </w:p>
          <w:p w14:paraId="204E71B5" w14:textId="77777777" w:rsidR="00795FEE" w:rsidRDefault="00AF5E70" w:rsidP="00795FEE">
            <w:pPr>
              <w:spacing w:after="120"/>
              <w:rPr>
                <w:rStyle w:val="Intet"/>
                <w:rFonts w:asciiTheme="minorHAnsi" w:eastAsiaTheme="minorHAnsi" w:hAnsiTheme="minorHAnsi" w:cstheme="minorHAnsi"/>
                <w:i/>
                <w:iCs/>
                <w:color w:val="000000" w:themeColor="text1"/>
                <w:sz w:val="20"/>
                <w:lang w:val="en-GB" w:eastAsia="en-US"/>
              </w:rPr>
            </w:pPr>
            <w:r w:rsidRPr="0095018E">
              <w:rPr>
                <w:rStyle w:val="Intet"/>
                <w:rFonts w:asciiTheme="minorHAnsi" w:eastAsiaTheme="minorHAnsi" w:hAnsiTheme="minorHAnsi" w:cstheme="minorHAnsi"/>
                <w:b/>
                <w:bCs/>
                <w:i/>
                <w:iCs/>
                <w:color w:val="000000" w:themeColor="text1"/>
                <w:sz w:val="20"/>
                <w:lang w:val="en-GB" w:eastAsia="en-US"/>
              </w:rPr>
              <w:t>Ind.2.1.</w:t>
            </w:r>
            <w:r w:rsidRPr="0095018E">
              <w:rPr>
                <w:rStyle w:val="Intet"/>
                <w:rFonts w:asciiTheme="minorHAnsi" w:eastAsiaTheme="minorHAnsi" w:hAnsiTheme="minorHAnsi" w:cstheme="minorHAnsi"/>
                <w:i/>
                <w:iCs/>
                <w:color w:val="000000" w:themeColor="text1"/>
                <w:sz w:val="20"/>
                <w:lang w:val="en-GB" w:eastAsia="en-US"/>
              </w:rPr>
              <w:t xml:space="preserve"> # of children, young people and women (segregated by age and gender) benefiting from psychosocial support, structured, recreational learning and social and creative activities in the safe spaces </w:t>
            </w:r>
          </w:p>
          <w:p w14:paraId="62C088A8" w14:textId="7C6CFC40" w:rsidR="00137437" w:rsidRPr="0095018E" w:rsidRDefault="00AF5E70" w:rsidP="00795FEE">
            <w:pPr>
              <w:spacing w:after="120"/>
              <w:rPr>
                <w:rFonts w:asciiTheme="minorHAnsi" w:eastAsiaTheme="minorHAnsi" w:hAnsiTheme="minorHAnsi" w:cstheme="minorHAnsi"/>
                <w:i/>
                <w:iCs/>
                <w:color w:val="000000" w:themeColor="text1"/>
                <w:sz w:val="20"/>
                <w:lang w:val="en-GB" w:eastAsia="en-US"/>
              </w:rPr>
            </w:pPr>
            <w:r w:rsidRPr="0095018E">
              <w:rPr>
                <w:rStyle w:val="Intet"/>
                <w:rFonts w:asciiTheme="minorHAnsi" w:eastAsiaTheme="minorHAnsi" w:hAnsiTheme="minorHAnsi" w:cstheme="minorHAnsi"/>
                <w:b/>
                <w:bCs/>
                <w:i/>
                <w:iCs/>
                <w:color w:val="000000" w:themeColor="text1"/>
                <w:sz w:val="20"/>
                <w:lang w:val="en-GB" w:eastAsia="en-US"/>
              </w:rPr>
              <w:t>Ind.2.2.</w:t>
            </w:r>
            <w:r w:rsidRPr="0095018E">
              <w:rPr>
                <w:rStyle w:val="Intet"/>
                <w:rFonts w:asciiTheme="minorHAnsi" w:eastAsiaTheme="minorHAnsi" w:hAnsiTheme="minorHAnsi" w:cstheme="minorHAnsi"/>
                <w:i/>
                <w:iCs/>
                <w:color w:val="000000" w:themeColor="text1"/>
                <w:sz w:val="20"/>
                <w:lang w:val="en-GB" w:eastAsia="en-US"/>
              </w:rPr>
              <w:t xml:space="preserve"> # of community protection structures supported</w:t>
            </w:r>
          </w:p>
        </w:tc>
      </w:tr>
    </w:tbl>
    <w:p w14:paraId="45B9AD0D" w14:textId="77777777" w:rsidR="00647DC8" w:rsidRPr="0066795C" w:rsidRDefault="00647DC8" w:rsidP="00E9411A">
      <w:pPr>
        <w:rPr>
          <w:rStyle w:val="Intet"/>
          <w:rFonts w:asciiTheme="minorHAnsi" w:eastAsiaTheme="minorHAnsi" w:hAnsiTheme="minorHAnsi" w:cstheme="minorHAnsi"/>
          <w:color w:val="000000" w:themeColor="text1"/>
          <w:sz w:val="16"/>
          <w:szCs w:val="16"/>
          <w:lang w:val="en-GB" w:eastAsia="en-US"/>
        </w:rPr>
      </w:pPr>
    </w:p>
    <w:p w14:paraId="7F309B25" w14:textId="77777777" w:rsidR="009E26C6" w:rsidRPr="003E34A5" w:rsidRDefault="00F741BD" w:rsidP="00C15BC8">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w:t>
      </w:r>
      <w:r w:rsidR="00C425DE" w:rsidRPr="0029225D">
        <w:rPr>
          <w:rStyle w:val="Intet"/>
          <w:rFonts w:asciiTheme="minorHAnsi" w:eastAsiaTheme="minorHAnsi" w:hAnsiTheme="minorHAnsi" w:cstheme="minorHAnsi"/>
          <w:b/>
          <w:color w:val="000000" w:themeColor="text1"/>
          <w:sz w:val="22"/>
          <w:szCs w:val="22"/>
          <w:lang w:val="en-GB" w:eastAsia="en-US"/>
        </w:rPr>
        <w:t xml:space="preserve">he </w:t>
      </w:r>
      <w:r w:rsidRPr="0029225D">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29225D">
        <w:rPr>
          <w:rStyle w:val="Intet"/>
          <w:rFonts w:asciiTheme="minorHAnsi" w:eastAsiaTheme="minorHAnsi" w:hAnsiTheme="minorHAnsi" w:cstheme="minorHAnsi"/>
          <w:b/>
          <w:color w:val="000000" w:themeColor="text1"/>
          <w:sz w:val="22"/>
          <w:szCs w:val="22"/>
          <w:lang w:val="en-GB" w:eastAsia="en-US"/>
        </w:rPr>
        <w:t xml:space="preserve">in relation the relevant DERF call. </w:t>
      </w:r>
      <w:r w:rsidR="009E26C6" w:rsidRPr="0029225D">
        <w:rPr>
          <w:rStyle w:val="Intet"/>
          <w:rFonts w:asciiTheme="minorHAnsi" w:eastAsiaTheme="minorHAnsi" w:hAnsiTheme="minorHAnsi" w:cstheme="min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13765C36" w14:textId="51283B9A" w:rsidR="00733FED" w:rsidRPr="007C4C06" w:rsidRDefault="00F5700D" w:rsidP="00733ADE">
      <w:pPr>
        <w:spacing w:after="120"/>
        <w:jc w:val="both"/>
        <w:rPr>
          <w:rStyle w:val="Intet"/>
          <w:rFonts w:asciiTheme="minorHAnsi" w:eastAsiaTheme="minorHAnsi" w:hAnsiTheme="minorHAnsi" w:cstheme="minorHAnsi"/>
          <w:color w:val="000000" w:themeColor="text1"/>
          <w:sz w:val="22"/>
          <w:szCs w:val="22"/>
          <w:lang w:val="en-GB" w:eastAsia="en-US"/>
        </w:rPr>
      </w:pPr>
      <w:r w:rsidRPr="00DA5509">
        <w:rPr>
          <w:rStyle w:val="Intet"/>
          <w:rFonts w:asciiTheme="minorHAnsi" w:eastAsiaTheme="minorHAnsi" w:hAnsiTheme="minorHAnsi" w:cstheme="minorHAnsi"/>
          <w:color w:val="000000" w:themeColor="text1"/>
          <w:sz w:val="22"/>
          <w:szCs w:val="22"/>
          <w:lang w:val="en-GB" w:eastAsia="en-US"/>
        </w:rPr>
        <w:lastRenderedPageBreak/>
        <w:t xml:space="preserve">Three strong earthquakes (Magnitude 6.3, 6.6, and 6.5) </w:t>
      </w:r>
      <w:r w:rsidR="00D60546">
        <w:rPr>
          <w:rStyle w:val="Intet"/>
          <w:rFonts w:asciiTheme="minorHAnsi" w:eastAsiaTheme="minorHAnsi" w:hAnsiTheme="minorHAnsi" w:cstheme="minorHAnsi"/>
          <w:color w:val="000000" w:themeColor="text1"/>
          <w:sz w:val="22"/>
          <w:szCs w:val="22"/>
          <w:lang w:val="en-GB" w:eastAsia="en-US"/>
        </w:rPr>
        <w:t xml:space="preserve">in Mindanao </w:t>
      </w:r>
      <w:r w:rsidRPr="00DA5509">
        <w:rPr>
          <w:rStyle w:val="Intet"/>
          <w:rFonts w:asciiTheme="minorHAnsi" w:eastAsiaTheme="minorHAnsi" w:hAnsiTheme="minorHAnsi" w:cstheme="minorHAnsi"/>
          <w:color w:val="000000" w:themeColor="text1"/>
          <w:sz w:val="22"/>
          <w:szCs w:val="22"/>
          <w:lang w:val="en-GB" w:eastAsia="en-US"/>
        </w:rPr>
        <w:t>consecutively shook the province of North Cotabato within a span of two weeks in October 16-31, 2019</w:t>
      </w:r>
      <w:r w:rsidR="00017336">
        <w:rPr>
          <w:rStyle w:val="Intet"/>
          <w:rFonts w:asciiTheme="minorHAnsi" w:eastAsiaTheme="minorHAnsi" w:hAnsiTheme="minorHAnsi" w:cstheme="minorHAnsi"/>
          <w:color w:val="000000" w:themeColor="text1"/>
          <w:sz w:val="22"/>
          <w:szCs w:val="22"/>
          <w:lang w:val="en-GB" w:eastAsia="en-US"/>
        </w:rPr>
        <w:t>, affecting a</w:t>
      </w:r>
      <w:r w:rsidR="00FC0804">
        <w:rPr>
          <w:rStyle w:val="Intet"/>
          <w:rFonts w:asciiTheme="minorHAnsi" w:eastAsiaTheme="minorHAnsi" w:hAnsiTheme="minorHAnsi" w:cstheme="minorHAnsi"/>
          <w:color w:val="000000" w:themeColor="text1"/>
          <w:sz w:val="22"/>
          <w:szCs w:val="22"/>
          <w:lang w:val="en-GB" w:eastAsia="en-US"/>
        </w:rPr>
        <w:t xml:space="preserve"> total of 349</w:t>
      </w:r>
      <w:r w:rsidR="009E6AA9">
        <w:rPr>
          <w:rStyle w:val="Intet"/>
          <w:rFonts w:asciiTheme="minorHAnsi" w:eastAsiaTheme="minorHAnsi" w:hAnsiTheme="minorHAnsi" w:cstheme="minorHAnsi"/>
          <w:color w:val="000000" w:themeColor="text1"/>
          <w:sz w:val="22"/>
          <w:szCs w:val="22"/>
          <w:lang w:val="en-GB" w:eastAsia="en-US"/>
        </w:rPr>
        <w:t>,266</w:t>
      </w:r>
      <w:r w:rsidR="00233D0B" w:rsidRPr="00DA5509">
        <w:rPr>
          <w:rStyle w:val="Intet"/>
          <w:rFonts w:asciiTheme="minorHAnsi" w:eastAsiaTheme="minorHAnsi" w:hAnsiTheme="minorHAnsi" w:cstheme="minorHAnsi"/>
          <w:color w:val="000000" w:themeColor="text1"/>
          <w:sz w:val="22"/>
          <w:szCs w:val="22"/>
          <w:lang w:val="en-GB" w:eastAsia="en-US"/>
        </w:rPr>
        <w:t xml:space="preserve"> persons</w:t>
      </w:r>
      <w:r w:rsidR="00FC0804">
        <w:rPr>
          <w:rStyle w:val="Intet"/>
          <w:rFonts w:asciiTheme="minorHAnsi" w:eastAsiaTheme="minorHAnsi" w:hAnsiTheme="minorHAnsi" w:cstheme="minorHAnsi"/>
          <w:color w:val="000000" w:themeColor="text1"/>
          <w:sz w:val="22"/>
          <w:szCs w:val="22"/>
          <w:lang w:val="en-GB" w:eastAsia="en-US"/>
        </w:rPr>
        <w:t xml:space="preserve"> /</w:t>
      </w:r>
      <w:r w:rsidR="00233D0B" w:rsidRPr="00DA5509">
        <w:rPr>
          <w:rStyle w:val="Intet"/>
          <w:rFonts w:asciiTheme="minorHAnsi" w:eastAsiaTheme="minorHAnsi" w:hAnsiTheme="minorHAnsi" w:cstheme="minorHAnsi"/>
          <w:color w:val="000000" w:themeColor="text1"/>
          <w:sz w:val="22"/>
          <w:szCs w:val="22"/>
          <w:lang w:val="en-GB" w:eastAsia="en-US"/>
        </w:rPr>
        <w:t xml:space="preserve"> </w:t>
      </w:r>
      <w:r w:rsidR="00FC0804">
        <w:rPr>
          <w:rStyle w:val="Intet"/>
          <w:rFonts w:asciiTheme="minorHAnsi" w:eastAsiaTheme="minorHAnsi" w:hAnsiTheme="minorHAnsi" w:cstheme="minorHAnsi"/>
          <w:color w:val="000000" w:themeColor="text1"/>
          <w:sz w:val="22"/>
          <w:szCs w:val="22"/>
          <w:lang w:val="en-GB" w:eastAsia="en-US"/>
        </w:rPr>
        <w:t>71,247 families</w:t>
      </w:r>
      <w:r w:rsidR="00EC0245" w:rsidRPr="00DA5509">
        <w:rPr>
          <w:rStyle w:val="Intet"/>
          <w:rFonts w:asciiTheme="minorHAnsi" w:eastAsiaTheme="minorHAnsi" w:hAnsiTheme="minorHAnsi" w:cstheme="minorHAnsi"/>
          <w:color w:val="000000" w:themeColor="text1"/>
          <w:sz w:val="22"/>
          <w:szCs w:val="22"/>
          <w:lang w:val="en-GB" w:eastAsia="en-US"/>
        </w:rPr>
        <w:t xml:space="preserve">. </w:t>
      </w:r>
      <w:r w:rsidR="00FF5F2B">
        <w:rPr>
          <w:rStyle w:val="Intet"/>
          <w:rFonts w:asciiTheme="minorHAnsi" w:eastAsiaTheme="minorHAnsi" w:hAnsiTheme="minorHAnsi" w:cstheme="minorHAnsi"/>
          <w:color w:val="000000" w:themeColor="text1"/>
          <w:sz w:val="22"/>
          <w:szCs w:val="22"/>
          <w:lang w:val="en-GB" w:eastAsia="en-US"/>
        </w:rPr>
        <w:t xml:space="preserve">The </w:t>
      </w:r>
      <w:r w:rsidR="00FF5F2B" w:rsidRPr="0065085D">
        <w:rPr>
          <w:rStyle w:val="Intet"/>
          <w:rFonts w:asciiTheme="minorHAnsi" w:eastAsiaTheme="minorHAnsi" w:hAnsiTheme="minorHAnsi" w:cstheme="minorHAnsi"/>
          <w:color w:val="000000" w:themeColor="text1"/>
          <w:sz w:val="22"/>
          <w:szCs w:val="22"/>
          <w:lang w:val="en-GB" w:eastAsia="en-US"/>
        </w:rPr>
        <w:t xml:space="preserve">National Disaster Risk Reduction and Management Council and the Office of Civil </w:t>
      </w:r>
      <w:proofErr w:type="spellStart"/>
      <w:r w:rsidR="00FF5F2B" w:rsidRPr="0065085D">
        <w:rPr>
          <w:rStyle w:val="Intet"/>
          <w:rFonts w:asciiTheme="minorHAnsi" w:eastAsiaTheme="minorHAnsi" w:hAnsiTheme="minorHAnsi" w:cstheme="minorHAnsi"/>
          <w:color w:val="000000" w:themeColor="text1"/>
          <w:sz w:val="22"/>
          <w:szCs w:val="22"/>
          <w:lang w:val="en-GB" w:eastAsia="en-US"/>
        </w:rPr>
        <w:t>Defense</w:t>
      </w:r>
      <w:proofErr w:type="spellEnd"/>
      <w:r w:rsidR="00FF5F2B" w:rsidRPr="00CA5ECA">
        <w:rPr>
          <w:rStyle w:val="Intet"/>
          <w:rFonts w:asciiTheme="minorHAnsi" w:eastAsiaTheme="minorHAnsi" w:hAnsiTheme="minorHAnsi" w:cstheme="minorHAnsi"/>
          <w:color w:val="000000" w:themeColor="text1"/>
          <w:sz w:val="22"/>
          <w:szCs w:val="22"/>
          <w:lang w:val="en-GB" w:eastAsia="en-US"/>
        </w:rPr>
        <w:t xml:space="preserve"> </w:t>
      </w:r>
      <w:r w:rsidR="00FF5F2B">
        <w:rPr>
          <w:rStyle w:val="Intet"/>
          <w:rFonts w:asciiTheme="minorHAnsi" w:eastAsiaTheme="minorHAnsi" w:hAnsiTheme="minorHAnsi" w:cstheme="minorHAnsi"/>
          <w:color w:val="000000" w:themeColor="text1"/>
          <w:sz w:val="22"/>
          <w:szCs w:val="22"/>
          <w:lang w:val="en-GB" w:eastAsia="en-US"/>
        </w:rPr>
        <w:t>(</w:t>
      </w:r>
      <w:r w:rsidR="000722EF" w:rsidRPr="00CA5ECA">
        <w:rPr>
          <w:rStyle w:val="Intet"/>
          <w:rFonts w:asciiTheme="minorHAnsi" w:eastAsiaTheme="minorHAnsi" w:hAnsiTheme="minorHAnsi" w:cstheme="minorHAnsi"/>
          <w:color w:val="000000" w:themeColor="text1"/>
          <w:sz w:val="22"/>
          <w:szCs w:val="22"/>
          <w:lang w:val="en-GB" w:eastAsia="en-US"/>
        </w:rPr>
        <w:t>NDRRMC</w:t>
      </w:r>
      <w:r w:rsidR="00FF5F2B">
        <w:rPr>
          <w:rStyle w:val="Intet"/>
          <w:rFonts w:asciiTheme="minorHAnsi" w:eastAsiaTheme="minorHAnsi" w:hAnsiTheme="minorHAnsi" w:cstheme="minorHAnsi"/>
          <w:color w:val="000000" w:themeColor="text1"/>
          <w:sz w:val="22"/>
          <w:szCs w:val="22"/>
          <w:lang w:val="en-GB" w:eastAsia="en-US"/>
        </w:rPr>
        <w:t>)</w:t>
      </w:r>
      <w:r w:rsidR="000722EF" w:rsidRPr="00CA5ECA">
        <w:rPr>
          <w:rStyle w:val="Intet"/>
          <w:rFonts w:asciiTheme="minorHAnsi" w:eastAsiaTheme="minorHAnsi" w:hAnsiTheme="minorHAnsi" w:cstheme="minorHAnsi"/>
          <w:color w:val="000000" w:themeColor="text1"/>
          <w:sz w:val="22"/>
          <w:szCs w:val="22"/>
          <w:lang w:val="en-GB" w:eastAsia="en-US"/>
        </w:rPr>
        <w:t xml:space="preserve"> reported 47,662 damaged houses, of which, 25,895 are totally damaged and 21,767 are partially damaged</w:t>
      </w:r>
      <w:r w:rsidR="000722EF" w:rsidRPr="00CA5ECA">
        <w:rPr>
          <w:rStyle w:val="FootnoteReference"/>
          <w:rFonts w:asciiTheme="minorHAnsi" w:eastAsiaTheme="minorHAnsi" w:hAnsiTheme="minorHAnsi" w:cstheme="minorHAnsi"/>
          <w:color w:val="000000" w:themeColor="text1"/>
          <w:sz w:val="22"/>
          <w:szCs w:val="22"/>
          <w:lang w:val="en-GB" w:eastAsia="en-US"/>
        </w:rPr>
        <w:footnoteReference w:id="1"/>
      </w:r>
      <w:r w:rsidR="000722EF" w:rsidRPr="00CA5ECA">
        <w:rPr>
          <w:rStyle w:val="Intet"/>
          <w:rFonts w:asciiTheme="minorHAnsi" w:eastAsiaTheme="minorHAnsi" w:hAnsiTheme="minorHAnsi" w:cstheme="minorHAnsi"/>
          <w:color w:val="000000" w:themeColor="text1"/>
          <w:sz w:val="22"/>
          <w:szCs w:val="22"/>
          <w:lang w:val="en-GB" w:eastAsia="en-US"/>
        </w:rPr>
        <w:t xml:space="preserve">. </w:t>
      </w:r>
      <w:r w:rsidR="0095018E" w:rsidRPr="00CA5ECA">
        <w:rPr>
          <w:rStyle w:val="Intet"/>
          <w:rFonts w:asciiTheme="minorHAnsi" w:eastAsiaTheme="minorHAnsi" w:hAnsiTheme="minorHAnsi" w:cstheme="minorHAnsi"/>
          <w:color w:val="000000" w:themeColor="text1"/>
          <w:sz w:val="22"/>
          <w:szCs w:val="22"/>
          <w:lang w:val="en-GB" w:eastAsia="en-US"/>
        </w:rPr>
        <w:t>Public markets are accessible and are curre</w:t>
      </w:r>
      <w:r w:rsidR="00DB066F">
        <w:rPr>
          <w:rStyle w:val="Intet"/>
          <w:rFonts w:asciiTheme="minorHAnsi" w:eastAsiaTheme="minorHAnsi" w:hAnsiTheme="minorHAnsi" w:cstheme="minorHAnsi"/>
          <w:color w:val="000000" w:themeColor="text1"/>
          <w:sz w:val="22"/>
          <w:szCs w:val="22"/>
          <w:lang w:val="en-GB" w:eastAsia="en-US"/>
        </w:rPr>
        <w:t xml:space="preserve">ntly functioning in town centres with the </w:t>
      </w:r>
      <w:r w:rsidR="0095018E" w:rsidRPr="00CA5ECA">
        <w:rPr>
          <w:rStyle w:val="Intet"/>
          <w:rFonts w:asciiTheme="minorHAnsi" w:eastAsiaTheme="minorHAnsi" w:hAnsiTheme="minorHAnsi" w:cstheme="minorHAnsi"/>
          <w:color w:val="000000" w:themeColor="text1"/>
          <w:sz w:val="22"/>
          <w:szCs w:val="22"/>
          <w:lang w:val="en-GB" w:eastAsia="en-US"/>
        </w:rPr>
        <w:t>prices of commercial goods remain</w:t>
      </w:r>
      <w:r w:rsidR="00017336">
        <w:rPr>
          <w:rStyle w:val="Intet"/>
          <w:rFonts w:asciiTheme="minorHAnsi" w:eastAsiaTheme="minorHAnsi" w:hAnsiTheme="minorHAnsi" w:cstheme="minorHAnsi"/>
          <w:color w:val="000000" w:themeColor="text1"/>
          <w:sz w:val="22"/>
          <w:szCs w:val="22"/>
          <w:lang w:val="en-GB" w:eastAsia="en-US"/>
        </w:rPr>
        <w:t>ing</w:t>
      </w:r>
      <w:r w:rsidR="0095018E" w:rsidRPr="00CA5ECA">
        <w:rPr>
          <w:rStyle w:val="Intet"/>
          <w:rFonts w:asciiTheme="minorHAnsi" w:eastAsiaTheme="minorHAnsi" w:hAnsiTheme="minorHAnsi" w:cstheme="minorHAnsi"/>
          <w:color w:val="000000" w:themeColor="text1"/>
          <w:sz w:val="22"/>
          <w:szCs w:val="22"/>
          <w:lang w:val="en-GB" w:eastAsia="en-US"/>
        </w:rPr>
        <w:t xml:space="preserve"> the same</w:t>
      </w:r>
      <w:r w:rsidR="00733FED" w:rsidRPr="00CA5ECA">
        <w:rPr>
          <w:rStyle w:val="FootnoteReference"/>
          <w:rFonts w:asciiTheme="minorHAnsi" w:eastAsiaTheme="minorHAnsi" w:hAnsiTheme="minorHAnsi" w:cstheme="minorHAnsi"/>
          <w:color w:val="000000" w:themeColor="text1"/>
          <w:sz w:val="22"/>
          <w:szCs w:val="22"/>
          <w:lang w:val="en-GB" w:eastAsia="en-US"/>
        </w:rPr>
        <w:footnoteReference w:id="2"/>
      </w:r>
      <w:r w:rsidR="0095018E" w:rsidRPr="00CA5ECA">
        <w:rPr>
          <w:rStyle w:val="Intet"/>
          <w:rFonts w:asciiTheme="minorHAnsi" w:eastAsiaTheme="minorHAnsi" w:hAnsiTheme="minorHAnsi" w:cstheme="minorHAnsi"/>
          <w:color w:val="000000" w:themeColor="text1"/>
          <w:sz w:val="22"/>
          <w:szCs w:val="22"/>
          <w:lang w:val="en-GB" w:eastAsia="en-US"/>
        </w:rPr>
        <w:t xml:space="preserve">. However, the poorest of families </w:t>
      </w:r>
      <w:r w:rsidR="00110907">
        <w:rPr>
          <w:rStyle w:val="Intet"/>
          <w:rFonts w:asciiTheme="minorHAnsi" w:eastAsiaTheme="minorHAnsi" w:hAnsiTheme="minorHAnsi" w:cstheme="minorHAnsi"/>
          <w:color w:val="000000" w:themeColor="text1"/>
          <w:sz w:val="22"/>
          <w:szCs w:val="22"/>
          <w:lang w:val="en-GB" w:eastAsia="en-US"/>
        </w:rPr>
        <w:t xml:space="preserve">typically maintained limited cash savings prior to the disaster and </w:t>
      </w:r>
      <w:r w:rsidR="0095018E" w:rsidRPr="00CA5ECA">
        <w:rPr>
          <w:rStyle w:val="Intet"/>
          <w:rFonts w:asciiTheme="minorHAnsi" w:eastAsiaTheme="minorHAnsi" w:hAnsiTheme="minorHAnsi" w:cstheme="minorHAnsi"/>
          <w:color w:val="000000" w:themeColor="text1"/>
          <w:sz w:val="22"/>
          <w:szCs w:val="22"/>
          <w:lang w:val="en-GB" w:eastAsia="en-US"/>
        </w:rPr>
        <w:t xml:space="preserve">expressed they have run out of cash </w:t>
      </w:r>
      <w:r w:rsidR="00110907">
        <w:rPr>
          <w:rStyle w:val="Intet"/>
          <w:rFonts w:asciiTheme="minorHAnsi" w:eastAsiaTheme="minorHAnsi" w:hAnsiTheme="minorHAnsi" w:cstheme="minorHAnsi"/>
          <w:color w:val="000000" w:themeColor="text1"/>
          <w:sz w:val="22"/>
          <w:szCs w:val="22"/>
          <w:lang w:val="en-GB" w:eastAsia="en-US"/>
        </w:rPr>
        <w:t xml:space="preserve">covering immediate needs (food, water and sanitation, etc.) immediately following the earthquakes and are unable </w:t>
      </w:r>
      <w:r w:rsidR="0095018E" w:rsidRPr="00CA5ECA">
        <w:rPr>
          <w:rStyle w:val="Intet"/>
          <w:rFonts w:asciiTheme="minorHAnsi" w:eastAsiaTheme="minorHAnsi" w:hAnsiTheme="minorHAnsi" w:cstheme="minorHAnsi"/>
          <w:color w:val="000000" w:themeColor="text1"/>
          <w:sz w:val="22"/>
          <w:szCs w:val="22"/>
          <w:lang w:val="en-GB" w:eastAsia="en-US"/>
        </w:rPr>
        <w:t xml:space="preserve">to procure what they need. </w:t>
      </w:r>
      <w:r w:rsidR="000722EF" w:rsidRPr="00CA5ECA">
        <w:rPr>
          <w:rStyle w:val="Intet"/>
          <w:rFonts w:asciiTheme="minorHAnsi" w:eastAsiaTheme="minorHAnsi" w:hAnsiTheme="minorHAnsi" w:cstheme="minorHAnsi"/>
          <w:color w:val="000000" w:themeColor="text1"/>
          <w:sz w:val="22"/>
          <w:szCs w:val="22"/>
          <w:lang w:val="en-GB" w:eastAsia="en-US"/>
        </w:rPr>
        <w:t>T</w:t>
      </w:r>
      <w:r w:rsidR="0095018E" w:rsidRPr="00CA5ECA">
        <w:rPr>
          <w:rStyle w:val="Intet"/>
          <w:rFonts w:asciiTheme="minorHAnsi" w:eastAsiaTheme="minorHAnsi" w:hAnsiTheme="minorHAnsi" w:cstheme="minorHAnsi"/>
          <w:color w:val="000000" w:themeColor="text1"/>
          <w:sz w:val="22"/>
          <w:szCs w:val="22"/>
          <w:lang w:val="en-GB" w:eastAsia="en-US"/>
        </w:rPr>
        <w:t>he affected families raised concerns about the lack of means to rebuild their houses or on how they can sustain their food needs when government food packs run out.</w:t>
      </w:r>
      <w:r w:rsidR="00FF153D" w:rsidRPr="00CA5ECA">
        <w:rPr>
          <w:rStyle w:val="Intet"/>
          <w:rFonts w:asciiTheme="minorHAnsi" w:eastAsiaTheme="minorHAnsi" w:hAnsiTheme="minorHAnsi" w:cstheme="minorHAnsi"/>
          <w:color w:val="000000" w:themeColor="text1"/>
          <w:sz w:val="22"/>
          <w:szCs w:val="22"/>
          <w:lang w:val="en-GB" w:eastAsia="en-US"/>
        </w:rPr>
        <w:t xml:space="preserve"> </w:t>
      </w:r>
      <w:r w:rsidR="00733FED" w:rsidRPr="00CA5ECA">
        <w:rPr>
          <w:rStyle w:val="Intet"/>
          <w:rFonts w:asciiTheme="minorHAnsi" w:eastAsiaTheme="minorHAnsi" w:hAnsiTheme="minorHAnsi" w:cstheme="minorHAnsi"/>
          <w:color w:val="000000" w:themeColor="text1"/>
          <w:sz w:val="22"/>
          <w:szCs w:val="22"/>
          <w:lang w:val="en-GB" w:eastAsia="en-US"/>
        </w:rPr>
        <w:t>Many families in the evacuation centres are traumatized and nervous</w:t>
      </w:r>
      <w:r w:rsidR="00017336">
        <w:rPr>
          <w:rStyle w:val="Intet"/>
          <w:rFonts w:asciiTheme="minorHAnsi" w:eastAsiaTheme="minorHAnsi" w:hAnsiTheme="minorHAnsi" w:cstheme="minorHAnsi"/>
          <w:color w:val="000000" w:themeColor="text1"/>
          <w:sz w:val="22"/>
          <w:szCs w:val="22"/>
          <w:lang w:val="en-GB" w:eastAsia="en-US"/>
        </w:rPr>
        <w:t xml:space="preserve"> and have extreme stress</w:t>
      </w:r>
      <w:r w:rsidR="00733FED" w:rsidRPr="00CA5ECA">
        <w:rPr>
          <w:rStyle w:val="Intet"/>
          <w:rFonts w:asciiTheme="minorHAnsi" w:eastAsiaTheme="minorHAnsi" w:hAnsiTheme="minorHAnsi" w:cstheme="minorHAnsi"/>
          <w:color w:val="000000" w:themeColor="text1"/>
          <w:sz w:val="22"/>
          <w:szCs w:val="22"/>
          <w:lang w:val="en-GB" w:eastAsia="en-US"/>
        </w:rPr>
        <w:t xml:space="preserve"> about the current situation </w:t>
      </w:r>
      <w:r w:rsidR="00017336">
        <w:rPr>
          <w:rStyle w:val="Intet"/>
          <w:rFonts w:asciiTheme="minorHAnsi" w:eastAsiaTheme="minorHAnsi" w:hAnsiTheme="minorHAnsi" w:cstheme="minorHAnsi"/>
          <w:color w:val="000000" w:themeColor="text1"/>
          <w:sz w:val="22"/>
          <w:szCs w:val="22"/>
          <w:lang w:val="en-GB" w:eastAsia="en-US"/>
        </w:rPr>
        <w:t xml:space="preserve">due to </w:t>
      </w:r>
      <w:r w:rsidR="001D4E8C">
        <w:rPr>
          <w:rStyle w:val="Intet"/>
          <w:rFonts w:asciiTheme="minorHAnsi" w:eastAsiaTheme="minorHAnsi" w:hAnsiTheme="minorHAnsi" w:cstheme="minorHAnsi"/>
          <w:color w:val="000000" w:themeColor="text1"/>
          <w:sz w:val="22"/>
          <w:szCs w:val="22"/>
          <w:lang w:val="en-GB" w:eastAsia="en-US"/>
        </w:rPr>
        <w:t xml:space="preserve">the </w:t>
      </w:r>
      <w:r w:rsidR="001D4E8C" w:rsidRPr="00C45564">
        <w:rPr>
          <w:rStyle w:val="Intet"/>
          <w:rFonts w:asciiTheme="minorHAnsi" w:eastAsiaTheme="minorHAnsi" w:hAnsiTheme="minorHAnsi" w:cstheme="minorHAnsi"/>
          <w:color w:val="000000" w:themeColor="text1"/>
          <w:sz w:val="22"/>
          <w:szCs w:val="22"/>
          <w:lang w:val="en-GB" w:eastAsia="en-US"/>
        </w:rPr>
        <w:t>aftershocks</w:t>
      </w:r>
      <w:r w:rsidR="00733FED" w:rsidRPr="00C45564">
        <w:rPr>
          <w:rStyle w:val="Intet"/>
          <w:rFonts w:asciiTheme="minorHAnsi" w:eastAsiaTheme="minorHAnsi" w:hAnsiTheme="minorHAnsi" w:cstheme="minorHAnsi"/>
          <w:color w:val="000000" w:themeColor="text1"/>
          <w:sz w:val="22"/>
          <w:szCs w:val="22"/>
          <w:lang w:val="en-GB" w:eastAsia="en-US"/>
        </w:rPr>
        <w:t>, not receiving</w:t>
      </w:r>
      <w:r w:rsidR="00017336">
        <w:rPr>
          <w:rStyle w:val="Intet"/>
          <w:rFonts w:asciiTheme="minorHAnsi" w:eastAsiaTheme="minorHAnsi" w:hAnsiTheme="minorHAnsi" w:cstheme="minorHAnsi"/>
          <w:color w:val="000000" w:themeColor="text1"/>
          <w:sz w:val="22"/>
          <w:szCs w:val="22"/>
          <w:lang w:val="en-GB" w:eastAsia="en-US"/>
        </w:rPr>
        <w:t xml:space="preserve"> basic</w:t>
      </w:r>
      <w:r w:rsidR="00733FED" w:rsidRPr="00C45564">
        <w:rPr>
          <w:rStyle w:val="Intet"/>
          <w:rFonts w:asciiTheme="minorHAnsi" w:eastAsiaTheme="minorHAnsi" w:hAnsiTheme="minorHAnsi" w:cstheme="minorHAnsi"/>
          <w:color w:val="000000" w:themeColor="text1"/>
          <w:sz w:val="22"/>
          <w:szCs w:val="22"/>
          <w:lang w:val="en-GB" w:eastAsia="en-US"/>
        </w:rPr>
        <w:t xml:space="preserve"> relief goods</w:t>
      </w:r>
      <w:r w:rsidR="00017336">
        <w:rPr>
          <w:rStyle w:val="Intet"/>
          <w:rFonts w:asciiTheme="minorHAnsi" w:eastAsiaTheme="minorHAnsi" w:hAnsiTheme="minorHAnsi" w:cstheme="minorHAnsi"/>
          <w:color w:val="000000" w:themeColor="text1"/>
          <w:sz w:val="22"/>
          <w:szCs w:val="22"/>
          <w:lang w:val="en-GB" w:eastAsia="en-US"/>
        </w:rPr>
        <w:t>, such as food</w:t>
      </w:r>
      <w:r w:rsidR="001D4E8C">
        <w:rPr>
          <w:rStyle w:val="Intet"/>
          <w:rFonts w:asciiTheme="minorHAnsi" w:eastAsiaTheme="minorHAnsi" w:hAnsiTheme="minorHAnsi" w:cstheme="minorHAnsi"/>
          <w:color w:val="000000" w:themeColor="text1"/>
          <w:sz w:val="22"/>
          <w:szCs w:val="22"/>
          <w:lang w:val="en-GB" w:eastAsia="en-US"/>
        </w:rPr>
        <w:t>.</w:t>
      </w:r>
      <w:r w:rsidR="00017336">
        <w:rPr>
          <w:rStyle w:val="Intet"/>
          <w:rFonts w:asciiTheme="minorHAnsi" w:eastAsiaTheme="minorHAnsi" w:hAnsiTheme="minorHAnsi" w:cstheme="minorHAnsi"/>
          <w:color w:val="000000" w:themeColor="text1"/>
          <w:sz w:val="22"/>
          <w:szCs w:val="22"/>
          <w:lang w:val="en-GB" w:eastAsia="en-US"/>
        </w:rPr>
        <w:t xml:space="preserve"> </w:t>
      </w:r>
      <w:r w:rsidR="007C4C06" w:rsidRPr="000955DB">
        <w:rPr>
          <w:rStyle w:val="Intet"/>
          <w:rFonts w:asciiTheme="minorHAnsi" w:eastAsiaTheme="minorHAnsi" w:hAnsiTheme="minorHAnsi" w:cstheme="minorHAnsi"/>
          <w:color w:val="000000" w:themeColor="text1"/>
          <w:sz w:val="22"/>
          <w:szCs w:val="22"/>
          <w:lang w:val="en-GB" w:eastAsia="en-US"/>
        </w:rPr>
        <w:t xml:space="preserve">According to the municipal and village officials, some children </w:t>
      </w:r>
      <w:r w:rsidR="007C4C06">
        <w:rPr>
          <w:rStyle w:val="Intet"/>
          <w:rFonts w:asciiTheme="minorHAnsi" w:eastAsiaTheme="minorHAnsi" w:hAnsiTheme="minorHAnsi" w:cstheme="minorHAnsi"/>
          <w:color w:val="000000" w:themeColor="text1"/>
          <w:sz w:val="22"/>
          <w:szCs w:val="22"/>
          <w:lang w:val="en-GB" w:eastAsia="en-US"/>
        </w:rPr>
        <w:t>and</w:t>
      </w:r>
      <w:r w:rsidR="007C4C06" w:rsidRPr="000955DB">
        <w:rPr>
          <w:rStyle w:val="Intet"/>
          <w:rFonts w:asciiTheme="minorHAnsi" w:eastAsiaTheme="minorHAnsi" w:hAnsiTheme="minorHAnsi" w:cstheme="minorHAnsi"/>
          <w:color w:val="000000" w:themeColor="text1"/>
          <w:sz w:val="22"/>
          <w:szCs w:val="22"/>
          <w:lang w:val="en-GB" w:eastAsia="en-US"/>
        </w:rPr>
        <w:t xml:space="preserve"> women are observed to be psychologically disturbed due to the earthquake. They are recurrently distressed by continuous aftershocks and are forced to stay in open spaces which brings about potential risks to their personal safety and security.</w:t>
      </w:r>
      <w:r w:rsidR="007C4C06">
        <w:rPr>
          <w:rStyle w:val="Intet"/>
          <w:rFonts w:asciiTheme="minorHAnsi" w:eastAsiaTheme="minorHAnsi" w:hAnsiTheme="minorHAnsi" w:cstheme="minorHAnsi"/>
          <w:color w:val="000000" w:themeColor="text1"/>
          <w:sz w:val="22"/>
          <w:szCs w:val="22"/>
          <w:lang w:val="en-GB" w:eastAsia="en-US"/>
        </w:rPr>
        <w:t xml:space="preserve"> </w:t>
      </w:r>
      <w:r w:rsidR="00C940AA">
        <w:rPr>
          <w:rStyle w:val="Intet"/>
          <w:rFonts w:asciiTheme="minorHAnsi" w:eastAsiaTheme="minorHAnsi" w:hAnsiTheme="minorHAnsi" w:cstheme="minorHAnsi"/>
          <w:color w:val="000000" w:themeColor="text1"/>
          <w:sz w:val="22"/>
          <w:szCs w:val="22"/>
          <w:lang w:val="en-GB" w:eastAsia="en-US"/>
        </w:rPr>
        <w:t xml:space="preserve">There is therefore a need </w:t>
      </w:r>
      <w:r w:rsidR="00C86FB4">
        <w:rPr>
          <w:rStyle w:val="Intet"/>
          <w:rFonts w:asciiTheme="minorHAnsi" w:eastAsiaTheme="minorHAnsi" w:hAnsiTheme="minorHAnsi" w:cstheme="minorHAnsi"/>
          <w:color w:val="000000" w:themeColor="text1"/>
          <w:sz w:val="22"/>
          <w:szCs w:val="22"/>
          <w:lang w:val="en-GB" w:eastAsia="en-US"/>
        </w:rPr>
        <w:t>to</w:t>
      </w:r>
      <w:r w:rsidR="00C940AA">
        <w:rPr>
          <w:rStyle w:val="Intet"/>
          <w:rFonts w:asciiTheme="minorHAnsi" w:eastAsiaTheme="minorHAnsi" w:hAnsiTheme="minorHAnsi" w:cstheme="minorHAnsi"/>
          <w:color w:val="000000" w:themeColor="text1"/>
          <w:sz w:val="22"/>
          <w:szCs w:val="22"/>
          <w:lang w:val="en-GB" w:eastAsia="en-US"/>
        </w:rPr>
        <w:t xml:space="preserve"> </w:t>
      </w:r>
      <w:r w:rsidR="00C86FB4">
        <w:rPr>
          <w:rStyle w:val="Intet"/>
          <w:rFonts w:asciiTheme="minorHAnsi" w:eastAsiaTheme="minorHAnsi" w:hAnsiTheme="minorHAnsi" w:cstheme="minorHAnsi"/>
          <w:color w:val="000000" w:themeColor="text1"/>
          <w:sz w:val="22"/>
          <w:szCs w:val="22"/>
          <w:lang w:val="en-GB" w:eastAsia="en-US"/>
        </w:rPr>
        <w:t xml:space="preserve">address traumas and stress among </w:t>
      </w:r>
      <w:r w:rsidR="00C940AA">
        <w:rPr>
          <w:rStyle w:val="Intet"/>
          <w:rFonts w:asciiTheme="minorHAnsi" w:eastAsiaTheme="minorHAnsi" w:hAnsiTheme="minorHAnsi" w:cstheme="minorHAnsi"/>
          <w:color w:val="000000" w:themeColor="text1"/>
          <w:sz w:val="22"/>
          <w:szCs w:val="22"/>
          <w:lang w:val="en-GB" w:eastAsia="en-US"/>
        </w:rPr>
        <w:t xml:space="preserve">children and women </w:t>
      </w:r>
      <w:r w:rsidR="00C86FB4">
        <w:rPr>
          <w:rStyle w:val="Intet"/>
          <w:rFonts w:asciiTheme="minorHAnsi" w:eastAsiaTheme="minorHAnsi" w:hAnsiTheme="minorHAnsi" w:cstheme="minorHAnsi"/>
          <w:color w:val="000000" w:themeColor="text1"/>
          <w:sz w:val="22"/>
          <w:szCs w:val="22"/>
          <w:lang w:val="en-GB" w:eastAsia="en-US"/>
        </w:rPr>
        <w:t>through</w:t>
      </w:r>
      <w:r w:rsidR="00C940AA">
        <w:rPr>
          <w:rStyle w:val="Intet"/>
          <w:rFonts w:asciiTheme="minorHAnsi" w:eastAsiaTheme="minorHAnsi" w:hAnsiTheme="minorHAnsi" w:cstheme="minorHAnsi"/>
          <w:color w:val="000000" w:themeColor="text1"/>
          <w:sz w:val="22"/>
          <w:szCs w:val="22"/>
          <w:lang w:val="en-GB" w:eastAsia="en-US"/>
        </w:rPr>
        <w:t xml:space="preserve"> psychosocial</w:t>
      </w:r>
      <w:r w:rsidR="00C86FB4">
        <w:rPr>
          <w:rStyle w:val="Intet"/>
          <w:rFonts w:asciiTheme="minorHAnsi" w:eastAsiaTheme="minorHAnsi" w:hAnsiTheme="minorHAnsi" w:cstheme="minorHAnsi"/>
          <w:color w:val="000000" w:themeColor="text1"/>
          <w:sz w:val="22"/>
          <w:szCs w:val="22"/>
          <w:lang w:val="en-GB" w:eastAsia="en-US"/>
        </w:rPr>
        <w:t>-</w:t>
      </w:r>
      <w:r w:rsidR="00C940AA">
        <w:rPr>
          <w:rStyle w:val="Intet"/>
          <w:rFonts w:asciiTheme="minorHAnsi" w:eastAsiaTheme="minorHAnsi" w:hAnsiTheme="minorHAnsi" w:cstheme="minorHAnsi"/>
          <w:color w:val="000000" w:themeColor="text1"/>
          <w:sz w:val="22"/>
          <w:szCs w:val="22"/>
          <w:lang w:val="en-GB" w:eastAsia="en-US"/>
        </w:rPr>
        <w:t xml:space="preserve"> and recreational </w:t>
      </w:r>
      <w:r w:rsidR="00C86FB4">
        <w:rPr>
          <w:rStyle w:val="Intet"/>
          <w:rFonts w:asciiTheme="minorHAnsi" w:eastAsiaTheme="minorHAnsi" w:hAnsiTheme="minorHAnsi" w:cstheme="minorHAnsi"/>
          <w:color w:val="000000" w:themeColor="text1"/>
          <w:sz w:val="22"/>
          <w:szCs w:val="22"/>
          <w:lang w:val="en-GB" w:eastAsia="en-US"/>
        </w:rPr>
        <w:t>sessions</w:t>
      </w:r>
      <w:r w:rsidR="00C940AA">
        <w:rPr>
          <w:rStyle w:val="Intet"/>
          <w:rFonts w:asciiTheme="minorHAnsi" w:eastAsiaTheme="minorHAnsi" w:hAnsiTheme="minorHAnsi" w:cstheme="minorHAnsi"/>
          <w:color w:val="000000" w:themeColor="text1"/>
          <w:sz w:val="22"/>
          <w:szCs w:val="22"/>
          <w:lang w:val="en-GB" w:eastAsia="en-US"/>
        </w:rPr>
        <w:t xml:space="preserve"> at </w:t>
      </w:r>
      <w:r w:rsidR="000529D3">
        <w:rPr>
          <w:rStyle w:val="Intet"/>
          <w:rFonts w:asciiTheme="minorHAnsi" w:eastAsiaTheme="minorHAnsi" w:hAnsiTheme="minorHAnsi" w:cstheme="minorHAnsi"/>
          <w:color w:val="000000" w:themeColor="text1"/>
          <w:sz w:val="22"/>
          <w:szCs w:val="22"/>
          <w:lang w:val="en-GB" w:eastAsia="en-US"/>
        </w:rPr>
        <w:t xml:space="preserve">established </w:t>
      </w:r>
      <w:r w:rsidR="00C940AA">
        <w:rPr>
          <w:rStyle w:val="Intet"/>
          <w:rFonts w:asciiTheme="minorHAnsi" w:eastAsiaTheme="minorHAnsi" w:hAnsiTheme="minorHAnsi" w:cstheme="minorHAnsi"/>
          <w:color w:val="000000" w:themeColor="text1"/>
          <w:sz w:val="22"/>
          <w:szCs w:val="22"/>
          <w:lang w:val="en-GB" w:eastAsia="en-US"/>
        </w:rPr>
        <w:t>safe spaces</w:t>
      </w:r>
      <w:r w:rsidR="00C86FB4">
        <w:rPr>
          <w:rStyle w:val="Intet"/>
          <w:rFonts w:asciiTheme="minorHAnsi" w:eastAsiaTheme="minorHAnsi" w:hAnsiTheme="minorHAnsi" w:cstheme="minorHAnsi"/>
          <w:color w:val="000000" w:themeColor="text1"/>
          <w:sz w:val="22"/>
          <w:szCs w:val="22"/>
          <w:lang w:val="en-GB" w:eastAsia="en-US"/>
        </w:rPr>
        <w:t>.</w:t>
      </w:r>
    </w:p>
    <w:p w14:paraId="3EBC4B19" w14:textId="23938CD7" w:rsidR="001638AE" w:rsidRDefault="001638AE" w:rsidP="00733ADE">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b/>
          <w:bCs/>
          <w:color w:val="000000" w:themeColor="text1"/>
          <w:sz w:val="22"/>
          <w:szCs w:val="22"/>
          <w:u w:val="single"/>
          <w:lang w:val="en-GB" w:eastAsia="en-US"/>
        </w:rPr>
        <w:t xml:space="preserve">1. </w:t>
      </w:r>
      <w:r w:rsidRPr="00BD0065">
        <w:rPr>
          <w:rStyle w:val="Intet"/>
          <w:rFonts w:asciiTheme="minorHAnsi" w:eastAsiaTheme="minorHAnsi" w:hAnsiTheme="minorHAnsi" w:cstheme="minorHAnsi"/>
          <w:b/>
          <w:bCs/>
          <w:color w:val="000000" w:themeColor="text1"/>
          <w:sz w:val="22"/>
          <w:szCs w:val="22"/>
          <w:u w:val="single"/>
          <w:lang w:val="en-GB" w:eastAsia="en-US"/>
        </w:rPr>
        <w:t xml:space="preserve">Provision of </w:t>
      </w:r>
      <w:r>
        <w:rPr>
          <w:rStyle w:val="Intet"/>
          <w:rFonts w:asciiTheme="minorHAnsi" w:eastAsiaTheme="minorHAnsi" w:hAnsiTheme="minorHAnsi" w:cstheme="minorHAnsi"/>
          <w:b/>
          <w:bCs/>
          <w:color w:val="000000" w:themeColor="text1"/>
          <w:sz w:val="22"/>
          <w:szCs w:val="22"/>
          <w:u w:val="single"/>
          <w:lang w:val="en-GB" w:eastAsia="en-US"/>
        </w:rPr>
        <w:t xml:space="preserve">a one-off </w:t>
      </w:r>
      <w:r w:rsidRPr="00BD0065">
        <w:rPr>
          <w:rStyle w:val="Intet"/>
          <w:rFonts w:asciiTheme="minorHAnsi" w:eastAsiaTheme="minorHAnsi" w:hAnsiTheme="minorHAnsi" w:cstheme="minorHAnsi"/>
          <w:b/>
          <w:bCs/>
          <w:color w:val="000000" w:themeColor="text1"/>
          <w:sz w:val="22"/>
          <w:szCs w:val="22"/>
          <w:u w:val="single"/>
          <w:lang w:val="en-GB" w:eastAsia="en-US"/>
        </w:rPr>
        <w:t>unconditional, multi-purpose cash grant:</w:t>
      </w:r>
      <w:r>
        <w:rPr>
          <w:rStyle w:val="Intet"/>
          <w:rFonts w:asciiTheme="minorHAnsi" w:eastAsiaTheme="minorHAnsi" w:hAnsiTheme="minorHAnsi" w:cstheme="minorHAnsi"/>
          <w:color w:val="000000" w:themeColor="text1"/>
          <w:sz w:val="22"/>
          <w:szCs w:val="22"/>
          <w:lang w:val="en-GB" w:eastAsia="en-US"/>
        </w:rPr>
        <w:t xml:space="preserve"> </w:t>
      </w:r>
      <w:r w:rsidR="009066CD">
        <w:rPr>
          <w:rStyle w:val="Intet"/>
          <w:rFonts w:asciiTheme="minorHAnsi" w:eastAsiaTheme="minorHAnsi" w:hAnsiTheme="minorHAnsi" w:cstheme="minorHAnsi"/>
          <w:color w:val="000000" w:themeColor="text1"/>
          <w:sz w:val="22"/>
          <w:szCs w:val="22"/>
          <w:lang w:val="en-GB" w:eastAsia="en-US"/>
        </w:rPr>
        <w:t>H</w:t>
      </w:r>
      <w:r w:rsidRPr="0051156E">
        <w:rPr>
          <w:rStyle w:val="Intet"/>
          <w:rFonts w:asciiTheme="minorHAnsi" w:eastAsiaTheme="minorHAnsi" w:hAnsiTheme="minorHAnsi" w:cstheme="minorHAnsi"/>
          <w:color w:val="000000" w:themeColor="text1"/>
          <w:sz w:val="22"/>
          <w:szCs w:val="22"/>
          <w:lang w:val="en-GB" w:eastAsia="en-US"/>
        </w:rPr>
        <w:t xml:space="preserve">ouseholds </w:t>
      </w:r>
      <w:r w:rsidR="009066CD">
        <w:rPr>
          <w:rStyle w:val="Intet"/>
          <w:rFonts w:asciiTheme="minorHAnsi" w:eastAsiaTheme="minorHAnsi" w:hAnsiTheme="minorHAnsi" w:cstheme="minorHAnsi"/>
          <w:color w:val="000000" w:themeColor="text1"/>
          <w:sz w:val="22"/>
          <w:szCs w:val="22"/>
          <w:lang w:val="en-GB" w:eastAsia="en-US"/>
        </w:rPr>
        <w:t xml:space="preserve">affected by the earthquake will be provided </w:t>
      </w:r>
      <w:r w:rsidRPr="0051156E">
        <w:rPr>
          <w:rStyle w:val="Intet"/>
          <w:rFonts w:asciiTheme="minorHAnsi" w:eastAsiaTheme="minorHAnsi" w:hAnsiTheme="minorHAnsi" w:cstheme="minorHAnsi"/>
          <w:color w:val="000000" w:themeColor="text1"/>
          <w:sz w:val="22"/>
          <w:szCs w:val="22"/>
          <w:lang w:val="en-GB" w:eastAsia="en-US"/>
        </w:rPr>
        <w:t>with unconditional</w:t>
      </w:r>
      <w:r>
        <w:rPr>
          <w:rStyle w:val="Intet"/>
          <w:rFonts w:asciiTheme="minorHAnsi" w:eastAsiaTheme="minorHAnsi" w:hAnsiTheme="minorHAnsi" w:cstheme="minorHAnsi"/>
          <w:color w:val="000000" w:themeColor="text1"/>
          <w:sz w:val="22"/>
          <w:szCs w:val="22"/>
          <w:lang w:val="en-GB" w:eastAsia="en-US"/>
        </w:rPr>
        <w:t>, multi-purpose</w:t>
      </w:r>
      <w:r w:rsidRPr="0051156E">
        <w:rPr>
          <w:rStyle w:val="Intet"/>
          <w:rFonts w:asciiTheme="minorHAnsi" w:eastAsiaTheme="minorHAnsi" w:hAnsiTheme="minorHAnsi" w:cstheme="minorHAnsi"/>
          <w:color w:val="000000" w:themeColor="text1"/>
          <w:sz w:val="22"/>
          <w:szCs w:val="22"/>
          <w:lang w:val="en-GB" w:eastAsia="en-US"/>
        </w:rPr>
        <w:t xml:space="preserve"> cash assistance</w:t>
      </w:r>
      <w:r>
        <w:rPr>
          <w:rStyle w:val="Intet"/>
          <w:rFonts w:asciiTheme="minorHAnsi" w:eastAsiaTheme="minorHAnsi" w:hAnsiTheme="minorHAnsi" w:cstheme="minorHAnsi"/>
          <w:color w:val="000000" w:themeColor="text1"/>
          <w:sz w:val="22"/>
          <w:szCs w:val="22"/>
          <w:lang w:val="en-GB" w:eastAsia="en-US"/>
        </w:rPr>
        <w:t xml:space="preserve"> (MPCA) to ensure families can meet their immediate basic needs, including food and essential NFI purchases. </w:t>
      </w:r>
      <w:r w:rsidRPr="00C8375F">
        <w:rPr>
          <w:rStyle w:val="Intet"/>
          <w:rFonts w:asciiTheme="minorHAnsi" w:eastAsiaTheme="minorHAnsi" w:hAnsiTheme="minorHAnsi" w:cstheme="minorHAnsi"/>
          <w:color w:val="000000" w:themeColor="text1"/>
          <w:sz w:val="22"/>
          <w:szCs w:val="22"/>
          <w:lang w:val="en-GB" w:eastAsia="en-US"/>
        </w:rPr>
        <w:t>In times of crisis, families have</w:t>
      </w:r>
      <w:r>
        <w:rPr>
          <w:rStyle w:val="Intet"/>
          <w:rFonts w:asciiTheme="minorHAnsi" w:eastAsiaTheme="minorHAnsi" w:hAnsiTheme="minorHAnsi" w:cstheme="minorHAnsi"/>
          <w:color w:val="000000" w:themeColor="text1"/>
          <w:sz w:val="22"/>
          <w:szCs w:val="22"/>
          <w:lang w:val="en-GB" w:eastAsia="en-US"/>
        </w:rPr>
        <w:t xml:space="preserve"> </w:t>
      </w:r>
      <w:r w:rsidRPr="00C8375F">
        <w:rPr>
          <w:rStyle w:val="Intet"/>
          <w:rFonts w:asciiTheme="minorHAnsi" w:eastAsiaTheme="minorHAnsi" w:hAnsiTheme="minorHAnsi" w:cstheme="minorHAnsi"/>
          <w:color w:val="000000" w:themeColor="text1"/>
          <w:sz w:val="22"/>
          <w:szCs w:val="22"/>
          <w:lang w:val="en-GB" w:eastAsia="en-US"/>
        </w:rPr>
        <w:t>diverse financial needs and MPCA will provide them with the flexibility to manage their own recovery.</w:t>
      </w:r>
      <w:r>
        <w:rPr>
          <w:rStyle w:val="Intet"/>
          <w:rFonts w:asciiTheme="minorHAnsi" w:eastAsiaTheme="minorHAnsi" w:hAnsiTheme="minorHAnsi" w:cstheme="minorHAnsi"/>
          <w:color w:val="000000" w:themeColor="text1"/>
          <w:sz w:val="22"/>
          <w:szCs w:val="22"/>
          <w:lang w:val="en-GB" w:eastAsia="en-US"/>
        </w:rPr>
        <w:t xml:space="preserve"> </w:t>
      </w:r>
      <w:r w:rsidRPr="0051156E">
        <w:rPr>
          <w:rStyle w:val="Intet"/>
          <w:rFonts w:asciiTheme="minorHAnsi" w:eastAsiaTheme="minorHAnsi" w:hAnsiTheme="minorHAnsi" w:cstheme="minorHAnsi"/>
          <w:color w:val="000000" w:themeColor="text1"/>
          <w:sz w:val="22"/>
          <w:szCs w:val="22"/>
          <w:lang w:val="en-GB" w:eastAsia="en-US"/>
        </w:rPr>
        <w:t>The amount of cash per household will be PhP5,000, in line with the agreed standards in-county.</w:t>
      </w:r>
      <w:r w:rsidR="003B736B">
        <w:rPr>
          <w:rStyle w:val="FootnoteReference"/>
          <w:rFonts w:asciiTheme="minorHAnsi" w:eastAsiaTheme="minorHAnsi" w:hAnsiTheme="minorHAnsi" w:cstheme="minorHAnsi"/>
          <w:color w:val="000000" w:themeColor="text1"/>
          <w:sz w:val="22"/>
          <w:szCs w:val="22"/>
          <w:lang w:val="en-GB" w:eastAsia="en-US"/>
        </w:rPr>
        <w:footnoteReference w:id="3"/>
      </w:r>
      <w:r w:rsidR="002B1DD6">
        <w:rPr>
          <w:rStyle w:val="Intet"/>
          <w:rFonts w:asciiTheme="minorHAnsi" w:eastAsiaTheme="minorHAnsi" w:hAnsiTheme="minorHAnsi" w:cstheme="minorHAnsi"/>
          <w:color w:val="000000" w:themeColor="text1"/>
          <w:sz w:val="22"/>
          <w:szCs w:val="22"/>
          <w:lang w:val="en-GB" w:eastAsia="en-US"/>
        </w:rPr>
        <w:t xml:space="preserve"> </w:t>
      </w:r>
      <w:r w:rsidRPr="00972B13">
        <w:rPr>
          <w:rStyle w:val="Intet"/>
          <w:rFonts w:asciiTheme="minorHAnsi" w:eastAsiaTheme="minorHAnsi" w:hAnsiTheme="minorHAnsi" w:cstheme="minorHAnsi"/>
          <w:color w:val="000000" w:themeColor="text1"/>
          <w:sz w:val="22"/>
          <w:szCs w:val="22"/>
          <w:lang w:val="en-GB" w:eastAsia="en-US"/>
        </w:rPr>
        <w:t>Cash distribution will follow validation of beneficiaries</w:t>
      </w:r>
      <w:r w:rsidRPr="00325619">
        <w:rPr>
          <w:rStyle w:val="Intet"/>
          <w:rFonts w:asciiTheme="minorHAnsi" w:eastAsiaTheme="minorHAnsi" w:hAnsiTheme="minorHAnsi" w:cstheme="minorHAnsi"/>
          <w:color w:val="000000" w:themeColor="text1"/>
          <w:sz w:val="22"/>
          <w:szCs w:val="22"/>
          <w:lang w:val="en-GB" w:eastAsia="en-US"/>
        </w:rPr>
        <w:t xml:space="preserve">. Plan </w:t>
      </w:r>
      <w:r>
        <w:rPr>
          <w:rStyle w:val="Intet"/>
          <w:rFonts w:asciiTheme="minorHAnsi" w:eastAsiaTheme="minorHAnsi" w:hAnsiTheme="minorHAnsi" w:cstheme="minorHAnsi"/>
          <w:color w:val="000000" w:themeColor="text1"/>
          <w:sz w:val="22"/>
          <w:szCs w:val="22"/>
          <w:lang w:val="en-GB" w:eastAsia="en-US"/>
        </w:rPr>
        <w:t xml:space="preserve">Philippines </w:t>
      </w:r>
      <w:r w:rsidRPr="00325619">
        <w:rPr>
          <w:rStyle w:val="Intet"/>
          <w:rFonts w:asciiTheme="minorHAnsi" w:eastAsiaTheme="minorHAnsi" w:hAnsiTheme="minorHAnsi" w:cstheme="minorHAnsi"/>
          <w:color w:val="000000" w:themeColor="text1"/>
          <w:sz w:val="22"/>
          <w:szCs w:val="22"/>
          <w:lang w:val="en-GB" w:eastAsia="en-US"/>
        </w:rPr>
        <w:t xml:space="preserve">will engage a local remittance company Palawan Express (Legal Name: Eight Under Par) to administer the distribution of cash. </w:t>
      </w:r>
      <w:r w:rsidRPr="00FD3FE2">
        <w:rPr>
          <w:rStyle w:val="Intet"/>
          <w:rFonts w:asciiTheme="minorHAnsi" w:eastAsiaTheme="minorHAnsi" w:hAnsiTheme="minorHAnsi" w:cstheme="minorHAnsi"/>
          <w:color w:val="000000" w:themeColor="text1"/>
          <w:sz w:val="22"/>
          <w:szCs w:val="22"/>
          <w:lang w:val="en-GB" w:eastAsia="en-US"/>
        </w:rPr>
        <w:t xml:space="preserve">The factors considered in selecting this delivery mechanism are security, accessibility, and timeliness. </w:t>
      </w:r>
      <w:r w:rsidRPr="00325619">
        <w:rPr>
          <w:rStyle w:val="Intet"/>
          <w:rFonts w:asciiTheme="minorHAnsi" w:eastAsiaTheme="minorHAnsi" w:hAnsiTheme="minorHAnsi" w:cstheme="minorHAnsi"/>
          <w:color w:val="000000" w:themeColor="text1"/>
          <w:sz w:val="22"/>
          <w:szCs w:val="22"/>
          <w:lang w:val="en-GB" w:eastAsia="en-US"/>
        </w:rPr>
        <w:t xml:space="preserve">Plan </w:t>
      </w:r>
      <w:r>
        <w:rPr>
          <w:rStyle w:val="Intet"/>
          <w:rFonts w:asciiTheme="minorHAnsi" w:eastAsiaTheme="minorHAnsi" w:hAnsiTheme="minorHAnsi" w:cstheme="minorHAnsi"/>
          <w:color w:val="000000" w:themeColor="text1"/>
          <w:sz w:val="22"/>
          <w:szCs w:val="22"/>
          <w:lang w:val="en-GB" w:eastAsia="en-US"/>
        </w:rPr>
        <w:t xml:space="preserve">Philippines </w:t>
      </w:r>
      <w:r w:rsidRPr="00325619">
        <w:rPr>
          <w:rStyle w:val="Intet"/>
          <w:rFonts w:asciiTheme="minorHAnsi" w:eastAsiaTheme="minorHAnsi" w:hAnsiTheme="minorHAnsi" w:cstheme="minorHAnsi"/>
          <w:color w:val="000000" w:themeColor="text1"/>
          <w:sz w:val="22"/>
          <w:szCs w:val="22"/>
          <w:lang w:val="en-GB" w:eastAsia="en-US"/>
        </w:rPr>
        <w:t xml:space="preserve">has </w:t>
      </w:r>
      <w:r>
        <w:rPr>
          <w:rStyle w:val="Intet"/>
          <w:rFonts w:asciiTheme="minorHAnsi" w:eastAsiaTheme="minorHAnsi" w:hAnsiTheme="minorHAnsi" w:cstheme="minorHAnsi"/>
          <w:color w:val="000000" w:themeColor="text1"/>
          <w:sz w:val="22"/>
          <w:szCs w:val="22"/>
          <w:lang w:val="en-GB" w:eastAsia="en-US"/>
        </w:rPr>
        <w:t xml:space="preserve">a pre-agreement with </w:t>
      </w:r>
      <w:r w:rsidRPr="00325619">
        <w:rPr>
          <w:rStyle w:val="Intet"/>
          <w:rFonts w:asciiTheme="minorHAnsi" w:eastAsiaTheme="minorHAnsi" w:hAnsiTheme="minorHAnsi" w:cstheme="minorHAnsi"/>
          <w:color w:val="000000" w:themeColor="text1"/>
          <w:sz w:val="22"/>
          <w:szCs w:val="22"/>
          <w:lang w:val="en-GB" w:eastAsia="en-US"/>
        </w:rPr>
        <w:t xml:space="preserve">Palawan </w:t>
      </w:r>
      <w:r>
        <w:rPr>
          <w:rStyle w:val="Intet"/>
          <w:rFonts w:asciiTheme="minorHAnsi" w:eastAsiaTheme="minorHAnsi" w:hAnsiTheme="minorHAnsi" w:cstheme="minorHAnsi"/>
          <w:color w:val="000000" w:themeColor="text1"/>
          <w:sz w:val="22"/>
          <w:szCs w:val="22"/>
          <w:lang w:val="en-GB" w:eastAsia="en-US"/>
        </w:rPr>
        <w:t xml:space="preserve">Express and has engaged with them </w:t>
      </w:r>
      <w:r w:rsidRPr="00325619">
        <w:rPr>
          <w:rStyle w:val="Intet"/>
          <w:rFonts w:asciiTheme="minorHAnsi" w:eastAsiaTheme="minorHAnsi" w:hAnsiTheme="minorHAnsi" w:cstheme="minorHAnsi"/>
          <w:color w:val="000000" w:themeColor="text1"/>
          <w:sz w:val="22"/>
          <w:szCs w:val="22"/>
          <w:lang w:val="en-GB" w:eastAsia="en-US"/>
        </w:rPr>
        <w:t>in previous cash-based responses</w:t>
      </w:r>
      <w:r>
        <w:rPr>
          <w:rStyle w:val="Intet"/>
          <w:rFonts w:asciiTheme="minorHAnsi" w:eastAsiaTheme="minorHAnsi" w:hAnsiTheme="minorHAnsi" w:cstheme="minorHAnsi"/>
          <w:color w:val="000000" w:themeColor="text1"/>
          <w:sz w:val="22"/>
          <w:szCs w:val="22"/>
          <w:lang w:val="en-GB" w:eastAsia="en-US"/>
        </w:rPr>
        <w:t xml:space="preserve"> so the disbursement arrangements can be set-up within two weeks</w:t>
      </w:r>
      <w:r w:rsidRPr="00325619">
        <w:rPr>
          <w:rStyle w:val="Intet"/>
          <w:rFonts w:asciiTheme="minorHAnsi" w:eastAsiaTheme="minorHAnsi" w:hAnsiTheme="minorHAnsi" w:cstheme="minorHAnsi"/>
          <w:color w:val="000000" w:themeColor="text1"/>
          <w:sz w:val="22"/>
          <w:szCs w:val="22"/>
          <w:lang w:val="en-GB" w:eastAsia="en-US"/>
        </w:rPr>
        <w:t xml:space="preserve">. </w:t>
      </w:r>
      <w:r>
        <w:rPr>
          <w:rStyle w:val="Intet"/>
          <w:rFonts w:asciiTheme="minorHAnsi" w:eastAsiaTheme="minorHAnsi" w:hAnsiTheme="minorHAnsi" w:cstheme="minorHAnsi"/>
          <w:color w:val="000000" w:themeColor="text1"/>
          <w:sz w:val="22"/>
          <w:szCs w:val="22"/>
          <w:lang w:val="en-GB" w:eastAsia="en-US"/>
        </w:rPr>
        <w:t>Plan International will provide the beneficiary</w:t>
      </w:r>
      <w:r w:rsidRPr="00325619">
        <w:rPr>
          <w:rStyle w:val="Intet"/>
          <w:rFonts w:asciiTheme="minorHAnsi" w:eastAsiaTheme="minorHAnsi" w:hAnsiTheme="minorHAnsi" w:cstheme="minorHAnsi"/>
          <w:color w:val="000000" w:themeColor="text1"/>
          <w:sz w:val="22"/>
          <w:szCs w:val="22"/>
          <w:lang w:val="en-GB" w:eastAsia="en-US"/>
        </w:rPr>
        <w:t xml:space="preserve"> master list</w:t>
      </w:r>
      <w:r w:rsidRPr="00972B13">
        <w:rPr>
          <w:rStyle w:val="Intet"/>
          <w:rFonts w:asciiTheme="minorHAnsi" w:eastAsiaTheme="minorHAnsi" w:hAnsiTheme="minorHAnsi" w:cstheme="minorHAnsi"/>
          <w:color w:val="000000" w:themeColor="text1"/>
          <w:sz w:val="22"/>
          <w:szCs w:val="22"/>
          <w:lang w:val="en-GB" w:eastAsia="en-US"/>
        </w:rPr>
        <w:t xml:space="preserve"> to Palawan which will be the basis of the release of cash. </w:t>
      </w:r>
    </w:p>
    <w:p w14:paraId="5899E2DC" w14:textId="4275DD96" w:rsidR="001638AE" w:rsidRPr="00B262AB" w:rsidRDefault="001638AE" w:rsidP="00733ADE">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b/>
          <w:bCs/>
          <w:color w:val="000000" w:themeColor="text1"/>
          <w:sz w:val="22"/>
          <w:szCs w:val="22"/>
          <w:u w:val="single"/>
          <w:lang w:val="en-GB" w:eastAsia="en-US"/>
        </w:rPr>
        <w:t xml:space="preserve">2. </w:t>
      </w:r>
      <w:r w:rsidRPr="00BD0065">
        <w:rPr>
          <w:rStyle w:val="Intet"/>
          <w:rFonts w:asciiTheme="minorHAnsi" w:eastAsiaTheme="minorHAnsi" w:hAnsiTheme="minorHAnsi" w:cstheme="minorHAnsi"/>
          <w:b/>
          <w:bCs/>
          <w:color w:val="000000" w:themeColor="text1"/>
          <w:sz w:val="22"/>
          <w:szCs w:val="22"/>
          <w:u w:val="single"/>
          <w:lang w:val="en-GB" w:eastAsia="en-US"/>
        </w:rPr>
        <w:t>Provision of protection and psychosocial support services:</w:t>
      </w:r>
      <w:r w:rsidRPr="00BD0065">
        <w:rPr>
          <w:rStyle w:val="Intet"/>
          <w:rFonts w:asciiTheme="minorHAnsi" w:eastAsiaTheme="minorHAnsi" w:hAnsiTheme="minorHAnsi" w:cstheme="minorHAnsi"/>
          <w:b/>
          <w:bCs/>
          <w:color w:val="000000" w:themeColor="text1"/>
          <w:sz w:val="22"/>
          <w:szCs w:val="22"/>
          <w:lang w:val="en-GB" w:eastAsia="en-US"/>
        </w:rPr>
        <w:t xml:space="preserve"> </w:t>
      </w:r>
      <w:r w:rsidR="00B83E48">
        <w:rPr>
          <w:rStyle w:val="Intet"/>
          <w:rFonts w:asciiTheme="minorHAnsi" w:eastAsiaTheme="minorHAnsi" w:hAnsiTheme="minorHAnsi" w:cstheme="minorHAnsi"/>
          <w:color w:val="000000" w:themeColor="text1"/>
          <w:sz w:val="22"/>
          <w:szCs w:val="22"/>
          <w:lang w:val="en-GB" w:eastAsia="en-US"/>
        </w:rPr>
        <w:t xml:space="preserve">To ensure that </w:t>
      </w:r>
      <w:r w:rsidRPr="00012940">
        <w:rPr>
          <w:rStyle w:val="Intet"/>
          <w:rFonts w:asciiTheme="minorHAnsi" w:eastAsiaTheme="minorHAnsi" w:hAnsiTheme="minorHAnsi" w:cstheme="minorHAnsi"/>
          <w:color w:val="000000" w:themeColor="text1"/>
          <w:sz w:val="22"/>
          <w:szCs w:val="22"/>
          <w:lang w:val="en-GB" w:eastAsia="en-US"/>
        </w:rPr>
        <w:t>children</w:t>
      </w:r>
      <w:r>
        <w:rPr>
          <w:rStyle w:val="Intet"/>
          <w:rFonts w:asciiTheme="minorHAnsi" w:eastAsiaTheme="minorHAnsi" w:hAnsiTheme="minorHAnsi" w:cstheme="minorHAnsi"/>
          <w:color w:val="000000" w:themeColor="text1"/>
          <w:sz w:val="22"/>
          <w:szCs w:val="22"/>
          <w:lang w:val="en-GB" w:eastAsia="en-US"/>
        </w:rPr>
        <w:t xml:space="preserve"> </w:t>
      </w:r>
      <w:r w:rsidR="00B83E48">
        <w:rPr>
          <w:rStyle w:val="Intet"/>
          <w:rFonts w:asciiTheme="minorHAnsi" w:eastAsiaTheme="minorHAnsi" w:hAnsiTheme="minorHAnsi" w:cstheme="minorHAnsi"/>
          <w:color w:val="000000" w:themeColor="text1"/>
          <w:sz w:val="22"/>
          <w:szCs w:val="22"/>
          <w:lang w:val="en-GB" w:eastAsia="en-US"/>
        </w:rPr>
        <w:t xml:space="preserve">and women </w:t>
      </w:r>
      <w:r>
        <w:rPr>
          <w:rStyle w:val="Intet"/>
          <w:rFonts w:asciiTheme="minorHAnsi" w:eastAsiaTheme="minorHAnsi" w:hAnsiTheme="minorHAnsi" w:cstheme="minorHAnsi"/>
          <w:color w:val="000000" w:themeColor="text1"/>
          <w:sz w:val="22"/>
          <w:szCs w:val="22"/>
          <w:lang w:val="en-GB" w:eastAsia="en-US"/>
        </w:rPr>
        <w:t>affected by the earthquake</w:t>
      </w:r>
      <w:r w:rsidRPr="00012940">
        <w:rPr>
          <w:rStyle w:val="Intet"/>
          <w:rFonts w:asciiTheme="minorHAnsi" w:eastAsiaTheme="minorHAnsi" w:hAnsiTheme="minorHAnsi" w:cstheme="minorHAnsi"/>
          <w:color w:val="000000" w:themeColor="text1"/>
          <w:sz w:val="22"/>
          <w:szCs w:val="22"/>
          <w:lang w:val="en-GB" w:eastAsia="en-US"/>
        </w:rPr>
        <w:t xml:space="preserve"> can process their experiences</w:t>
      </w:r>
      <w:r w:rsidR="00955A0B">
        <w:rPr>
          <w:rStyle w:val="Intet"/>
          <w:rFonts w:asciiTheme="minorHAnsi" w:eastAsiaTheme="minorHAnsi" w:hAnsiTheme="minorHAnsi" w:cstheme="minorHAnsi"/>
          <w:color w:val="000000" w:themeColor="text1"/>
          <w:sz w:val="22"/>
          <w:szCs w:val="22"/>
          <w:lang w:val="en-GB" w:eastAsia="en-US"/>
        </w:rPr>
        <w:t xml:space="preserve"> in the target areas</w:t>
      </w:r>
      <w:r w:rsidR="00B83E48">
        <w:rPr>
          <w:rStyle w:val="Intet"/>
          <w:rFonts w:asciiTheme="minorHAnsi" w:eastAsiaTheme="minorHAnsi" w:hAnsiTheme="minorHAnsi" w:cstheme="minorHAnsi"/>
          <w:color w:val="000000" w:themeColor="text1"/>
          <w:sz w:val="22"/>
          <w:szCs w:val="22"/>
          <w:lang w:val="en-GB" w:eastAsia="en-US"/>
        </w:rPr>
        <w:t xml:space="preserve">, the project will </w:t>
      </w:r>
      <w:r w:rsidR="001D35F4">
        <w:rPr>
          <w:rStyle w:val="Intet"/>
          <w:rFonts w:asciiTheme="minorHAnsi" w:eastAsiaTheme="minorHAnsi" w:hAnsiTheme="minorHAnsi" w:cstheme="minorHAnsi"/>
          <w:color w:val="000000" w:themeColor="text1"/>
          <w:sz w:val="22"/>
          <w:szCs w:val="22"/>
          <w:lang w:val="en-GB" w:eastAsia="en-US"/>
        </w:rPr>
        <w:t xml:space="preserve">enhance the capacity of </w:t>
      </w:r>
      <w:r w:rsidR="00C72ACB">
        <w:rPr>
          <w:rStyle w:val="Intet"/>
          <w:rFonts w:asciiTheme="minorHAnsi" w:eastAsiaTheme="minorHAnsi" w:hAnsiTheme="minorHAnsi" w:cstheme="minorHAnsi"/>
          <w:color w:val="000000" w:themeColor="text1"/>
          <w:sz w:val="22"/>
          <w:szCs w:val="22"/>
          <w:lang w:val="en-GB" w:eastAsia="en-US"/>
        </w:rPr>
        <w:t>10</w:t>
      </w:r>
      <w:r w:rsidR="001D35F4">
        <w:rPr>
          <w:rStyle w:val="Intet"/>
          <w:rFonts w:asciiTheme="minorHAnsi" w:eastAsiaTheme="minorHAnsi" w:hAnsiTheme="minorHAnsi" w:cstheme="minorHAnsi"/>
          <w:color w:val="000000" w:themeColor="text1"/>
          <w:sz w:val="22"/>
          <w:szCs w:val="22"/>
          <w:lang w:val="en-GB" w:eastAsia="en-US"/>
        </w:rPr>
        <w:t xml:space="preserve"> </w:t>
      </w:r>
      <w:r w:rsidR="00B83E48">
        <w:rPr>
          <w:rStyle w:val="Intet"/>
          <w:rFonts w:asciiTheme="minorHAnsi" w:eastAsiaTheme="minorHAnsi" w:hAnsiTheme="minorHAnsi" w:cstheme="minorHAnsi"/>
          <w:color w:val="000000" w:themeColor="text1"/>
          <w:sz w:val="22"/>
          <w:szCs w:val="22"/>
          <w:lang w:val="en-GB" w:eastAsia="en-US"/>
        </w:rPr>
        <w:t>safe spaces</w:t>
      </w:r>
      <w:r w:rsidR="001B5AFD">
        <w:rPr>
          <w:rStyle w:val="FootnoteReference"/>
          <w:rFonts w:asciiTheme="minorHAnsi" w:eastAsiaTheme="minorHAnsi" w:hAnsiTheme="minorHAnsi" w:cstheme="minorHAnsi"/>
          <w:color w:val="000000" w:themeColor="text1"/>
          <w:sz w:val="22"/>
          <w:szCs w:val="22"/>
          <w:lang w:val="en-GB" w:eastAsia="en-US"/>
        </w:rPr>
        <w:footnoteReference w:id="4"/>
      </w:r>
      <w:r w:rsidR="00B83E48">
        <w:rPr>
          <w:rStyle w:val="Intet"/>
          <w:rFonts w:asciiTheme="minorHAnsi" w:eastAsiaTheme="minorHAnsi" w:hAnsiTheme="minorHAnsi" w:cstheme="minorHAnsi"/>
          <w:color w:val="000000" w:themeColor="text1"/>
          <w:sz w:val="22"/>
          <w:szCs w:val="22"/>
          <w:lang w:val="en-GB" w:eastAsia="en-US"/>
        </w:rPr>
        <w:t xml:space="preserve"> </w:t>
      </w:r>
      <w:r w:rsidR="0083466B">
        <w:rPr>
          <w:rStyle w:val="Intet"/>
          <w:rFonts w:asciiTheme="minorHAnsi" w:eastAsiaTheme="minorHAnsi" w:hAnsiTheme="minorHAnsi" w:cstheme="minorHAnsi"/>
          <w:color w:val="000000" w:themeColor="text1"/>
          <w:sz w:val="22"/>
          <w:szCs w:val="22"/>
          <w:lang w:val="en-GB" w:eastAsia="en-US"/>
        </w:rPr>
        <w:t xml:space="preserve">for children </w:t>
      </w:r>
      <w:r w:rsidR="00B83E48">
        <w:rPr>
          <w:rStyle w:val="Intet"/>
          <w:rFonts w:asciiTheme="minorHAnsi" w:eastAsiaTheme="minorHAnsi" w:hAnsiTheme="minorHAnsi" w:cstheme="minorHAnsi"/>
          <w:color w:val="000000" w:themeColor="text1"/>
          <w:sz w:val="22"/>
          <w:szCs w:val="22"/>
          <w:lang w:val="en-GB" w:eastAsia="en-US"/>
        </w:rPr>
        <w:t>(CFS)</w:t>
      </w:r>
      <w:r w:rsidRPr="00012940">
        <w:rPr>
          <w:rStyle w:val="Intet"/>
          <w:rFonts w:asciiTheme="minorHAnsi" w:eastAsiaTheme="minorHAnsi" w:hAnsiTheme="minorHAnsi" w:cstheme="minorHAnsi"/>
          <w:color w:val="000000" w:themeColor="text1"/>
          <w:sz w:val="22"/>
          <w:szCs w:val="22"/>
          <w:lang w:val="en-GB" w:eastAsia="en-US"/>
        </w:rPr>
        <w:t xml:space="preserve"> </w:t>
      </w:r>
      <w:r w:rsidR="00B83E48">
        <w:rPr>
          <w:rStyle w:val="Intet"/>
          <w:rFonts w:asciiTheme="minorHAnsi" w:eastAsiaTheme="minorHAnsi" w:hAnsiTheme="minorHAnsi" w:cstheme="minorHAnsi"/>
          <w:color w:val="000000" w:themeColor="text1"/>
          <w:sz w:val="22"/>
          <w:szCs w:val="22"/>
          <w:lang w:val="en-GB" w:eastAsia="en-US"/>
        </w:rPr>
        <w:t>and women (WFS)</w:t>
      </w:r>
      <w:r w:rsidR="007C4C06">
        <w:rPr>
          <w:rStyle w:val="Intet"/>
          <w:rFonts w:asciiTheme="minorHAnsi" w:eastAsiaTheme="minorHAnsi" w:hAnsiTheme="minorHAnsi" w:cstheme="minorHAnsi"/>
          <w:color w:val="000000" w:themeColor="text1"/>
          <w:sz w:val="22"/>
          <w:szCs w:val="22"/>
          <w:lang w:val="en-GB" w:eastAsia="en-US"/>
        </w:rPr>
        <w:t xml:space="preserve"> in 10 of the least served barangays/villages</w:t>
      </w:r>
      <w:r w:rsidRPr="00012940">
        <w:rPr>
          <w:rStyle w:val="Intet"/>
          <w:rFonts w:asciiTheme="minorHAnsi" w:eastAsiaTheme="minorHAnsi" w:hAnsiTheme="minorHAnsi" w:cstheme="minorHAnsi"/>
          <w:color w:val="000000" w:themeColor="text1"/>
          <w:sz w:val="22"/>
          <w:szCs w:val="22"/>
          <w:lang w:val="en-GB" w:eastAsia="en-US"/>
        </w:rPr>
        <w:t>.</w:t>
      </w:r>
      <w:r w:rsidR="00FF153D">
        <w:rPr>
          <w:rStyle w:val="Intet"/>
          <w:rFonts w:asciiTheme="minorHAnsi" w:eastAsiaTheme="minorHAnsi" w:hAnsiTheme="minorHAnsi" w:cstheme="minorHAnsi"/>
          <w:color w:val="000000" w:themeColor="text1"/>
          <w:sz w:val="22"/>
          <w:szCs w:val="22"/>
          <w:lang w:val="en-GB" w:eastAsia="en-US"/>
        </w:rPr>
        <w:t xml:space="preserve"> </w:t>
      </w:r>
      <w:r w:rsidR="00E37B84">
        <w:rPr>
          <w:rStyle w:val="Intet"/>
          <w:rFonts w:asciiTheme="minorHAnsi" w:eastAsiaTheme="minorHAnsi" w:hAnsiTheme="minorHAnsi" w:cstheme="minorHAnsi"/>
          <w:color w:val="000000" w:themeColor="text1"/>
          <w:sz w:val="22"/>
          <w:szCs w:val="22"/>
          <w:lang w:val="en-GB" w:eastAsia="en-US"/>
        </w:rPr>
        <w:t>The CFS will offer</w:t>
      </w:r>
      <w:r w:rsidR="00E37B84" w:rsidRPr="00972B13">
        <w:rPr>
          <w:rStyle w:val="Intet"/>
          <w:rFonts w:asciiTheme="minorHAnsi" w:eastAsiaTheme="minorHAnsi" w:hAnsiTheme="minorHAnsi" w:cstheme="minorHAnsi"/>
          <w:color w:val="000000" w:themeColor="text1"/>
          <w:sz w:val="22"/>
          <w:szCs w:val="22"/>
          <w:lang w:val="en-GB" w:eastAsia="en-US"/>
        </w:rPr>
        <w:t xml:space="preserve"> recreational sessions </w:t>
      </w:r>
      <w:r w:rsidR="00E37B84">
        <w:rPr>
          <w:rStyle w:val="Intet"/>
          <w:rFonts w:asciiTheme="minorHAnsi" w:eastAsiaTheme="minorHAnsi" w:hAnsiTheme="minorHAnsi" w:cstheme="minorHAnsi"/>
          <w:color w:val="000000" w:themeColor="text1"/>
          <w:sz w:val="22"/>
          <w:szCs w:val="22"/>
          <w:lang w:val="en-GB" w:eastAsia="en-US"/>
        </w:rPr>
        <w:t>to children, including</w:t>
      </w:r>
      <w:r w:rsidR="00955A0B" w:rsidRPr="00012940">
        <w:rPr>
          <w:rStyle w:val="Intet"/>
          <w:rFonts w:asciiTheme="minorHAnsi" w:eastAsiaTheme="minorHAnsi" w:hAnsiTheme="minorHAnsi" w:cstheme="minorHAnsi"/>
          <w:color w:val="000000" w:themeColor="text1"/>
          <w:sz w:val="22"/>
          <w:szCs w:val="22"/>
          <w:lang w:val="en-GB" w:eastAsia="en-US"/>
        </w:rPr>
        <w:t xml:space="preserve"> play and art sessions facilitated by trained volunteer facilitators</w:t>
      </w:r>
      <w:r w:rsidR="00E14B6F">
        <w:rPr>
          <w:rStyle w:val="Intet"/>
          <w:rFonts w:asciiTheme="minorHAnsi" w:eastAsiaTheme="minorHAnsi" w:hAnsiTheme="minorHAnsi" w:cstheme="minorHAnsi"/>
          <w:color w:val="000000" w:themeColor="text1"/>
          <w:sz w:val="22"/>
          <w:szCs w:val="22"/>
          <w:lang w:val="en-GB" w:eastAsia="en-US"/>
        </w:rPr>
        <w:t xml:space="preserve">. </w:t>
      </w:r>
      <w:r w:rsidR="00FF153D">
        <w:rPr>
          <w:rStyle w:val="Intet"/>
          <w:rFonts w:asciiTheme="minorHAnsi" w:eastAsiaTheme="minorHAnsi" w:hAnsiTheme="minorHAnsi" w:cstheme="minorHAnsi"/>
          <w:color w:val="000000" w:themeColor="text1"/>
          <w:sz w:val="22"/>
          <w:szCs w:val="22"/>
          <w:lang w:val="en-GB" w:eastAsia="en-US"/>
        </w:rPr>
        <w:t>S</w:t>
      </w:r>
      <w:r w:rsidR="00E14B6F" w:rsidRPr="00012940">
        <w:rPr>
          <w:rStyle w:val="Intet"/>
          <w:rFonts w:asciiTheme="minorHAnsi" w:eastAsiaTheme="minorHAnsi" w:hAnsiTheme="minorHAnsi" w:cstheme="minorHAnsi"/>
          <w:color w:val="000000" w:themeColor="text1"/>
          <w:sz w:val="22"/>
          <w:szCs w:val="22"/>
          <w:lang w:val="en-GB" w:eastAsia="en-US"/>
        </w:rPr>
        <w:t xml:space="preserve">pecial attention </w:t>
      </w:r>
      <w:r w:rsidR="00941515">
        <w:rPr>
          <w:rStyle w:val="Intet"/>
          <w:rFonts w:asciiTheme="minorHAnsi" w:eastAsiaTheme="minorHAnsi" w:hAnsiTheme="minorHAnsi" w:cstheme="minorHAnsi"/>
          <w:color w:val="000000" w:themeColor="text1"/>
          <w:sz w:val="22"/>
          <w:szCs w:val="22"/>
          <w:lang w:val="en-GB" w:eastAsia="en-US"/>
        </w:rPr>
        <w:t>will be payed</w:t>
      </w:r>
      <w:r w:rsidR="00FF153D">
        <w:rPr>
          <w:rStyle w:val="Intet"/>
          <w:rFonts w:asciiTheme="minorHAnsi" w:eastAsiaTheme="minorHAnsi" w:hAnsiTheme="minorHAnsi" w:cstheme="minorHAnsi"/>
          <w:color w:val="000000" w:themeColor="text1"/>
          <w:sz w:val="22"/>
          <w:szCs w:val="22"/>
          <w:lang w:val="en-GB" w:eastAsia="en-US"/>
        </w:rPr>
        <w:t xml:space="preserve"> </w:t>
      </w:r>
      <w:r w:rsidR="00E14B6F" w:rsidRPr="00012940">
        <w:rPr>
          <w:rStyle w:val="Intet"/>
          <w:rFonts w:asciiTheme="minorHAnsi" w:eastAsiaTheme="minorHAnsi" w:hAnsiTheme="minorHAnsi" w:cstheme="minorHAnsi"/>
          <w:color w:val="000000" w:themeColor="text1"/>
          <w:sz w:val="22"/>
          <w:szCs w:val="22"/>
          <w:lang w:val="en-GB" w:eastAsia="en-US"/>
        </w:rPr>
        <w:t>to girls and boys showing signs of psychosocial distress and facilitate referrals for those that will need special attention.</w:t>
      </w:r>
      <w:r w:rsidR="00E14B6F">
        <w:rPr>
          <w:rStyle w:val="Intet"/>
          <w:rFonts w:asciiTheme="minorHAnsi" w:eastAsiaTheme="minorHAnsi" w:hAnsiTheme="minorHAnsi" w:cstheme="minorHAnsi"/>
          <w:color w:val="000000" w:themeColor="text1"/>
          <w:sz w:val="22"/>
          <w:szCs w:val="22"/>
          <w:lang w:val="en-GB" w:eastAsia="en-US"/>
        </w:rPr>
        <w:t xml:space="preserve"> </w:t>
      </w:r>
      <w:r w:rsidR="00E37B84">
        <w:rPr>
          <w:rStyle w:val="Intet"/>
          <w:rFonts w:asciiTheme="minorHAnsi" w:eastAsiaTheme="minorHAnsi" w:hAnsiTheme="minorHAnsi" w:cstheme="minorHAnsi"/>
          <w:color w:val="000000" w:themeColor="text1"/>
          <w:sz w:val="22"/>
          <w:szCs w:val="22"/>
          <w:lang w:val="en-GB" w:eastAsia="en-US"/>
        </w:rPr>
        <w:t>F</w:t>
      </w:r>
      <w:r w:rsidR="00955A0B" w:rsidRPr="00955A0B">
        <w:rPr>
          <w:rStyle w:val="Intet"/>
          <w:rFonts w:asciiTheme="minorHAnsi" w:eastAsiaTheme="minorHAnsi" w:hAnsiTheme="minorHAnsi" w:cstheme="minorHAnsi"/>
          <w:color w:val="000000" w:themeColor="text1"/>
          <w:sz w:val="22"/>
          <w:szCs w:val="22"/>
          <w:lang w:val="en-GB" w:eastAsia="en-US"/>
        </w:rPr>
        <w:t xml:space="preserve">ocus will be on the areas where schools remain closed, and children have been highly affected by the earthquake. </w:t>
      </w:r>
      <w:r w:rsidR="00FF153D">
        <w:rPr>
          <w:rStyle w:val="Intet"/>
          <w:rFonts w:asciiTheme="minorHAnsi" w:eastAsiaTheme="minorHAnsi" w:hAnsiTheme="minorHAnsi" w:cstheme="minorHAnsi"/>
          <w:color w:val="000000" w:themeColor="text1"/>
          <w:sz w:val="22"/>
          <w:szCs w:val="22"/>
          <w:lang w:val="en-GB" w:eastAsia="en-US"/>
        </w:rPr>
        <w:t xml:space="preserve">The WFS will </w:t>
      </w:r>
      <w:r w:rsidRPr="00012940">
        <w:rPr>
          <w:rStyle w:val="Intet"/>
          <w:rFonts w:asciiTheme="minorHAnsi" w:eastAsiaTheme="minorHAnsi" w:hAnsiTheme="minorHAnsi" w:cstheme="minorHAnsi"/>
          <w:color w:val="000000" w:themeColor="text1"/>
          <w:sz w:val="22"/>
          <w:szCs w:val="22"/>
          <w:lang w:val="en-GB" w:eastAsia="en-US"/>
        </w:rPr>
        <w:t>serve as a venue for the women to discuss their issues and process their experiences</w:t>
      </w:r>
      <w:r w:rsidR="00FF153D">
        <w:rPr>
          <w:rStyle w:val="Intet"/>
          <w:rFonts w:asciiTheme="minorHAnsi" w:eastAsiaTheme="minorHAnsi" w:hAnsiTheme="minorHAnsi" w:cstheme="minorHAnsi"/>
          <w:color w:val="000000" w:themeColor="text1"/>
          <w:sz w:val="22"/>
          <w:szCs w:val="22"/>
          <w:lang w:val="en-GB" w:eastAsia="en-US"/>
        </w:rPr>
        <w:t xml:space="preserve"> in sessions facilitated by staff and volunteers</w:t>
      </w:r>
      <w:r w:rsidRPr="00012940">
        <w:rPr>
          <w:rStyle w:val="Intet"/>
          <w:rFonts w:asciiTheme="minorHAnsi" w:eastAsiaTheme="minorHAnsi" w:hAnsiTheme="minorHAnsi" w:cstheme="minorHAnsi"/>
          <w:color w:val="000000" w:themeColor="text1"/>
          <w:sz w:val="22"/>
          <w:szCs w:val="22"/>
          <w:lang w:val="en-GB" w:eastAsia="en-US"/>
        </w:rPr>
        <w:t xml:space="preserve">. Child </w:t>
      </w:r>
      <w:r w:rsidR="00432EFC">
        <w:rPr>
          <w:rStyle w:val="Intet"/>
          <w:rFonts w:asciiTheme="minorHAnsi" w:eastAsiaTheme="minorHAnsi" w:hAnsiTheme="minorHAnsi" w:cstheme="minorHAnsi"/>
          <w:color w:val="000000" w:themeColor="text1"/>
          <w:sz w:val="22"/>
          <w:szCs w:val="22"/>
          <w:lang w:val="en-GB" w:eastAsia="en-US"/>
        </w:rPr>
        <w:t>s</w:t>
      </w:r>
      <w:r w:rsidRPr="00012940">
        <w:rPr>
          <w:rStyle w:val="Intet"/>
          <w:rFonts w:asciiTheme="minorHAnsi" w:eastAsiaTheme="minorHAnsi" w:hAnsiTheme="minorHAnsi" w:cstheme="minorHAnsi"/>
          <w:color w:val="000000" w:themeColor="text1"/>
          <w:sz w:val="22"/>
          <w:szCs w:val="22"/>
          <w:lang w:val="en-GB" w:eastAsia="en-US"/>
        </w:rPr>
        <w:t xml:space="preserve">afeguarding and prevention of </w:t>
      </w:r>
      <w:r w:rsidR="00432EFC">
        <w:rPr>
          <w:rStyle w:val="Intet"/>
          <w:rFonts w:asciiTheme="minorHAnsi" w:eastAsiaTheme="minorHAnsi" w:hAnsiTheme="minorHAnsi" w:cstheme="minorHAnsi"/>
          <w:color w:val="000000" w:themeColor="text1"/>
          <w:sz w:val="22"/>
          <w:szCs w:val="22"/>
          <w:lang w:val="en-GB" w:eastAsia="en-US"/>
        </w:rPr>
        <w:t>g</w:t>
      </w:r>
      <w:r w:rsidRPr="00012940">
        <w:rPr>
          <w:rStyle w:val="Intet"/>
          <w:rFonts w:asciiTheme="minorHAnsi" w:eastAsiaTheme="minorHAnsi" w:hAnsiTheme="minorHAnsi" w:cstheme="minorHAnsi"/>
          <w:color w:val="000000" w:themeColor="text1"/>
          <w:sz w:val="22"/>
          <w:szCs w:val="22"/>
          <w:lang w:val="en-GB" w:eastAsia="en-US"/>
        </w:rPr>
        <w:t>ender</w:t>
      </w:r>
      <w:r w:rsidR="00432EFC">
        <w:rPr>
          <w:rStyle w:val="Intet"/>
          <w:rFonts w:asciiTheme="minorHAnsi" w:eastAsiaTheme="minorHAnsi" w:hAnsiTheme="minorHAnsi" w:cstheme="minorHAnsi"/>
          <w:color w:val="000000" w:themeColor="text1"/>
          <w:sz w:val="22"/>
          <w:szCs w:val="22"/>
          <w:lang w:val="en-GB" w:eastAsia="en-US"/>
        </w:rPr>
        <w:t>-b</w:t>
      </w:r>
      <w:r w:rsidRPr="00012940">
        <w:rPr>
          <w:rStyle w:val="Intet"/>
          <w:rFonts w:asciiTheme="minorHAnsi" w:eastAsiaTheme="minorHAnsi" w:hAnsiTheme="minorHAnsi" w:cstheme="minorHAnsi"/>
          <w:color w:val="000000" w:themeColor="text1"/>
          <w:sz w:val="22"/>
          <w:szCs w:val="22"/>
          <w:lang w:val="en-GB" w:eastAsia="en-US"/>
        </w:rPr>
        <w:t xml:space="preserve">ased </w:t>
      </w:r>
      <w:r w:rsidR="00432EFC">
        <w:rPr>
          <w:rStyle w:val="Intet"/>
          <w:rFonts w:asciiTheme="minorHAnsi" w:eastAsiaTheme="minorHAnsi" w:hAnsiTheme="minorHAnsi" w:cstheme="minorHAnsi"/>
          <w:color w:val="000000" w:themeColor="text1"/>
          <w:sz w:val="22"/>
          <w:szCs w:val="22"/>
          <w:lang w:val="en-GB" w:eastAsia="en-US"/>
        </w:rPr>
        <w:t>v</w:t>
      </w:r>
      <w:r w:rsidRPr="00012940">
        <w:rPr>
          <w:rStyle w:val="Intet"/>
          <w:rFonts w:asciiTheme="minorHAnsi" w:eastAsiaTheme="minorHAnsi" w:hAnsiTheme="minorHAnsi" w:cstheme="minorHAnsi"/>
          <w:color w:val="000000" w:themeColor="text1"/>
          <w:sz w:val="22"/>
          <w:szCs w:val="22"/>
          <w:lang w:val="en-GB" w:eastAsia="en-US"/>
        </w:rPr>
        <w:t>iolence orientations will be integrated in the CFS and WFS Sessions.</w:t>
      </w:r>
      <w:r>
        <w:rPr>
          <w:rStyle w:val="Intet"/>
          <w:rFonts w:asciiTheme="minorHAnsi" w:eastAsiaTheme="minorHAnsi" w:hAnsiTheme="minorHAnsi" w:cstheme="minorHAnsi"/>
          <w:color w:val="000000" w:themeColor="text1"/>
          <w:sz w:val="22"/>
          <w:szCs w:val="22"/>
          <w:lang w:val="en-GB" w:eastAsia="en-US"/>
        </w:rPr>
        <w:t xml:space="preserve"> </w:t>
      </w:r>
      <w:r w:rsidRPr="00012940">
        <w:rPr>
          <w:rStyle w:val="Intet"/>
          <w:rFonts w:asciiTheme="minorHAnsi" w:eastAsiaTheme="minorHAnsi" w:hAnsiTheme="minorHAnsi" w:cstheme="minorHAnsi"/>
          <w:color w:val="000000" w:themeColor="text1"/>
          <w:sz w:val="22"/>
          <w:szCs w:val="22"/>
          <w:lang w:val="en-GB" w:eastAsia="en-US"/>
        </w:rPr>
        <w:t>These spaces will provide a safe, predictable environment for children and women to receive age and gender</w:t>
      </w:r>
      <w:r w:rsidR="00B13BA2">
        <w:rPr>
          <w:rStyle w:val="Intet"/>
          <w:rFonts w:asciiTheme="minorHAnsi" w:eastAsiaTheme="minorHAnsi" w:hAnsiTheme="minorHAnsi" w:cstheme="minorHAnsi"/>
          <w:color w:val="000000" w:themeColor="text1"/>
          <w:sz w:val="22"/>
          <w:szCs w:val="22"/>
          <w:lang w:val="en-GB" w:eastAsia="en-US"/>
        </w:rPr>
        <w:t>-</w:t>
      </w:r>
      <w:r w:rsidRPr="00012940">
        <w:rPr>
          <w:rStyle w:val="Intet"/>
          <w:rFonts w:asciiTheme="minorHAnsi" w:eastAsiaTheme="minorHAnsi" w:hAnsiTheme="minorHAnsi" w:cstheme="minorHAnsi"/>
          <w:color w:val="000000" w:themeColor="text1"/>
          <w:sz w:val="22"/>
          <w:szCs w:val="22"/>
          <w:lang w:val="en-GB" w:eastAsia="en-US"/>
        </w:rPr>
        <w:t xml:space="preserve">appropriate structured psychosocial support (PSS) as well as a space </w:t>
      </w:r>
      <w:r w:rsidRPr="00972B13">
        <w:rPr>
          <w:rStyle w:val="Intet"/>
          <w:rFonts w:asciiTheme="minorHAnsi" w:eastAsiaTheme="minorHAnsi" w:hAnsiTheme="minorHAnsi" w:cstheme="minorHAnsi"/>
          <w:color w:val="000000" w:themeColor="text1"/>
          <w:sz w:val="22"/>
          <w:szCs w:val="22"/>
          <w:lang w:val="en-GB" w:eastAsia="en-US"/>
        </w:rPr>
        <w:t xml:space="preserve">to strengthen their competencies in overcoming the impacts of earthquakes </w:t>
      </w:r>
      <w:r>
        <w:rPr>
          <w:rStyle w:val="Intet"/>
          <w:rFonts w:asciiTheme="minorHAnsi" w:eastAsiaTheme="minorHAnsi" w:hAnsiTheme="minorHAnsi" w:cstheme="minorHAnsi"/>
          <w:color w:val="000000" w:themeColor="text1"/>
          <w:sz w:val="22"/>
          <w:szCs w:val="22"/>
          <w:lang w:val="en-GB" w:eastAsia="en-US"/>
        </w:rPr>
        <w:t>and</w:t>
      </w:r>
      <w:r w:rsidRPr="00972B13">
        <w:rPr>
          <w:rStyle w:val="Intet"/>
          <w:rFonts w:asciiTheme="minorHAnsi" w:eastAsiaTheme="minorHAnsi" w:hAnsiTheme="minorHAnsi" w:cstheme="minorHAnsi"/>
          <w:color w:val="000000" w:themeColor="text1"/>
          <w:sz w:val="22"/>
          <w:szCs w:val="22"/>
          <w:lang w:val="en-GB" w:eastAsia="en-US"/>
        </w:rPr>
        <w:t xml:space="preserve"> learn about health, good hygiene practices (including menstrual hygiene management), child rights and disaster risk reduction. </w:t>
      </w:r>
      <w:r w:rsidRPr="00012940">
        <w:rPr>
          <w:rStyle w:val="Intet"/>
          <w:rFonts w:asciiTheme="minorHAnsi" w:eastAsiaTheme="minorHAnsi" w:hAnsiTheme="minorHAnsi" w:cstheme="minorHAnsi"/>
          <w:bCs/>
          <w:color w:val="000000" w:themeColor="text1"/>
          <w:sz w:val="22"/>
          <w:szCs w:val="22"/>
          <w:lang w:val="en-GB" w:eastAsia="en-US"/>
        </w:rPr>
        <w:t xml:space="preserve">The local service </w:t>
      </w:r>
      <w:r w:rsidRPr="00012940">
        <w:rPr>
          <w:rStyle w:val="Intet"/>
          <w:rFonts w:asciiTheme="minorHAnsi" w:eastAsiaTheme="minorHAnsi" w:hAnsiTheme="minorHAnsi" w:cstheme="minorHAnsi"/>
          <w:bCs/>
          <w:color w:val="000000" w:themeColor="text1"/>
          <w:sz w:val="22"/>
          <w:szCs w:val="22"/>
          <w:lang w:val="en-GB" w:eastAsia="en-US"/>
        </w:rPr>
        <w:lastRenderedPageBreak/>
        <w:t>providers and CFS/WFS volunteer facilitators will also go through psychosocial processing sessions to address the care workers’ wellbeing.</w:t>
      </w:r>
    </w:p>
    <w:p w14:paraId="22A0F787" w14:textId="77777777" w:rsidR="007E30E9" w:rsidRPr="003E34A5" w:rsidRDefault="00B92529" w:rsidP="00EB01E1">
      <w:pPr>
        <w:pStyle w:val="ListParagraph"/>
        <w:numPr>
          <w:ilvl w:val="0"/>
          <w:numId w:val="7"/>
        </w:numPr>
        <w:overflowPunct/>
        <w:autoSpaceDE/>
        <w:autoSpaceDN/>
        <w:adjustRightInd/>
        <w:ind w:left="714" w:hanging="357"/>
        <w:jc w:val="both"/>
        <w:textAlignment w:val="auto"/>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 xml:space="preserve">How you will start your </w:t>
      </w:r>
      <w:r w:rsidR="00E255DC" w:rsidRPr="006D301E">
        <w:rPr>
          <w:rFonts w:asciiTheme="minorHAnsi" w:eastAsiaTheme="minorHAnsi" w:hAnsiTheme="minorHAnsi" w:cstheme="minorHAnsi"/>
          <w:b/>
          <w:sz w:val="22"/>
          <w:szCs w:val="22"/>
          <w:lang w:val="en-GB" w:eastAsia="en-US"/>
        </w:rPr>
        <w:t xml:space="preserve">activities within 7 days of </w:t>
      </w:r>
      <w:r w:rsidR="00E255DC">
        <w:rPr>
          <w:rFonts w:asciiTheme="minorHAnsi" w:eastAsiaTheme="minorHAnsi" w:hAnsiTheme="minorHAnsi" w:cstheme="minorHAnsi"/>
          <w:b/>
          <w:sz w:val="22"/>
          <w:szCs w:val="22"/>
          <w:lang w:val="en-GB" w:eastAsia="en-US"/>
        </w:rPr>
        <w:t xml:space="preserve">the Danish CSO </w:t>
      </w:r>
      <w:r w:rsidR="00E255DC" w:rsidRPr="006D301E">
        <w:rPr>
          <w:rFonts w:asciiTheme="minorHAnsi" w:eastAsiaTheme="minorHAnsi" w:hAnsiTheme="minorHAnsi" w:cstheme="minorHAnsi"/>
          <w:b/>
          <w:sz w:val="22"/>
          <w:szCs w:val="22"/>
          <w:lang w:val="en-GB" w:eastAsia="en-US"/>
        </w:rPr>
        <w:t>receiving the first transfer?</w:t>
      </w:r>
    </w:p>
    <w:p w14:paraId="2AE890D1" w14:textId="25A72E30" w:rsidR="0065085D" w:rsidRDefault="00130548" w:rsidP="00504E51">
      <w:pPr>
        <w:overflowPunct/>
        <w:autoSpaceDE/>
        <w:autoSpaceDN/>
        <w:adjustRightInd/>
        <w:spacing w:after="120"/>
        <w:jc w:val="both"/>
        <w:textAlignment w:val="auto"/>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 xml:space="preserve">Plan </w:t>
      </w:r>
      <w:r w:rsidR="005F1321">
        <w:rPr>
          <w:rFonts w:asciiTheme="minorHAnsi" w:eastAsiaTheme="minorHAnsi" w:hAnsiTheme="minorHAnsi" w:cstheme="minorHAnsi"/>
          <w:sz w:val="22"/>
          <w:szCs w:val="22"/>
          <w:lang w:val="en-GB" w:eastAsia="en-US"/>
        </w:rPr>
        <w:t xml:space="preserve">Philippines </w:t>
      </w:r>
      <w:r>
        <w:rPr>
          <w:rFonts w:asciiTheme="minorHAnsi" w:eastAsiaTheme="minorHAnsi" w:hAnsiTheme="minorHAnsi" w:cstheme="minorHAnsi"/>
          <w:sz w:val="22"/>
          <w:szCs w:val="22"/>
          <w:lang w:val="en-GB" w:eastAsia="en-US"/>
        </w:rPr>
        <w:t>and</w:t>
      </w:r>
      <w:r w:rsidR="005F1321">
        <w:rPr>
          <w:rFonts w:asciiTheme="minorHAnsi" w:eastAsiaTheme="minorHAnsi" w:hAnsiTheme="minorHAnsi" w:cstheme="minorHAnsi"/>
          <w:sz w:val="22"/>
          <w:szCs w:val="22"/>
          <w:lang w:val="en-GB" w:eastAsia="en-US"/>
        </w:rPr>
        <w:t xml:space="preserve"> partner</w:t>
      </w:r>
      <w:r w:rsidR="00571596">
        <w:rPr>
          <w:rFonts w:asciiTheme="minorHAnsi" w:eastAsiaTheme="minorHAnsi" w:hAnsiTheme="minorHAnsi" w:cstheme="minorHAnsi"/>
          <w:sz w:val="22"/>
          <w:szCs w:val="22"/>
          <w:lang w:val="en-GB" w:eastAsia="en-US"/>
        </w:rPr>
        <w:t xml:space="preserve"> Integrated Resource Development for Tri-People</w:t>
      </w:r>
      <w:r>
        <w:rPr>
          <w:rFonts w:asciiTheme="minorHAnsi" w:eastAsiaTheme="minorHAnsi" w:hAnsiTheme="minorHAnsi" w:cstheme="minorHAnsi"/>
          <w:sz w:val="22"/>
          <w:szCs w:val="22"/>
          <w:lang w:val="en-GB" w:eastAsia="en-US"/>
        </w:rPr>
        <w:t xml:space="preserve"> </w:t>
      </w:r>
      <w:r w:rsidR="00571596">
        <w:rPr>
          <w:rFonts w:asciiTheme="minorHAnsi" w:eastAsiaTheme="minorHAnsi" w:hAnsiTheme="minorHAnsi" w:cstheme="minorHAnsi"/>
          <w:sz w:val="22"/>
          <w:szCs w:val="22"/>
          <w:lang w:val="en-GB" w:eastAsia="en-US"/>
        </w:rPr>
        <w:t>(</w:t>
      </w:r>
      <w:r w:rsidR="00E6080F">
        <w:rPr>
          <w:rFonts w:asciiTheme="minorHAnsi" w:eastAsiaTheme="minorHAnsi" w:hAnsiTheme="minorHAnsi" w:cstheme="minorHAnsi"/>
          <w:sz w:val="22"/>
          <w:szCs w:val="22"/>
          <w:lang w:val="en-GB" w:eastAsia="en-US"/>
        </w:rPr>
        <w:t>IRDT</w:t>
      </w:r>
      <w:r w:rsidR="00571596">
        <w:rPr>
          <w:rFonts w:asciiTheme="minorHAnsi" w:eastAsiaTheme="minorHAnsi" w:hAnsiTheme="minorHAnsi" w:cstheme="minorHAnsi"/>
          <w:sz w:val="22"/>
          <w:szCs w:val="22"/>
          <w:lang w:val="en-GB" w:eastAsia="en-US"/>
        </w:rPr>
        <w:t>)</w:t>
      </w:r>
      <w:r w:rsidR="00E6080F">
        <w:rPr>
          <w:rFonts w:asciiTheme="minorHAnsi" w:eastAsiaTheme="minorHAnsi" w:hAnsiTheme="minorHAnsi" w:cstheme="minorHAnsi"/>
          <w:sz w:val="22"/>
          <w:szCs w:val="22"/>
          <w:lang w:val="en-GB" w:eastAsia="en-US"/>
        </w:rPr>
        <w:t xml:space="preserve"> </w:t>
      </w:r>
      <w:r w:rsidR="00A50154">
        <w:rPr>
          <w:rFonts w:asciiTheme="minorHAnsi" w:eastAsiaTheme="minorHAnsi" w:hAnsiTheme="minorHAnsi" w:cstheme="minorHAnsi"/>
          <w:sz w:val="22"/>
          <w:szCs w:val="22"/>
          <w:lang w:val="en-GB" w:eastAsia="en-US"/>
        </w:rPr>
        <w:t xml:space="preserve">are already operating in the affected population so they can quickly </w:t>
      </w:r>
      <w:r w:rsidR="00613942">
        <w:rPr>
          <w:rFonts w:asciiTheme="minorHAnsi" w:eastAsiaTheme="minorHAnsi" w:hAnsiTheme="minorHAnsi" w:cstheme="minorHAnsi"/>
          <w:sz w:val="22"/>
          <w:szCs w:val="22"/>
          <w:lang w:val="en-GB" w:eastAsia="en-US"/>
        </w:rPr>
        <w:t>start the project after receiving the approval of the grant. Plan and IRDT</w:t>
      </w:r>
      <w:r w:rsidR="00C55E2D">
        <w:rPr>
          <w:rFonts w:asciiTheme="minorHAnsi" w:eastAsiaTheme="minorHAnsi" w:hAnsiTheme="minorHAnsi" w:cstheme="minorHAnsi"/>
          <w:sz w:val="22"/>
          <w:szCs w:val="22"/>
          <w:lang w:val="en-GB" w:eastAsia="en-US"/>
        </w:rPr>
        <w:t xml:space="preserve"> conducted </w:t>
      </w:r>
      <w:r w:rsidR="003E34A5">
        <w:rPr>
          <w:rFonts w:asciiTheme="minorHAnsi" w:eastAsiaTheme="minorHAnsi" w:hAnsiTheme="minorHAnsi" w:cstheme="minorHAnsi"/>
          <w:sz w:val="22"/>
          <w:szCs w:val="22"/>
          <w:lang w:val="en-GB" w:eastAsia="en-US"/>
        </w:rPr>
        <w:t xml:space="preserve">one of the first </w:t>
      </w:r>
      <w:r w:rsidR="00C55E2D">
        <w:rPr>
          <w:rFonts w:asciiTheme="minorHAnsi" w:eastAsiaTheme="minorHAnsi" w:hAnsiTheme="minorHAnsi" w:cstheme="minorHAnsi"/>
          <w:sz w:val="22"/>
          <w:szCs w:val="22"/>
          <w:lang w:val="en-GB" w:eastAsia="en-US"/>
        </w:rPr>
        <w:t xml:space="preserve">needs assessments of the affected areas. </w:t>
      </w:r>
      <w:r w:rsidR="00CA5ECA" w:rsidRPr="0065085D">
        <w:rPr>
          <w:rStyle w:val="Intet"/>
          <w:rFonts w:asciiTheme="minorHAnsi" w:eastAsiaTheme="minorHAnsi" w:hAnsiTheme="minorHAnsi" w:cstheme="minorHAnsi"/>
          <w:color w:val="000000" w:themeColor="text1"/>
          <w:sz w:val="22"/>
          <w:szCs w:val="22"/>
          <w:lang w:val="en-GB" w:eastAsia="en-US"/>
        </w:rPr>
        <w:t xml:space="preserve">Plan has already </w:t>
      </w:r>
      <w:r w:rsidR="0005774A">
        <w:rPr>
          <w:rStyle w:val="Intet"/>
          <w:rFonts w:asciiTheme="minorHAnsi" w:eastAsiaTheme="minorHAnsi" w:hAnsiTheme="minorHAnsi" w:cstheme="minorHAnsi"/>
          <w:color w:val="000000" w:themeColor="text1"/>
          <w:sz w:val="22"/>
          <w:szCs w:val="22"/>
          <w:lang w:val="en-GB" w:eastAsia="en-US"/>
        </w:rPr>
        <w:t>provided water and hygiene kits to</w:t>
      </w:r>
      <w:r w:rsidR="00CA5ECA" w:rsidRPr="0065085D">
        <w:rPr>
          <w:rStyle w:val="Intet"/>
          <w:rFonts w:asciiTheme="minorHAnsi" w:eastAsiaTheme="minorHAnsi" w:hAnsiTheme="minorHAnsi" w:cstheme="minorHAnsi"/>
          <w:color w:val="000000" w:themeColor="text1"/>
          <w:sz w:val="22"/>
          <w:szCs w:val="22"/>
          <w:lang w:val="en-GB" w:eastAsia="en-US"/>
        </w:rPr>
        <w:t xml:space="preserve"> </w:t>
      </w:r>
      <w:r w:rsidR="00217859">
        <w:rPr>
          <w:rStyle w:val="Intet"/>
          <w:rFonts w:asciiTheme="minorHAnsi" w:eastAsiaTheme="minorHAnsi" w:hAnsiTheme="minorHAnsi" w:cstheme="minorHAnsi"/>
          <w:color w:val="000000" w:themeColor="text1"/>
          <w:sz w:val="22"/>
          <w:szCs w:val="22"/>
          <w:lang w:val="en-GB" w:eastAsia="en-US"/>
        </w:rPr>
        <w:t>more than 3,000</w:t>
      </w:r>
      <w:r w:rsidR="00CA5ECA" w:rsidRPr="0065085D">
        <w:rPr>
          <w:rStyle w:val="Intet"/>
          <w:rFonts w:asciiTheme="minorHAnsi" w:eastAsiaTheme="minorHAnsi" w:hAnsiTheme="minorHAnsi" w:cstheme="minorHAnsi"/>
          <w:color w:val="000000" w:themeColor="text1"/>
          <w:sz w:val="22"/>
          <w:szCs w:val="22"/>
          <w:lang w:val="en-GB" w:eastAsia="en-US"/>
        </w:rPr>
        <w:t xml:space="preserve"> families (</w:t>
      </w:r>
      <w:r w:rsidR="00FE5031">
        <w:rPr>
          <w:rStyle w:val="Intet"/>
          <w:rFonts w:asciiTheme="minorHAnsi" w:eastAsiaTheme="minorHAnsi" w:hAnsiTheme="minorHAnsi" w:cstheme="minorHAnsi"/>
          <w:color w:val="000000" w:themeColor="text1"/>
          <w:sz w:val="22"/>
          <w:szCs w:val="22"/>
          <w:lang w:val="en-GB" w:eastAsia="en-US"/>
        </w:rPr>
        <w:t>15,000</w:t>
      </w:r>
      <w:r w:rsidR="00CA5ECA" w:rsidRPr="0065085D">
        <w:rPr>
          <w:rStyle w:val="Intet"/>
          <w:rFonts w:asciiTheme="minorHAnsi" w:eastAsiaTheme="minorHAnsi" w:hAnsiTheme="minorHAnsi" w:cstheme="minorHAnsi"/>
          <w:color w:val="000000" w:themeColor="text1"/>
          <w:sz w:val="22"/>
          <w:szCs w:val="22"/>
          <w:lang w:val="en-GB" w:eastAsia="en-US"/>
        </w:rPr>
        <w:t xml:space="preserve"> individuals) in </w:t>
      </w:r>
      <w:proofErr w:type="spellStart"/>
      <w:r w:rsidR="00CA5ECA" w:rsidRPr="0065085D">
        <w:rPr>
          <w:rStyle w:val="Intet"/>
          <w:rFonts w:asciiTheme="minorHAnsi" w:eastAsiaTheme="minorHAnsi" w:hAnsiTheme="minorHAnsi" w:cstheme="minorHAnsi"/>
          <w:color w:val="000000" w:themeColor="text1"/>
          <w:sz w:val="22"/>
          <w:szCs w:val="22"/>
          <w:lang w:val="en-GB" w:eastAsia="en-US"/>
        </w:rPr>
        <w:t>Tulunan</w:t>
      </w:r>
      <w:proofErr w:type="spellEnd"/>
      <w:r w:rsidR="00CA5ECA" w:rsidRPr="0065085D">
        <w:rPr>
          <w:rStyle w:val="Intet"/>
          <w:rFonts w:asciiTheme="minorHAnsi" w:eastAsiaTheme="minorHAnsi" w:hAnsiTheme="minorHAnsi" w:cstheme="minorHAnsi"/>
          <w:color w:val="000000" w:themeColor="text1"/>
          <w:sz w:val="22"/>
          <w:szCs w:val="22"/>
          <w:lang w:val="en-GB" w:eastAsia="en-US"/>
        </w:rPr>
        <w:t>, North Cotabato, in coordination with the LGUs.</w:t>
      </w:r>
      <w:r w:rsidR="00CA5ECA">
        <w:rPr>
          <w:rFonts w:asciiTheme="minorHAnsi" w:eastAsiaTheme="minorHAnsi" w:hAnsiTheme="minorHAnsi" w:cstheme="minorHAnsi"/>
          <w:sz w:val="22"/>
          <w:szCs w:val="22"/>
          <w:lang w:val="en-GB" w:eastAsia="en-US"/>
        </w:rPr>
        <w:t xml:space="preserve"> </w:t>
      </w:r>
      <w:r w:rsidR="00DE3A5A">
        <w:rPr>
          <w:rFonts w:asciiTheme="minorHAnsi" w:eastAsiaTheme="minorHAnsi" w:hAnsiTheme="minorHAnsi" w:cstheme="minorHAnsi"/>
          <w:sz w:val="22"/>
          <w:szCs w:val="22"/>
          <w:lang w:val="en-GB" w:eastAsia="en-US"/>
        </w:rPr>
        <w:t xml:space="preserve">Plan and IRDT </w:t>
      </w:r>
      <w:r>
        <w:rPr>
          <w:rFonts w:asciiTheme="minorHAnsi" w:eastAsiaTheme="minorHAnsi" w:hAnsiTheme="minorHAnsi" w:cstheme="minorHAnsi"/>
          <w:sz w:val="22"/>
          <w:szCs w:val="22"/>
          <w:lang w:val="en-GB" w:eastAsia="en-US"/>
        </w:rPr>
        <w:t xml:space="preserve">will meet with the </w:t>
      </w:r>
      <w:r w:rsidR="005A452D">
        <w:rPr>
          <w:rFonts w:asciiTheme="minorHAnsi" w:eastAsiaTheme="minorHAnsi" w:hAnsiTheme="minorHAnsi" w:cstheme="minorHAnsi"/>
          <w:sz w:val="22"/>
          <w:szCs w:val="22"/>
          <w:lang w:val="en-GB" w:eastAsia="en-US"/>
        </w:rPr>
        <w:t xml:space="preserve">municipal </w:t>
      </w:r>
      <w:r>
        <w:rPr>
          <w:rFonts w:asciiTheme="minorHAnsi" w:eastAsiaTheme="minorHAnsi" w:hAnsiTheme="minorHAnsi" w:cstheme="minorHAnsi"/>
          <w:sz w:val="22"/>
          <w:szCs w:val="22"/>
          <w:lang w:val="en-GB" w:eastAsia="en-US"/>
        </w:rPr>
        <w:t xml:space="preserve">local government to </w:t>
      </w:r>
      <w:r w:rsidR="00392F41">
        <w:rPr>
          <w:rFonts w:asciiTheme="minorHAnsi" w:eastAsiaTheme="minorHAnsi" w:hAnsiTheme="minorHAnsi" w:cstheme="minorHAnsi"/>
          <w:sz w:val="22"/>
          <w:szCs w:val="22"/>
          <w:lang w:val="en-GB" w:eastAsia="en-US"/>
        </w:rPr>
        <w:t xml:space="preserve">confirm </w:t>
      </w:r>
      <w:r w:rsidR="00F32B96">
        <w:rPr>
          <w:rFonts w:asciiTheme="minorHAnsi" w:eastAsiaTheme="minorHAnsi" w:hAnsiTheme="minorHAnsi" w:cstheme="minorHAnsi"/>
          <w:sz w:val="22"/>
          <w:szCs w:val="22"/>
          <w:lang w:val="en-GB" w:eastAsia="en-US"/>
        </w:rPr>
        <w:t xml:space="preserve">the </w:t>
      </w:r>
      <w:r w:rsidR="00392F41">
        <w:rPr>
          <w:rFonts w:asciiTheme="minorHAnsi" w:eastAsiaTheme="minorHAnsi" w:hAnsiTheme="minorHAnsi" w:cstheme="minorHAnsi"/>
          <w:sz w:val="22"/>
          <w:szCs w:val="22"/>
          <w:lang w:val="en-GB" w:eastAsia="en-US"/>
        </w:rPr>
        <w:t xml:space="preserve">targeted </w:t>
      </w:r>
      <w:r w:rsidR="00F32B96">
        <w:rPr>
          <w:rFonts w:asciiTheme="minorHAnsi" w:eastAsiaTheme="minorHAnsi" w:hAnsiTheme="minorHAnsi" w:cstheme="minorHAnsi"/>
          <w:sz w:val="22"/>
          <w:szCs w:val="22"/>
          <w:lang w:val="en-GB" w:eastAsia="en-US"/>
        </w:rPr>
        <w:t xml:space="preserve">barangays </w:t>
      </w:r>
      <w:r w:rsidR="00592494">
        <w:rPr>
          <w:rFonts w:asciiTheme="minorHAnsi" w:eastAsiaTheme="minorHAnsi" w:hAnsiTheme="minorHAnsi" w:cstheme="minorHAnsi"/>
          <w:sz w:val="22"/>
          <w:szCs w:val="22"/>
          <w:lang w:val="en-GB" w:eastAsia="en-US"/>
        </w:rPr>
        <w:t xml:space="preserve">after receiving the approval of </w:t>
      </w:r>
      <w:r w:rsidR="00392F41">
        <w:rPr>
          <w:rFonts w:asciiTheme="minorHAnsi" w:eastAsiaTheme="minorHAnsi" w:hAnsiTheme="minorHAnsi" w:cstheme="minorHAnsi"/>
          <w:sz w:val="22"/>
          <w:szCs w:val="22"/>
          <w:lang w:val="en-GB" w:eastAsia="en-US"/>
        </w:rPr>
        <w:t>DERF</w:t>
      </w:r>
      <w:r w:rsidR="00F32B96">
        <w:rPr>
          <w:rFonts w:asciiTheme="minorHAnsi" w:eastAsiaTheme="minorHAnsi" w:hAnsiTheme="minorHAnsi" w:cstheme="minorHAnsi"/>
          <w:sz w:val="22"/>
          <w:szCs w:val="22"/>
          <w:lang w:val="en-GB" w:eastAsia="en-US"/>
        </w:rPr>
        <w:t xml:space="preserve">. </w:t>
      </w:r>
      <w:r w:rsidR="007C11E8">
        <w:rPr>
          <w:rFonts w:asciiTheme="minorHAnsi" w:eastAsiaTheme="minorHAnsi" w:hAnsiTheme="minorHAnsi" w:cstheme="minorHAnsi"/>
          <w:sz w:val="22"/>
          <w:szCs w:val="22"/>
          <w:lang w:val="en-GB" w:eastAsia="en-US"/>
        </w:rPr>
        <w:t>Coordination with the selected barangays will then follow for the scheduling of activities, including the selection of beneficiaries.</w:t>
      </w:r>
      <w:r w:rsidR="00E6080F">
        <w:rPr>
          <w:rFonts w:asciiTheme="minorHAnsi" w:eastAsiaTheme="minorHAnsi" w:hAnsiTheme="minorHAnsi" w:cstheme="minorHAnsi"/>
          <w:sz w:val="22"/>
          <w:szCs w:val="22"/>
          <w:lang w:val="en-GB" w:eastAsia="en-US"/>
        </w:rPr>
        <w:t xml:space="preserve"> Plan will conduct child protection </w:t>
      </w:r>
      <w:r w:rsidR="00623B45">
        <w:rPr>
          <w:rFonts w:asciiTheme="minorHAnsi" w:eastAsiaTheme="minorHAnsi" w:hAnsiTheme="minorHAnsi" w:cstheme="minorHAnsi"/>
          <w:sz w:val="22"/>
          <w:szCs w:val="22"/>
          <w:lang w:val="en-GB" w:eastAsia="en-US"/>
        </w:rPr>
        <w:t xml:space="preserve">and gender </w:t>
      </w:r>
      <w:r w:rsidR="00E6080F">
        <w:rPr>
          <w:rFonts w:asciiTheme="minorHAnsi" w:eastAsiaTheme="minorHAnsi" w:hAnsiTheme="minorHAnsi" w:cstheme="minorHAnsi"/>
          <w:sz w:val="22"/>
          <w:szCs w:val="22"/>
          <w:lang w:val="en-GB" w:eastAsia="en-US"/>
        </w:rPr>
        <w:t>risk assessments in the communities</w:t>
      </w:r>
      <w:r w:rsidR="00623B45">
        <w:rPr>
          <w:rFonts w:asciiTheme="minorHAnsi" w:eastAsiaTheme="minorHAnsi" w:hAnsiTheme="minorHAnsi" w:cstheme="minorHAnsi"/>
          <w:sz w:val="22"/>
          <w:szCs w:val="22"/>
          <w:lang w:val="en-GB" w:eastAsia="en-US"/>
        </w:rPr>
        <w:t xml:space="preserve"> to identify priority child protection and gender-related concerns</w:t>
      </w:r>
      <w:r w:rsidR="00D74F03">
        <w:rPr>
          <w:rFonts w:asciiTheme="minorHAnsi" w:eastAsiaTheme="minorHAnsi" w:hAnsiTheme="minorHAnsi" w:cstheme="minorHAnsi"/>
          <w:sz w:val="22"/>
          <w:szCs w:val="22"/>
          <w:lang w:val="en-GB" w:eastAsia="en-US"/>
        </w:rPr>
        <w:t xml:space="preserve">. </w:t>
      </w:r>
      <w:r w:rsidR="003D551F">
        <w:rPr>
          <w:rFonts w:asciiTheme="minorHAnsi" w:eastAsiaTheme="minorHAnsi" w:hAnsiTheme="minorHAnsi" w:cstheme="minorHAnsi"/>
          <w:sz w:val="22"/>
          <w:szCs w:val="22"/>
          <w:lang w:val="en-GB" w:eastAsia="en-US"/>
        </w:rPr>
        <w:t>Plan will then support the communities in preparing their action plans to address risks and hazards in the community.</w:t>
      </w:r>
      <w:r w:rsidR="00623B45">
        <w:rPr>
          <w:rFonts w:asciiTheme="minorHAnsi" w:eastAsiaTheme="minorHAnsi" w:hAnsiTheme="minorHAnsi" w:cstheme="minorHAnsi"/>
          <w:sz w:val="22"/>
          <w:szCs w:val="22"/>
          <w:lang w:val="en-GB" w:eastAsia="en-US"/>
        </w:rPr>
        <w:t xml:space="preserve"> </w:t>
      </w:r>
      <w:r w:rsidR="00C5575B" w:rsidRPr="00CB4AF8">
        <w:rPr>
          <w:rFonts w:asciiTheme="minorHAnsi" w:eastAsiaTheme="minorHAnsi" w:hAnsiTheme="minorHAnsi" w:cstheme="minorHAnsi"/>
          <w:sz w:val="22"/>
          <w:szCs w:val="22"/>
          <w:lang w:val="en-GB" w:eastAsia="en-US"/>
        </w:rPr>
        <w:t>The Team Leader of the ERT will act as the project coordinator of this grant</w:t>
      </w:r>
      <w:r w:rsidR="00805876">
        <w:rPr>
          <w:rFonts w:asciiTheme="minorHAnsi" w:eastAsiaTheme="minorHAnsi" w:hAnsiTheme="minorHAnsi" w:cstheme="minorHAnsi"/>
          <w:sz w:val="22"/>
          <w:szCs w:val="22"/>
          <w:lang w:val="en-GB" w:eastAsia="en-US"/>
        </w:rPr>
        <w:t>, throughout its project period,</w:t>
      </w:r>
      <w:r w:rsidR="00FB383F">
        <w:rPr>
          <w:rFonts w:asciiTheme="minorHAnsi" w:eastAsiaTheme="minorHAnsi" w:hAnsiTheme="minorHAnsi" w:cstheme="minorHAnsi"/>
          <w:sz w:val="22"/>
          <w:szCs w:val="22"/>
          <w:lang w:val="en-GB" w:eastAsia="en-US"/>
        </w:rPr>
        <w:t xml:space="preserve"> and has been</w:t>
      </w:r>
      <w:r w:rsidR="00C5575B" w:rsidRPr="00CB4AF8">
        <w:rPr>
          <w:rFonts w:asciiTheme="minorHAnsi" w:eastAsiaTheme="minorHAnsi" w:hAnsiTheme="minorHAnsi" w:cstheme="minorHAnsi"/>
          <w:sz w:val="22"/>
          <w:szCs w:val="22"/>
          <w:lang w:val="en-GB" w:eastAsia="en-US"/>
        </w:rPr>
        <w:t xml:space="preserve"> on board </w:t>
      </w:r>
      <w:r w:rsidR="00FB383F">
        <w:rPr>
          <w:rFonts w:asciiTheme="minorHAnsi" w:eastAsiaTheme="minorHAnsi" w:hAnsiTheme="minorHAnsi" w:cstheme="minorHAnsi"/>
          <w:sz w:val="22"/>
          <w:szCs w:val="22"/>
          <w:lang w:val="en-GB" w:eastAsia="en-US"/>
        </w:rPr>
        <w:t>since the</w:t>
      </w:r>
      <w:r w:rsidR="00C5575B" w:rsidRPr="00CB4AF8">
        <w:rPr>
          <w:rFonts w:asciiTheme="minorHAnsi" w:eastAsiaTheme="minorHAnsi" w:hAnsiTheme="minorHAnsi" w:cstheme="minorHAnsi"/>
          <w:sz w:val="22"/>
          <w:szCs w:val="22"/>
          <w:lang w:val="en-GB" w:eastAsia="en-US"/>
        </w:rPr>
        <w:t xml:space="preserve"> November 13.</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21"/>
        <w:gridCol w:w="1063"/>
        <w:gridCol w:w="709"/>
        <w:gridCol w:w="71"/>
        <w:gridCol w:w="921"/>
        <w:gridCol w:w="992"/>
        <w:gridCol w:w="851"/>
        <w:gridCol w:w="883"/>
      </w:tblGrid>
      <w:tr w:rsidR="00805876" w:rsidRPr="002B40C9" w14:paraId="41BA74D8" w14:textId="77777777" w:rsidTr="00A623FC">
        <w:trPr>
          <w:trHeight w:val="250"/>
        </w:trPr>
        <w:tc>
          <w:tcPr>
            <w:tcW w:w="9780" w:type="dxa"/>
            <w:gridSpan w:val="9"/>
            <w:shd w:val="clear" w:color="000000" w:fill="D0CECE"/>
            <w:vAlign w:val="center"/>
            <w:hideMark/>
          </w:tcPr>
          <w:p w14:paraId="571452D4"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GB" w:eastAsia="en-PH"/>
              </w:rPr>
            </w:pPr>
            <w:r w:rsidRPr="00741695">
              <w:rPr>
                <w:rFonts w:ascii="Calibri" w:hAnsi="Calibri" w:cs="Calibri"/>
                <w:b/>
                <w:bCs/>
                <w:color w:val="000000"/>
                <w:szCs w:val="24"/>
                <w:lang w:val="en-GB" w:eastAsia="en-PH"/>
              </w:rPr>
              <w:t xml:space="preserve">Planned target population </w:t>
            </w:r>
            <w:r w:rsidRPr="00741695">
              <w:rPr>
                <w:color w:val="000000"/>
                <w:sz w:val="16"/>
                <w:szCs w:val="16"/>
                <w:lang w:val="en-GB" w:eastAsia="en-PH"/>
              </w:rPr>
              <w:t>  </w:t>
            </w:r>
            <w:r w:rsidRPr="00741695">
              <w:rPr>
                <w:rFonts w:ascii="Calibri" w:hAnsi="Calibri" w:cs="Calibri"/>
                <w:color w:val="000000"/>
                <w:szCs w:val="24"/>
                <w:lang w:val="en-GB" w:eastAsia="en-PH"/>
              </w:rPr>
              <w:t>(direct target group only)</w:t>
            </w:r>
          </w:p>
        </w:tc>
      </w:tr>
      <w:tr w:rsidR="00805876" w:rsidRPr="00741695" w14:paraId="3BB3ACC8" w14:textId="77777777" w:rsidTr="00B34B81">
        <w:trPr>
          <w:trHeight w:val="250"/>
        </w:trPr>
        <w:tc>
          <w:tcPr>
            <w:tcW w:w="3369" w:type="dxa"/>
            <w:vMerge w:val="restart"/>
            <w:shd w:val="clear" w:color="000000" w:fill="D0CECE"/>
            <w:vAlign w:val="center"/>
            <w:hideMark/>
          </w:tcPr>
          <w:p w14:paraId="2921568A" w14:textId="77777777" w:rsidR="00805876" w:rsidRPr="00741695" w:rsidRDefault="00805876" w:rsidP="00805876">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Type of Activity</w:t>
            </w:r>
          </w:p>
        </w:tc>
        <w:tc>
          <w:tcPr>
            <w:tcW w:w="2693" w:type="dxa"/>
            <w:gridSpan w:val="3"/>
            <w:shd w:val="clear" w:color="000000" w:fill="D0CECE"/>
            <w:vAlign w:val="center"/>
            <w:hideMark/>
          </w:tcPr>
          <w:p w14:paraId="7F01BE53" w14:textId="77777777" w:rsidR="00805876" w:rsidRPr="00741695" w:rsidRDefault="00805876" w:rsidP="00741695">
            <w:pPr>
              <w:overflowPunct/>
              <w:autoSpaceDE/>
              <w:autoSpaceDN/>
              <w:adjustRightInd/>
              <w:jc w:val="center"/>
              <w:textAlignment w:val="auto"/>
              <w:rPr>
                <w:rFonts w:ascii="Calibri" w:hAnsi="Calibri" w:cs="Calibri"/>
                <w:b/>
                <w:bCs/>
                <w:color w:val="000000"/>
                <w:sz w:val="20"/>
                <w:lang w:val="en-PH" w:eastAsia="en-PH"/>
              </w:rPr>
            </w:pPr>
            <w:r w:rsidRPr="00741695">
              <w:rPr>
                <w:rFonts w:ascii="Calibri" w:hAnsi="Calibri" w:cs="Calibri"/>
                <w:b/>
                <w:bCs/>
                <w:color w:val="000000"/>
                <w:sz w:val="20"/>
                <w:lang w:val="en-GB" w:eastAsia="en-PH"/>
              </w:rPr>
              <w:t xml:space="preserve">Female </w:t>
            </w:r>
            <w:r w:rsidRPr="00741695">
              <w:rPr>
                <w:rFonts w:ascii="Calibri" w:hAnsi="Calibri" w:cs="Calibri"/>
                <w:color w:val="000000"/>
                <w:sz w:val="20"/>
                <w:lang w:val="en-GB" w:eastAsia="en-PH"/>
              </w:rPr>
              <w:t>(by age)</w:t>
            </w:r>
          </w:p>
        </w:tc>
        <w:tc>
          <w:tcPr>
            <w:tcW w:w="2835" w:type="dxa"/>
            <w:gridSpan w:val="4"/>
            <w:shd w:val="clear" w:color="000000" w:fill="D0CECE"/>
            <w:vAlign w:val="center"/>
            <w:hideMark/>
          </w:tcPr>
          <w:p w14:paraId="00EF8053" w14:textId="77777777" w:rsidR="00805876" w:rsidRPr="00741695" w:rsidRDefault="00805876" w:rsidP="00741695">
            <w:pPr>
              <w:overflowPunct/>
              <w:autoSpaceDE/>
              <w:autoSpaceDN/>
              <w:adjustRightInd/>
              <w:jc w:val="center"/>
              <w:textAlignment w:val="auto"/>
              <w:rPr>
                <w:rFonts w:ascii="Calibri" w:hAnsi="Calibri" w:cs="Calibri"/>
                <w:b/>
                <w:bCs/>
                <w:color w:val="000000"/>
                <w:sz w:val="20"/>
                <w:lang w:val="en-PH" w:eastAsia="en-PH"/>
              </w:rPr>
            </w:pPr>
            <w:r w:rsidRPr="00741695">
              <w:rPr>
                <w:rFonts w:ascii="Calibri" w:hAnsi="Calibri" w:cs="Calibri"/>
                <w:b/>
                <w:bCs/>
                <w:color w:val="000000"/>
                <w:sz w:val="20"/>
                <w:lang w:val="en-GB" w:eastAsia="en-PH"/>
              </w:rPr>
              <w:t xml:space="preserve">Male </w:t>
            </w:r>
            <w:r w:rsidRPr="00741695">
              <w:rPr>
                <w:rFonts w:ascii="Calibri" w:hAnsi="Calibri" w:cs="Calibri"/>
                <w:color w:val="000000"/>
                <w:sz w:val="20"/>
                <w:lang w:val="en-GB" w:eastAsia="en-PH"/>
              </w:rPr>
              <w:t>(by age)</w:t>
            </w:r>
          </w:p>
        </w:tc>
        <w:tc>
          <w:tcPr>
            <w:tcW w:w="883" w:type="dxa"/>
            <w:shd w:val="clear" w:color="000000" w:fill="D0CECE"/>
            <w:vAlign w:val="center"/>
            <w:hideMark/>
          </w:tcPr>
          <w:p w14:paraId="7F1AA187"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w:t>
            </w:r>
          </w:p>
        </w:tc>
      </w:tr>
      <w:tr w:rsidR="00B34B81" w:rsidRPr="00741695" w14:paraId="5AEB1BBE" w14:textId="77777777" w:rsidTr="00B34B81">
        <w:trPr>
          <w:trHeight w:val="300"/>
        </w:trPr>
        <w:tc>
          <w:tcPr>
            <w:tcW w:w="3369" w:type="dxa"/>
            <w:vMerge/>
            <w:shd w:val="clear" w:color="000000" w:fill="D0CECE"/>
            <w:vAlign w:val="center"/>
            <w:hideMark/>
          </w:tcPr>
          <w:p w14:paraId="76F859E2" w14:textId="77777777" w:rsidR="00805876" w:rsidRPr="00741695" w:rsidRDefault="00805876" w:rsidP="00741695">
            <w:pPr>
              <w:rPr>
                <w:rFonts w:ascii="Calibri" w:hAnsi="Calibri" w:cs="Calibri"/>
                <w:color w:val="000000"/>
                <w:sz w:val="20"/>
                <w:lang w:val="en-PH" w:eastAsia="en-PH"/>
              </w:rPr>
            </w:pPr>
          </w:p>
        </w:tc>
        <w:tc>
          <w:tcPr>
            <w:tcW w:w="921" w:type="dxa"/>
            <w:shd w:val="clear" w:color="000000" w:fill="AEAAAA"/>
            <w:vAlign w:val="center"/>
            <w:hideMark/>
          </w:tcPr>
          <w:p w14:paraId="309D1C27"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Under </w:t>
            </w:r>
          </w:p>
        </w:tc>
        <w:tc>
          <w:tcPr>
            <w:tcW w:w="1063" w:type="dxa"/>
            <w:shd w:val="clear" w:color="000000" w:fill="AEAAAA"/>
            <w:vAlign w:val="center"/>
            <w:hideMark/>
          </w:tcPr>
          <w:p w14:paraId="164DD11F"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Between </w:t>
            </w:r>
          </w:p>
        </w:tc>
        <w:tc>
          <w:tcPr>
            <w:tcW w:w="780" w:type="dxa"/>
            <w:gridSpan w:val="2"/>
            <w:shd w:val="clear" w:color="000000" w:fill="AEAAAA"/>
            <w:vAlign w:val="center"/>
            <w:hideMark/>
          </w:tcPr>
          <w:p w14:paraId="425C5AA5"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Over </w:t>
            </w:r>
          </w:p>
        </w:tc>
        <w:tc>
          <w:tcPr>
            <w:tcW w:w="921" w:type="dxa"/>
            <w:shd w:val="clear" w:color="000000" w:fill="AEAAAA"/>
            <w:vAlign w:val="center"/>
            <w:hideMark/>
          </w:tcPr>
          <w:p w14:paraId="6C0E313F"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Under </w:t>
            </w:r>
          </w:p>
        </w:tc>
        <w:tc>
          <w:tcPr>
            <w:tcW w:w="992" w:type="dxa"/>
            <w:shd w:val="clear" w:color="000000" w:fill="AEAAAA"/>
            <w:vAlign w:val="center"/>
            <w:hideMark/>
          </w:tcPr>
          <w:p w14:paraId="77843EC3"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Between </w:t>
            </w:r>
          </w:p>
        </w:tc>
        <w:tc>
          <w:tcPr>
            <w:tcW w:w="851" w:type="dxa"/>
            <w:shd w:val="clear" w:color="000000" w:fill="AEAAAA"/>
            <w:vAlign w:val="center"/>
            <w:hideMark/>
          </w:tcPr>
          <w:p w14:paraId="2768A8DD"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Over </w:t>
            </w:r>
          </w:p>
        </w:tc>
        <w:tc>
          <w:tcPr>
            <w:tcW w:w="883" w:type="dxa"/>
            <w:vMerge w:val="restart"/>
            <w:shd w:val="clear" w:color="auto" w:fill="auto"/>
            <w:vAlign w:val="center"/>
            <w:hideMark/>
          </w:tcPr>
          <w:p w14:paraId="75230105" w14:textId="77777777" w:rsidR="00805876" w:rsidRPr="00741695" w:rsidRDefault="00805876"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w:t>
            </w:r>
          </w:p>
        </w:tc>
      </w:tr>
      <w:tr w:rsidR="00B34B81" w:rsidRPr="00741695" w14:paraId="77CB8369" w14:textId="77777777" w:rsidTr="00B34B81">
        <w:trPr>
          <w:trHeight w:val="216"/>
        </w:trPr>
        <w:tc>
          <w:tcPr>
            <w:tcW w:w="3369" w:type="dxa"/>
            <w:vMerge/>
            <w:shd w:val="clear" w:color="000000" w:fill="D0CECE"/>
            <w:hideMark/>
          </w:tcPr>
          <w:p w14:paraId="08943CD7" w14:textId="77777777" w:rsidR="00805876" w:rsidRPr="00741695" w:rsidRDefault="00805876" w:rsidP="00741695">
            <w:pPr>
              <w:overflowPunct/>
              <w:autoSpaceDE/>
              <w:autoSpaceDN/>
              <w:adjustRightInd/>
              <w:textAlignment w:val="auto"/>
              <w:rPr>
                <w:rFonts w:ascii="Calibri" w:hAnsi="Calibri" w:cs="Calibri"/>
                <w:color w:val="000000"/>
                <w:szCs w:val="22"/>
                <w:lang w:val="en-PH" w:eastAsia="en-PH"/>
              </w:rPr>
            </w:pPr>
          </w:p>
        </w:tc>
        <w:tc>
          <w:tcPr>
            <w:tcW w:w="921" w:type="dxa"/>
            <w:shd w:val="clear" w:color="000000" w:fill="AEAAAA"/>
            <w:vAlign w:val="center"/>
            <w:hideMark/>
          </w:tcPr>
          <w:p w14:paraId="39EEBE66"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18</w:t>
            </w:r>
          </w:p>
        </w:tc>
        <w:tc>
          <w:tcPr>
            <w:tcW w:w="1063" w:type="dxa"/>
            <w:shd w:val="clear" w:color="000000" w:fill="AEAAAA"/>
            <w:vAlign w:val="center"/>
            <w:hideMark/>
          </w:tcPr>
          <w:p w14:paraId="170B3509"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18-50</w:t>
            </w:r>
          </w:p>
        </w:tc>
        <w:tc>
          <w:tcPr>
            <w:tcW w:w="780" w:type="dxa"/>
            <w:gridSpan w:val="2"/>
            <w:shd w:val="clear" w:color="000000" w:fill="AEAAAA"/>
            <w:vAlign w:val="center"/>
            <w:hideMark/>
          </w:tcPr>
          <w:p w14:paraId="23FE55EA"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50</w:t>
            </w:r>
          </w:p>
        </w:tc>
        <w:tc>
          <w:tcPr>
            <w:tcW w:w="921" w:type="dxa"/>
            <w:shd w:val="clear" w:color="000000" w:fill="AEAAAA"/>
            <w:vAlign w:val="center"/>
            <w:hideMark/>
          </w:tcPr>
          <w:p w14:paraId="6F32BBF6"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18</w:t>
            </w:r>
          </w:p>
        </w:tc>
        <w:tc>
          <w:tcPr>
            <w:tcW w:w="992" w:type="dxa"/>
            <w:shd w:val="clear" w:color="000000" w:fill="AEAAAA"/>
            <w:vAlign w:val="center"/>
            <w:hideMark/>
          </w:tcPr>
          <w:p w14:paraId="0861B0ED"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18-50 </w:t>
            </w:r>
          </w:p>
        </w:tc>
        <w:tc>
          <w:tcPr>
            <w:tcW w:w="851" w:type="dxa"/>
            <w:shd w:val="clear" w:color="000000" w:fill="AEAAAA"/>
            <w:vAlign w:val="center"/>
            <w:hideMark/>
          </w:tcPr>
          <w:p w14:paraId="26CD1E95" w14:textId="77777777" w:rsidR="00805876" w:rsidRPr="00741695" w:rsidRDefault="00805876" w:rsidP="00741695">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50</w:t>
            </w:r>
          </w:p>
        </w:tc>
        <w:tc>
          <w:tcPr>
            <w:tcW w:w="883" w:type="dxa"/>
            <w:vMerge/>
            <w:vAlign w:val="center"/>
            <w:hideMark/>
          </w:tcPr>
          <w:p w14:paraId="261B1398" w14:textId="77777777" w:rsidR="00805876" w:rsidRPr="00741695" w:rsidRDefault="00805876" w:rsidP="00741695">
            <w:pPr>
              <w:overflowPunct/>
              <w:autoSpaceDE/>
              <w:autoSpaceDN/>
              <w:adjustRightInd/>
              <w:textAlignment w:val="auto"/>
              <w:rPr>
                <w:rFonts w:ascii="Calibri" w:hAnsi="Calibri" w:cs="Calibri"/>
                <w:color w:val="000000"/>
                <w:sz w:val="20"/>
                <w:lang w:val="en-PH" w:eastAsia="en-PH"/>
              </w:rPr>
            </w:pPr>
          </w:p>
        </w:tc>
      </w:tr>
      <w:tr w:rsidR="00A623FC" w:rsidRPr="00741695" w14:paraId="7F389069" w14:textId="77777777" w:rsidTr="00634EC8">
        <w:trPr>
          <w:trHeight w:val="64"/>
        </w:trPr>
        <w:tc>
          <w:tcPr>
            <w:tcW w:w="3369" w:type="dxa"/>
            <w:shd w:val="clear" w:color="auto" w:fill="auto"/>
            <w:vAlign w:val="center"/>
            <w:hideMark/>
          </w:tcPr>
          <w:p w14:paraId="557D4123" w14:textId="77777777" w:rsidR="00741695" w:rsidRPr="00741695" w:rsidRDefault="00741695"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Provision of unconditional, multipurpose cash grant</w:t>
            </w:r>
          </w:p>
        </w:tc>
        <w:tc>
          <w:tcPr>
            <w:tcW w:w="921" w:type="dxa"/>
            <w:shd w:val="clear" w:color="auto" w:fill="FFCCFF"/>
            <w:vAlign w:val="center"/>
            <w:hideMark/>
          </w:tcPr>
          <w:p w14:paraId="4138CE6E"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sidR="00F93C6C">
              <w:rPr>
                <w:rFonts w:ascii="Calibri" w:hAnsi="Calibri" w:cs="Calibri"/>
                <w:color w:val="000000"/>
                <w:sz w:val="20"/>
                <w:lang w:val="en-GB" w:eastAsia="en-PH"/>
              </w:rPr>
              <w:t>300</w:t>
            </w:r>
          </w:p>
        </w:tc>
        <w:tc>
          <w:tcPr>
            <w:tcW w:w="1063" w:type="dxa"/>
            <w:shd w:val="clear" w:color="auto" w:fill="FFCCFF"/>
            <w:vAlign w:val="center"/>
            <w:hideMark/>
          </w:tcPr>
          <w:p w14:paraId="3B542F52"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sidR="00F93C6C">
              <w:rPr>
                <w:rFonts w:ascii="Calibri" w:hAnsi="Calibri" w:cs="Calibri"/>
                <w:color w:val="000000"/>
                <w:sz w:val="20"/>
                <w:lang w:val="en-GB" w:eastAsia="en-PH"/>
              </w:rPr>
              <w:t>365</w:t>
            </w:r>
          </w:p>
        </w:tc>
        <w:tc>
          <w:tcPr>
            <w:tcW w:w="780" w:type="dxa"/>
            <w:gridSpan w:val="2"/>
            <w:shd w:val="clear" w:color="auto" w:fill="FFCCFF"/>
            <w:vAlign w:val="center"/>
            <w:hideMark/>
          </w:tcPr>
          <w:p w14:paraId="27A84311" w14:textId="77777777" w:rsidR="00741695" w:rsidRPr="00741695" w:rsidRDefault="00F93C6C"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455</w:t>
            </w:r>
          </w:p>
        </w:tc>
        <w:tc>
          <w:tcPr>
            <w:tcW w:w="921" w:type="dxa"/>
            <w:shd w:val="clear" w:color="auto" w:fill="CCFFFF"/>
            <w:vAlign w:val="center"/>
            <w:hideMark/>
          </w:tcPr>
          <w:p w14:paraId="7D21BAB0"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sidR="00F93C6C">
              <w:rPr>
                <w:rFonts w:ascii="Calibri" w:hAnsi="Calibri" w:cs="Calibri"/>
                <w:color w:val="000000"/>
                <w:sz w:val="20"/>
                <w:lang w:val="en-GB" w:eastAsia="en-PH"/>
              </w:rPr>
              <w:t>365</w:t>
            </w:r>
          </w:p>
        </w:tc>
        <w:tc>
          <w:tcPr>
            <w:tcW w:w="992" w:type="dxa"/>
            <w:shd w:val="clear" w:color="auto" w:fill="CCFFFF"/>
            <w:vAlign w:val="center"/>
            <w:hideMark/>
          </w:tcPr>
          <w:p w14:paraId="1203F823"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sidR="00F93C6C">
              <w:rPr>
                <w:rFonts w:ascii="Calibri" w:hAnsi="Calibri" w:cs="Calibri"/>
                <w:color w:val="000000"/>
                <w:sz w:val="20"/>
                <w:lang w:val="en-GB" w:eastAsia="en-PH"/>
              </w:rPr>
              <w:t>625</w:t>
            </w:r>
          </w:p>
        </w:tc>
        <w:tc>
          <w:tcPr>
            <w:tcW w:w="851" w:type="dxa"/>
            <w:shd w:val="clear" w:color="auto" w:fill="CCFFFF"/>
            <w:vAlign w:val="center"/>
            <w:hideMark/>
          </w:tcPr>
          <w:p w14:paraId="3D53167B"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3</w:t>
            </w:r>
            <w:r w:rsidR="00F93C6C">
              <w:rPr>
                <w:rFonts w:ascii="Calibri" w:hAnsi="Calibri" w:cs="Calibri"/>
                <w:color w:val="000000"/>
                <w:sz w:val="20"/>
                <w:lang w:val="en-GB" w:eastAsia="en-PH"/>
              </w:rPr>
              <w:t>90</w:t>
            </w:r>
          </w:p>
        </w:tc>
        <w:tc>
          <w:tcPr>
            <w:tcW w:w="883" w:type="dxa"/>
            <w:shd w:val="clear" w:color="auto" w:fill="auto"/>
            <w:vAlign w:val="center"/>
            <w:hideMark/>
          </w:tcPr>
          <w:p w14:paraId="37923644" w14:textId="77777777" w:rsidR="00741695" w:rsidRPr="00741695" w:rsidRDefault="00F93C6C"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6,500</w:t>
            </w:r>
          </w:p>
        </w:tc>
      </w:tr>
      <w:tr w:rsidR="00A623FC" w:rsidRPr="00741695" w14:paraId="6F9CF776" w14:textId="77777777" w:rsidTr="00634EC8">
        <w:trPr>
          <w:trHeight w:val="64"/>
        </w:trPr>
        <w:tc>
          <w:tcPr>
            <w:tcW w:w="3369" w:type="dxa"/>
            <w:shd w:val="clear" w:color="auto" w:fill="auto"/>
            <w:vAlign w:val="center"/>
            <w:hideMark/>
          </w:tcPr>
          <w:p w14:paraId="380917D0" w14:textId="77777777" w:rsidR="00741695" w:rsidRPr="00741695" w:rsidRDefault="00741695"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Training of service providers and safe space volunteers</w:t>
            </w:r>
          </w:p>
        </w:tc>
        <w:tc>
          <w:tcPr>
            <w:tcW w:w="921" w:type="dxa"/>
            <w:shd w:val="clear" w:color="auto" w:fill="FFCCFF"/>
            <w:vAlign w:val="center"/>
            <w:hideMark/>
          </w:tcPr>
          <w:p w14:paraId="4FE35037" w14:textId="0EDA0C3D" w:rsidR="00741695" w:rsidRPr="00741695" w:rsidRDefault="00741695"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w:t>
            </w:r>
            <w:r w:rsidR="005253D9">
              <w:rPr>
                <w:rFonts w:ascii="Calibri" w:hAnsi="Calibri" w:cs="Calibri"/>
                <w:color w:val="000000"/>
                <w:sz w:val="20"/>
                <w:lang w:val="en-GB" w:eastAsia="en-PH"/>
              </w:rPr>
              <w:t>0</w:t>
            </w:r>
          </w:p>
        </w:tc>
        <w:tc>
          <w:tcPr>
            <w:tcW w:w="1063" w:type="dxa"/>
            <w:shd w:val="clear" w:color="auto" w:fill="FFCCFF"/>
            <w:vAlign w:val="center"/>
            <w:hideMark/>
          </w:tcPr>
          <w:p w14:paraId="5E893D06"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67</w:t>
            </w:r>
          </w:p>
        </w:tc>
        <w:tc>
          <w:tcPr>
            <w:tcW w:w="780" w:type="dxa"/>
            <w:gridSpan w:val="2"/>
            <w:shd w:val="clear" w:color="auto" w:fill="FFCCFF"/>
            <w:vAlign w:val="center"/>
            <w:hideMark/>
          </w:tcPr>
          <w:p w14:paraId="51F6F05C"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17</w:t>
            </w:r>
          </w:p>
        </w:tc>
        <w:tc>
          <w:tcPr>
            <w:tcW w:w="921" w:type="dxa"/>
            <w:shd w:val="clear" w:color="auto" w:fill="CCFFFF"/>
            <w:vAlign w:val="center"/>
            <w:hideMark/>
          </w:tcPr>
          <w:p w14:paraId="096FE9D1" w14:textId="6C97991E" w:rsidR="00741695" w:rsidRPr="00741695" w:rsidRDefault="00741695"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w:t>
            </w:r>
            <w:r w:rsidR="005253D9">
              <w:rPr>
                <w:rFonts w:ascii="Calibri" w:hAnsi="Calibri" w:cs="Calibri"/>
                <w:color w:val="000000"/>
                <w:sz w:val="20"/>
                <w:lang w:val="en-GB" w:eastAsia="en-PH"/>
              </w:rPr>
              <w:t>0</w:t>
            </w:r>
          </w:p>
        </w:tc>
        <w:tc>
          <w:tcPr>
            <w:tcW w:w="992" w:type="dxa"/>
            <w:shd w:val="clear" w:color="auto" w:fill="CCFFFF"/>
            <w:vAlign w:val="center"/>
            <w:hideMark/>
          </w:tcPr>
          <w:p w14:paraId="2569BC16"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29</w:t>
            </w:r>
          </w:p>
        </w:tc>
        <w:tc>
          <w:tcPr>
            <w:tcW w:w="851" w:type="dxa"/>
            <w:shd w:val="clear" w:color="auto" w:fill="CCFFFF"/>
            <w:vAlign w:val="center"/>
            <w:hideMark/>
          </w:tcPr>
          <w:p w14:paraId="64616491"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7</w:t>
            </w:r>
          </w:p>
        </w:tc>
        <w:tc>
          <w:tcPr>
            <w:tcW w:w="883" w:type="dxa"/>
            <w:shd w:val="clear" w:color="auto" w:fill="auto"/>
            <w:vAlign w:val="center"/>
            <w:hideMark/>
          </w:tcPr>
          <w:p w14:paraId="075C00F2"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120</w:t>
            </w:r>
          </w:p>
        </w:tc>
      </w:tr>
      <w:tr w:rsidR="00A623FC" w:rsidRPr="00741695" w14:paraId="3AF2BA0F" w14:textId="77777777" w:rsidTr="00634EC8">
        <w:trPr>
          <w:trHeight w:val="435"/>
        </w:trPr>
        <w:tc>
          <w:tcPr>
            <w:tcW w:w="3369" w:type="dxa"/>
            <w:shd w:val="clear" w:color="auto" w:fill="auto"/>
            <w:vAlign w:val="center"/>
            <w:hideMark/>
          </w:tcPr>
          <w:p w14:paraId="73CE68DE" w14:textId="77777777" w:rsidR="00741695" w:rsidRPr="003053CF" w:rsidRDefault="00741695" w:rsidP="00741695">
            <w:pPr>
              <w:overflowPunct/>
              <w:autoSpaceDE/>
              <w:autoSpaceDN/>
              <w:adjustRightInd/>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Provision of psychosocial support and protection services</w:t>
            </w:r>
          </w:p>
        </w:tc>
        <w:tc>
          <w:tcPr>
            <w:tcW w:w="921" w:type="dxa"/>
            <w:shd w:val="clear" w:color="auto" w:fill="FFCCFF"/>
            <w:vAlign w:val="center"/>
            <w:hideMark/>
          </w:tcPr>
          <w:p w14:paraId="509A085B" w14:textId="70352BC0" w:rsidR="00741695" w:rsidRPr="003053CF" w:rsidRDefault="00057F64" w:rsidP="00C72ACB">
            <w:pPr>
              <w:overflowPunct/>
              <w:autoSpaceDE/>
              <w:autoSpaceDN/>
              <w:adjustRightInd/>
              <w:jc w:val="right"/>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1,0</w:t>
            </w:r>
            <w:r w:rsidR="00741695" w:rsidRPr="003053CF">
              <w:rPr>
                <w:rFonts w:ascii="Calibri" w:hAnsi="Calibri" w:cs="Calibri"/>
                <w:color w:val="000000"/>
                <w:sz w:val="20"/>
                <w:lang w:val="en-GB" w:eastAsia="en-PH"/>
              </w:rPr>
              <w:t>00</w:t>
            </w:r>
          </w:p>
        </w:tc>
        <w:tc>
          <w:tcPr>
            <w:tcW w:w="1063" w:type="dxa"/>
            <w:shd w:val="clear" w:color="auto" w:fill="FFCCFF"/>
            <w:vAlign w:val="center"/>
            <w:hideMark/>
          </w:tcPr>
          <w:p w14:paraId="403F60B4" w14:textId="210404D2" w:rsidR="00741695" w:rsidRPr="003053CF" w:rsidRDefault="00C72ACB" w:rsidP="00C72ACB">
            <w:pPr>
              <w:overflowPunct/>
              <w:autoSpaceDE/>
              <w:autoSpaceDN/>
              <w:adjustRightInd/>
              <w:jc w:val="right"/>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1092</w:t>
            </w:r>
          </w:p>
        </w:tc>
        <w:tc>
          <w:tcPr>
            <w:tcW w:w="780" w:type="dxa"/>
            <w:gridSpan w:val="2"/>
            <w:shd w:val="clear" w:color="auto" w:fill="FFCCFF"/>
            <w:vAlign w:val="center"/>
            <w:hideMark/>
          </w:tcPr>
          <w:p w14:paraId="5A6DA478" w14:textId="5D6F27E5" w:rsidR="00741695" w:rsidRPr="003053CF" w:rsidRDefault="00057F64" w:rsidP="00741695">
            <w:pPr>
              <w:overflowPunct/>
              <w:autoSpaceDE/>
              <w:autoSpaceDN/>
              <w:adjustRightInd/>
              <w:jc w:val="right"/>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34</w:t>
            </w:r>
            <w:r w:rsidR="00741695" w:rsidRPr="003053CF">
              <w:rPr>
                <w:rFonts w:ascii="Calibri" w:hAnsi="Calibri" w:cs="Calibri"/>
                <w:color w:val="000000"/>
                <w:sz w:val="20"/>
                <w:lang w:val="en-GB" w:eastAsia="en-PH"/>
              </w:rPr>
              <w:t>0</w:t>
            </w:r>
          </w:p>
        </w:tc>
        <w:tc>
          <w:tcPr>
            <w:tcW w:w="921" w:type="dxa"/>
            <w:shd w:val="clear" w:color="auto" w:fill="CCFFFF"/>
            <w:vAlign w:val="center"/>
            <w:hideMark/>
          </w:tcPr>
          <w:p w14:paraId="3B4B6995" w14:textId="02F927AF" w:rsidR="00741695" w:rsidRPr="003053CF" w:rsidRDefault="00057F64" w:rsidP="00741695">
            <w:pPr>
              <w:overflowPunct/>
              <w:autoSpaceDE/>
              <w:autoSpaceDN/>
              <w:adjustRightInd/>
              <w:jc w:val="right"/>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1,070</w:t>
            </w:r>
          </w:p>
        </w:tc>
        <w:tc>
          <w:tcPr>
            <w:tcW w:w="992" w:type="dxa"/>
            <w:shd w:val="clear" w:color="auto" w:fill="CCFFFF"/>
            <w:vAlign w:val="center"/>
            <w:hideMark/>
          </w:tcPr>
          <w:p w14:paraId="571E58BC" w14:textId="7BA0022A" w:rsidR="00741695" w:rsidRPr="003053CF" w:rsidRDefault="00C72ACB" w:rsidP="00741695">
            <w:pPr>
              <w:overflowPunct/>
              <w:autoSpaceDE/>
              <w:autoSpaceDN/>
              <w:adjustRightInd/>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0</w:t>
            </w:r>
            <w:r w:rsidR="00741695" w:rsidRPr="003053CF">
              <w:rPr>
                <w:rFonts w:ascii="Calibri" w:hAnsi="Calibri" w:cs="Calibri"/>
                <w:color w:val="000000"/>
                <w:sz w:val="20"/>
                <w:lang w:val="en-GB" w:eastAsia="en-PH"/>
              </w:rPr>
              <w:t> </w:t>
            </w:r>
          </w:p>
        </w:tc>
        <w:tc>
          <w:tcPr>
            <w:tcW w:w="851" w:type="dxa"/>
            <w:shd w:val="clear" w:color="auto" w:fill="CCFFFF"/>
            <w:vAlign w:val="center"/>
            <w:hideMark/>
          </w:tcPr>
          <w:p w14:paraId="423F1BCF" w14:textId="448011D3" w:rsidR="00741695" w:rsidRPr="003053CF" w:rsidRDefault="00C72ACB" w:rsidP="00741695">
            <w:pPr>
              <w:overflowPunct/>
              <w:autoSpaceDE/>
              <w:autoSpaceDN/>
              <w:adjustRightInd/>
              <w:textAlignment w:val="auto"/>
              <w:rPr>
                <w:rFonts w:ascii="Calibri" w:hAnsi="Calibri" w:cs="Calibri"/>
                <w:color w:val="000000"/>
                <w:sz w:val="20"/>
                <w:lang w:val="en-PH" w:eastAsia="en-PH"/>
              </w:rPr>
            </w:pPr>
            <w:r w:rsidRPr="003053CF">
              <w:rPr>
                <w:rFonts w:ascii="Calibri" w:hAnsi="Calibri" w:cs="Calibri"/>
                <w:color w:val="000000"/>
                <w:sz w:val="20"/>
                <w:lang w:val="en-GB" w:eastAsia="en-PH"/>
              </w:rPr>
              <w:t>0</w:t>
            </w:r>
            <w:r w:rsidR="00741695" w:rsidRPr="003053CF">
              <w:rPr>
                <w:rFonts w:ascii="Calibri" w:hAnsi="Calibri" w:cs="Calibri"/>
                <w:color w:val="000000"/>
                <w:sz w:val="20"/>
                <w:lang w:val="en-GB" w:eastAsia="en-PH"/>
              </w:rPr>
              <w:t> </w:t>
            </w:r>
          </w:p>
        </w:tc>
        <w:tc>
          <w:tcPr>
            <w:tcW w:w="883" w:type="dxa"/>
            <w:shd w:val="clear" w:color="auto" w:fill="auto"/>
            <w:vAlign w:val="center"/>
            <w:hideMark/>
          </w:tcPr>
          <w:p w14:paraId="0A1AA32D" w14:textId="3239AA42" w:rsidR="00741695" w:rsidRPr="003053CF" w:rsidRDefault="00C72ACB" w:rsidP="00C72ACB">
            <w:pPr>
              <w:overflowPunct/>
              <w:autoSpaceDE/>
              <w:autoSpaceDN/>
              <w:adjustRightInd/>
              <w:jc w:val="right"/>
              <w:textAlignment w:val="auto"/>
              <w:rPr>
                <w:rFonts w:ascii="Calibri" w:hAnsi="Calibri" w:cs="Calibri"/>
                <w:color w:val="000000"/>
                <w:sz w:val="20"/>
                <w:lang w:val="en-GB" w:eastAsia="en-PH"/>
              </w:rPr>
            </w:pPr>
            <w:r w:rsidRPr="003053CF">
              <w:rPr>
                <w:rFonts w:ascii="Calibri" w:hAnsi="Calibri" w:cs="Calibri"/>
                <w:color w:val="000000"/>
                <w:sz w:val="20"/>
                <w:lang w:val="en-GB" w:eastAsia="en-PH"/>
              </w:rPr>
              <w:t>3052</w:t>
            </w:r>
          </w:p>
        </w:tc>
      </w:tr>
      <w:tr w:rsidR="00A623FC" w:rsidRPr="00741695" w14:paraId="30E1BF29" w14:textId="77777777" w:rsidTr="00634EC8">
        <w:trPr>
          <w:trHeight w:val="122"/>
        </w:trPr>
        <w:tc>
          <w:tcPr>
            <w:tcW w:w="3369" w:type="dxa"/>
            <w:shd w:val="clear" w:color="000000" w:fill="D0CECE"/>
            <w:vAlign w:val="center"/>
            <w:hideMark/>
          </w:tcPr>
          <w:p w14:paraId="0CD89A95" w14:textId="77777777" w:rsidR="00741695" w:rsidRPr="00741695" w:rsidRDefault="00741695"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w:t>
            </w:r>
          </w:p>
        </w:tc>
        <w:tc>
          <w:tcPr>
            <w:tcW w:w="921" w:type="dxa"/>
            <w:shd w:val="clear" w:color="auto" w:fill="FFCCFF"/>
            <w:vAlign w:val="center"/>
            <w:hideMark/>
          </w:tcPr>
          <w:p w14:paraId="6CAF0464"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2,</w:t>
            </w:r>
            <w:r w:rsidR="00057F64">
              <w:rPr>
                <w:rFonts w:ascii="Calibri" w:hAnsi="Calibri" w:cs="Calibri"/>
                <w:color w:val="000000"/>
                <w:sz w:val="20"/>
                <w:lang w:val="en-GB" w:eastAsia="en-PH"/>
              </w:rPr>
              <w:t>3</w:t>
            </w:r>
            <w:r w:rsidR="00F93C6C">
              <w:rPr>
                <w:rFonts w:ascii="Calibri" w:hAnsi="Calibri" w:cs="Calibri"/>
                <w:color w:val="000000"/>
                <w:sz w:val="20"/>
                <w:lang w:val="en-GB" w:eastAsia="en-PH"/>
              </w:rPr>
              <w:t>00</w:t>
            </w:r>
          </w:p>
        </w:tc>
        <w:tc>
          <w:tcPr>
            <w:tcW w:w="1063" w:type="dxa"/>
            <w:shd w:val="clear" w:color="auto" w:fill="FFCCFF"/>
            <w:vAlign w:val="center"/>
            <w:hideMark/>
          </w:tcPr>
          <w:p w14:paraId="11486E5C" w14:textId="77777777" w:rsidR="00741695" w:rsidRPr="00741695" w:rsidRDefault="00057F64" w:rsidP="00057F64">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2,522</w:t>
            </w:r>
          </w:p>
        </w:tc>
        <w:tc>
          <w:tcPr>
            <w:tcW w:w="780" w:type="dxa"/>
            <w:gridSpan w:val="2"/>
            <w:shd w:val="clear" w:color="auto" w:fill="FFCCFF"/>
            <w:vAlign w:val="center"/>
            <w:hideMark/>
          </w:tcPr>
          <w:p w14:paraId="22BE86FB" w14:textId="77777777" w:rsidR="00741695" w:rsidRPr="00741695" w:rsidRDefault="00057F64"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812</w:t>
            </w:r>
          </w:p>
        </w:tc>
        <w:tc>
          <w:tcPr>
            <w:tcW w:w="921" w:type="dxa"/>
            <w:shd w:val="clear" w:color="auto" w:fill="CCFFFF"/>
            <w:vAlign w:val="center"/>
            <w:hideMark/>
          </w:tcPr>
          <w:p w14:paraId="024D1092" w14:textId="77777777" w:rsidR="00741695" w:rsidRPr="00741695" w:rsidRDefault="00A623FC"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2,435</w:t>
            </w:r>
          </w:p>
        </w:tc>
        <w:tc>
          <w:tcPr>
            <w:tcW w:w="992" w:type="dxa"/>
            <w:shd w:val="clear" w:color="auto" w:fill="CCFFFF"/>
            <w:vAlign w:val="center"/>
            <w:hideMark/>
          </w:tcPr>
          <w:p w14:paraId="61816C28"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sidR="00F93C6C">
              <w:rPr>
                <w:rFonts w:ascii="Calibri" w:hAnsi="Calibri" w:cs="Calibri"/>
                <w:color w:val="000000"/>
                <w:sz w:val="20"/>
                <w:lang w:val="en-GB" w:eastAsia="en-PH"/>
              </w:rPr>
              <w:t>654</w:t>
            </w:r>
          </w:p>
        </w:tc>
        <w:tc>
          <w:tcPr>
            <w:tcW w:w="851" w:type="dxa"/>
            <w:shd w:val="clear" w:color="auto" w:fill="CCFFFF"/>
            <w:vAlign w:val="center"/>
            <w:hideMark/>
          </w:tcPr>
          <w:p w14:paraId="3D1F2070"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3</w:t>
            </w:r>
            <w:r w:rsidR="00F93C6C">
              <w:rPr>
                <w:rFonts w:ascii="Calibri" w:hAnsi="Calibri" w:cs="Calibri"/>
                <w:color w:val="000000"/>
                <w:sz w:val="20"/>
                <w:lang w:val="en-GB" w:eastAsia="en-PH"/>
              </w:rPr>
              <w:t>97</w:t>
            </w:r>
          </w:p>
        </w:tc>
        <w:tc>
          <w:tcPr>
            <w:tcW w:w="883" w:type="dxa"/>
            <w:shd w:val="clear" w:color="auto" w:fill="auto"/>
            <w:vAlign w:val="center"/>
            <w:hideMark/>
          </w:tcPr>
          <w:p w14:paraId="6E2C345D"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PH" w:eastAsia="en-PH"/>
              </w:rPr>
              <w:t>1</w:t>
            </w:r>
            <w:r w:rsidR="000D5EC2">
              <w:rPr>
                <w:rFonts w:ascii="Calibri" w:hAnsi="Calibri" w:cs="Calibri"/>
                <w:color w:val="000000"/>
                <w:sz w:val="20"/>
                <w:lang w:val="en-PH" w:eastAsia="en-PH"/>
              </w:rPr>
              <w:t>0,120</w:t>
            </w:r>
          </w:p>
        </w:tc>
      </w:tr>
      <w:tr w:rsidR="00A623FC" w:rsidRPr="00741695" w14:paraId="3BD9390C" w14:textId="77777777" w:rsidTr="00634EC8">
        <w:trPr>
          <w:trHeight w:val="64"/>
        </w:trPr>
        <w:tc>
          <w:tcPr>
            <w:tcW w:w="3369" w:type="dxa"/>
            <w:shd w:val="clear" w:color="000000" w:fill="D0CECE"/>
            <w:vAlign w:val="center"/>
            <w:hideMark/>
          </w:tcPr>
          <w:p w14:paraId="5F6F469C" w14:textId="77777777" w:rsidR="00741695" w:rsidRPr="00741695" w:rsidRDefault="00741695" w:rsidP="00741695">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 adjusted for double counting*:</w:t>
            </w:r>
          </w:p>
        </w:tc>
        <w:tc>
          <w:tcPr>
            <w:tcW w:w="921" w:type="dxa"/>
            <w:shd w:val="clear" w:color="auto" w:fill="FFCCFF"/>
            <w:vAlign w:val="center"/>
            <w:hideMark/>
          </w:tcPr>
          <w:p w14:paraId="4AF4A9C9" w14:textId="77777777" w:rsidR="00741695" w:rsidRPr="00741695" w:rsidRDefault="000D5EC2"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1,3</w:t>
            </w:r>
            <w:r w:rsidR="00741695" w:rsidRPr="00741695">
              <w:rPr>
                <w:rFonts w:ascii="Calibri" w:hAnsi="Calibri" w:cs="Calibri"/>
                <w:color w:val="000000"/>
                <w:sz w:val="20"/>
                <w:lang w:val="en-GB" w:eastAsia="en-PH"/>
              </w:rPr>
              <w:t>00</w:t>
            </w:r>
          </w:p>
        </w:tc>
        <w:tc>
          <w:tcPr>
            <w:tcW w:w="1063" w:type="dxa"/>
            <w:shd w:val="clear" w:color="auto" w:fill="FFCCFF"/>
            <w:vAlign w:val="center"/>
            <w:hideMark/>
          </w:tcPr>
          <w:p w14:paraId="27225911" w14:textId="77777777" w:rsidR="00741695" w:rsidRPr="00741695" w:rsidRDefault="000D5EC2"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1,432</w:t>
            </w:r>
          </w:p>
        </w:tc>
        <w:tc>
          <w:tcPr>
            <w:tcW w:w="780" w:type="dxa"/>
            <w:gridSpan w:val="2"/>
            <w:shd w:val="clear" w:color="auto" w:fill="FFCCFF"/>
            <w:vAlign w:val="center"/>
            <w:hideMark/>
          </w:tcPr>
          <w:p w14:paraId="6BBF9ADE" w14:textId="77777777" w:rsidR="00741695" w:rsidRPr="00741695" w:rsidRDefault="000D5EC2"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472</w:t>
            </w:r>
          </w:p>
        </w:tc>
        <w:tc>
          <w:tcPr>
            <w:tcW w:w="921" w:type="dxa"/>
            <w:shd w:val="clear" w:color="auto" w:fill="CCFFFF"/>
            <w:vAlign w:val="center"/>
            <w:hideMark/>
          </w:tcPr>
          <w:p w14:paraId="30A5319B" w14:textId="77777777" w:rsidR="00741695" w:rsidRPr="00741695" w:rsidRDefault="000D5EC2"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1,365</w:t>
            </w:r>
          </w:p>
        </w:tc>
        <w:tc>
          <w:tcPr>
            <w:tcW w:w="992" w:type="dxa"/>
            <w:shd w:val="clear" w:color="auto" w:fill="CCFFFF"/>
            <w:vAlign w:val="center"/>
            <w:hideMark/>
          </w:tcPr>
          <w:p w14:paraId="4C6CE3FF"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sidR="00F93C6C">
              <w:rPr>
                <w:rFonts w:ascii="Calibri" w:hAnsi="Calibri" w:cs="Calibri"/>
                <w:color w:val="000000"/>
                <w:sz w:val="20"/>
                <w:lang w:val="en-GB" w:eastAsia="en-PH"/>
              </w:rPr>
              <w:t>654</w:t>
            </w:r>
          </w:p>
        </w:tc>
        <w:tc>
          <w:tcPr>
            <w:tcW w:w="851" w:type="dxa"/>
            <w:shd w:val="clear" w:color="auto" w:fill="CCFFFF"/>
            <w:vAlign w:val="center"/>
            <w:hideMark/>
          </w:tcPr>
          <w:p w14:paraId="08737B91" w14:textId="77777777" w:rsidR="00741695" w:rsidRPr="00741695" w:rsidRDefault="00741695" w:rsidP="00741695">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3</w:t>
            </w:r>
            <w:r w:rsidR="00F93C6C">
              <w:rPr>
                <w:rFonts w:ascii="Calibri" w:hAnsi="Calibri" w:cs="Calibri"/>
                <w:color w:val="000000"/>
                <w:sz w:val="20"/>
                <w:lang w:val="en-GB" w:eastAsia="en-PH"/>
              </w:rPr>
              <w:t>97</w:t>
            </w:r>
          </w:p>
        </w:tc>
        <w:tc>
          <w:tcPr>
            <w:tcW w:w="883" w:type="dxa"/>
            <w:shd w:val="clear" w:color="auto" w:fill="auto"/>
            <w:vAlign w:val="center"/>
            <w:hideMark/>
          </w:tcPr>
          <w:p w14:paraId="5158198E" w14:textId="77777777" w:rsidR="00741695" w:rsidRPr="00741695" w:rsidRDefault="005E529C" w:rsidP="00741695">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PH" w:eastAsia="en-PH"/>
              </w:rPr>
              <w:t>6,620</w:t>
            </w:r>
          </w:p>
        </w:tc>
      </w:tr>
      <w:tr w:rsidR="00807D14" w:rsidRPr="00741695" w14:paraId="764882BB" w14:textId="77777777" w:rsidTr="00634EC8">
        <w:trPr>
          <w:trHeight w:val="220"/>
        </w:trPr>
        <w:tc>
          <w:tcPr>
            <w:tcW w:w="3369" w:type="dxa"/>
            <w:shd w:val="clear" w:color="000000" w:fill="D0CECE"/>
            <w:vAlign w:val="center"/>
            <w:hideMark/>
          </w:tcPr>
          <w:p w14:paraId="176E60BF" w14:textId="77777777" w:rsidR="00807D14" w:rsidRPr="00741695" w:rsidRDefault="00807D14" w:rsidP="00807D14">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 vulnerable persons of the above</w:t>
            </w:r>
          </w:p>
        </w:tc>
        <w:tc>
          <w:tcPr>
            <w:tcW w:w="921" w:type="dxa"/>
            <w:shd w:val="clear" w:color="auto" w:fill="FFCCFF"/>
            <w:vAlign w:val="center"/>
          </w:tcPr>
          <w:p w14:paraId="00823BA2"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Pr>
                <w:rFonts w:ascii="Calibri" w:hAnsi="Calibri" w:cs="Calibri"/>
                <w:color w:val="000000"/>
                <w:sz w:val="20"/>
                <w:lang w:val="en-GB" w:eastAsia="en-PH"/>
              </w:rPr>
              <w:t>300</w:t>
            </w:r>
          </w:p>
        </w:tc>
        <w:tc>
          <w:tcPr>
            <w:tcW w:w="1063" w:type="dxa"/>
            <w:shd w:val="clear" w:color="auto" w:fill="FFCCFF"/>
            <w:vAlign w:val="center"/>
          </w:tcPr>
          <w:p w14:paraId="1F366AD4"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Pr>
                <w:rFonts w:ascii="Calibri" w:hAnsi="Calibri" w:cs="Calibri"/>
                <w:color w:val="000000"/>
                <w:sz w:val="20"/>
                <w:lang w:val="en-GB" w:eastAsia="en-PH"/>
              </w:rPr>
              <w:t>365</w:t>
            </w:r>
          </w:p>
        </w:tc>
        <w:tc>
          <w:tcPr>
            <w:tcW w:w="780" w:type="dxa"/>
            <w:gridSpan w:val="2"/>
            <w:shd w:val="clear" w:color="auto" w:fill="FFCCFF"/>
            <w:vAlign w:val="center"/>
          </w:tcPr>
          <w:p w14:paraId="05AD0A9B"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455</w:t>
            </w:r>
          </w:p>
        </w:tc>
        <w:tc>
          <w:tcPr>
            <w:tcW w:w="921" w:type="dxa"/>
            <w:shd w:val="clear" w:color="auto" w:fill="CCFFFF"/>
            <w:vAlign w:val="center"/>
          </w:tcPr>
          <w:p w14:paraId="5A7C9524"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Pr>
                <w:rFonts w:ascii="Calibri" w:hAnsi="Calibri" w:cs="Calibri"/>
                <w:color w:val="000000"/>
                <w:sz w:val="20"/>
                <w:lang w:val="en-GB" w:eastAsia="en-PH"/>
              </w:rPr>
              <w:t>365</w:t>
            </w:r>
          </w:p>
        </w:tc>
        <w:tc>
          <w:tcPr>
            <w:tcW w:w="992" w:type="dxa"/>
            <w:shd w:val="clear" w:color="auto" w:fill="CCFFFF"/>
            <w:vAlign w:val="center"/>
          </w:tcPr>
          <w:p w14:paraId="78726A71"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w:t>
            </w:r>
            <w:r>
              <w:rPr>
                <w:rFonts w:ascii="Calibri" w:hAnsi="Calibri" w:cs="Calibri"/>
                <w:color w:val="000000"/>
                <w:sz w:val="20"/>
                <w:lang w:val="en-GB" w:eastAsia="en-PH"/>
              </w:rPr>
              <w:t>625</w:t>
            </w:r>
          </w:p>
        </w:tc>
        <w:tc>
          <w:tcPr>
            <w:tcW w:w="851" w:type="dxa"/>
            <w:shd w:val="clear" w:color="auto" w:fill="CCFFFF"/>
            <w:vAlign w:val="center"/>
          </w:tcPr>
          <w:p w14:paraId="586A69D6"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3</w:t>
            </w:r>
            <w:r>
              <w:rPr>
                <w:rFonts w:ascii="Calibri" w:hAnsi="Calibri" w:cs="Calibri"/>
                <w:color w:val="000000"/>
                <w:sz w:val="20"/>
                <w:lang w:val="en-GB" w:eastAsia="en-PH"/>
              </w:rPr>
              <w:t>90</w:t>
            </w:r>
          </w:p>
        </w:tc>
        <w:tc>
          <w:tcPr>
            <w:tcW w:w="883" w:type="dxa"/>
            <w:shd w:val="clear" w:color="auto" w:fill="auto"/>
            <w:vAlign w:val="center"/>
          </w:tcPr>
          <w:p w14:paraId="056B0918" w14:textId="77777777" w:rsidR="00807D14" w:rsidRPr="00741695" w:rsidRDefault="00807D14" w:rsidP="00807D14">
            <w:pPr>
              <w:overflowPunct/>
              <w:autoSpaceDE/>
              <w:autoSpaceDN/>
              <w:adjustRightInd/>
              <w:jc w:val="right"/>
              <w:textAlignment w:val="auto"/>
              <w:rPr>
                <w:rFonts w:ascii="Calibri" w:hAnsi="Calibri" w:cs="Calibri"/>
                <w:color w:val="000000"/>
                <w:sz w:val="20"/>
                <w:lang w:val="en-PH" w:eastAsia="en-PH"/>
              </w:rPr>
            </w:pPr>
            <w:r>
              <w:rPr>
                <w:rFonts w:ascii="Calibri" w:hAnsi="Calibri" w:cs="Calibri"/>
                <w:color w:val="000000"/>
                <w:sz w:val="20"/>
                <w:lang w:val="en-GB" w:eastAsia="en-PH"/>
              </w:rPr>
              <w:t>6,500</w:t>
            </w:r>
          </w:p>
        </w:tc>
      </w:tr>
    </w:tbl>
    <w:p w14:paraId="56CC35CB" w14:textId="77777777" w:rsidR="00F741BD" w:rsidRDefault="00F741BD" w:rsidP="00504E51">
      <w:pPr>
        <w:overflowPunct/>
        <w:autoSpaceDE/>
        <w:autoSpaceDN/>
        <w:adjustRightInd/>
        <w:spacing w:after="120"/>
        <w:jc w:val="both"/>
        <w:textAlignment w:val="auto"/>
        <w:rPr>
          <w:rFonts w:asciiTheme="minorHAnsi" w:hAnsiTheme="minorHAnsi" w:cstheme="minorHAnsi"/>
          <w:sz w:val="20"/>
          <w:lang w:val="en-US" w:eastAsia="en-US"/>
        </w:rPr>
      </w:pPr>
      <w:r>
        <w:rPr>
          <w:rFonts w:asciiTheme="minorHAnsi" w:hAnsiTheme="minorHAnsi" w:cstheme="minorHAnsi"/>
          <w:sz w:val="20"/>
          <w:lang w:val="en-US" w:eastAsia="en-US"/>
        </w:rPr>
        <w:t>*</w:t>
      </w:r>
      <w:r w:rsidR="00DB6C19">
        <w:rPr>
          <w:rFonts w:asciiTheme="minorHAnsi" w:hAnsiTheme="minorHAnsi" w:cstheme="minorHAnsi"/>
          <w:sz w:val="20"/>
          <w:lang w:val="en-US" w:eastAsia="en-US"/>
        </w:rPr>
        <w:t>correct the number if the same persons are listed in more th</w:t>
      </w:r>
      <w:r w:rsidR="004E7C8E">
        <w:rPr>
          <w:rFonts w:asciiTheme="minorHAnsi" w:hAnsiTheme="minorHAnsi" w:cstheme="minorHAnsi"/>
          <w:sz w:val="20"/>
          <w:lang w:val="en-US" w:eastAsia="en-US"/>
        </w:rPr>
        <w:t>a</w:t>
      </w:r>
      <w:r w:rsidR="00DB6C19">
        <w:rPr>
          <w:rFonts w:asciiTheme="minorHAnsi" w:hAnsiTheme="minorHAnsi" w:cstheme="minorHAnsi"/>
          <w:sz w:val="20"/>
          <w:lang w:val="en-US" w:eastAsia="en-US"/>
        </w:rPr>
        <w:t>n one activity. Each person can only be counted once.</w:t>
      </w:r>
    </w:p>
    <w:p w14:paraId="5EB78A50" w14:textId="77777777" w:rsidR="00F741BD" w:rsidRPr="003E34A5" w:rsidRDefault="00F741BD" w:rsidP="00F741BD">
      <w:pPr>
        <w:pStyle w:val="ListParagraph"/>
        <w:numPr>
          <w:ilvl w:val="0"/>
          <w:numId w:val="12"/>
        </w:numPr>
        <w:rPr>
          <w:rFonts w:asciiTheme="minorHAnsi" w:hAnsiTheme="minorHAnsi" w:cstheme="minorHAnsi"/>
          <w:i/>
          <w:sz w:val="22"/>
          <w:szCs w:val="22"/>
          <w:lang w:val="en-GB"/>
        </w:rPr>
      </w:pPr>
      <w:r w:rsidRPr="00A5787C">
        <w:rPr>
          <w:rFonts w:asciiTheme="minorHAnsi" w:hAnsiTheme="minorHAnsi" w:cstheme="minorHAnsi"/>
          <w:b/>
          <w:sz w:val="22"/>
          <w:szCs w:val="22"/>
          <w:lang w:val="en-GB"/>
        </w:rPr>
        <w:t>How do you calculate the number of people who shall be assisted through the various activities?</w:t>
      </w:r>
      <w:r w:rsidRPr="007D4483">
        <w:rPr>
          <w:rFonts w:asciiTheme="minorHAnsi" w:hAnsiTheme="minorHAnsi" w:cstheme="minorHAnsi"/>
          <w:sz w:val="22"/>
          <w:szCs w:val="22"/>
          <w:lang w:val="en-GB"/>
        </w:rPr>
        <w:t xml:space="preserve"> </w:t>
      </w:r>
    </w:p>
    <w:p w14:paraId="42420231" w14:textId="5F74A98F" w:rsidR="009D5EC0" w:rsidRDefault="00180BAB" w:rsidP="00733ADE">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We used t</w:t>
      </w:r>
      <w:r w:rsidR="009409E2">
        <w:rPr>
          <w:rFonts w:asciiTheme="minorHAnsi" w:hAnsiTheme="minorHAnsi" w:cstheme="minorHAnsi"/>
          <w:sz w:val="22"/>
          <w:szCs w:val="22"/>
          <w:lang w:val="en-GB"/>
        </w:rPr>
        <w:t xml:space="preserve">he </w:t>
      </w:r>
      <w:r>
        <w:rPr>
          <w:rFonts w:asciiTheme="minorHAnsi" w:hAnsiTheme="minorHAnsi" w:cstheme="minorHAnsi"/>
          <w:sz w:val="22"/>
          <w:szCs w:val="22"/>
          <w:lang w:val="en-GB"/>
        </w:rPr>
        <w:t xml:space="preserve">country’s average household size </w:t>
      </w:r>
      <w:r w:rsidR="00EB01E1">
        <w:rPr>
          <w:rFonts w:asciiTheme="minorHAnsi" w:hAnsiTheme="minorHAnsi" w:cstheme="minorHAnsi"/>
          <w:sz w:val="22"/>
          <w:szCs w:val="22"/>
          <w:lang w:val="en-GB"/>
        </w:rPr>
        <w:t>of</w:t>
      </w:r>
      <w:r>
        <w:rPr>
          <w:rFonts w:asciiTheme="minorHAnsi" w:hAnsiTheme="minorHAnsi" w:cstheme="minorHAnsi"/>
          <w:sz w:val="22"/>
          <w:szCs w:val="22"/>
          <w:lang w:val="en-GB"/>
        </w:rPr>
        <w:t xml:space="preserve"> five</w:t>
      </w:r>
      <w:r w:rsidR="002E63AB">
        <w:rPr>
          <w:rStyle w:val="FootnoteReference"/>
          <w:rFonts w:asciiTheme="minorHAnsi" w:hAnsiTheme="minorHAnsi" w:cstheme="minorHAnsi"/>
          <w:sz w:val="22"/>
          <w:szCs w:val="22"/>
          <w:lang w:val="en-GB"/>
        </w:rPr>
        <w:footnoteReference w:id="5"/>
      </w:r>
      <w:r>
        <w:rPr>
          <w:rFonts w:asciiTheme="minorHAnsi" w:hAnsiTheme="minorHAnsi" w:cstheme="minorHAnsi"/>
          <w:sz w:val="22"/>
          <w:szCs w:val="22"/>
          <w:lang w:val="en-GB"/>
        </w:rPr>
        <w:t xml:space="preserve"> persons. </w:t>
      </w:r>
      <w:r w:rsidR="00B160F4">
        <w:rPr>
          <w:rFonts w:asciiTheme="minorHAnsi" w:hAnsiTheme="minorHAnsi" w:cstheme="minorHAnsi"/>
          <w:sz w:val="22"/>
          <w:szCs w:val="22"/>
          <w:lang w:val="en-GB"/>
        </w:rPr>
        <w:t xml:space="preserve">The cash component will target 1,300 HH with average 5 members which give the total of 6,500 beneficiaries for that component. </w:t>
      </w:r>
      <w:r w:rsidR="004E0E13">
        <w:rPr>
          <w:rFonts w:asciiTheme="minorHAnsi" w:hAnsiTheme="minorHAnsi" w:cstheme="minorHAnsi"/>
          <w:sz w:val="22"/>
          <w:szCs w:val="22"/>
          <w:lang w:val="en-GB"/>
        </w:rPr>
        <w:t xml:space="preserve">A typical </w:t>
      </w:r>
      <w:r w:rsidR="00EB01E1">
        <w:rPr>
          <w:rFonts w:asciiTheme="minorHAnsi" w:hAnsiTheme="minorHAnsi" w:cstheme="minorHAnsi"/>
          <w:sz w:val="22"/>
          <w:szCs w:val="22"/>
          <w:lang w:val="en-GB"/>
        </w:rPr>
        <w:t>HH</w:t>
      </w:r>
      <w:r w:rsidR="004E0E13">
        <w:rPr>
          <w:rFonts w:asciiTheme="minorHAnsi" w:hAnsiTheme="minorHAnsi" w:cstheme="minorHAnsi"/>
          <w:sz w:val="22"/>
          <w:szCs w:val="22"/>
          <w:lang w:val="en-GB"/>
        </w:rPr>
        <w:t xml:space="preserve"> has</w:t>
      </w:r>
      <w:r w:rsidR="00BE7F40">
        <w:rPr>
          <w:rFonts w:asciiTheme="minorHAnsi" w:hAnsiTheme="minorHAnsi" w:cstheme="minorHAnsi"/>
          <w:sz w:val="22"/>
          <w:szCs w:val="22"/>
          <w:lang w:val="en-GB"/>
        </w:rPr>
        <w:t xml:space="preserve"> 3 male and 2 female members</w:t>
      </w:r>
      <w:r w:rsidR="00BF69B3">
        <w:rPr>
          <w:rFonts w:asciiTheme="minorHAnsi" w:hAnsiTheme="minorHAnsi" w:cstheme="minorHAnsi"/>
          <w:sz w:val="22"/>
          <w:szCs w:val="22"/>
          <w:lang w:val="en-GB"/>
        </w:rPr>
        <w:t>; 2 members aged 0-17 years, and 3 members aged 18 years and older.</w:t>
      </w:r>
    </w:p>
    <w:p w14:paraId="1999B5C8" w14:textId="43537742" w:rsidR="00634EC8" w:rsidRPr="00634EC8" w:rsidRDefault="00634EC8" w:rsidP="00634EC8">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The protection component is</w:t>
      </w:r>
      <w:r w:rsidRPr="00634EC8">
        <w:rPr>
          <w:rFonts w:asciiTheme="minorHAnsi" w:hAnsiTheme="minorHAnsi" w:cstheme="minorHAnsi"/>
          <w:sz w:val="22"/>
          <w:szCs w:val="22"/>
          <w:lang w:val="en-GB"/>
        </w:rPr>
        <w:t xml:space="preserve"> targeting 20% of the population of the age groups in </w:t>
      </w:r>
      <w:r>
        <w:rPr>
          <w:rFonts w:asciiTheme="minorHAnsi" w:hAnsiTheme="minorHAnsi" w:cstheme="minorHAnsi"/>
          <w:sz w:val="22"/>
          <w:szCs w:val="22"/>
          <w:lang w:val="en-GB"/>
        </w:rPr>
        <w:t>each of the 10</w:t>
      </w:r>
      <w:r w:rsidRPr="00634EC8">
        <w:rPr>
          <w:rFonts w:asciiTheme="minorHAnsi" w:hAnsiTheme="minorHAnsi" w:cstheme="minorHAnsi"/>
          <w:sz w:val="22"/>
          <w:szCs w:val="22"/>
          <w:lang w:val="en-GB"/>
        </w:rPr>
        <w:t xml:space="preserve"> barangay</w:t>
      </w:r>
      <w:r>
        <w:rPr>
          <w:rFonts w:asciiTheme="minorHAnsi" w:hAnsiTheme="minorHAnsi" w:cstheme="minorHAnsi"/>
          <w:sz w:val="22"/>
          <w:szCs w:val="22"/>
          <w:lang w:val="en-GB"/>
        </w:rPr>
        <w:t>s</w:t>
      </w:r>
      <w:r w:rsidRPr="00634EC8">
        <w:rPr>
          <w:rFonts w:asciiTheme="minorHAnsi" w:hAnsiTheme="minorHAnsi" w:cstheme="minorHAnsi"/>
          <w:sz w:val="22"/>
          <w:szCs w:val="22"/>
          <w:lang w:val="en-GB"/>
        </w:rPr>
        <w:t xml:space="preserve">. The CFS and WFS may accommodate 20-30 </w:t>
      </w:r>
      <w:r>
        <w:rPr>
          <w:rFonts w:asciiTheme="minorHAnsi" w:hAnsiTheme="minorHAnsi" w:cstheme="minorHAnsi"/>
          <w:sz w:val="22"/>
          <w:szCs w:val="22"/>
          <w:lang w:val="en-GB"/>
        </w:rPr>
        <w:t>beneficiaries</w:t>
      </w:r>
      <w:r w:rsidRPr="00634EC8">
        <w:rPr>
          <w:rFonts w:asciiTheme="minorHAnsi" w:hAnsiTheme="minorHAnsi" w:cstheme="minorHAnsi"/>
          <w:sz w:val="22"/>
          <w:szCs w:val="22"/>
          <w:lang w:val="en-GB"/>
        </w:rPr>
        <w:t xml:space="preserve"> per session. Sessions will be conducted in batches to reach the target.</w:t>
      </w:r>
      <w:r>
        <w:rPr>
          <w:rFonts w:asciiTheme="minorHAnsi" w:hAnsiTheme="minorHAnsi" w:cstheme="minorHAnsi"/>
          <w:sz w:val="22"/>
          <w:szCs w:val="22"/>
          <w:lang w:val="en-GB"/>
        </w:rPr>
        <w:t xml:space="preserve"> </w:t>
      </w:r>
      <w:r w:rsidRPr="00634EC8">
        <w:rPr>
          <w:rFonts w:asciiTheme="minorHAnsi" w:hAnsiTheme="minorHAnsi" w:cstheme="minorHAnsi"/>
          <w:sz w:val="22"/>
          <w:szCs w:val="22"/>
          <w:lang w:val="en-GB"/>
        </w:rPr>
        <w:t>Average population per barangay:</w:t>
      </w:r>
      <w:r>
        <w:rPr>
          <w:rFonts w:asciiTheme="minorHAnsi" w:hAnsiTheme="minorHAnsi" w:cstheme="minorHAnsi"/>
          <w:sz w:val="22"/>
          <w:szCs w:val="22"/>
          <w:lang w:val="en-GB"/>
        </w:rPr>
        <w:t xml:space="preserve"> 500 </w:t>
      </w:r>
      <w:r w:rsidR="002B40C9">
        <w:rPr>
          <w:rFonts w:asciiTheme="minorHAnsi" w:hAnsiTheme="minorHAnsi" w:cstheme="minorHAnsi"/>
          <w:sz w:val="22"/>
          <w:szCs w:val="22"/>
          <w:lang w:val="en-GB"/>
        </w:rPr>
        <w:t>f</w:t>
      </w:r>
      <w:r w:rsidR="002B40C9" w:rsidRPr="00634EC8">
        <w:rPr>
          <w:rFonts w:asciiTheme="minorHAnsi" w:hAnsiTheme="minorHAnsi" w:cstheme="minorHAnsi"/>
          <w:sz w:val="22"/>
          <w:szCs w:val="22"/>
          <w:lang w:val="en-GB"/>
        </w:rPr>
        <w:t>emales</w:t>
      </w:r>
      <w:r w:rsidR="00E05850">
        <w:rPr>
          <w:rFonts w:asciiTheme="minorHAnsi" w:hAnsiTheme="minorHAnsi" w:cstheme="minorHAnsi"/>
          <w:sz w:val="22"/>
          <w:szCs w:val="22"/>
          <w:lang w:val="en-GB"/>
        </w:rPr>
        <w:t xml:space="preserve"> </w:t>
      </w:r>
      <w:r w:rsidRPr="00634EC8">
        <w:rPr>
          <w:rFonts w:asciiTheme="minorHAnsi" w:hAnsiTheme="minorHAnsi" w:cstheme="minorHAnsi"/>
          <w:sz w:val="22"/>
          <w:szCs w:val="22"/>
          <w:lang w:val="en-GB"/>
        </w:rPr>
        <w:t>under 18</w:t>
      </w:r>
      <w:r>
        <w:rPr>
          <w:rFonts w:asciiTheme="minorHAnsi" w:hAnsiTheme="minorHAnsi" w:cstheme="minorHAnsi"/>
          <w:sz w:val="22"/>
          <w:szCs w:val="22"/>
          <w:lang w:val="en-GB"/>
        </w:rPr>
        <w:t xml:space="preserve">; 535 </w:t>
      </w:r>
      <w:r w:rsidR="002B40C9">
        <w:rPr>
          <w:rFonts w:asciiTheme="minorHAnsi" w:hAnsiTheme="minorHAnsi" w:cstheme="minorHAnsi"/>
          <w:sz w:val="22"/>
          <w:szCs w:val="22"/>
          <w:lang w:val="en-GB"/>
        </w:rPr>
        <w:t>m</w:t>
      </w:r>
      <w:r w:rsidR="002B40C9" w:rsidRPr="00634EC8">
        <w:rPr>
          <w:rFonts w:asciiTheme="minorHAnsi" w:hAnsiTheme="minorHAnsi" w:cstheme="minorHAnsi"/>
          <w:sz w:val="22"/>
          <w:szCs w:val="22"/>
          <w:lang w:val="en-GB"/>
        </w:rPr>
        <w:t>ales</w:t>
      </w:r>
      <w:r w:rsidR="00E05850">
        <w:rPr>
          <w:rFonts w:asciiTheme="minorHAnsi" w:hAnsiTheme="minorHAnsi" w:cstheme="minorHAnsi"/>
          <w:sz w:val="22"/>
          <w:szCs w:val="22"/>
          <w:lang w:val="en-GB"/>
        </w:rPr>
        <w:t xml:space="preserve"> </w:t>
      </w:r>
      <w:r w:rsidRPr="00634EC8">
        <w:rPr>
          <w:rFonts w:asciiTheme="minorHAnsi" w:hAnsiTheme="minorHAnsi" w:cstheme="minorHAnsi"/>
          <w:sz w:val="22"/>
          <w:szCs w:val="22"/>
          <w:lang w:val="en-GB"/>
        </w:rPr>
        <w:t>under 18</w:t>
      </w:r>
      <w:r>
        <w:rPr>
          <w:rFonts w:asciiTheme="minorHAnsi" w:hAnsiTheme="minorHAnsi" w:cstheme="minorHAnsi"/>
          <w:sz w:val="22"/>
          <w:szCs w:val="22"/>
          <w:lang w:val="en-GB"/>
        </w:rPr>
        <w:t>;</w:t>
      </w:r>
      <w:r w:rsidRPr="00634EC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546 </w:t>
      </w:r>
      <w:r w:rsidR="002B40C9">
        <w:rPr>
          <w:rFonts w:asciiTheme="minorHAnsi" w:hAnsiTheme="minorHAnsi" w:cstheme="minorHAnsi"/>
          <w:sz w:val="22"/>
          <w:szCs w:val="22"/>
          <w:lang w:val="en-GB"/>
        </w:rPr>
        <w:t>f</w:t>
      </w:r>
      <w:r w:rsidR="002B40C9" w:rsidRPr="00634EC8">
        <w:rPr>
          <w:rFonts w:asciiTheme="minorHAnsi" w:hAnsiTheme="minorHAnsi" w:cstheme="minorHAnsi"/>
          <w:sz w:val="22"/>
          <w:szCs w:val="22"/>
          <w:lang w:val="en-GB"/>
        </w:rPr>
        <w:t>emales</w:t>
      </w:r>
      <w:r w:rsidR="00E05850">
        <w:rPr>
          <w:rFonts w:asciiTheme="minorHAnsi" w:hAnsiTheme="minorHAnsi" w:cstheme="minorHAnsi"/>
          <w:sz w:val="22"/>
          <w:szCs w:val="22"/>
          <w:lang w:val="en-GB"/>
        </w:rPr>
        <w:t xml:space="preserve"> </w:t>
      </w:r>
      <w:r w:rsidR="003916CB">
        <w:rPr>
          <w:rFonts w:asciiTheme="minorHAnsi" w:hAnsiTheme="minorHAnsi" w:cstheme="minorHAnsi"/>
          <w:sz w:val="22"/>
          <w:szCs w:val="22"/>
          <w:lang w:val="en-GB"/>
        </w:rPr>
        <w:t xml:space="preserve">in the age of </w:t>
      </w:r>
      <w:r w:rsidRPr="00634EC8">
        <w:rPr>
          <w:rFonts w:asciiTheme="minorHAnsi" w:hAnsiTheme="minorHAnsi" w:cstheme="minorHAnsi"/>
          <w:sz w:val="22"/>
          <w:szCs w:val="22"/>
          <w:lang w:val="en-GB"/>
        </w:rPr>
        <w:t>18-50</w:t>
      </w:r>
      <w:r>
        <w:rPr>
          <w:rFonts w:asciiTheme="minorHAnsi" w:hAnsiTheme="minorHAnsi" w:cstheme="minorHAnsi"/>
          <w:sz w:val="22"/>
          <w:szCs w:val="22"/>
          <w:lang w:val="en-GB"/>
        </w:rPr>
        <w:t xml:space="preserve">; and 170 </w:t>
      </w:r>
      <w:r w:rsidR="002B40C9">
        <w:rPr>
          <w:rFonts w:asciiTheme="minorHAnsi" w:hAnsiTheme="minorHAnsi" w:cstheme="minorHAnsi"/>
          <w:sz w:val="22"/>
          <w:szCs w:val="22"/>
          <w:lang w:val="en-GB"/>
        </w:rPr>
        <w:t>f</w:t>
      </w:r>
      <w:r w:rsidR="002B40C9" w:rsidRPr="00634EC8">
        <w:rPr>
          <w:rFonts w:asciiTheme="minorHAnsi" w:hAnsiTheme="minorHAnsi" w:cstheme="minorHAnsi"/>
          <w:sz w:val="22"/>
          <w:szCs w:val="22"/>
          <w:lang w:val="en-GB"/>
        </w:rPr>
        <w:t>emales</w:t>
      </w:r>
      <w:r w:rsidR="00E05850">
        <w:rPr>
          <w:rFonts w:asciiTheme="minorHAnsi" w:hAnsiTheme="minorHAnsi" w:cstheme="minorHAnsi"/>
          <w:sz w:val="22"/>
          <w:szCs w:val="22"/>
          <w:lang w:val="en-GB"/>
        </w:rPr>
        <w:t xml:space="preserve"> </w:t>
      </w:r>
      <w:bookmarkStart w:id="0" w:name="_GoBack"/>
      <w:bookmarkEnd w:id="0"/>
      <w:r w:rsidRPr="00634EC8">
        <w:rPr>
          <w:rFonts w:asciiTheme="minorHAnsi" w:hAnsiTheme="minorHAnsi" w:cstheme="minorHAnsi"/>
          <w:sz w:val="22"/>
          <w:szCs w:val="22"/>
          <w:lang w:val="en-GB"/>
        </w:rPr>
        <w:t>over 50</w:t>
      </w:r>
      <w:r>
        <w:rPr>
          <w:rFonts w:asciiTheme="minorHAnsi" w:hAnsiTheme="minorHAnsi" w:cstheme="minorHAnsi"/>
          <w:sz w:val="22"/>
          <w:szCs w:val="22"/>
          <w:lang w:val="en-GB"/>
        </w:rPr>
        <w:t>.</w:t>
      </w:r>
    </w:p>
    <w:p w14:paraId="31D7CFB0" w14:textId="77777777" w:rsidR="00F741BD" w:rsidRPr="003E34A5" w:rsidRDefault="00F741BD" w:rsidP="001A4F0B">
      <w:pPr>
        <w:pStyle w:val="ListParagraph"/>
        <w:numPr>
          <w:ilvl w:val="0"/>
          <w:numId w:val="8"/>
        </w:numPr>
        <w:rPr>
          <w:rFonts w:asciiTheme="minorHAnsi" w:hAnsiTheme="minorHAnsi" w:cstheme="minorHAnsi"/>
          <w:sz w:val="22"/>
          <w:szCs w:val="22"/>
          <w:lang w:val="en-GB"/>
        </w:rPr>
      </w:pPr>
      <w:r w:rsidRPr="003E34A5">
        <w:rPr>
          <w:rFonts w:asciiTheme="minorHAnsi" w:hAnsiTheme="minorHAnsi" w:cstheme="minorHAnsi"/>
          <w:b/>
          <w:sz w:val="22"/>
          <w:szCs w:val="22"/>
          <w:lang w:val="en-GB"/>
        </w:rPr>
        <w:t>Which vulnerable groups are you specifically targeting</w:t>
      </w:r>
      <w:r w:rsidR="00A5787C" w:rsidRPr="003E34A5">
        <w:rPr>
          <w:rFonts w:asciiTheme="minorHAnsi" w:hAnsiTheme="minorHAnsi" w:cstheme="minorHAnsi"/>
          <w:b/>
          <w:sz w:val="22"/>
          <w:szCs w:val="22"/>
          <w:lang w:val="en-GB"/>
        </w:rPr>
        <w:t>?</w:t>
      </w:r>
      <w:r w:rsidRPr="003E34A5">
        <w:rPr>
          <w:rFonts w:asciiTheme="minorHAnsi" w:hAnsiTheme="minorHAnsi" w:cstheme="minorHAnsi"/>
          <w:b/>
          <w:sz w:val="22"/>
          <w:szCs w:val="22"/>
          <w:lang w:val="en-GB"/>
        </w:rPr>
        <w:t xml:space="preserve"> </w:t>
      </w:r>
    </w:p>
    <w:p w14:paraId="3F476955" w14:textId="4C7E28E4" w:rsidR="00213B04" w:rsidRDefault="00CA0F09" w:rsidP="00733ADE">
      <w:pPr>
        <w:spacing w:after="120"/>
        <w:jc w:val="both"/>
        <w:rPr>
          <w:rFonts w:asciiTheme="minorHAnsi" w:hAnsiTheme="minorHAnsi" w:cstheme="minorHAnsi"/>
          <w:sz w:val="22"/>
          <w:szCs w:val="22"/>
          <w:lang w:val="en-GB"/>
        </w:rPr>
      </w:pPr>
      <w:r w:rsidRPr="00CA0F09">
        <w:rPr>
          <w:rFonts w:asciiTheme="minorHAnsi" w:hAnsiTheme="minorHAnsi" w:cstheme="minorHAnsi"/>
          <w:sz w:val="22"/>
          <w:szCs w:val="22"/>
          <w:lang w:val="en-GB"/>
        </w:rPr>
        <w:t xml:space="preserve">Plan International will specifically target the excluded and vulnerable </w:t>
      </w:r>
      <w:r w:rsidR="00733ADE">
        <w:rPr>
          <w:rFonts w:asciiTheme="minorHAnsi" w:hAnsiTheme="minorHAnsi" w:cstheme="minorHAnsi"/>
          <w:sz w:val="22"/>
          <w:szCs w:val="22"/>
          <w:lang w:val="en-GB"/>
        </w:rPr>
        <w:t xml:space="preserve">groups, </w:t>
      </w:r>
      <w:r w:rsidRPr="00CA0F09">
        <w:rPr>
          <w:rFonts w:asciiTheme="minorHAnsi" w:hAnsiTheme="minorHAnsi" w:cstheme="minorHAnsi"/>
          <w:sz w:val="22"/>
          <w:szCs w:val="22"/>
          <w:lang w:val="en-GB"/>
        </w:rPr>
        <w:t xml:space="preserve">such as girls and boys, women, elderlies, people with disability, pregnant and lactating women, children-headed families and female-headed families. Their conditions will be </w:t>
      </w:r>
      <w:r w:rsidR="00805876">
        <w:rPr>
          <w:rFonts w:asciiTheme="minorHAnsi" w:hAnsiTheme="minorHAnsi" w:cstheme="minorHAnsi"/>
          <w:sz w:val="22"/>
          <w:szCs w:val="22"/>
          <w:lang w:val="en-GB"/>
        </w:rPr>
        <w:t>assessed</w:t>
      </w:r>
      <w:r w:rsidRPr="00CA0F09">
        <w:rPr>
          <w:rFonts w:asciiTheme="minorHAnsi" w:hAnsiTheme="minorHAnsi" w:cstheme="minorHAnsi"/>
          <w:sz w:val="22"/>
          <w:szCs w:val="22"/>
          <w:lang w:val="en-GB"/>
        </w:rPr>
        <w:t xml:space="preserve"> to identify their needs. The result of the </w:t>
      </w:r>
      <w:r w:rsidR="00B15453">
        <w:rPr>
          <w:rFonts w:asciiTheme="minorHAnsi" w:hAnsiTheme="minorHAnsi" w:cstheme="minorHAnsi"/>
          <w:sz w:val="22"/>
          <w:szCs w:val="22"/>
          <w:lang w:val="en-GB"/>
        </w:rPr>
        <w:t>Focus Group Discussions (</w:t>
      </w:r>
      <w:r w:rsidRPr="00CA0F09">
        <w:rPr>
          <w:rFonts w:asciiTheme="minorHAnsi" w:hAnsiTheme="minorHAnsi" w:cstheme="minorHAnsi"/>
          <w:sz w:val="22"/>
          <w:szCs w:val="22"/>
          <w:lang w:val="en-GB"/>
        </w:rPr>
        <w:t>FGDs</w:t>
      </w:r>
      <w:r w:rsidR="00B15453">
        <w:rPr>
          <w:rFonts w:asciiTheme="minorHAnsi" w:hAnsiTheme="minorHAnsi" w:cstheme="minorHAnsi"/>
          <w:sz w:val="22"/>
          <w:szCs w:val="22"/>
          <w:lang w:val="en-GB"/>
        </w:rPr>
        <w:t>)</w:t>
      </w:r>
      <w:r w:rsidRPr="00CA0F09">
        <w:rPr>
          <w:rFonts w:asciiTheme="minorHAnsi" w:hAnsiTheme="minorHAnsi" w:cstheme="minorHAnsi"/>
          <w:sz w:val="22"/>
          <w:szCs w:val="22"/>
          <w:lang w:val="en-GB"/>
        </w:rPr>
        <w:t xml:space="preserve"> and observations will be incorporated into the response implementation plan.</w:t>
      </w:r>
    </w:p>
    <w:p w14:paraId="7B09D925" w14:textId="77777777" w:rsidR="007D4483" w:rsidRPr="0029225D" w:rsidRDefault="007D4483" w:rsidP="007D4483">
      <w:pPr>
        <w:pStyle w:val="ListParagraph"/>
        <w:numPr>
          <w:ilvl w:val="0"/>
          <w:numId w:val="3"/>
        </w:numPr>
        <w:jc w:val="both"/>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43DC6A29"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Internationally</w:t>
      </w:r>
    </w:p>
    <w:p w14:paraId="79E17B56"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Regionally / neighbouring country</w:t>
      </w:r>
    </w:p>
    <w:p w14:paraId="5A458747" w14:textId="77777777" w:rsidR="00F741BD" w:rsidRPr="00C45564" w:rsidRDefault="007D4483" w:rsidP="00C45564">
      <w:pPr>
        <w:pStyle w:val="Default"/>
        <w:numPr>
          <w:ilvl w:val="0"/>
          <w:numId w:val="37"/>
        </w:numPr>
        <w:rPr>
          <w:rStyle w:val="Intet"/>
          <w:rFonts w:asciiTheme="minorHAnsi" w:hAnsiTheme="minorHAnsi" w:cstheme="minorHAnsi"/>
          <w:b/>
          <w:bCs/>
          <w:sz w:val="22"/>
          <w:szCs w:val="22"/>
          <w:lang w:val="en-GB"/>
        </w:rPr>
      </w:pPr>
      <w:r w:rsidRPr="00C15BC8">
        <w:rPr>
          <w:rFonts w:asciiTheme="minorHAnsi" w:hAnsiTheme="minorHAnsi" w:cstheme="minorHAnsi"/>
          <w:b/>
          <w:sz w:val="22"/>
          <w:szCs w:val="22"/>
          <w:lang w:val="en-GB"/>
        </w:rPr>
        <w:t>In country / locally</w:t>
      </w:r>
    </w:p>
    <w:p w14:paraId="3863A482" w14:textId="77777777" w:rsidR="00B854E4" w:rsidRDefault="00B854E4" w:rsidP="00FE01D8">
      <w:pPr>
        <w:spacing w:after="120"/>
        <w:rPr>
          <w:rStyle w:val="Intet"/>
          <w:rFonts w:asciiTheme="minorHAnsi" w:eastAsiaTheme="minorHAnsi" w:hAnsiTheme="minorHAnsi" w:cstheme="minorHAnsi"/>
          <w:color w:val="000000" w:themeColor="text1"/>
          <w:sz w:val="22"/>
          <w:szCs w:val="22"/>
          <w:lang w:eastAsia="en-US"/>
        </w:rPr>
      </w:pPr>
      <w:r>
        <w:rPr>
          <w:rStyle w:val="Intet"/>
          <w:rFonts w:asciiTheme="minorHAnsi" w:eastAsiaTheme="minorHAnsi" w:hAnsiTheme="minorHAnsi" w:cstheme="minorHAnsi"/>
          <w:color w:val="000000" w:themeColor="text1"/>
          <w:sz w:val="22"/>
          <w:szCs w:val="22"/>
          <w:lang w:eastAsia="en-US"/>
        </w:rPr>
        <w:lastRenderedPageBreak/>
        <w:t xml:space="preserve">All goods and services to be used by the action will be </w:t>
      </w:r>
      <w:r w:rsidR="00A201AB">
        <w:rPr>
          <w:rStyle w:val="Intet"/>
          <w:rFonts w:asciiTheme="minorHAnsi" w:eastAsiaTheme="minorHAnsi" w:hAnsiTheme="minorHAnsi" w:cstheme="minorHAnsi"/>
          <w:color w:val="000000" w:themeColor="text1"/>
          <w:sz w:val="22"/>
          <w:szCs w:val="22"/>
          <w:lang w:eastAsia="en-US"/>
        </w:rPr>
        <w:t>sourced in the Philippines.</w:t>
      </w:r>
    </w:p>
    <w:p w14:paraId="710A4D65" w14:textId="77777777" w:rsidR="00BA7303" w:rsidRDefault="00BA7303" w:rsidP="00BA730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33480232" w14:textId="77777777" w:rsidR="00BA7303" w:rsidRPr="00C15BC8" w:rsidRDefault="00BA7303" w:rsidP="00C15BC8">
      <w:pPr>
        <w:pStyle w:val="Default"/>
        <w:numPr>
          <w:ilvl w:val="0"/>
          <w:numId w:val="37"/>
        </w:numPr>
        <w:rPr>
          <w:rStyle w:val="Intet"/>
          <w:rFonts w:asciiTheme="minorHAnsi" w:hAnsiTheme="minorHAnsi" w:cstheme="minorHAnsi"/>
          <w:b/>
          <w:bCs/>
          <w:color w:val="000000" w:themeColor="text1"/>
          <w:sz w:val="22"/>
          <w:szCs w:val="22"/>
          <w:lang w:val="en-GB"/>
        </w:rPr>
      </w:pPr>
      <w:r w:rsidRPr="00C15BC8">
        <w:rPr>
          <w:rFonts w:asciiTheme="minorHAnsi" w:hAnsiTheme="minorHAnsi" w:cstheme="minorHAnsi"/>
          <w:b/>
          <w:bCs/>
          <w:sz w:val="22"/>
          <w:szCs w:val="22"/>
          <w:lang w:val="en-GB"/>
        </w:rPr>
        <w:t>Yes</w:t>
      </w:r>
    </w:p>
    <w:p w14:paraId="6C88FE38" w14:textId="77777777" w:rsidR="00BA7303" w:rsidRPr="003E34A5" w:rsidRDefault="00BA7303" w:rsidP="00BA7303">
      <w:pPr>
        <w:pStyle w:val="ListParagraph"/>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5E8DA42D" w14:textId="77777777" w:rsidR="008B6FDD" w:rsidRPr="008B6FDD" w:rsidRDefault="004A35E3" w:rsidP="006F6982">
      <w:pPr>
        <w:spacing w:after="120"/>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Plan International will provide unconditional, multi-purpose cash grant</w:t>
      </w:r>
      <w:r w:rsidR="000A0E0A">
        <w:rPr>
          <w:rStyle w:val="Intet"/>
          <w:rFonts w:asciiTheme="minorHAnsi" w:eastAsiaTheme="minorHAnsi" w:hAnsiTheme="minorHAnsi" w:cstheme="minorHAnsi"/>
          <w:color w:val="000000" w:themeColor="text1"/>
          <w:sz w:val="22"/>
          <w:szCs w:val="22"/>
          <w:lang w:val="en-GB" w:eastAsia="en-US"/>
        </w:rPr>
        <w:t xml:space="preserve"> </w:t>
      </w:r>
      <w:r w:rsidR="003E34A5">
        <w:rPr>
          <w:rStyle w:val="Intet"/>
          <w:rFonts w:asciiTheme="minorHAnsi" w:eastAsiaTheme="minorHAnsi" w:hAnsiTheme="minorHAnsi" w:cstheme="minorHAnsi"/>
          <w:color w:val="000000" w:themeColor="text1"/>
          <w:sz w:val="22"/>
          <w:szCs w:val="22"/>
          <w:lang w:val="en-GB" w:eastAsia="en-US"/>
        </w:rPr>
        <w:t>through</w:t>
      </w:r>
      <w:r w:rsidR="000A0E0A">
        <w:rPr>
          <w:rStyle w:val="Intet"/>
          <w:rFonts w:asciiTheme="minorHAnsi" w:eastAsiaTheme="minorHAnsi" w:hAnsiTheme="minorHAnsi" w:cstheme="minorHAnsi"/>
          <w:color w:val="000000" w:themeColor="text1"/>
          <w:sz w:val="22"/>
          <w:szCs w:val="22"/>
          <w:lang w:val="en-GB" w:eastAsia="en-US"/>
        </w:rPr>
        <w:t xml:space="preserve"> a remittance company</w:t>
      </w:r>
      <w:r>
        <w:rPr>
          <w:rStyle w:val="Intet"/>
          <w:rFonts w:asciiTheme="minorHAnsi" w:eastAsiaTheme="minorHAnsi" w:hAnsiTheme="minorHAnsi" w:cstheme="minorHAnsi"/>
          <w:color w:val="000000" w:themeColor="text1"/>
          <w:sz w:val="22"/>
          <w:szCs w:val="22"/>
          <w:lang w:val="en-GB" w:eastAsia="en-US"/>
        </w:rPr>
        <w:t>.</w:t>
      </w:r>
    </w:p>
    <w:p w14:paraId="071167D6" w14:textId="225CBC2B" w:rsidR="00BA7303" w:rsidRPr="00293075" w:rsidRDefault="00BA7303" w:rsidP="00BA7303">
      <w:pPr>
        <w:pStyle w:val="ListParagraph"/>
        <w:numPr>
          <w:ilvl w:val="0"/>
          <w:numId w:val="18"/>
        </w:numPr>
        <w:rPr>
          <w:rStyle w:val="Intet"/>
          <w:rFonts w:asciiTheme="minorHAnsi" w:eastAsiaTheme="minorHAnsi" w:hAnsiTheme="minorHAnsi" w:cstheme="minorHAnsi"/>
          <w:b/>
          <w:color w:val="000000" w:themeColor="text1"/>
          <w:sz w:val="22"/>
          <w:szCs w:val="22"/>
          <w:lang w:val="en-GB" w:eastAsia="en-US"/>
        </w:rPr>
      </w:pPr>
      <w:bookmarkStart w:id="1" w:name="_Hlk16070210"/>
      <w:r w:rsidRPr="00D5099E">
        <w:rPr>
          <w:rStyle w:val="Intet"/>
          <w:rFonts w:asciiTheme="minorHAnsi" w:eastAsiaTheme="minorHAnsi" w:hAnsiTheme="minorHAnsi" w:cstheme="minorHAnsi"/>
          <w:b/>
          <w:color w:val="000000" w:themeColor="text1"/>
          <w:sz w:val="22"/>
          <w:szCs w:val="22"/>
          <w:lang w:val="en-GB" w:eastAsia="en-US"/>
        </w:rPr>
        <w:t>Financial localization of the intervention</w:t>
      </w:r>
      <w:r>
        <w:rPr>
          <w:rStyle w:val="Intet"/>
          <w:rFonts w:asciiTheme="minorHAnsi" w:eastAsiaTheme="minorHAnsi" w:hAnsiTheme="minorHAnsi" w:cstheme="minorHAnsi"/>
          <w:b/>
          <w:color w:val="000000" w:themeColor="text1"/>
          <w:sz w:val="22"/>
          <w:szCs w:val="22"/>
          <w:lang w:val="en-GB" w:eastAsia="en-US"/>
        </w:rPr>
        <w:t xml:space="preserve"> </w:t>
      </w:r>
    </w:p>
    <w:p w14:paraId="41C92308" w14:textId="2B3E134D" w:rsidR="00BA7303" w:rsidRPr="00AA0A67" w:rsidRDefault="00BA7303" w:rsidP="0066795C">
      <w:pPr>
        <w:overflowPunct/>
        <w:autoSpaceDE/>
        <w:autoSpaceDN/>
        <w:adjustRightInd/>
        <w:spacing w:before="80"/>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of DERF intervention funding which is spent by local or national partner CSOs, from the intervention budget</w:t>
      </w:r>
      <w:r>
        <w:rPr>
          <w:rFonts w:asciiTheme="minorHAnsi" w:hAnsiTheme="minorHAnsi" w:cstheme="minorHAnsi"/>
          <w:b/>
          <w:sz w:val="22"/>
          <w:szCs w:val="22"/>
          <w:lang w:val="en-US"/>
        </w:rPr>
        <w:t>:</w:t>
      </w:r>
      <w:r w:rsidR="003316D3">
        <w:rPr>
          <w:rFonts w:asciiTheme="minorHAnsi" w:hAnsiTheme="minorHAnsi" w:cstheme="minorHAnsi"/>
          <w:b/>
          <w:sz w:val="22"/>
          <w:szCs w:val="22"/>
          <w:lang w:val="en-US"/>
        </w:rPr>
        <w:t xml:space="preserve"> </w:t>
      </w:r>
      <w:r w:rsidR="003316D3" w:rsidRPr="003316D3">
        <w:rPr>
          <w:rFonts w:asciiTheme="minorHAnsi" w:hAnsiTheme="minorHAnsi" w:cstheme="minorHAnsi"/>
          <w:b/>
          <w:sz w:val="22"/>
          <w:szCs w:val="22"/>
          <w:u w:val="single"/>
          <w:lang w:val="en-US"/>
        </w:rPr>
        <w:t>88</w:t>
      </w:r>
      <w:r w:rsidRPr="003316D3">
        <w:rPr>
          <w:rFonts w:asciiTheme="minorHAnsi" w:hAnsiTheme="minorHAnsi" w:cstheme="minorHAnsi"/>
          <w:b/>
          <w:sz w:val="22"/>
          <w:szCs w:val="22"/>
          <w:u w:val="single"/>
          <w:lang w:val="en-US"/>
        </w:rPr>
        <w:t xml:space="preserve"> %</w:t>
      </w:r>
    </w:p>
    <w:p w14:paraId="5C51BCC7" w14:textId="302034C9" w:rsidR="00D65020" w:rsidRDefault="00BA7303" w:rsidP="0066795C">
      <w:pPr>
        <w:overflowPunct/>
        <w:autoSpaceDE/>
        <w:autoSpaceDN/>
        <w:adjustRightInd/>
        <w:spacing w:before="80"/>
        <w:ind w:left="720"/>
        <w:textAlignment w:val="auto"/>
        <w:rPr>
          <w:rFonts w:ascii="Arial" w:hAnsi="Arial" w:cs="Arial"/>
          <w:b/>
          <w:sz w:val="22"/>
          <w:szCs w:val="22"/>
          <w:lang w:val="en-US"/>
        </w:rPr>
      </w:pPr>
      <w:r w:rsidRPr="00AA0A67">
        <w:rPr>
          <w:rFonts w:asciiTheme="minorHAnsi" w:hAnsiTheme="minorHAnsi" w:cstheme="minorHAnsi"/>
          <w:b/>
          <w:sz w:val="22"/>
          <w:szCs w:val="22"/>
          <w:lang w:val="en-US"/>
        </w:rPr>
        <w:t>% Funding spent on activities &amp; goods for crisis affected persons, from the intervention budget</w:t>
      </w:r>
      <w:r w:rsidR="003316D3">
        <w:rPr>
          <w:rFonts w:asciiTheme="minorHAnsi" w:hAnsiTheme="minorHAnsi" w:cstheme="minorHAnsi"/>
          <w:b/>
          <w:sz w:val="22"/>
          <w:szCs w:val="22"/>
          <w:lang w:val="en-US"/>
        </w:rPr>
        <w:t xml:space="preserve">: </w:t>
      </w:r>
      <w:r w:rsidR="003316D3" w:rsidRPr="003316D3">
        <w:rPr>
          <w:rFonts w:asciiTheme="minorHAnsi" w:hAnsiTheme="minorHAnsi" w:cstheme="minorHAnsi"/>
          <w:b/>
          <w:sz w:val="22"/>
          <w:szCs w:val="22"/>
          <w:u w:val="single"/>
          <w:lang w:val="en-US"/>
        </w:rPr>
        <w:t>73</w:t>
      </w:r>
      <w:r w:rsidRPr="003316D3">
        <w:rPr>
          <w:rFonts w:asciiTheme="minorHAnsi" w:hAnsiTheme="minorHAnsi" w:cstheme="minorHAnsi"/>
          <w:b/>
          <w:sz w:val="22"/>
          <w:szCs w:val="22"/>
          <w:u w:val="single"/>
          <w:lang w:val="en-US"/>
        </w:rPr>
        <w:t>%</w:t>
      </w:r>
      <w:bookmarkEnd w:id="1"/>
    </w:p>
    <w:p w14:paraId="5E95D477" w14:textId="77777777" w:rsidR="00D82A57" w:rsidRPr="001A4F0B" w:rsidRDefault="00D82A57" w:rsidP="0066795C">
      <w:pPr>
        <w:overflowPunct/>
        <w:autoSpaceDE/>
        <w:autoSpaceDN/>
        <w:adjustRightInd/>
        <w:spacing w:before="80"/>
        <w:ind w:left="720"/>
        <w:textAlignment w:val="auto"/>
        <w:rPr>
          <w:rFonts w:asciiTheme="minorHAnsi" w:hAnsiTheme="minorHAnsi" w:cstheme="minorHAnsi"/>
          <w:b/>
          <w:sz w:val="22"/>
          <w:szCs w:val="22"/>
          <w:lang w:val="en-US"/>
        </w:rPr>
      </w:pPr>
    </w:p>
    <w:p w14:paraId="46C3F416" w14:textId="77777777" w:rsidR="001B65E8" w:rsidRPr="001B65E8" w:rsidRDefault="001B65E8" w:rsidP="007D4483">
      <w:pPr>
        <w:pStyle w:val="Heading2"/>
        <w:numPr>
          <w:ilvl w:val="0"/>
          <w:numId w:val="11"/>
        </w:numPr>
        <w:rPr>
          <w:lang w:val="en-US"/>
        </w:rPr>
      </w:pPr>
      <w:r>
        <w:rPr>
          <w:lang w:val="en-US"/>
        </w:rPr>
        <w:t>The implementing organization</w:t>
      </w:r>
    </w:p>
    <w:p w14:paraId="6677C901" w14:textId="77777777" w:rsidR="002F5301" w:rsidRPr="004D63C4" w:rsidRDefault="002F5301" w:rsidP="006A6BF4">
      <w:pPr>
        <w:pStyle w:val="NoSpacing"/>
        <w:spacing w:line="276" w:lineRule="auto"/>
        <w:rPr>
          <w:rFonts w:cstheme="minorHAnsi"/>
          <w:lang w:val="en-GB"/>
        </w:rPr>
      </w:pPr>
    </w:p>
    <w:p w14:paraId="1C67237A" w14:textId="77777777" w:rsidR="00B80D4B" w:rsidRPr="000B113D" w:rsidRDefault="004D63C4" w:rsidP="00B80D4B">
      <w:pPr>
        <w:pStyle w:val="ListParagraph"/>
        <w:numPr>
          <w:ilvl w:val="0"/>
          <w:numId w:val="3"/>
        </w:numPr>
        <w:spacing w:after="80"/>
        <w:rPr>
          <w:rFonts w:ascii="Calibri" w:eastAsiaTheme="minorHAnsi" w:hAnsi="Calibri"/>
          <w:b/>
          <w:sz w:val="22"/>
          <w:szCs w:val="22"/>
          <w:lang w:val="en-US"/>
        </w:rPr>
      </w:pPr>
      <w:r w:rsidRPr="00A5787C">
        <w:rPr>
          <w:rFonts w:ascii="Calibri" w:hAnsi="Calibri"/>
          <w:b/>
          <w:sz w:val="22"/>
          <w:szCs w:val="22"/>
          <w:lang w:val="en-US"/>
        </w:rPr>
        <w:t xml:space="preserve">What is the </w:t>
      </w:r>
      <w:r w:rsidRPr="00A5787C">
        <w:rPr>
          <w:rFonts w:ascii="Calibri" w:hAnsi="Calibri"/>
          <w:b/>
          <w:bCs/>
          <w:sz w:val="22"/>
          <w:szCs w:val="22"/>
          <w:lang w:val="en-US"/>
        </w:rPr>
        <w:t xml:space="preserve">capacity, experience and expertise of the proposed partner </w:t>
      </w:r>
      <w:proofErr w:type="spellStart"/>
      <w:r w:rsidRPr="00A5787C">
        <w:rPr>
          <w:rFonts w:ascii="Calibri" w:hAnsi="Calibri"/>
          <w:b/>
          <w:bCs/>
          <w:sz w:val="22"/>
          <w:szCs w:val="22"/>
          <w:lang w:val="en-US"/>
        </w:rPr>
        <w:t>organisation</w:t>
      </w:r>
      <w:proofErr w:type="spellEnd"/>
      <w:r w:rsidRPr="00A5787C">
        <w:rPr>
          <w:rFonts w:ascii="Calibri" w:hAnsi="Calibri"/>
          <w:b/>
          <w:bCs/>
          <w:sz w:val="22"/>
          <w:szCs w:val="22"/>
          <w:lang w:val="en-US"/>
        </w:rPr>
        <w:t xml:space="preserve">(s) </w:t>
      </w:r>
      <w:r w:rsidRPr="00A5787C">
        <w:rPr>
          <w:rFonts w:ascii="Calibri" w:hAnsi="Calibri"/>
          <w:b/>
          <w:sz w:val="22"/>
          <w:szCs w:val="22"/>
          <w:lang w:val="en-US"/>
        </w:rPr>
        <w:t xml:space="preserve">(CHS 8) undertaking the proposed intervention substantiating whether the </w:t>
      </w:r>
      <w:r w:rsidR="009E26C6" w:rsidRPr="00A5787C">
        <w:rPr>
          <w:rFonts w:ascii="Calibri" w:hAnsi="Calibri"/>
          <w:b/>
          <w:sz w:val="22"/>
          <w:szCs w:val="22"/>
          <w:lang w:val="en-US"/>
        </w:rPr>
        <w:t>humanitarian response</w:t>
      </w:r>
      <w:r w:rsidRPr="00A5787C">
        <w:rPr>
          <w:rFonts w:ascii="Calibri" w:hAnsi="Calibri"/>
          <w:b/>
          <w:sz w:val="22"/>
          <w:szCs w:val="22"/>
          <w:lang w:val="en-US"/>
        </w:rPr>
        <w:t xml:space="preserve"> can be delivered up to standard and to the needs of particularly vulnerable </w:t>
      </w:r>
      <w:r w:rsidR="002B319D" w:rsidRPr="003627DB">
        <w:rPr>
          <w:rFonts w:ascii="Calibri" w:hAnsi="Calibri"/>
          <w:b/>
          <w:sz w:val="22"/>
          <w:szCs w:val="22"/>
          <w:lang w:val="en-US"/>
        </w:rPr>
        <w:t>persons?</w:t>
      </w:r>
    </w:p>
    <w:p w14:paraId="3BC8B951" w14:textId="77777777" w:rsidR="0089769B" w:rsidRPr="00A052E4" w:rsidRDefault="007C42ED" w:rsidP="00867CA4">
      <w:pPr>
        <w:spacing w:after="120"/>
        <w:jc w:val="both"/>
        <w:rPr>
          <w:rFonts w:asciiTheme="minorHAnsi" w:eastAsiaTheme="minorHAnsi" w:hAnsiTheme="minorHAnsi" w:cstheme="minorHAnsi"/>
          <w:bCs/>
          <w:color w:val="000000" w:themeColor="text1"/>
          <w:sz w:val="22"/>
          <w:szCs w:val="22"/>
          <w:lang w:val="en-GB" w:eastAsia="en-US"/>
        </w:rPr>
      </w:pPr>
      <w:r w:rsidRPr="005A4D37">
        <w:rPr>
          <w:rFonts w:asciiTheme="minorHAnsi" w:hAnsiTheme="minorHAnsi" w:cstheme="minorHAnsi"/>
          <w:sz w:val="22"/>
          <w:szCs w:val="22"/>
          <w:lang w:val="en-US"/>
        </w:rPr>
        <w:t>Plan</w:t>
      </w:r>
      <w:r>
        <w:rPr>
          <w:rFonts w:asciiTheme="minorHAnsi" w:hAnsiTheme="minorHAnsi" w:cstheme="minorHAnsi"/>
          <w:sz w:val="22"/>
          <w:szCs w:val="22"/>
          <w:lang w:val="en-US"/>
        </w:rPr>
        <w:t xml:space="preserve"> </w:t>
      </w:r>
      <w:r w:rsidR="00CF5970">
        <w:rPr>
          <w:rFonts w:asciiTheme="minorHAnsi" w:hAnsiTheme="minorHAnsi" w:cstheme="minorHAnsi"/>
          <w:sz w:val="22"/>
          <w:szCs w:val="22"/>
          <w:lang w:val="en-US"/>
        </w:rPr>
        <w:t>Philippines</w:t>
      </w:r>
      <w:r w:rsidR="002E611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will partner with </w:t>
      </w:r>
      <w:r w:rsidRPr="005A4D37">
        <w:rPr>
          <w:rFonts w:asciiTheme="minorHAnsi" w:hAnsiTheme="minorHAnsi" w:cstheme="minorHAnsi"/>
          <w:sz w:val="22"/>
          <w:szCs w:val="22"/>
          <w:lang w:val="en-US"/>
        </w:rPr>
        <w:t>Integrated Resource D</w:t>
      </w:r>
      <w:r w:rsidR="00DC0219">
        <w:rPr>
          <w:rFonts w:asciiTheme="minorHAnsi" w:hAnsiTheme="minorHAnsi" w:cstheme="minorHAnsi"/>
          <w:sz w:val="22"/>
          <w:szCs w:val="22"/>
          <w:lang w:val="en-US"/>
        </w:rPr>
        <w:t>evelopment for Tri-P</w:t>
      </w:r>
      <w:r w:rsidRPr="005A4D37">
        <w:rPr>
          <w:rFonts w:asciiTheme="minorHAnsi" w:hAnsiTheme="minorHAnsi" w:cstheme="minorHAnsi"/>
          <w:sz w:val="22"/>
          <w:szCs w:val="22"/>
          <w:lang w:val="en-US"/>
        </w:rPr>
        <w:t>eople Inc.</w:t>
      </w:r>
      <w:r>
        <w:rPr>
          <w:rFonts w:asciiTheme="minorHAnsi" w:hAnsiTheme="minorHAnsi" w:cstheme="minorHAnsi"/>
          <w:sz w:val="22"/>
          <w:szCs w:val="22"/>
          <w:lang w:val="en-US"/>
        </w:rPr>
        <w:t xml:space="preserve"> (IRDT)</w:t>
      </w:r>
      <w:r w:rsidR="00323F96">
        <w:rPr>
          <w:rFonts w:asciiTheme="minorHAnsi" w:hAnsiTheme="minorHAnsi" w:cstheme="minorHAnsi"/>
          <w:sz w:val="22"/>
          <w:szCs w:val="22"/>
          <w:lang w:val="en-US"/>
        </w:rPr>
        <w:t xml:space="preserve"> </w:t>
      </w:r>
      <w:r w:rsidR="00323F96">
        <w:rPr>
          <w:rStyle w:val="Intet"/>
          <w:rFonts w:asciiTheme="minorHAnsi" w:eastAsiaTheme="minorHAnsi" w:hAnsiTheme="minorHAnsi" w:cstheme="minorHAnsi"/>
          <w:color w:val="000000" w:themeColor="text1"/>
          <w:sz w:val="22"/>
          <w:szCs w:val="22"/>
          <w:lang w:val="en-GB" w:eastAsia="en-US"/>
        </w:rPr>
        <w:t>to</w:t>
      </w:r>
      <w:r w:rsidR="00A052E4" w:rsidRPr="00AC48C0">
        <w:rPr>
          <w:rStyle w:val="Intet"/>
          <w:rFonts w:asciiTheme="minorHAnsi" w:eastAsiaTheme="minorHAnsi" w:hAnsiTheme="minorHAnsi" w:cstheme="minorHAnsi"/>
          <w:color w:val="000000" w:themeColor="text1"/>
          <w:sz w:val="22"/>
          <w:szCs w:val="22"/>
          <w:lang w:val="en-GB" w:eastAsia="en-US"/>
        </w:rPr>
        <w:t xml:space="preserve"> ensure the psychosocial support activities delivered within the safe spaces are age and culturally appropriate </w:t>
      </w:r>
      <w:r w:rsidR="00A052E4">
        <w:rPr>
          <w:rStyle w:val="Intet"/>
          <w:rFonts w:asciiTheme="minorHAnsi" w:eastAsiaTheme="minorHAnsi" w:hAnsiTheme="minorHAnsi" w:cstheme="minorHAnsi"/>
          <w:bCs/>
          <w:color w:val="000000" w:themeColor="text1"/>
          <w:sz w:val="22"/>
          <w:szCs w:val="22"/>
          <w:lang w:val="en-GB" w:eastAsia="en-US"/>
        </w:rPr>
        <w:t xml:space="preserve">as they are </w:t>
      </w:r>
      <w:r w:rsidR="00A052E4" w:rsidRPr="00AC48C0">
        <w:rPr>
          <w:rStyle w:val="Intet"/>
          <w:rFonts w:asciiTheme="minorHAnsi" w:eastAsiaTheme="minorHAnsi" w:hAnsiTheme="minorHAnsi" w:cstheme="minorHAnsi"/>
          <w:bCs/>
          <w:color w:val="000000" w:themeColor="text1"/>
          <w:sz w:val="22"/>
          <w:szCs w:val="22"/>
          <w:lang w:val="en-GB" w:eastAsia="en-US"/>
        </w:rPr>
        <w:t>specialized in providing structured psychosocial sessions with young children, adolescents, young people and adults in the safe spaces after disasters.</w:t>
      </w:r>
      <w:r w:rsidR="00A052E4" w:rsidRPr="00012940">
        <w:rPr>
          <w:rStyle w:val="Intet"/>
          <w:rFonts w:asciiTheme="minorHAnsi" w:eastAsiaTheme="minorHAnsi" w:hAnsiTheme="minorHAnsi" w:cstheme="minorHAnsi"/>
          <w:bCs/>
          <w:color w:val="000000" w:themeColor="text1"/>
          <w:sz w:val="22"/>
          <w:szCs w:val="22"/>
          <w:lang w:val="en-GB" w:eastAsia="en-US"/>
        </w:rPr>
        <w:t xml:space="preserve"> </w:t>
      </w:r>
      <w:r>
        <w:rPr>
          <w:rFonts w:asciiTheme="minorHAnsi" w:hAnsiTheme="minorHAnsi" w:cstheme="minorHAnsi"/>
          <w:sz w:val="22"/>
          <w:szCs w:val="22"/>
          <w:lang w:val="en-US"/>
        </w:rPr>
        <w:t xml:space="preserve">IRDT is a non-government organization established in 2006 to serve </w:t>
      </w:r>
      <w:r w:rsidRPr="00454FF8">
        <w:rPr>
          <w:rFonts w:asciiTheme="minorHAnsi" w:hAnsiTheme="minorHAnsi" w:cstheme="minorHAnsi"/>
          <w:sz w:val="22"/>
          <w:szCs w:val="22"/>
          <w:lang w:val="en-US"/>
        </w:rPr>
        <w:t>multi</w:t>
      </w:r>
      <w:r>
        <w:rPr>
          <w:rFonts w:asciiTheme="minorHAnsi" w:hAnsiTheme="minorHAnsi" w:cstheme="minorHAnsi"/>
          <w:sz w:val="22"/>
          <w:szCs w:val="22"/>
          <w:lang w:val="en-US"/>
        </w:rPr>
        <w:t>-</w:t>
      </w:r>
      <w:r w:rsidRPr="00454FF8">
        <w:rPr>
          <w:rFonts w:asciiTheme="minorHAnsi" w:hAnsiTheme="minorHAnsi" w:cstheme="minorHAnsi"/>
          <w:sz w:val="22"/>
          <w:szCs w:val="22"/>
          <w:lang w:val="en-US"/>
        </w:rPr>
        <w:t>ethnic, conflict-affected and vulnerable communities in</w:t>
      </w:r>
      <w:r>
        <w:rPr>
          <w:rFonts w:asciiTheme="minorHAnsi" w:hAnsiTheme="minorHAnsi" w:cstheme="minorHAnsi"/>
          <w:sz w:val="22"/>
          <w:szCs w:val="22"/>
          <w:lang w:val="en-US"/>
        </w:rPr>
        <w:t xml:space="preserve"> Southern Philippines. IRDT implements humanitarian assistance and development programs focusing on governance, protection, education and peacebuilding</w:t>
      </w:r>
      <w:r w:rsidR="00D022C9">
        <w:rPr>
          <w:rFonts w:asciiTheme="minorHAnsi" w:hAnsiTheme="minorHAnsi" w:cstheme="minorHAnsi"/>
          <w:sz w:val="22"/>
          <w:szCs w:val="22"/>
          <w:lang w:val="en-US"/>
        </w:rPr>
        <w:t>, including support to IDPs in Sulu (2010)</w:t>
      </w:r>
      <w:r>
        <w:rPr>
          <w:rFonts w:asciiTheme="minorHAnsi" w:hAnsiTheme="minorHAnsi" w:cstheme="minorHAnsi"/>
          <w:sz w:val="22"/>
          <w:szCs w:val="22"/>
          <w:lang w:val="en-US"/>
        </w:rPr>
        <w:t xml:space="preserve">. </w:t>
      </w:r>
      <w:r w:rsidR="0089769B" w:rsidRPr="001A4F0B">
        <w:rPr>
          <w:rFonts w:asciiTheme="minorHAnsi" w:hAnsiTheme="minorHAnsi" w:cstheme="minorHAnsi"/>
          <w:sz w:val="22"/>
          <w:szCs w:val="22"/>
          <w:lang w:val="en-US"/>
        </w:rPr>
        <w:t>IRDT has implemented humanitarian responses and integrated programs funded by the following donors</w:t>
      </w:r>
      <w:r w:rsidR="0089769B">
        <w:rPr>
          <w:rFonts w:asciiTheme="minorHAnsi" w:hAnsiTheme="minorHAnsi" w:cstheme="minorHAnsi"/>
          <w:sz w:val="22"/>
          <w:szCs w:val="22"/>
          <w:lang w:val="en-US"/>
        </w:rPr>
        <w:t>:</w:t>
      </w:r>
      <w:r w:rsidR="0089769B" w:rsidRPr="001A4F0B">
        <w:rPr>
          <w:rFonts w:asciiTheme="minorHAnsi" w:hAnsiTheme="minorHAnsi" w:cstheme="minorHAnsi"/>
          <w:sz w:val="22"/>
          <w:szCs w:val="22"/>
          <w:lang w:val="en-US"/>
        </w:rPr>
        <w:t xml:space="preserve"> ECHO through AAH and Plan International</w:t>
      </w:r>
      <w:r w:rsidR="0089769B">
        <w:rPr>
          <w:rFonts w:asciiTheme="minorHAnsi" w:hAnsiTheme="minorHAnsi" w:cstheme="minorHAnsi"/>
          <w:sz w:val="22"/>
          <w:szCs w:val="22"/>
          <w:lang w:val="en-US"/>
        </w:rPr>
        <w:t>;</w:t>
      </w:r>
      <w:r w:rsidR="0089769B" w:rsidRPr="001A4F0B">
        <w:rPr>
          <w:rFonts w:asciiTheme="minorHAnsi" w:hAnsiTheme="minorHAnsi" w:cstheme="minorHAnsi"/>
          <w:sz w:val="22"/>
          <w:szCs w:val="22"/>
          <w:lang w:val="en-US"/>
        </w:rPr>
        <w:t xml:space="preserve"> AECID through AAH</w:t>
      </w:r>
      <w:r w:rsidR="0089769B">
        <w:rPr>
          <w:rFonts w:asciiTheme="minorHAnsi" w:hAnsiTheme="minorHAnsi" w:cstheme="minorHAnsi"/>
          <w:sz w:val="22"/>
          <w:szCs w:val="22"/>
          <w:lang w:val="en-US"/>
        </w:rPr>
        <w:t>;</w:t>
      </w:r>
      <w:r w:rsidR="0089769B" w:rsidRPr="001A4F0B">
        <w:rPr>
          <w:rFonts w:asciiTheme="minorHAnsi" w:hAnsiTheme="minorHAnsi" w:cstheme="minorHAnsi"/>
          <w:sz w:val="22"/>
          <w:szCs w:val="22"/>
          <w:lang w:val="en-US"/>
        </w:rPr>
        <w:t xml:space="preserve"> USAID through Asia Foundation, WHO, UNICEF,</w:t>
      </w:r>
      <w:r w:rsidR="0089769B">
        <w:rPr>
          <w:rFonts w:asciiTheme="minorHAnsi" w:hAnsiTheme="minorHAnsi" w:cstheme="minorHAnsi"/>
          <w:sz w:val="22"/>
          <w:szCs w:val="22"/>
          <w:lang w:val="en-US"/>
        </w:rPr>
        <w:t xml:space="preserve"> and</w:t>
      </w:r>
      <w:r w:rsidR="0089769B" w:rsidRPr="001A4F0B">
        <w:rPr>
          <w:rFonts w:asciiTheme="minorHAnsi" w:hAnsiTheme="minorHAnsi" w:cstheme="minorHAnsi"/>
          <w:sz w:val="22"/>
          <w:szCs w:val="22"/>
          <w:lang w:val="en-US"/>
        </w:rPr>
        <w:t xml:space="preserve"> ILO</w:t>
      </w:r>
      <w:r w:rsidR="0089769B">
        <w:rPr>
          <w:rFonts w:asciiTheme="minorHAnsi" w:hAnsiTheme="minorHAnsi" w:cstheme="minorHAnsi"/>
          <w:sz w:val="22"/>
          <w:szCs w:val="22"/>
          <w:lang w:val="en-US"/>
        </w:rPr>
        <w:t>;</w:t>
      </w:r>
      <w:r w:rsidR="0089769B" w:rsidRPr="001A4F0B">
        <w:rPr>
          <w:rFonts w:asciiTheme="minorHAnsi" w:hAnsiTheme="minorHAnsi" w:cstheme="minorHAnsi"/>
          <w:sz w:val="22"/>
          <w:szCs w:val="22"/>
          <w:lang w:val="en-US"/>
        </w:rPr>
        <w:t xml:space="preserve"> </w:t>
      </w:r>
      <w:r w:rsidR="0089769B">
        <w:rPr>
          <w:rFonts w:asciiTheme="minorHAnsi" w:hAnsiTheme="minorHAnsi" w:cstheme="minorHAnsi"/>
          <w:sz w:val="22"/>
          <w:szCs w:val="22"/>
          <w:lang w:val="en-US"/>
        </w:rPr>
        <w:t xml:space="preserve">and </w:t>
      </w:r>
      <w:r w:rsidR="0089769B" w:rsidRPr="001A4F0B">
        <w:rPr>
          <w:rFonts w:asciiTheme="minorHAnsi" w:hAnsiTheme="minorHAnsi" w:cstheme="minorHAnsi"/>
          <w:sz w:val="22"/>
          <w:szCs w:val="22"/>
          <w:lang w:val="en-US"/>
        </w:rPr>
        <w:t xml:space="preserve">USAID through Save the Children, </w:t>
      </w:r>
      <w:proofErr w:type="spellStart"/>
      <w:r w:rsidR="0089769B" w:rsidRPr="001A4F0B">
        <w:rPr>
          <w:rFonts w:asciiTheme="minorHAnsi" w:hAnsiTheme="minorHAnsi" w:cstheme="minorHAnsi"/>
          <w:sz w:val="22"/>
          <w:szCs w:val="22"/>
          <w:lang w:val="en-US"/>
        </w:rPr>
        <w:t>AusAid</w:t>
      </w:r>
      <w:proofErr w:type="spellEnd"/>
      <w:r w:rsidR="0089769B">
        <w:rPr>
          <w:rFonts w:asciiTheme="minorHAnsi" w:hAnsiTheme="minorHAnsi" w:cstheme="minorHAnsi"/>
          <w:sz w:val="22"/>
          <w:szCs w:val="22"/>
          <w:lang w:val="en-US"/>
        </w:rPr>
        <w:t xml:space="preserve"> </w:t>
      </w:r>
      <w:r w:rsidR="0089769B" w:rsidRPr="001A4F0B">
        <w:rPr>
          <w:rFonts w:asciiTheme="minorHAnsi" w:hAnsiTheme="minorHAnsi" w:cstheme="minorHAnsi"/>
          <w:sz w:val="22"/>
          <w:szCs w:val="22"/>
          <w:lang w:val="en-US"/>
        </w:rPr>
        <w:t>and GAC. The grants received ranges from 17</w:t>
      </w:r>
      <w:r w:rsidR="00857817">
        <w:rPr>
          <w:rFonts w:asciiTheme="minorHAnsi" w:hAnsiTheme="minorHAnsi" w:cstheme="minorHAnsi"/>
          <w:sz w:val="22"/>
          <w:szCs w:val="22"/>
          <w:lang w:val="en-US"/>
        </w:rPr>
        <w:t>.000</w:t>
      </w:r>
      <w:r w:rsidR="0089769B" w:rsidRPr="001A4F0B">
        <w:rPr>
          <w:rFonts w:asciiTheme="minorHAnsi" w:hAnsiTheme="minorHAnsi" w:cstheme="minorHAnsi"/>
          <w:sz w:val="22"/>
          <w:szCs w:val="22"/>
          <w:lang w:val="en-US"/>
        </w:rPr>
        <w:t xml:space="preserve"> to 637</w:t>
      </w:r>
      <w:r w:rsidR="00857817">
        <w:rPr>
          <w:rFonts w:asciiTheme="minorHAnsi" w:hAnsiTheme="minorHAnsi" w:cstheme="minorHAnsi"/>
          <w:sz w:val="22"/>
          <w:szCs w:val="22"/>
          <w:lang w:val="en-US"/>
        </w:rPr>
        <w:t>.000</w:t>
      </w:r>
      <w:r w:rsidR="0089769B" w:rsidRPr="001A4F0B">
        <w:rPr>
          <w:rFonts w:asciiTheme="minorHAnsi" w:hAnsiTheme="minorHAnsi" w:cstheme="minorHAnsi"/>
          <w:sz w:val="22"/>
          <w:szCs w:val="22"/>
          <w:lang w:val="en-US"/>
        </w:rPr>
        <w:t>k EUR.</w:t>
      </w:r>
    </w:p>
    <w:p w14:paraId="4E8B8788" w14:textId="4251BE79" w:rsidR="00AC48C0" w:rsidRPr="001A4F0B" w:rsidRDefault="007C42ED" w:rsidP="00867CA4">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Plan </w:t>
      </w:r>
      <w:r w:rsidR="00A35370">
        <w:rPr>
          <w:rFonts w:asciiTheme="minorHAnsi" w:hAnsiTheme="minorHAnsi" w:cstheme="minorHAnsi"/>
          <w:sz w:val="22"/>
          <w:szCs w:val="22"/>
          <w:lang w:val="en-US"/>
        </w:rPr>
        <w:t xml:space="preserve">Philippines </w:t>
      </w:r>
      <w:r>
        <w:rPr>
          <w:rFonts w:asciiTheme="minorHAnsi" w:hAnsiTheme="minorHAnsi" w:cstheme="minorHAnsi"/>
          <w:sz w:val="22"/>
          <w:szCs w:val="22"/>
          <w:lang w:val="en-US"/>
        </w:rPr>
        <w:t>and IRDT have worked in previous humanitarian responses that include the Basilan conflict (2011</w:t>
      </w:r>
      <w:r w:rsidR="00EF191A">
        <w:rPr>
          <w:rFonts w:asciiTheme="minorHAnsi" w:hAnsiTheme="minorHAnsi" w:cstheme="minorHAnsi"/>
          <w:sz w:val="22"/>
          <w:szCs w:val="22"/>
          <w:lang w:val="en-US"/>
        </w:rPr>
        <w:t>-2012</w:t>
      </w:r>
      <w:r>
        <w:rPr>
          <w:rFonts w:asciiTheme="minorHAnsi" w:hAnsiTheme="minorHAnsi" w:cstheme="minorHAnsi"/>
          <w:sz w:val="22"/>
          <w:szCs w:val="22"/>
          <w:lang w:val="en-US"/>
        </w:rPr>
        <w:t>), Zamboanga siege (201</w:t>
      </w:r>
      <w:r w:rsidR="00EF191A">
        <w:rPr>
          <w:rFonts w:asciiTheme="minorHAnsi" w:hAnsiTheme="minorHAnsi" w:cstheme="minorHAnsi"/>
          <w:sz w:val="22"/>
          <w:szCs w:val="22"/>
          <w:lang w:val="en-US"/>
        </w:rPr>
        <w:t>2</w:t>
      </w:r>
      <w:r>
        <w:rPr>
          <w:rFonts w:asciiTheme="minorHAnsi" w:hAnsiTheme="minorHAnsi" w:cstheme="minorHAnsi"/>
          <w:sz w:val="22"/>
          <w:szCs w:val="22"/>
          <w:lang w:val="en-US"/>
        </w:rPr>
        <w:t xml:space="preserve">-2015), Maguindanao conflict (2015), and Maguindanao flooding (2017). </w:t>
      </w:r>
      <w:r w:rsidR="00D022C9">
        <w:rPr>
          <w:rStyle w:val="Intet"/>
          <w:rFonts w:asciiTheme="minorHAnsi" w:eastAsiaTheme="minorHAnsi" w:hAnsiTheme="minorHAnsi" w:cstheme="minorHAnsi"/>
          <w:color w:val="000000" w:themeColor="text1"/>
          <w:sz w:val="22"/>
          <w:szCs w:val="22"/>
          <w:lang w:val="en-GB" w:eastAsia="en-US"/>
        </w:rPr>
        <w:t xml:space="preserve"> </w:t>
      </w:r>
      <w:r w:rsidR="00AC48C0" w:rsidRPr="0089769B">
        <w:rPr>
          <w:rFonts w:asciiTheme="minorHAnsi" w:hAnsiTheme="minorHAnsi" w:cstheme="minorHAnsi"/>
          <w:sz w:val="22"/>
          <w:szCs w:val="22"/>
          <w:lang w:val="en-US"/>
        </w:rPr>
        <w:t>Currently, Plan and IRDT are jointly assisting families affected by the earthquake in North Cotabato by providing water and hygiene kits, and psychosocial support.</w:t>
      </w:r>
    </w:p>
    <w:p w14:paraId="4F478C59" w14:textId="57005952" w:rsidR="00276F9A" w:rsidRPr="00353D2C" w:rsidRDefault="00EF538C" w:rsidP="00867CA4">
      <w:pPr>
        <w:jc w:val="both"/>
        <w:rPr>
          <w:rStyle w:val="Intet"/>
          <w:rFonts w:asciiTheme="minorHAnsi" w:hAnsiTheme="minorHAnsi" w:cstheme="minorHAnsi"/>
          <w:sz w:val="22"/>
          <w:szCs w:val="22"/>
        </w:rPr>
      </w:pPr>
      <w:r>
        <w:rPr>
          <w:rStyle w:val="Intet"/>
          <w:rFonts w:asciiTheme="minorHAnsi" w:eastAsiaTheme="minorHAnsi" w:hAnsiTheme="minorHAnsi" w:cstheme="minorHAnsi"/>
          <w:color w:val="000000" w:themeColor="text1"/>
          <w:sz w:val="22"/>
          <w:szCs w:val="22"/>
          <w:lang w:val="en-GB" w:eastAsia="en-US"/>
        </w:rPr>
        <w:t xml:space="preserve">IRDT has done needs assessment of the affected areas </w:t>
      </w:r>
      <w:r w:rsidR="00D022C9">
        <w:rPr>
          <w:rStyle w:val="Intet"/>
          <w:rFonts w:asciiTheme="minorHAnsi" w:eastAsiaTheme="minorHAnsi" w:hAnsiTheme="minorHAnsi" w:cstheme="minorHAnsi"/>
          <w:color w:val="000000" w:themeColor="text1"/>
          <w:sz w:val="22"/>
          <w:szCs w:val="22"/>
          <w:lang w:val="en-GB" w:eastAsia="en-US"/>
        </w:rPr>
        <w:t>by</w:t>
      </w:r>
      <w:r>
        <w:rPr>
          <w:rStyle w:val="Intet"/>
          <w:rFonts w:asciiTheme="minorHAnsi" w:eastAsiaTheme="minorHAnsi" w:hAnsiTheme="minorHAnsi" w:cstheme="minorHAnsi"/>
          <w:color w:val="000000" w:themeColor="text1"/>
          <w:sz w:val="22"/>
          <w:szCs w:val="22"/>
          <w:lang w:val="en-GB" w:eastAsia="en-US"/>
        </w:rPr>
        <w:t xml:space="preserve"> November 1</w:t>
      </w:r>
      <w:r w:rsidR="00D022C9">
        <w:rPr>
          <w:rStyle w:val="Intet"/>
          <w:rFonts w:asciiTheme="minorHAnsi" w:eastAsiaTheme="minorHAnsi" w:hAnsiTheme="minorHAnsi" w:cstheme="minorHAnsi"/>
          <w:color w:val="000000" w:themeColor="text1"/>
          <w:sz w:val="22"/>
          <w:szCs w:val="22"/>
          <w:lang w:val="en-GB" w:eastAsia="en-US"/>
        </w:rPr>
        <w:t>, 2019</w:t>
      </w:r>
      <w:r w:rsidR="00FC3892">
        <w:rPr>
          <w:rStyle w:val="Intet"/>
          <w:rFonts w:asciiTheme="minorHAnsi" w:eastAsiaTheme="minorHAnsi" w:hAnsiTheme="minorHAnsi" w:cstheme="minorHAnsi"/>
          <w:color w:val="000000" w:themeColor="text1"/>
          <w:sz w:val="22"/>
          <w:szCs w:val="22"/>
          <w:lang w:val="en-GB" w:eastAsia="en-US"/>
        </w:rPr>
        <w:t xml:space="preserve"> and has</w:t>
      </w:r>
      <w:r>
        <w:rPr>
          <w:rStyle w:val="Intet"/>
          <w:rFonts w:asciiTheme="minorHAnsi" w:eastAsiaTheme="minorHAnsi" w:hAnsiTheme="minorHAnsi" w:cstheme="minorHAnsi"/>
          <w:color w:val="000000" w:themeColor="text1"/>
          <w:sz w:val="22"/>
          <w:szCs w:val="22"/>
          <w:lang w:val="en-GB" w:eastAsia="en-US"/>
        </w:rPr>
        <w:t xml:space="preserve"> provid</w:t>
      </w:r>
      <w:r w:rsidR="00EE6BAE">
        <w:rPr>
          <w:rStyle w:val="Intet"/>
          <w:rFonts w:asciiTheme="minorHAnsi" w:eastAsiaTheme="minorHAnsi" w:hAnsiTheme="minorHAnsi" w:cstheme="minorHAnsi"/>
          <w:color w:val="000000" w:themeColor="text1"/>
          <w:sz w:val="22"/>
          <w:szCs w:val="22"/>
          <w:lang w:val="en-GB" w:eastAsia="en-US"/>
        </w:rPr>
        <w:t>ed water kits and conducted psychosocial sessions in</w:t>
      </w:r>
      <w:r w:rsidR="00967EF9">
        <w:rPr>
          <w:rStyle w:val="Intet"/>
          <w:rFonts w:asciiTheme="minorHAnsi" w:eastAsiaTheme="minorHAnsi" w:hAnsiTheme="minorHAnsi" w:cstheme="minorHAnsi"/>
          <w:color w:val="000000" w:themeColor="text1"/>
          <w:sz w:val="22"/>
          <w:szCs w:val="22"/>
          <w:lang w:val="en-GB" w:eastAsia="en-US"/>
        </w:rPr>
        <w:t xml:space="preserve"> evacuation </w:t>
      </w:r>
      <w:r w:rsidR="00A82834">
        <w:rPr>
          <w:rStyle w:val="Intet"/>
          <w:rFonts w:asciiTheme="minorHAnsi" w:eastAsiaTheme="minorHAnsi" w:hAnsiTheme="minorHAnsi" w:cstheme="minorHAnsi"/>
          <w:color w:val="000000" w:themeColor="text1"/>
          <w:sz w:val="22"/>
          <w:szCs w:val="22"/>
          <w:lang w:val="en-GB" w:eastAsia="en-US"/>
        </w:rPr>
        <w:t>centres</w:t>
      </w:r>
      <w:r w:rsidR="00EE6BAE">
        <w:rPr>
          <w:rStyle w:val="Intet"/>
          <w:rFonts w:asciiTheme="minorHAnsi" w:eastAsiaTheme="minorHAnsi" w:hAnsiTheme="minorHAnsi" w:cstheme="minorHAnsi"/>
          <w:color w:val="000000" w:themeColor="text1"/>
          <w:sz w:val="22"/>
          <w:szCs w:val="22"/>
          <w:lang w:val="en-GB" w:eastAsia="en-US"/>
        </w:rPr>
        <w:t xml:space="preserve"> the Municipality of </w:t>
      </w:r>
      <w:proofErr w:type="spellStart"/>
      <w:r w:rsidR="00EE6BAE">
        <w:rPr>
          <w:rStyle w:val="Intet"/>
          <w:rFonts w:asciiTheme="minorHAnsi" w:eastAsiaTheme="minorHAnsi" w:hAnsiTheme="minorHAnsi" w:cstheme="minorHAnsi"/>
          <w:color w:val="000000" w:themeColor="text1"/>
          <w:sz w:val="22"/>
          <w:szCs w:val="22"/>
          <w:lang w:val="en-GB" w:eastAsia="en-US"/>
        </w:rPr>
        <w:t>Makilala</w:t>
      </w:r>
      <w:proofErr w:type="spellEnd"/>
      <w:r w:rsidR="0025004B">
        <w:rPr>
          <w:rStyle w:val="Intet"/>
          <w:rFonts w:asciiTheme="minorHAnsi" w:eastAsiaTheme="minorHAnsi" w:hAnsiTheme="minorHAnsi" w:cstheme="minorHAnsi"/>
          <w:color w:val="000000" w:themeColor="text1"/>
          <w:sz w:val="22"/>
          <w:szCs w:val="22"/>
          <w:lang w:val="en-GB" w:eastAsia="en-US"/>
        </w:rPr>
        <w:t xml:space="preserve">. </w:t>
      </w:r>
      <w:r w:rsidR="00D022C9">
        <w:rPr>
          <w:rFonts w:asciiTheme="minorHAnsi" w:hAnsiTheme="minorHAnsi" w:cstheme="minorHAnsi"/>
          <w:sz w:val="22"/>
          <w:szCs w:val="22"/>
          <w:lang w:val="en-US"/>
        </w:rPr>
        <w:t>IRDT was previously a member of the Victims of Disaster and Calamity Council of the National Anti-Poverty Commission. Currently, Plan and IRDT are jointly assisting families affected by the earthquake in North Cotabato by providing water and hygiene kits, and psychosocial support.</w:t>
      </w:r>
      <w:r w:rsidR="00EE60A6">
        <w:rPr>
          <w:rStyle w:val="Intet"/>
          <w:rFonts w:asciiTheme="minorHAnsi" w:eastAsiaTheme="minorHAnsi" w:hAnsiTheme="minorHAnsi" w:cstheme="minorHAnsi"/>
          <w:color w:val="000000" w:themeColor="text1"/>
          <w:sz w:val="22"/>
          <w:szCs w:val="22"/>
          <w:lang w:val="en-GB" w:eastAsia="en-US"/>
        </w:rPr>
        <w:t xml:space="preserve"> </w:t>
      </w:r>
      <w:r w:rsidR="00EE60A6" w:rsidRPr="00CA5ECA">
        <w:rPr>
          <w:rFonts w:asciiTheme="minorHAnsi" w:eastAsiaTheme="minorHAnsi" w:hAnsiTheme="minorHAnsi" w:cstheme="minorHAnsi"/>
          <w:sz w:val="22"/>
          <w:szCs w:val="22"/>
          <w:lang w:val="en-GB" w:eastAsia="en-US"/>
        </w:rPr>
        <w:t>Both Plan and IRDT have field offices in Cotabato City which is close to the affected areas.</w:t>
      </w:r>
    </w:p>
    <w:p w14:paraId="06E008BA" w14:textId="77777777" w:rsidR="00FD16C7" w:rsidRPr="00353D2C" w:rsidRDefault="00FD16C7" w:rsidP="00353D2C">
      <w:pPr>
        <w:rPr>
          <w:rStyle w:val="Intet"/>
          <w:rFonts w:asciiTheme="minorHAnsi" w:eastAsiaTheme="minorHAnsi" w:hAnsiTheme="minorHAnsi" w:cstheme="minorHAnsi"/>
          <w:color w:val="000000" w:themeColor="text1"/>
          <w:sz w:val="22"/>
          <w:szCs w:val="22"/>
          <w:lang w:val="en-GB" w:eastAsia="en-US"/>
        </w:rPr>
      </w:pPr>
    </w:p>
    <w:p w14:paraId="5BBB8B9B" w14:textId="659C4DC6" w:rsidR="00A33D72" w:rsidRDefault="00832A7B" w:rsidP="00A33D72">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w:t>
      </w:r>
      <w:r w:rsidR="001B2331">
        <w:rPr>
          <w:rStyle w:val="Intet"/>
          <w:rFonts w:asciiTheme="minorHAnsi" w:eastAsiaTheme="minorHAnsi" w:hAnsiTheme="minorHAnsi" w:cstheme="minorHAnsi"/>
          <w:b/>
          <w:color w:val="000000" w:themeColor="text1"/>
          <w:sz w:val="22"/>
          <w:szCs w:val="22"/>
          <w:lang w:val="en-GB" w:eastAsia="en-US"/>
        </w:rPr>
        <w:t xml:space="preserve">Danish CSO </w:t>
      </w:r>
      <w:r>
        <w:rPr>
          <w:rStyle w:val="Intet"/>
          <w:rFonts w:asciiTheme="minorHAnsi" w:eastAsiaTheme="minorHAnsi" w:hAnsiTheme="minorHAnsi" w:cstheme="minorHAnsi"/>
          <w:b/>
          <w:color w:val="000000" w:themeColor="text1"/>
          <w:sz w:val="22"/>
          <w:szCs w:val="22"/>
          <w:lang w:val="en-GB" w:eastAsia="en-US"/>
        </w:rPr>
        <w:t xml:space="preserve">proposing to self-implement? </w:t>
      </w:r>
    </w:p>
    <w:p w14:paraId="44E79073" w14:textId="77777777" w:rsidR="000B113D" w:rsidRPr="00B32203" w:rsidRDefault="000B113D" w:rsidP="000B113D">
      <w:pPr>
        <w:pStyle w:val="Default"/>
        <w:numPr>
          <w:ilvl w:val="0"/>
          <w:numId w:val="37"/>
        </w:numPr>
        <w:rPr>
          <w:rFonts w:asciiTheme="minorHAnsi" w:hAnsiTheme="minorHAnsi" w:cstheme="minorHAnsi"/>
          <w:b/>
          <w:bCs/>
          <w:sz w:val="22"/>
          <w:szCs w:val="22"/>
        </w:rPr>
      </w:pPr>
      <w:r w:rsidRPr="00B32203">
        <w:rPr>
          <w:rFonts w:asciiTheme="minorHAnsi" w:hAnsiTheme="minorHAnsi" w:cstheme="minorHAnsi"/>
          <w:b/>
          <w:bCs/>
          <w:sz w:val="22"/>
          <w:szCs w:val="22"/>
        </w:rPr>
        <w:t>Yes</w:t>
      </w:r>
    </w:p>
    <w:p w14:paraId="029D6F23" w14:textId="77777777" w:rsidR="00A33D72" w:rsidRPr="00B32203" w:rsidRDefault="00A33D72" w:rsidP="00B32203">
      <w:pPr>
        <w:pStyle w:val="ListParagraph"/>
        <w:numPr>
          <w:ilvl w:val="1"/>
          <w:numId w:val="3"/>
        </w:numPr>
        <w:rPr>
          <w:rFonts w:asciiTheme="minorHAnsi" w:eastAsiaTheme="minorHAnsi" w:hAnsiTheme="minorHAnsi" w:cstheme="minorHAnsi"/>
          <w:b/>
          <w:color w:val="000000" w:themeColor="text1"/>
          <w:sz w:val="22"/>
          <w:szCs w:val="22"/>
          <w:lang w:val="en-GB" w:eastAsia="en-US"/>
        </w:rPr>
      </w:pPr>
      <w:r w:rsidRPr="00B32203">
        <w:rPr>
          <w:rFonts w:asciiTheme="minorHAnsi" w:hAnsiTheme="minorHAnsi" w:cstheme="minorHAnsi"/>
          <w:b/>
          <w:bCs/>
          <w:sz w:val="22"/>
          <w:szCs w:val="22"/>
        </w:rPr>
        <w:t>No</w:t>
      </w:r>
    </w:p>
    <w:p w14:paraId="3E0F6CE4" w14:textId="0733D8CB" w:rsidR="0014258B" w:rsidRPr="005E5368" w:rsidRDefault="006D6992" w:rsidP="00733ADE">
      <w:pPr>
        <w:spacing w:after="120"/>
        <w:jc w:val="both"/>
        <w:rPr>
          <w:rStyle w:val="Intet"/>
          <w:rFonts w:asciiTheme="minorHAnsi" w:eastAsiaTheme="minorHAnsi" w:hAnsiTheme="minorHAnsi" w:cstheme="minorHAnsi"/>
          <w:color w:val="000000" w:themeColor="text1"/>
          <w:sz w:val="22"/>
          <w:szCs w:val="22"/>
          <w:lang w:val="en-GB" w:eastAsia="en-US"/>
        </w:rPr>
      </w:pPr>
      <w:r w:rsidRPr="005E5368">
        <w:rPr>
          <w:rStyle w:val="Intet"/>
          <w:rFonts w:asciiTheme="minorHAnsi" w:eastAsiaTheme="minorHAnsi" w:hAnsiTheme="minorHAnsi" w:cstheme="minorHAnsi"/>
          <w:color w:val="000000" w:themeColor="text1"/>
          <w:sz w:val="22"/>
          <w:szCs w:val="22"/>
          <w:lang w:val="en-GB" w:eastAsia="en-US"/>
        </w:rPr>
        <w:t xml:space="preserve">Plan </w:t>
      </w:r>
      <w:r w:rsidR="00B32203" w:rsidRPr="005E5368">
        <w:rPr>
          <w:rStyle w:val="Intet"/>
          <w:rFonts w:asciiTheme="minorHAnsi" w:eastAsiaTheme="minorHAnsi" w:hAnsiTheme="minorHAnsi" w:cstheme="minorHAnsi"/>
          <w:color w:val="000000" w:themeColor="text1"/>
          <w:sz w:val="22"/>
          <w:szCs w:val="22"/>
          <w:lang w:val="en-GB" w:eastAsia="en-US"/>
        </w:rPr>
        <w:t xml:space="preserve">Philippines </w:t>
      </w:r>
      <w:r w:rsidRPr="005E5368">
        <w:rPr>
          <w:rStyle w:val="Intet"/>
          <w:rFonts w:asciiTheme="minorHAnsi" w:eastAsiaTheme="minorHAnsi" w:hAnsiTheme="minorHAnsi" w:cstheme="minorHAnsi"/>
          <w:color w:val="000000" w:themeColor="text1"/>
          <w:sz w:val="22"/>
          <w:szCs w:val="22"/>
          <w:lang w:val="en-GB" w:eastAsia="en-US"/>
        </w:rPr>
        <w:t xml:space="preserve">will </w:t>
      </w:r>
      <w:r w:rsidR="007372DB" w:rsidRPr="005E5368">
        <w:rPr>
          <w:rStyle w:val="Intet"/>
          <w:rFonts w:asciiTheme="minorHAnsi" w:eastAsiaTheme="minorHAnsi" w:hAnsiTheme="minorHAnsi" w:cstheme="minorHAnsi"/>
          <w:color w:val="000000" w:themeColor="text1"/>
          <w:sz w:val="22"/>
          <w:szCs w:val="22"/>
          <w:lang w:val="en-GB" w:eastAsia="en-US"/>
        </w:rPr>
        <w:t xml:space="preserve">lead the </w:t>
      </w:r>
      <w:r w:rsidRPr="005E5368">
        <w:rPr>
          <w:rStyle w:val="Intet"/>
          <w:rFonts w:asciiTheme="minorHAnsi" w:eastAsiaTheme="minorHAnsi" w:hAnsiTheme="minorHAnsi" w:cstheme="minorHAnsi"/>
          <w:color w:val="000000" w:themeColor="text1"/>
          <w:sz w:val="22"/>
          <w:szCs w:val="22"/>
          <w:lang w:val="en-GB" w:eastAsia="en-US"/>
        </w:rPr>
        <w:t>implement</w:t>
      </w:r>
      <w:r w:rsidR="007372DB" w:rsidRPr="005E5368">
        <w:rPr>
          <w:rStyle w:val="Intet"/>
          <w:rFonts w:asciiTheme="minorHAnsi" w:eastAsiaTheme="minorHAnsi" w:hAnsiTheme="minorHAnsi" w:cstheme="minorHAnsi"/>
          <w:color w:val="000000" w:themeColor="text1"/>
          <w:sz w:val="22"/>
          <w:szCs w:val="22"/>
          <w:lang w:val="en-GB" w:eastAsia="en-US"/>
        </w:rPr>
        <w:t>ation of</w:t>
      </w:r>
      <w:r w:rsidRPr="005E5368">
        <w:rPr>
          <w:rStyle w:val="Intet"/>
          <w:rFonts w:asciiTheme="minorHAnsi" w:eastAsiaTheme="minorHAnsi" w:hAnsiTheme="minorHAnsi" w:cstheme="minorHAnsi"/>
          <w:color w:val="000000" w:themeColor="text1"/>
          <w:sz w:val="22"/>
          <w:szCs w:val="22"/>
          <w:lang w:val="en-GB" w:eastAsia="en-US"/>
        </w:rPr>
        <w:t xml:space="preserve"> the distribution of the unconditional, multi-purpose cash grant.</w:t>
      </w:r>
      <w:r w:rsidR="00462678" w:rsidRPr="005E5368">
        <w:rPr>
          <w:rStyle w:val="Intet"/>
          <w:rFonts w:asciiTheme="minorHAnsi" w:eastAsiaTheme="minorHAnsi" w:hAnsiTheme="minorHAnsi" w:cstheme="minorHAnsi"/>
          <w:color w:val="000000" w:themeColor="text1"/>
          <w:sz w:val="22"/>
          <w:szCs w:val="22"/>
          <w:lang w:val="en-GB" w:eastAsia="en-US"/>
        </w:rPr>
        <w:t xml:space="preserve"> Plan Philippines has extensive experience implementing cash-based programs, which has become an important component in the responses to the following emergencies/disasters: Typhoons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Fengshen</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(2008),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Ketsana</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(2009),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Quiel</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(2011), Washi (2011),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Bopha</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(2012), Haiyan (2013),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Melor</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(2015),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Haima</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(2016) and </w:t>
      </w:r>
      <w:proofErr w:type="spellStart"/>
      <w:r w:rsidR="00462678" w:rsidRPr="005E5368">
        <w:rPr>
          <w:rStyle w:val="Intet"/>
          <w:rFonts w:asciiTheme="minorHAnsi" w:eastAsiaTheme="minorHAnsi" w:hAnsiTheme="minorHAnsi" w:cstheme="minorHAnsi"/>
          <w:color w:val="000000" w:themeColor="text1"/>
          <w:sz w:val="22"/>
          <w:szCs w:val="22"/>
          <w:lang w:val="en-GB" w:eastAsia="en-US"/>
        </w:rPr>
        <w:t>Mangkhut</w:t>
      </w:r>
      <w:proofErr w:type="spellEnd"/>
      <w:r w:rsidR="00462678" w:rsidRPr="005E5368">
        <w:rPr>
          <w:rStyle w:val="Intet"/>
          <w:rFonts w:asciiTheme="minorHAnsi" w:eastAsiaTheme="minorHAnsi" w:hAnsiTheme="minorHAnsi" w:cstheme="minorHAnsi"/>
          <w:color w:val="000000" w:themeColor="text1"/>
          <w:sz w:val="22"/>
          <w:szCs w:val="22"/>
          <w:lang w:val="en-GB" w:eastAsia="en-US"/>
        </w:rPr>
        <w:t xml:space="preserve"> (2018) as well as the earthquake that hit Bohol </w:t>
      </w:r>
      <w:r w:rsidR="00687737" w:rsidRPr="005E5368">
        <w:rPr>
          <w:rStyle w:val="Intet"/>
          <w:rFonts w:asciiTheme="minorHAnsi" w:eastAsiaTheme="minorHAnsi" w:hAnsiTheme="minorHAnsi" w:cstheme="minorHAnsi"/>
          <w:color w:val="000000" w:themeColor="text1"/>
          <w:sz w:val="22"/>
          <w:szCs w:val="22"/>
          <w:lang w:val="en-GB" w:eastAsia="en-US"/>
        </w:rPr>
        <w:t>(</w:t>
      </w:r>
      <w:r w:rsidR="00462678" w:rsidRPr="005E5368">
        <w:rPr>
          <w:rStyle w:val="Intet"/>
          <w:rFonts w:asciiTheme="minorHAnsi" w:eastAsiaTheme="minorHAnsi" w:hAnsiTheme="minorHAnsi" w:cstheme="minorHAnsi"/>
          <w:color w:val="000000" w:themeColor="text1"/>
          <w:sz w:val="22"/>
          <w:szCs w:val="22"/>
          <w:lang w:val="en-GB" w:eastAsia="en-US"/>
        </w:rPr>
        <w:t>2013</w:t>
      </w:r>
      <w:r w:rsidR="00687737" w:rsidRPr="005E5368">
        <w:rPr>
          <w:rStyle w:val="Intet"/>
          <w:rFonts w:asciiTheme="minorHAnsi" w:eastAsiaTheme="minorHAnsi" w:hAnsiTheme="minorHAnsi" w:cstheme="minorHAnsi"/>
          <w:color w:val="000000" w:themeColor="text1"/>
          <w:sz w:val="22"/>
          <w:szCs w:val="22"/>
          <w:lang w:val="en-GB" w:eastAsia="en-US"/>
        </w:rPr>
        <w:t>)</w:t>
      </w:r>
      <w:r w:rsidR="00462678" w:rsidRPr="005E5368">
        <w:rPr>
          <w:rStyle w:val="Intet"/>
          <w:rFonts w:asciiTheme="minorHAnsi" w:eastAsiaTheme="minorHAnsi" w:hAnsiTheme="minorHAnsi" w:cstheme="minorHAnsi"/>
          <w:color w:val="000000" w:themeColor="text1"/>
          <w:sz w:val="22"/>
          <w:szCs w:val="22"/>
          <w:lang w:val="en-GB" w:eastAsia="en-US"/>
        </w:rPr>
        <w:t xml:space="preserve">. </w:t>
      </w:r>
      <w:r w:rsidR="007372DB" w:rsidRPr="005E5368">
        <w:rPr>
          <w:rStyle w:val="Intet"/>
          <w:rFonts w:asciiTheme="minorHAnsi" w:eastAsiaTheme="minorHAnsi" w:hAnsiTheme="minorHAnsi" w:cstheme="minorHAnsi"/>
          <w:color w:val="000000" w:themeColor="text1"/>
          <w:sz w:val="22"/>
          <w:szCs w:val="22"/>
          <w:lang w:val="en-GB" w:eastAsia="en-US"/>
        </w:rPr>
        <w:t xml:space="preserve">During the Haiyan Response alone, Plan was able to distribute more than 4.6 million USD to more than 30,000 families in cash through different types of cash-based response aimed at meeting basic needs of the affected population, creating emergency </w:t>
      </w:r>
      <w:r w:rsidR="007372DB" w:rsidRPr="005E5368">
        <w:rPr>
          <w:rStyle w:val="Intet"/>
          <w:rFonts w:asciiTheme="minorHAnsi" w:eastAsiaTheme="minorHAnsi" w:hAnsiTheme="minorHAnsi" w:cstheme="minorHAnsi"/>
          <w:color w:val="000000" w:themeColor="text1"/>
          <w:sz w:val="22"/>
          <w:szCs w:val="22"/>
          <w:lang w:val="en-GB" w:eastAsia="en-US"/>
        </w:rPr>
        <w:lastRenderedPageBreak/>
        <w:t xml:space="preserve">employment, reviving livelihoods, as well as rebuilding community infrastructure for basic services including protection needs. </w:t>
      </w:r>
      <w:r w:rsidR="00A83F2A" w:rsidRPr="005E5368">
        <w:rPr>
          <w:rStyle w:val="Intet"/>
          <w:rFonts w:asciiTheme="minorHAnsi" w:eastAsiaTheme="minorHAnsi" w:hAnsiTheme="minorHAnsi" w:cstheme="minorHAnsi"/>
          <w:color w:val="000000" w:themeColor="text1"/>
          <w:sz w:val="22"/>
          <w:szCs w:val="22"/>
          <w:lang w:val="en-GB" w:eastAsia="en-US"/>
        </w:rPr>
        <w:t xml:space="preserve">Plan co-leads the global cash working group and is a member of the steering committee in the Philippines. Plan is also a member of the Committee on Monitoring and Reporting of Grave Child Rights </w:t>
      </w:r>
      <w:proofErr w:type="spellStart"/>
      <w:r w:rsidR="00A83F2A" w:rsidRPr="005E5368">
        <w:rPr>
          <w:rStyle w:val="Intet"/>
          <w:rFonts w:asciiTheme="minorHAnsi" w:eastAsiaTheme="minorHAnsi" w:hAnsiTheme="minorHAnsi" w:cstheme="minorHAnsi"/>
          <w:color w:val="000000" w:themeColor="text1"/>
          <w:sz w:val="22"/>
          <w:szCs w:val="22"/>
          <w:lang w:val="en-GB" w:eastAsia="en-US"/>
        </w:rPr>
        <w:t>Violation,sits</w:t>
      </w:r>
      <w:proofErr w:type="spellEnd"/>
      <w:r w:rsidR="00A83F2A" w:rsidRPr="005E5368">
        <w:rPr>
          <w:rStyle w:val="Intet"/>
          <w:rFonts w:asciiTheme="minorHAnsi" w:eastAsiaTheme="minorHAnsi" w:hAnsiTheme="minorHAnsi" w:cstheme="minorHAnsi"/>
          <w:color w:val="000000" w:themeColor="text1"/>
          <w:sz w:val="22"/>
          <w:szCs w:val="22"/>
          <w:lang w:val="en-GB" w:eastAsia="en-US"/>
        </w:rPr>
        <w:t xml:space="preserve"> as a member of the various clusters and is currently the Provincial Secretariat of the Joint Child Protection-Gender-based Violence Prevention Technical Working Group.</w:t>
      </w:r>
    </w:p>
    <w:p w14:paraId="246A1666" w14:textId="2D75D1CA" w:rsidR="005905BD" w:rsidRPr="0014258B" w:rsidRDefault="00A83F2A" w:rsidP="00733ADE">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Plan has good access to the target group. </w:t>
      </w:r>
      <w:r w:rsidR="005905BD" w:rsidRPr="0014258B">
        <w:rPr>
          <w:rFonts w:asciiTheme="minorHAnsi" w:hAnsiTheme="minorHAnsi" w:cstheme="minorHAnsi"/>
          <w:sz w:val="22"/>
          <w:szCs w:val="22"/>
          <w:lang w:val="en-US"/>
        </w:rPr>
        <w:t xml:space="preserve">The Plan emergency response team has established an office that is about 30 minutes travel to the target areas. Plan staffs are able to visit the communities every day to coordinate with local officials on the implementation of the interventions, validate beneficiaries, interview beneficiaries regarding their feedback and impact of the interventions. Staffs are present during the distribution of cash and are available at the help desks to answer questions or concerns of beneficiaries. </w:t>
      </w:r>
    </w:p>
    <w:p w14:paraId="73CD2757" w14:textId="0FB1349B" w:rsidR="00A83F2A" w:rsidRDefault="00E6704F" w:rsidP="00733ADE">
      <w:pPr>
        <w:spacing w:after="120"/>
        <w:jc w:val="both"/>
        <w:rPr>
          <w:rFonts w:asciiTheme="minorHAnsi" w:hAnsiTheme="minorHAnsi" w:cstheme="minorHAnsi"/>
          <w:sz w:val="22"/>
          <w:szCs w:val="22"/>
          <w:lang w:val="en-US"/>
        </w:rPr>
      </w:pPr>
      <w:r w:rsidRPr="0065085D">
        <w:rPr>
          <w:rStyle w:val="Intet"/>
          <w:rFonts w:asciiTheme="minorHAnsi" w:eastAsiaTheme="minorHAnsi" w:hAnsiTheme="minorHAnsi" w:cstheme="minorHAnsi"/>
          <w:color w:val="000000" w:themeColor="text1"/>
          <w:sz w:val="22"/>
          <w:szCs w:val="22"/>
          <w:lang w:val="en-GB" w:eastAsia="en-US"/>
        </w:rPr>
        <w:t>Plan Philippines has some 300 staff including a 70-plus member trained Emergency Response Team (ERT). Plan</w:t>
      </w:r>
      <w:r w:rsidR="006E2E6B">
        <w:rPr>
          <w:rStyle w:val="Intet"/>
          <w:rFonts w:asciiTheme="minorHAnsi" w:eastAsiaTheme="minorHAnsi" w:hAnsiTheme="minorHAnsi" w:cstheme="minorHAnsi"/>
          <w:color w:val="000000" w:themeColor="text1"/>
          <w:sz w:val="22"/>
          <w:szCs w:val="22"/>
          <w:lang w:val="en-GB" w:eastAsia="en-US"/>
        </w:rPr>
        <w:t xml:space="preserve"> Philippine</w:t>
      </w:r>
      <w:r w:rsidRPr="0065085D">
        <w:rPr>
          <w:rStyle w:val="Intet"/>
          <w:rFonts w:asciiTheme="minorHAnsi" w:eastAsiaTheme="minorHAnsi" w:hAnsiTheme="minorHAnsi" w:cstheme="minorHAnsi"/>
          <w:color w:val="000000" w:themeColor="text1"/>
          <w:sz w:val="22"/>
          <w:szCs w:val="22"/>
          <w:lang w:val="en-GB" w:eastAsia="en-US"/>
        </w:rPr>
        <w:t>s</w:t>
      </w:r>
      <w:r w:rsidR="006E2E6B">
        <w:rPr>
          <w:rStyle w:val="Intet"/>
          <w:rFonts w:asciiTheme="minorHAnsi" w:eastAsiaTheme="minorHAnsi" w:hAnsiTheme="minorHAnsi" w:cstheme="minorHAnsi"/>
          <w:color w:val="000000" w:themeColor="text1"/>
          <w:sz w:val="22"/>
          <w:szCs w:val="22"/>
          <w:lang w:val="en-GB" w:eastAsia="en-US"/>
        </w:rPr>
        <w:t>’</w:t>
      </w:r>
      <w:r w:rsidRPr="0065085D">
        <w:rPr>
          <w:rStyle w:val="Intet"/>
          <w:rFonts w:asciiTheme="minorHAnsi" w:eastAsiaTheme="minorHAnsi" w:hAnsiTheme="minorHAnsi" w:cstheme="minorHAnsi"/>
          <w:color w:val="000000" w:themeColor="text1"/>
          <w:sz w:val="22"/>
          <w:szCs w:val="22"/>
          <w:lang w:val="en-GB" w:eastAsia="en-US"/>
        </w:rPr>
        <w:t xml:space="preserve"> ERT has responded to numerous crisis in Mindanao, most recently responding to the </w:t>
      </w:r>
      <w:proofErr w:type="spellStart"/>
      <w:r w:rsidRPr="0065085D">
        <w:rPr>
          <w:rStyle w:val="Intet"/>
          <w:rFonts w:asciiTheme="minorHAnsi" w:eastAsiaTheme="minorHAnsi" w:hAnsiTheme="minorHAnsi" w:cstheme="minorHAnsi"/>
          <w:color w:val="000000" w:themeColor="text1"/>
          <w:sz w:val="22"/>
          <w:szCs w:val="22"/>
          <w:lang w:val="en-GB" w:eastAsia="en-US"/>
        </w:rPr>
        <w:t>Marawi</w:t>
      </w:r>
      <w:proofErr w:type="spellEnd"/>
      <w:r w:rsidRPr="0065085D">
        <w:rPr>
          <w:rStyle w:val="Intet"/>
          <w:rFonts w:asciiTheme="minorHAnsi" w:eastAsiaTheme="minorHAnsi" w:hAnsiTheme="minorHAnsi" w:cstheme="minorHAnsi"/>
          <w:color w:val="000000" w:themeColor="text1"/>
          <w:sz w:val="22"/>
          <w:szCs w:val="22"/>
          <w:lang w:val="en-GB" w:eastAsia="en-US"/>
        </w:rPr>
        <w:t xml:space="preserve"> conflicts. </w:t>
      </w:r>
    </w:p>
    <w:p w14:paraId="0B8931C2" w14:textId="6DB30DD4" w:rsidR="00EC3E57" w:rsidRPr="00EC3E57" w:rsidRDefault="00EC3E57" w:rsidP="00733ADE">
      <w:pPr>
        <w:spacing w:after="120"/>
        <w:jc w:val="both"/>
        <w:rPr>
          <w:rStyle w:val="Intet"/>
          <w:rFonts w:asciiTheme="minorHAnsi" w:hAnsiTheme="minorHAnsi" w:cstheme="minorHAnsi"/>
          <w:sz w:val="22"/>
          <w:szCs w:val="22"/>
        </w:rPr>
      </w:pPr>
      <w:r w:rsidRPr="0014258B">
        <w:rPr>
          <w:rFonts w:asciiTheme="minorHAnsi" w:hAnsiTheme="minorHAnsi" w:cstheme="minorHAnsi"/>
          <w:sz w:val="22"/>
          <w:szCs w:val="22"/>
          <w:lang w:val="en-US"/>
        </w:rPr>
        <w:t xml:space="preserve">Plan Philippines has long-term programming in Mindanao, which started in 2009 when Plan worked with UNICEF to disassociate children from armed forces, particularly the Moro Islamic Liberation Front (MILF) and the Bangsamoro Islamic Armed Forces (BIAF). Plan has an office in Cotabato City with 31 staff, implementing both humanitarian and development programs in selected areas in Maguindanao province. Additionally, Plan has an office in Iligan City composed of 58 staff, managing an ECHO-funded DRR program and a large USAID-funded response and recovery program post </w:t>
      </w:r>
      <w:proofErr w:type="spellStart"/>
      <w:r w:rsidRPr="0014258B">
        <w:rPr>
          <w:rFonts w:asciiTheme="minorHAnsi" w:hAnsiTheme="minorHAnsi" w:cstheme="minorHAnsi"/>
          <w:sz w:val="22"/>
          <w:szCs w:val="22"/>
          <w:lang w:val="en-US"/>
        </w:rPr>
        <w:t>Marawi</w:t>
      </w:r>
      <w:proofErr w:type="spellEnd"/>
      <w:r w:rsidRPr="0014258B">
        <w:rPr>
          <w:rFonts w:asciiTheme="minorHAnsi" w:hAnsiTheme="minorHAnsi" w:cstheme="minorHAnsi"/>
          <w:sz w:val="22"/>
          <w:szCs w:val="22"/>
          <w:lang w:val="en-US"/>
        </w:rPr>
        <w:t xml:space="preserve"> conflict</w:t>
      </w:r>
      <w:r>
        <w:rPr>
          <w:rFonts w:asciiTheme="minorHAnsi" w:hAnsiTheme="minorHAnsi" w:cstheme="minorHAnsi"/>
          <w:sz w:val="22"/>
          <w:szCs w:val="22"/>
          <w:lang w:val="en-US"/>
        </w:rPr>
        <w:t xml:space="preserve"> in Mindanao</w:t>
      </w:r>
      <w:r w:rsidRPr="0014258B">
        <w:rPr>
          <w:rFonts w:asciiTheme="minorHAnsi" w:hAnsiTheme="minorHAnsi" w:cstheme="minorHAnsi"/>
          <w:sz w:val="22"/>
          <w:szCs w:val="22"/>
          <w:lang w:val="en-US"/>
        </w:rPr>
        <w:t>.</w:t>
      </w:r>
      <w:r w:rsidR="00FF5F2B">
        <w:rPr>
          <w:rFonts w:asciiTheme="minorHAnsi" w:hAnsiTheme="minorHAnsi" w:cstheme="minorHAnsi"/>
          <w:sz w:val="22"/>
          <w:szCs w:val="22"/>
          <w:lang w:val="en-US"/>
        </w:rPr>
        <w:t xml:space="preserve"> </w:t>
      </w:r>
      <w:r w:rsidR="00FF5F2B" w:rsidRPr="0014258B">
        <w:rPr>
          <w:rFonts w:asciiTheme="minorHAnsi" w:hAnsiTheme="minorHAnsi" w:cstheme="minorHAnsi"/>
          <w:sz w:val="22"/>
          <w:szCs w:val="22"/>
          <w:lang w:val="en-US"/>
        </w:rPr>
        <w:t xml:space="preserve">Both the head of the Emergency Ops </w:t>
      </w:r>
      <w:proofErr w:type="spellStart"/>
      <w:r w:rsidR="00FF5F2B" w:rsidRPr="0014258B">
        <w:rPr>
          <w:rFonts w:asciiTheme="minorHAnsi" w:hAnsiTheme="minorHAnsi" w:cstheme="minorHAnsi"/>
          <w:sz w:val="22"/>
          <w:szCs w:val="22"/>
          <w:lang w:val="en-US"/>
        </w:rPr>
        <w:t>Centres</w:t>
      </w:r>
      <w:proofErr w:type="spellEnd"/>
      <w:r w:rsidR="00FF5F2B" w:rsidRPr="0014258B">
        <w:rPr>
          <w:rFonts w:asciiTheme="minorHAnsi" w:hAnsiTheme="minorHAnsi" w:cstheme="minorHAnsi"/>
          <w:sz w:val="22"/>
          <w:szCs w:val="22"/>
          <w:lang w:val="en-US"/>
        </w:rPr>
        <w:t xml:space="preserve"> (provincial level) and the Coordinating Command Centre (regional level) have expressed support for Plan’s activities.</w:t>
      </w:r>
    </w:p>
    <w:p w14:paraId="07D17C4E" w14:textId="44F7D974" w:rsidR="006D6992" w:rsidRPr="0014258B" w:rsidRDefault="00082917" w:rsidP="00733ADE">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Participation of local actors are enhanced through the implementation. For example, t</w:t>
      </w:r>
      <w:r w:rsidR="00745442" w:rsidRPr="0014258B">
        <w:rPr>
          <w:rFonts w:asciiTheme="minorHAnsi" w:hAnsiTheme="minorHAnsi" w:cstheme="minorHAnsi"/>
          <w:sz w:val="22"/>
          <w:szCs w:val="22"/>
          <w:lang w:val="en-US"/>
        </w:rPr>
        <w:t xml:space="preserve">he participation of the local </w:t>
      </w:r>
      <w:r w:rsidR="006E2E6B" w:rsidRPr="0014258B">
        <w:rPr>
          <w:rFonts w:asciiTheme="minorHAnsi" w:hAnsiTheme="minorHAnsi" w:cstheme="minorHAnsi"/>
          <w:sz w:val="22"/>
          <w:szCs w:val="22"/>
          <w:lang w:val="en-US"/>
        </w:rPr>
        <w:t>government units</w:t>
      </w:r>
      <w:r w:rsidR="00886D7B" w:rsidRPr="0014258B">
        <w:rPr>
          <w:rFonts w:asciiTheme="minorHAnsi" w:hAnsiTheme="minorHAnsi" w:cstheme="minorHAnsi"/>
          <w:sz w:val="22"/>
          <w:szCs w:val="22"/>
          <w:lang w:val="en-US"/>
        </w:rPr>
        <w:t xml:space="preserve"> </w:t>
      </w:r>
      <w:r w:rsidR="00693D28" w:rsidRPr="0014258B">
        <w:rPr>
          <w:rFonts w:asciiTheme="minorHAnsi" w:hAnsiTheme="minorHAnsi" w:cstheme="minorHAnsi"/>
          <w:sz w:val="22"/>
          <w:szCs w:val="22"/>
          <w:lang w:val="en-US"/>
        </w:rPr>
        <w:t xml:space="preserve">(LGU) </w:t>
      </w:r>
      <w:r w:rsidR="00745442" w:rsidRPr="0014258B">
        <w:rPr>
          <w:rFonts w:asciiTheme="minorHAnsi" w:hAnsiTheme="minorHAnsi" w:cstheme="minorHAnsi"/>
          <w:sz w:val="22"/>
          <w:szCs w:val="22"/>
          <w:lang w:val="en-US"/>
        </w:rPr>
        <w:t xml:space="preserve">will enable them to </w:t>
      </w:r>
      <w:r w:rsidR="00886D7B" w:rsidRPr="0014258B">
        <w:rPr>
          <w:rFonts w:asciiTheme="minorHAnsi" w:hAnsiTheme="minorHAnsi" w:cstheme="minorHAnsi"/>
          <w:sz w:val="22"/>
          <w:szCs w:val="22"/>
          <w:lang w:val="en-US"/>
        </w:rPr>
        <w:t>strengthen their mechanisms for protecting children and preventing gender-based violence</w:t>
      </w:r>
      <w:r w:rsidR="00745442" w:rsidRPr="0014258B">
        <w:rPr>
          <w:rFonts w:asciiTheme="minorHAnsi" w:hAnsiTheme="minorHAnsi" w:cstheme="minorHAnsi"/>
          <w:sz w:val="22"/>
          <w:szCs w:val="22"/>
          <w:lang w:val="en-US"/>
        </w:rPr>
        <w:t>, improve beneficiary targeting process, and adopt a more consultative and transparent process of program implementation</w:t>
      </w:r>
      <w:r w:rsidR="00886D7B" w:rsidRPr="0014258B">
        <w:rPr>
          <w:rFonts w:asciiTheme="minorHAnsi" w:hAnsiTheme="minorHAnsi" w:cstheme="minorHAnsi"/>
          <w:sz w:val="22"/>
          <w:szCs w:val="22"/>
          <w:lang w:val="en-US"/>
        </w:rPr>
        <w:t xml:space="preserve">. </w:t>
      </w:r>
      <w:r w:rsidR="00140228" w:rsidRPr="0014258B">
        <w:rPr>
          <w:rFonts w:asciiTheme="minorHAnsi" w:hAnsiTheme="minorHAnsi" w:cstheme="minorHAnsi"/>
          <w:sz w:val="22"/>
          <w:szCs w:val="22"/>
          <w:lang w:val="en-US"/>
        </w:rPr>
        <w:t xml:space="preserve">Tasks will be assigned to </w:t>
      </w:r>
      <w:r w:rsidR="00693D28" w:rsidRPr="0014258B">
        <w:rPr>
          <w:rFonts w:asciiTheme="minorHAnsi" w:hAnsiTheme="minorHAnsi" w:cstheme="minorHAnsi"/>
          <w:sz w:val="22"/>
          <w:szCs w:val="22"/>
          <w:lang w:val="en-US"/>
        </w:rPr>
        <w:t>LGU</w:t>
      </w:r>
      <w:r w:rsidR="00140228" w:rsidRPr="0014258B">
        <w:rPr>
          <w:rFonts w:asciiTheme="minorHAnsi" w:hAnsiTheme="minorHAnsi" w:cstheme="minorHAnsi"/>
          <w:sz w:val="22"/>
          <w:szCs w:val="22"/>
          <w:lang w:val="en-US"/>
        </w:rPr>
        <w:t xml:space="preserve"> and community officials specific to the implementation of the response</w:t>
      </w:r>
      <w:r w:rsidR="00745442" w:rsidRPr="0014258B">
        <w:rPr>
          <w:rFonts w:asciiTheme="minorHAnsi" w:hAnsiTheme="minorHAnsi" w:cstheme="minorHAnsi"/>
          <w:sz w:val="22"/>
          <w:szCs w:val="22"/>
          <w:lang w:val="en-US"/>
        </w:rPr>
        <w:t xml:space="preserve"> such as formulating the beneficiary selection criteria, </w:t>
      </w:r>
      <w:r w:rsidR="008B2F6F" w:rsidRPr="0014258B">
        <w:rPr>
          <w:rFonts w:asciiTheme="minorHAnsi" w:hAnsiTheme="minorHAnsi" w:cstheme="minorHAnsi"/>
          <w:sz w:val="22"/>
          <w:szCs w:val="22"/>
          <w:lang w:val="en-US"/>
        </w:rPr>
        <w:t xml:space="preserve">ensuring </w:t>
      </w:r>
      <w:r w:rsidR="00AB72BE" w:rsidRPr="0014258B">
        <w:rPr>
          <w:rFonts w:asciiTheme="minorHAnsi" w:hAnsiTheme="minorHAnsi" w:cstheme="minorHAnsi"/>
          <w:sz w:val="22"/>
          <w:szCs w:val="22"/>
          <w:lang w:val="en-US"/>
        </w:rPr>
        <w:t>safety</w:t>
      </w:r>
      <w:r w:rsidR="00444F47" w:rsidRPr="0014258B">
        <w:rPr>
          <w:rFonts w:asciiTheme="minorHAnsi" w:hAnsiTheme="minorHAnsi" w:cstheme="minorHAnsi"/>
          <w:sz w:val="22"/>
          <w:szCs w:val="22"/>
          <w:lang w:val="en-US"/>
        </w:rPr>
        <w:t xml:space="preserve"> of </w:t>
      </w:r>
      <w:r w:rsidR="008B2F6F" w:rsidRPr="0014258B">
        <w:rPr>
          <w:rFonts w:asciiTheme="minorHAnsi" w:hAnsiTheme="minorHAnsi" w:cstheme="minorHAnsi"/>
          <w:sz w:val="22"/>
          <w:szCs w:val="22"/>
          <w:lang w:val="en-US"/>
        </w:rPr>
        <w:t>vulnerable sectors</w:t>
      </w:r>
      <w:r w:rsidR="0062139D" w:rsidRPr="0014258B">
        <w:rPr>
          <w:rFonts w:asciiTheme="minorHAnsi" w:hAnsiTheme="minorHAnsi" w:cstheme="minorHAnsi"/>
          <w:sz w:val="22"/>
          <w:szCs w:val="22"/>
          <w:lang w:val="en-US"/>
        </w:rPr>
        <w:t xml:space="preserve"> </w:t>
      </w:r>
      <w:r w:rsidR="00AB72BE" w:rsidRPr="0014258B">
        <w:rPr>
          <w:rFonts w:asciiTheme="minorHAnsi" w:hAnsiTheme="minorHAnsi" w:cstheme="minorHAnsi"/>
          <w:sz w:val="22"/>
          <w:szCs w:val="22"/>
          <w:lang w:val="en-US"/>
        </w:rPr>
        <w:t>and</w:t>
      </w:r>
      <w:r w:rsidR="00444F47" w:rsidRPr="0014258B">
        <w:rPr>
          <w:rFonts w:asciiTheme="minorHAnsi" w:hAnsiTheme="minorHAnsi" w:cstheme="minorHAnsi"/>
          <w:sz w:val="22"/>
          <w:szCs w:val="22"/>
          <w:lang w:val="en-US"/>
        </w:rPr>
        <w:t xml:space="preserve"> managing the help desks.</w:t>
      </w:r>
    </w:p>
    <w:p w14:paraId="63B607C9" w14:textId="77777777" w:rsidR="00DB6C19" w:rsidRPr="000E31EA" w:rsidRDefault="00DB6C19" w:rsidP="007D4483">
      <w:pPr>
        <w:pStyle w:val="ListParagraph"/>
        <w:numPr>
          <w:ilvl w:val="0"/>
          <w:numId w:val="3"/>
        </w:numPr>
        <w:rPr>
          <w:rFonts w:asciiTheme="minorHAnsi" w:hAnsiTheme="minorHAnsi" w:cstheme="minorHAnsi"/>
          <w:b/>
          <w:sz w:val="22"/>
          <w:szCs w:val="22"/>
          <w:lang w:val="en-US"/>
        </w:rPr>
      </w:pPr>
      <w:r w:rsidRPr="009B1642">
        <w:rPr>
          <w:rFonts w:asciiTheme="minorHAnsi" w:hAnsiTheme="minorHAnsi" w:cstheme="minorHAnsi"/>
          <w:b/>
          <w:sz w:val="22"/>
          <w:szCs w:val="22"/>
          <w:lang w:val="en-US"/>
        </w:rPr>
        <w:t>Partnership</w:t>
      </w:r>
      <w:r w:rsidRPr="000E31EA">
        <w:rPr>
          <w:rFonts w:asciiTheme="minorHAnsi" w:hAnsiTheme="minorHAnsi" w:cstheme="minorHAnsi"/>
          <w:b/>
          <w:sz w:val="22"/>
          <w:szCs w:val="22"/>
          <w:lang w:val="en-US"/>
        </w:rPr>
        <w:t xml:space="preserve">: </w:t>
      </w:r>
    </w:p>
    <w:p w14:paraId="5955940B" w14:textId="77777777" w:rsidR="001638AE" w:rsidRPr="00BD3CE5" w:rsidRDefault="00DB6C19" w:rsidP="001638AE">
      <w:pPr>
        <w:pStyle w:val="ListParagraph"/>
        <w:numPr>
          <w:ilvl w:val="1"/>
          <w:numId w:val="19"/>
        </w:numPr>
        <w:rPr>
          <w:rFonts w:asciiTheme="minorHAnsi" w:hAnsiTheme="minorHAnsi" w:cstheme="minorHAnsi"/>
          <w:sz w:val="22"/>
          <w:szCs w:val="22"/>
          <w:lang w:val="en-US"/>
        </w:rPr>
      </w:pPr>
      <w:r w:rsidRPr="00BD3CE5">
        <w:rPr>
          <w:rFonts w:asciiTheme="minorHAnsi" w:hAnsiTheme="minorHAnsi" w:cstheme="minorHAnsi"/>
          <w:b/>
          <w:sz w:val="22"/>
          <w:szCs w:val="22"/>
          <w:lang w:val="en-US"/>
        </w:rPr>
        <w:t xml:space="preserve">Kindly explain </w:t>
      </w:r>
      <w:r w:rsidR="000901DF" w:rsidRPr="00BD3CE5">
        <w:rPr>
          <w:rFonts w:asciiTheme="minorHAnsi" w:hAnsiTheme="minorHAnsi" w:cstheme="minorHAnsi"/>
          <w:b/>
          <w:sz w:val="22"/>
          <w:szCs w:val="22"/>
          <w:lang w:val="en-US"/>
        </w:rPr>
        <w:t>whether</w:t>
      </w:r>
      <w:r w:rsidRPr="00BD3CE5">
        <w:rPr>
          <w:rFonts w:asciiTheme="minorHAnsi" w:hAnsiTheme="minorHAnsi" w:cstheme="minorHAnsi"/>
          <w:b/>
          <w:sz w:val="22"/>
          <w:szCs w:val="22"/>
          <w:lang w:val="en-US"/>
        </w:rPr>
        <w:t xml:space="preserve"> you have entered into partnership agreement, the main features of this agreement(s) and </w:t>
      </w:r>
      <w:r w:rsidR="00E81036" w:rsidRPr="00BD3CE5">
        <w:rPr>
          <w:rFonts w:asciiTheme="minorHAnsi" w:hAnsiTheme="minorHAnsi" w:cstheme="minorHAnsi"/>
          <w:b/>
          <w:sz w:val="22"/>
          <w:szCs w:val="22"/>
          <w:lang w:val="en-US"/>
        </w:rPr>
        <w:t xml:space="preserve">whether </w:t>
      </w:r>
      <w:r w:rsidRPr="00BD3CE5">
        <w:rPr>
          <w:rFonts w:asciiTheme="minorHAnsi" w:hAnsiTheme="minorHAnsi" w:cstheme="minorHAnsi"/>
          <w:b/>
          <w:sz w:val="22"/>
          <w:szCs w:val="22"/>
          <w:lang w:val="en-US"/>
        </w:rPr>
        <w:t>this agreement(s) was developed with the local partner</w:t>
      </w:r>
      <w:r w:rsidRPr="00BD3CE5">
        <w:rPr>
          <w:rFonts w:asciiTheme="minorHAnsi" w:hAnsiTheme="minorHAnsi" w:cstheme="minorHAnsi"/>
          <w:sz w:val="22"/>
          <w:szCs w:val="22"/>
          <w:lang w:val="en-US"/>
        </w:rPr>
        <w:t xml:space="preserve">. </w:t>
      </w:r>
    </w:p>
    <w:p w14:paraId="54DFD8FE" w14:textId="71515668" w:rsidR="00DB6C19" w:rsidRPr="0014258B" w:rsidRDefault="00944485" w:rsidP="00DB6C19">
      <w:pPr>
        <w:pStyle w:val="ListParagraph"/>
        <w:numPr>
          <w:ilvl w:val="1"/>
          <w:numId w:val="19"/>
        </w:numPr>
        <w:ind w:left="1434" w:hanging="357"/>
        <w:rPr>
          <w:rFonts w:asciiTheme="minorHAnsi" w:hAnsiTheme="minorHAnsi" w:cstheme="minorHAnsi"/>
          <w:sz w:val="22"/>
          <w:szCs w:val="22"/>
          <w:lang w:val="en-US"/>
        </w:rPr>
      </w:pPr>
      <w:r w:rsidRPr="0056118D">
        <w:rPr>
          <w:rFonts w:asciiTheme="minorHAnsi" w:hAnsiTheme="minorHAnsi" w:cstheme="minorHAnsi"/>
          <w:b/>
          <w:sz w:val="22"/>
          <w:szCs w:val="22"/>
          <w:lang w:val="en-US"/>
        </w:rPr>
        <w:t>Describe the contributions, roles and areas of responsibilities of all p</w:t>
      </w:r>
      <w:r w:rsidRPr="00A5787C">
        <w:rPr>
          <w:rFonts w:asciiTheme="minorHAnsi" w:hAnsiTheme="minorHAnsi" w:cstheme="minorHAnsi"/>
          <w:b/>
          <w:sz w:val="22"/>
          <w:szCs w:val="22"/>
          <w:lang w:val="en-US"/>
        </w:rPr>
        <w:t>artners (including the Danish CSO) within this intervention</w:t>
      </w:r>
    </w:p>
    <w:p w14:paraId="2A945AB2" w14:textId="3504C414" w:rsidR="00D92AFF" w:rsidRPr="005E5368" w:rsidRDefault="00BD3CE5" w:rsidP="005E5368">
      <w:pPr>
        <w:spacing w:after="120"/>
        <w:jc w:val="both"/>
        <w:rPr>
          <w:rFonts w:asciiTheme="minorHAnsi" w:hAnsiTheme="minorHAnsi" w:cstheme="minorHAnsi"/>
          <w:sz w:val="22"/>
          <w:szCs w:val="22"/>
          <w:lang w:val="en-US"/>
        </w:rPr>
      </w:pPr>
      <w:r w:rsidRPr="005E5368">
        <w:rPr>
          <w:rStyle w:val="Intet"/>
          <w:rFonts w:asciiTheme="minorHAnsi" w:eastAsiaTheme="minorHAnsi" w:hAnsiTheme="minorHAnsi" w:cstheme="minorHAnsi"/>
          <w:color w:val="000000" w:themeColor="text1"/>
          <w:sz w:val="22"/>
          <w:szCs w:val="22"/>
          <w:lang w:val="en-GB" w:eastAsia="en-US"/>
        </w:rPr>
        <w:t xml:space="preserve">Plan Philippines and IRDT will sign a partnership agreement, which will describe the activities to be carried out, the approaches to be used, the expected results, the financial agreement, the terms and conditions of cash outflows and the period of implementation. </w:t>
      </w:r>
      <w:r w:rsidR="007935C5" w:rsidRPr="005E5368">
        <w:rPr>
          <w:rStyle w:val="Intet"/>
          <w:rFonts w:asciiTheme="minorHAnsi" w:eastAsiaTheme="minorHAnsi" w:hAnsiTheme="minorHAnsi" w:cstheme="minorHAnsi"/>
          <w:color w:val="000000" w:themeColor="text1"/>
          <w:sz w:val="22"/>
          <w:szCs w:val="22"/>
          <w:lang w:val="en-GB" w:eastAsia="en-US"/>
        </w:rPr>
        <w:t>Plan Philippines will implement the cash component while</w:t>
      </w:r>
      <w:r w:rsidR="007935C5" w:rsidRPr="005E5368">
        <w:rPr>
          <w:rStyle w:val="Intet"/>
          <w:rFonts w:asciiTheme="minorHAnsi" w:eastAsiaTheme="minorHAnsi" w:hAnsiTheme="minorHAnsi" w:cstheme="minorHAnsi"/>
          <w:color w:val="000000" w:themeColor="text1"/>
          <w:sz w:val="22"/>
          <w:szCs w:val="22"/>
          <w:lang w:val="en-GB"/>
        </w:rPr>
        <w:t xml:space="preserve"> </w:t>
      </w:r>
      <w:r w:rsidRPr="005E5368">
        <w:rPr>
          <w:rStyle w:val="Intet"/>
          <w:rFonts w:asciiTheme="minorHAnsi" w:eastAsiaTheme="minorHAnsi" w:hAnsiTheme="minorHAnsi" w:cstheme="minorHAnsi"/>
          <w:color w:val="000000" w:themeColor="text1"/>
          <w:sz w:val="22"/>
          <w:szCs w:val="22"/>
          <w:lang w:val="en-GB" w:eastAsia="en-US"/>
        </w:rPr>
        <w:t>IRDT will be responsible for implementing the</w:t>
      </w:r>
      <w:r w:rsidR="00AC48C0" w:rsidRPr="005E5368">
        <w:rPr>
          <w:rStyle w:val="Intet"/>
          <w:rFonts w:asciiTheme="minorHAnsi" w:eastAsiaTheme="minorHAnsi" w:hAnsiTheme="minorHAnsi" w:cstheme="minorHAnsi"/>
          <w:color w:val="000000" w:themeColor="text1"/>
          <w:sz w:val="22"/>
          <w:szCs w:val="22"/>
          <w:lang w:val="en-GB" w:eastAsia="en-US"/>
        </w:rPr>
        <w:t xml:space="preserve"> protection component</w:t>
      </w:r>
      <w:r w:rsidRPr="005E5368">
        <w:rPr>
          <w:rStyle w:val="Intet"/>
          <w:rFonts w:asciiTheme="minorHAnsi" w:eastAsiaTheme="minorHAnsi" w:hAnsiTheme="minorHAnsi" w:cstheme="minorHAnsi"/>
          <w:color w:val="000000" w:themeColor="text1"/>
          <w:sz w:val="22"/>
          <w:szCs w:val="22"/>
          <w:lang w:val="en-GB" w:eastAsia="en-US"/>
        </w:rPr>
        <w:t xml:space="preserve">. </w:t>
      </w:r>
      <w:r w:rsidR="00791BDF" w:rsidRPr="005E5368">
        <w:rPr>
          <w:rStyle w:val="Intet"/>
          <w:rFonts w:asciiTheme="minorHAnsi" w:eastAsiaTheme="minorHAnsi" w:hAnsiTheme="minorHAnsi" w:cstheme="minorHAnsi"/>
          <w:color w:val="000000" w:themeColor="text1"/>
          <w:sz w:val="22"/>
          <w:szCs w:val="22"/>
          <w:lang w:val="en-GB" w:eastAsia="en-US"/>
        </w:rPr>
        <w:t xml:space="preserve">Plan Philippines’ Child Protection Specialist will provide technical support and mentoring to IRDT staff including </w:t>
      </w:r>
      <w:r w:rsidR="00D67151" w:rsidRPr="005E5368">
        <w:rPr>
          <w:rStyle w:val="Intet"/>
          <w:rFonts w:asciiTheme="minorHAnsi" w:eastAsiaTheme="minorHAnsi" w:hAnsiTheme="minorHAnsi" w:cstheme="minorHAnsi"/>
          <w:color w:val="000000" w:themeColor="text1"/>
          <w:sz w:val="22"/>
          <w:szCs w:val="22"/>
          <w:lang w:val="en-GB" w:eastAsia="en-US"/>
        </w:rPr>
        <w:t xml:space="preserve">adherence to the minimum standards for Child Protection in humanitarian action. </w:t>
      </w:r>
      <w:r w:rsidR="007F5709" w:rsidRPr="005E5368">
        <w:rPr>
          <w:rStyle w:val="Intet"/>
          <w:rFonts w:asciiTheme="minorHAnsi" w:eastAsiaTheme="minorHAnsi" w:hAnsiTheme="minorHAnsi" w:cstheme="minorHAnsi"/>
          <w:color w:val="000000" w:themeColor="text1"/>
          <w:sz w:val="22"/>
          <w:szCs w:val="22"/>
          <w:lang w:val="en-GB" w:eastAsia="en-US"/>
        </w:rPr>
        <w:t xml:space="preserve">Furthermore, </w:t>
      </w:r>
      <w:r w:rsidRPr="005E5368">
        <w:rPr>
          <w:rStyle w:val="Intet"/>
          <w:rFonts w:asciiTheme="minorHAnsi" w:eastAsiaTheme="minorHAnsi" w:hAnsiTheme="minorHAnsi" w:cstheme="minorHAnsi"/>
          <w:color w:val="000000" w:themeColor="text1"/>
          <w:sz w:val="22"/>
          <w:szCs w:val="22"/>
          <w:lang w:val="en-GB" w:eastAsia="en-US"/>
        </w:rPr>
        <w:t xml:space="preserve">Plan </w:t>
      </w:r>
      <w:r w:rsidR="007F5709" w:rsidRPr="005E5368">
        <w:rPr>
          <w:rStyle w:val="Intet"/>
          <w:rFonts w:asciiTheme="minorHAnsi" w:eastAsiaTheme="minorHAnsi" w:hAnsiTheme="minorHAnsi" w:cstheme="minorHAnsi"/>
          <w:color w:val="000000" w:themeColor="text1"/>
          <w:sz w:val="22"/>
          <w:szCs w:val="22"/>
          <w:lang w:val="en-GB" w:eastAsia="en-US"/>
        </w:rPr>
        <w:t>Philippines</w:t>
      </w:r>
      <w:r w:rsidRPr="005E5368">
        <w:rPr>
          <w:rStyle w:val="Intet"/>
          <w:rFonts w:asciiTheme="minorHAnsi" w:eastAsiaTheme="minorHAnsi" w:hAnsiTheme="minorHAnsi" w:cstheme="minorHAnsi"/>
          <w:color w:val="000000" w:themeColor="text1"/>
          <w:sz w:val="22"/>
          <w:szCs w:val="22"/>
          <w:lang w:val="en-GB" w:eastAsia="en-US"/>
        </w:rPr>
        <w:t xml:space="preserve"> will transfer methodologies and support the technical strengthening of IRDT regarding the Sphere Standards, Child Protection in Emergencies and Feedback Mechanisms and will be responsible for the monitoring and follow-up of project activities and will direct coordination of the project with other agencies, state actors and INGOs that work in the project areas. Plan Philippines will carry out financial monitoring of the project in order to build capacity and ensure that all financial activities and operations are in line with donor requirements. The </w:t>
      </w:r>
      <w:r w:rsidR="00657FDC" w:rsidRPr="005E5368">
        <w:rPr>
          <w:rStyle w:val="Intet"/>
          <w:rFonts w:asciiTheme="minorHAnsi" w:eastAsiaTheme="minorHAnsi" w:hAnsiTheme="minorHAnsi" w:cstheme="minorHAnsi"/>
          <w:color w:val="000000" w:themeColor="text1"/>
          <w:sz w:val="22"/>
          <w:szCs w:val="22"/>
          <w:lang w:val="en-GB" w:eastAsia="en-US"/>
        </w:rPr>
        <w:t xml:space="preserve">cash </w:t>
      </w:r>
      <w:r w:rsidRPr="005E5368">
        <w:rPr>
          <w:rStyle w:val="Intet"/>
          <w:rFonts w:asciiTheme="minorHAnsi" w:eastAsiaTheme="minorHAnsi" w:hAnsiTheme="minorHAnsi" w:cstheme="minorHAnsi"/>
          <w:color w:val="000000" w:themeColor="text1"/>
          <w:sz w:val="22"/>
          <w:szCs w:val="22"/>
          <w:lang w:val="en-GB" w:eastAsia="en-US"/>
        </w:rPr>
        <w:t xml:space="preserve">distribution activities will be implemented by </w:t>
      </w:r>
      <w:r w:rsidR="00657FDC" w:rsidRPr="005E5368">
        <w:rPr>
          <w:rStyle w:val="Intet"/>
          <w:rFonts w:asciiTheme="minorHAnsi" w:eastAsiaTheme="minorHAnsi" w:hAnsiTheme="minorHAnsi" w:cstheme="minorHAnsi"/>
          <w:color w:val="000000" w:themeColor="text1"/>
          <w:sz w:val="22"/>
          <w:szCs w:val="22"/>
          <w:lang w:val="en-GB" w:eastAsia="en-US"/>
        </w:rPr>
        <w:t>Plan Philippines</w:t>
      </w:r>
      <w:r w:rsidRPr="005E5368">
        <w:rPr>
          <w:rStyle w:val="Intet"/>
          <w:rFonts w:asciiTheme="minorHAnsi" w:eastAsiaTheme="minorHAnsi" w:hAnsiTheme="minorHAnsi" w:cstheme="minorHAnsi"/>
          <w:color w:val="000000" w:themeColor="text1"/>
          <w:sz w:val="22"/>
          <w:szCs w:val="22"/>
          <w:lang w:val="en-GB" w:eastAsia="en-US"/>
        </w:rPr>
        <w:t xml:space="preserve"> in close collaboration with local and municipal authorities. Plan </w:t>
      </w:r>
      <w:r w:rsidR="007F5709" w:rsidRPr="005E5368">
        <w:rPr>
          <w:rStyle w:val="Intet"/>
          <w:rFonts w:asciiTheme="minorHAnsi" w:eastAsiaTheme="minorHAnsi" w:hAnsiTheme="minorHAnsi" w:cstheme="minorHAnsi"/>
          <w:color w:val="000000" w:themeColor="text1"/>
          <w:sz w:val="22"/>
          <w:szCs w:val="22"/>
          <w:lang w:val="en-GB" w:eastAsia="en-US"/>
        </w:rPr>
        <w:t xml:space="preserve">Philippines </w:t>
      </w:r>
      <w:r w:rsidRPr="005E5368">
        <w:rPr>
          <w:rStyle w:val="Intet"/>
          <w:rFonts w:asciiTheme="minorHAnsi" w:eastAsiaTheme="minorHAnsi" w:hAnsiTheme="minorHAnsi" w:cstheme="minorHAnsi"/>
          <w:color w:val="000000" w:themeColor="text1"/>
          <w:sz w:val="22"/>
          <w:szCs w:val="22"/>
          <w:lang w:val="en-GB" w:eastAsia="en-US"/>
        </w:rPr>
        <w:t xml:space="preserve">will receive technical and financial assistance from Plan DK throughout the project period, including training on donor requirements. Plan Philippines and Plan DK will sign an </w:t>
      </w:r>
      <w:r w:rsidRPr="005E5368">
        <w:rPr>
          <w:rStyle w:val="Intet"/>
          <w:rFonts w:asciiTheme="minorHAnsi" w:eastAsiaTheme="minorHAnsi" w:hAnsiTheme="minorHAnsi" w:cstheme="minorHAnsi"/>
          <w:color w:val="000000" w:themeColor="text1"/>
          <w:sz w:val="22"/>
          <w:szCs w:val="22"/>
          <w:lang w:val="en-GB" w:eastAsia="en-US"/>
        </w:rPr>
        <w:lastRenderedPageBreak/>
        <w:t>agreement that will cover donor requirements, expected results, the implementation period and cash flow modalities.</w:t>
      </w:r>
    </w:p>
    <w:p w14:paraId="18683103" w14:textId="77777777" w:rsidR="004D63C4" w:rsidRDefault="004D63C4" w:rsidP="007D4483">
      <w:pPr>
        <w:pStyle w:val="Heading2"/>
        <w:numPr>
          <w:ilvl w:val="0"/>
          <w:numId w:val="11"/>
        </w:numPr>
        <w:rPr>
          <w:rFonts w:eastAsia="Calibri"/>
          <w:lang w:val="en-GB" w:eastAsia="en-US"/>
        </w:rPr>
      </w:pPr>
      <w:r>
        <w:rPr>
          <w:rFonts w:eastAsia="Calibri"/>
          <w:lang w:val="en-GB" w:eastAsia="en-US"/>
        </w:rPr>
        <w:t>Local strengthening</w:t>
      </w:r>
    </w:p>
    <w:p w14:paraId="702D0B77" w14:textId="77777777" w:rsidR="004D63C4" w:rsidRDefault="004D63C4" w:rsidP="004D63C4">
      <w:pPr>
        <w:rPr>
          <w:rFonts w:asciiTheme="minorHAnsi" w:eastAsia="Calibri" w:hAnsiTheme="minorHAnsi" w:cstheme="minorHAnsi"/>
          <w:sz w:val="20"/>
          <w:lang w:val="en-GB" w:eastAsia="en-US"/>
        </w:rPr>
      </w:pPr>
    </w:p>
    <w:p w14:paraId="0B1DCA19" w14:textId="77777777" w:rsidR="0056118D" w:rsidRPr="000022EF" w:rsidRDefault="0056118D" w:rsidP="002F272C">
      <w:pPr>
        <w:pStyle w:val="ListParagraph"/>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How does the intervention strengthen local capacities and avoid negative effects (CHS 3)</w:t>
      </w:r>
      <w:r w:rsidR="00D5099E">
        <w:rPr>
          <w:rFonts w:asciiTheme="minorHAnsi" w:hAnsiTheme="minorHAnsi" w:cstheme="minorHAnsi"/>
          <w:b/>
          <w:sz w:val="22"/>
          <w:szCs w:val="22"/>
          <w:lang w:val="en-US"/>
        </w:rPr>
        <w:t>?</w:t>
      </w:r>
      <w:r w:rsidRPr="00A5787C">
        <w:rPr>
          <w:rFonts w:asciiTheme="minorHAnsi" w:hAnsiTheme="minorHAnsi" w:cstheme="minorHAnsi"/>
          <w:b/>
          <w:sz w:val="22"/>
          <w:szCs w:val="22"/>
          <w:lang w:val="en-US"/>
        </w:rPr>
        <w:t xml:space="preserve"> </w:t>
      </w:r>
    </w:p>
    <w:p w14:paraId="10DEC9EC" w14:textId="77777777" w:rsidR="00B75AEF" w:rsidRDefault="00B75AEF" w:rsidP="00867CA4">
      <w:pPr>
        <w:spacing w:after="80"/>
        <w:jc w:val="both"/>
        <w:rPr>
          <w:rFonts w:asciiTheme="minorHAnsi" w:eastAsiaTheme="minorHAnsi" w:hAnsiTheme="minorHAnsi" w:cstheme="minorHAnsi"/>
          <w:sz w:val="22"/>
          <w:szCs w:val="22"/>
          <w:lang w:val="en-US"/>
        </w:rPr>
      </w:pPr>
      <w:r w:rsidRPr="001331D7">
        <w:rPr>
          <w:rFonts w:asciiTheme="minorHAnsi" w:eastAsia="Calibri" w:hAnsiTheme="minorHAnsi" w:cstheme="minorHAnsi"/>
          <w:sz w:val="22"/>
          <w:szCs w:val="22"/>
          <w:lang w:val="en-US" w:eastAsia="en-US"/>
        </w:rPr>
        <w:t xml:space="preserve">Plan </w:t>
      </w:r>
      <w:r w:rsidR="00376009">
        <w:rPr>
          <w:rFonts w:asciiTheme="minorHAnsi" w:eastAsia="Calibri" w:hAnsiTheme="minorHAnsi" w:cstheme="minorHAnsi"/>
          <w:sz w:val="22"/>
          <w:szCs w:val="22"/>
          <w:lang w:val="en-US" w:eastAsia="en-US"/>
        </w:rPr>
        <w:t>Philippines</w:t>
      </w:r>
      <w:r w:rsidR="00376009" w:rsidRPr="001331D7">
        <w:rPr>
          <w:rFonts w:asciiTheme="minorHAnsi" w:eastAsia="Calibri" w:hAnsiTheme="minorHAnsi" w:cstheme="minorHAnsi"/>
          <w:sz w:val="22"/>
          <w:szCs w:val="22"/>
          <w:lang w:val="en-US" w:eastAsia="en-US"/>
        </w:rPr>
        <w:t xml:space="preserve"> </w:t>
      </w:r>
      <w:r w:rsidRPr="001331D7">
        <w:rPr>
          <w:rFonts w:asciiTheme="minorHAnsi" w:eastAsia="Calibri" w:hAnsiTheme="minorHAnsi" w:cstheme="minorHAnsi"/>
          <w:sz w:val="22"/>
          <w:szCs w:val="22"/>
          <w:lang w:val="en-US" w:eastAsia="en-US"/>
        </w:rPr>
        <w:t xml:space="preserve">will collaborate with the local government units of the target municipalities, who are leading the relief and recovery assistance to the affected population in the communities and evacuation </w:t>
      </w:r>
      <w:r w:rsidR="00376009" w:rsidRPr="001331D7">
        <w:rPr>
          <w:rFonts w:asciiTheme="minorHAnsi" w:eastAsia="Calibri" w:hAnsiTheme="minorHAnsi" w:cstheme="minorHAnsi"/>
          <w:sz w:val="22"/>
          <w:szCs w:val="22"/>
          <w:lang w:val="en-US" w:eastAsia="en-US"/>
        </w:rPr>
        <w:t>centers</w:t>
      </w:r>
      <w:r w:rsidRPr="001331D7">
        <w:rPr>
          <w:rFonts w:asciiTheme="minorHAnsi" w:eastAsia="Calibri" w:hAnsiTheme="minorHAnsi" w:cstheme="minorHAnsi"/>
          <w:sz w:val="22"/>
          <w:szCs w:val="22"/>
          <w:lang w:val="en-US" w:eastAsia="en-US"/>
        </w:rPr>
        <w:t xml:space="preserve">. Plan </w:t>
      </w:r>
      <w:r w:rsidR="00376009">
        <w:rPr>
          <w:rFonts w:asciiTheme="minorHAnsi" w:eastAsia="Calibri" w:hAnsiTheme="minorHAnsi" w:cstheme="minorHAnsi"/>
          <w:sz w:val="22"/>
          <w:szCs w:val="22"/>
          <w:lang w:val="en-US" w:eastAsia="en-US"/>
        </w:rPr>
        <w:t>Philippines</w:t>
      </w:r>
      <w:r w:rsidR="00376009" w:rsidRPr="001331D7">
        <w:rPr>
          <w:rFonts w:asciiTheme="minorHAnsi" w:eastAsia="Calibri" w:hAnsiTheme="minorHAnsi" w:cstheme="minorHAnsi"/>
          <w:sz w:val="22"/>
          <w:szCs w:val="22"/>
          <w:lang w:val="en-US" w:eastAsia="en-US"/>
        </w:rPr>
        <w:t xml:space="preserve"> </w:t>
      </w:r>
      <w:r w:rsidRPr="001331D7">
        <w:rPr>
          <w:rFonts w:asciiTheme="minorHAnsi" w:eastAsia="Calibri" w:hAnsiTheme="minorHAnsi" w:cstheme="minorHAnsi"/>
          <w:sz w:val="22"/>
          <w:szCs w:val="22"/>
          <w:lang w:val="en-US" w:eastAsia="en-US"/>
        </w:rPr>
        <w:t>will work with the government units in a manner that promotes local government capacity to provide effective services to affected children and their families.</w:t>
      </w:r>
      <w:r w:rsidR="00727246">
        <w:rPr>
          <w:rFonts w:asciiTheme="minorHAnsi" w:eastAsia="Calibri" w:hAnsiTheme="minorHAnsi" w:cstheme="minorHAnsi"/>
          <w:sz w:val="22"/>
          <w:szCs w:val="22"/>
          <w:lang w:val="en-US" w:eastAsia="en-US"/>
        </w:rPr>
        <w:t xml:space="preserve"> The processes that Plan staff will facilitate will be participatory and consultative </w:t>
      </w:r>
      <w:r w:rsidR="00922008">
        <w:rPr>
          <w:rFonts w:asciiTheme="minorHAnsi" w:eastAsia="Calibri" w:hAnsiTheme="minorHAnsi" w:cstheme="minorHAnsi"/>
          <w:sz w:val="22"/>
          <w:szCs w:val="22"/>
          <w:lang w:val="en-US" w:eastAsia="en-US"/>
        </w:rPr>
        <w:t xml:space="preserve">taking in consideration the capacity of the local government. </w:t>
      </w:r>
      <w:r w:rsidR="00B14F40">
        <w:rPr>
          <w:rStyle w:val="Intet"/>
          <w:rFonts w:asciiTheme="minorHAnsi" w:eastAsiaTheme="minorHAnsi" w:hAnsiTheme="minorHAnsi" w:cstheme="minorHAnsi"/>
          <w:color w:val="000000" w:themeColor="text1"/>
          <w:sz w:val="22"/>
          <w:szCs w:val="22"/>
          <w:lang w:val="en-GB" w:eastAsia="en-US"/>
        </w:rPr>
        <w:t xml:space="preserve">The participation of the local government units (LGU) will enable them to strengthening their mechanisms for protecting children and preventing gender-based violence, improve beneficiary targeting process, and adopt a more consultative and transparent process of program implementation. </w:t>
      </w:r>
      <w:r w:rsidR="00922008">
        <w:rPr>
          <w:rFonts w:asciiTheme="minorHAnsi" w:eastAsia="Calibri" w:hAnsiTheme="minorHAnsi" w:cstheme="minorHAnsi"/>
          <w:sz w:val="22"/>
          <w:szCs w:val="22"/>
          <w:lang w:val="en-US" w:eastAsia="en-US"/>
        </w:rPr>
        <w:t xml:space="preserve">The local government will lead the beneficiary selection process and distribution activities. Plan staff will ensure that </w:t>
      </w:r>
      <w:r w:rsidR="0027561C">
        <w:rPr>
          <w:rFonts w:asciiTheme="minorHAnsi" w:eastAsia="Calibri" w:hAnsiTheme="minorHAnsi" w:cstheme="minorHAnsi"/>
          <w:sz w:val="22"/>
          <w:szCs w:val="22"/>
          <w:lang w:val="en-US" w:eastAsia="en-US"/>
        </w:rPr>
        <w:t>views and concerns of all sectors including the vulnerable sectors are considered.</w:t>
      </w:r>
    </w:p>
    <w:p w14:paraId="4DF515FC" w14:textId="77777777" w:rsidR="00B4328D" w:rsidRPr="002F272C" w:rsidRDefault="00B4328D" w:rsidP="002F272C">
      <w:pPr>
        <w:spacing w:after="80"/>
        <w:rPr>
          <w:rFonts w:asciiTheme="minorHAnsi" w:eastAsiaTheme="minorHAnsi" w:hAnsiTheme="minorHAnsi" w:cstheme="minorHAnsi"/>
          <w:sz w:val="22"/>
          <w:szCs w:val="22"/>
          <w:lang w:val="en-US"/>
        </w:rPr>
      </w:pPr>
    </w:p>
    <w:p w14:paraId="4E5947AD" w14:textId="77777777" w:rsidR="0056118D" w:rsidRPr="000022EF" w:rsidRDefault="0056118D" w:rsidP="0056118D">
      <w:pPr>
        <w:pStyle w:val="ListParagraph"/>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 xml:space="preserve">How are the </w:t>
      </w:r>
      <w:r w:rsidRPr="00A5787C">
        <w:rPr>
          <w:rFonts w:asciiTheme="minorHAnsi" w:hAnsiTheme="minorHAnsi" w:cstheme="minorHAnsi"/>
          <w:b/>
          <w:bCs/>
          <w:sz w:val="22"/>
          <w:szCs w:val="22"/>
          <w:lang w:val="en-US"/>
        </w:rPr>
        <w:t xml:space="preserve">local actors including the target group informed and involved </w:t>
      </w:r>
      <w:r w:rsidRPr="00A5787C">
        <w:rPr>
          <w:rFonts w:asciiTheme="minorHAnsi" w:hAnsiTheme="minorHAnsi" w:cstheme="minorHAnsi"/>
          <w:b/>
          <w:sz w:val="22"/>
          <w:szCs w:val="22"/>
          <w:lang w:val="en-US"/>
        </w:rPr>
        <w:t>(CHS 4)?</w:t>
      </w:r>
    </w:p>
    <w:p w14:paraId="21EDEA0C" w14:textId="2F926226" w:rsidR="005D07E9" w:rsidRPr="00FD5AF6" w:rsidRDefault="00F407B3" w:rsidP="00FD5AF6">
      <w:pPr>
        <w:spacing w:after="120"/>
        <w:jc w:val="both"/>
        <w:rPr>
          <w:rFonts w:asciiTheme="minorHAnsi" w:hAnsiTheme="minorHAnsi" w:cstheme="minorHAnsi"/>
          <w:sz w:val="22"/>
          <w:szCs w:val="22"/>
          <w:lang w:val="en-US"/>
        </w:rPr>
      </w:pPr>
      <w:r w:rsidRPr="00FD5AF6">
        <w:rPr>
          <w:rFonts w:asciiTheme="minorHAnsi" w:hAnsiTheme="minorHAnsi" w:cstheme="minorHAnsi"/>
          <w:sz w:val="22"/>
          <w:szCs w:val="22"/>
          <w:lang w:val="en-US"/>
        </w:rPr>
        <w:t xml:space="preserve">Plan </w:t>
      </w:r>
      <w:r w:rsidR="00C161EA" w:rsidRPr="00FD5AF6">
        <w:rPr>
          <w:rFonts w:asciiTheme="minorHAnsi" w:hAnsiTheme="minorHAnsi" w:cstheme="minorHAnsi"/>
          <w:sz w:val="22"/>
          <w:szCs w:val="22"/>
          <w:lang w:val="en-US"/>
        </w:rPr>
        <w:t xml:space="preserve">Philippines </w:t>
      </w:r>
      <w:r w:rsidR="00A5631B" w:rsidRPr="00FD5AF6">
        <w:rPr>
          <w:rFonts w:asciiTheme="minorHAnsi" w:hAnsiTheme="minorHAnsi" w:cstheme="minorHAnsi"/>
          <w:sz w:val="22"/>
          <w:szCs w:val="22"/>
          <w:lang w:val="en-US"/>
        </w:rPr>
        <w:t xml:space="preserve">and IRDT </w:t>
      </w:r>
      <w:r w:rsidRPr="00FD5AF6">
        <w:rPr>
          <w:rFonts w:asciiTheme="minorHAnsi" w:hAnsiTheme="minorHAnsi" w:cstheme="minorHAnsi"/>
          <w:sz w:val="22"/>
          <w:szCs w:val="22"/>
          <w:lang w:val="en-US"/>
        </w:rPr>
        <w:t xml:space="preserve">will work with the local government </w:t>
      </w:r>
      <w:r w:rsidR="00C76C5E" w:rsidRPr="00FD5AF6">
        <w:rPr>
          <w:rFonts w:asciiTheme="minorHAnsi" w:hAnsiTheme="minorHAnsi" w:cstheme="minorHAnsi"/>
          <w:sz w:val="22"/>
          <w:szCs w:val="22"/>
          <w:lang w:val="en-US"/>
        </w:rPr>
        <w:t xml:space="preserve">in a manner that promotes local government capacity to provide effective services to affected children and their families. </w:t>
      </w:r>
      <w:r w:rsidR="007B312A" w:rsidRPr="00FD5AF6">
        <w:rPr>
          <w:rFonts w:asciiTheme="minorHAnsi" w:hAnsiTheme="minorHAnsi" w:cstheme="minorHAnsi"/>
          <w:sz w:val="22"/>
          <w:szCs w:val="22"/>
          <w:lang w:val="en-US"/>
        </w:rPr>
        <w:t xml:space="preserve">Plan </w:t>
      </w:r>
      <w:r w:rsidR="00770550" w:rsidRPr="00FD5AF6">
        <w:rPr>
          <w:rFonts w:asciiTheme="minorHAnsi" w:hAnsiTheme="minorHAnsi" w:cstheme="minorHAnsi"/>
          <w:sz w:val="22"/>
          <w:szCs w:val="22"/>
          <w:lang w:val="en-US"/>
        </w:rPr>
        <w:t>Philippines</w:t>
      </w:r>
      <w:r w:rsidR="007B312A" w:rsidRPr="00FD5AF6">
        <w:rPr>
          <w:rFonts w:asciiTheme="minorHAnsi" w:hAnsiTheme="minorHAnsi" w:cstheme="minorHAnsi"/>
          <w:sz w:val="22"/>
          <w:szCs w:val="22"/>
          <w:lang w:val="en-US"/>
        </w:rPr>
        <w:t xml:space="preserve"> will ensure that local government officials </w:t>
      </w:r>
      <w:r w:rsidR="001331D7" w:rsidRPr="00FD5AF6">
        <w:rPr>
          <w:rFonts w:asciiTheme="minorHAnsi" w:hAnsiTheme="minorHAnsi" w:cstheme="minorHAnsi"/>
          <w:sz w:val="22"/>
          <w:szCs w:val="22"/>
          <w:lang w:val="en-US"/>
        </w:rPr>
        <w:t xml:space="preserve">will create opportunities for </w:t>
      </w:r>
      <w:r w:rsidR="00182E20" w:rsidRPr="00FD5AF6">
        <w:rPr>
          <w:rFonts w:asciiTheme="minorHAnsi" w:hAnsiTheme="minorHAnsi" w:cstheme="minorHAnsi"/>
          <w:sz w:val="22"/>
          <w:szCs w:val="22"/>
          <w:lang w:val="en-US"/>
        </w:rPr>
        <w:t>people</w:t>
      </w:r>
      <w:r w:rsidR="001331D7" w:rsidRPr="00FD5AF6">
        <w:rPr>
          <w:rFonts w:asciiTheme="minorHAnsi" w:hAnsiTheme="minorHAnsi" w:cstheme="minorHAnsi"/>
          <w:sz w:val="22"/>
          <w:szCs w:val="22"/>
          <w:lang w:val="en-US"/>
        </w:rPr>
        <w:t xml:space="preserve"> to participate, listen to their views, consider their perspectives in public decision-making to change and implement policies and/or practices, </w:t>
      </w:r>
      <w:r w:rsidR="0002542C" w:rsidRPr="00FD5AF6">
        <w:rPr>
          <w:rFonts w:asciiTheme="minorHAnsi" w:hAnsiTheme="minorHAnsi" w:cstheme="minorHAnsi"/>
          <w:sz w:val="22"/>
          <w:szCs w:val="22"/>
          <w:lang w:val="en-US"/>
        </w:rPr>
        <w:t xml:space="preserve">and </w:t>
      </w:r>
      <w:r w:rsidR="001331D7" w:rsidRPr="00FD5AF6">
        <w:rPr>
          <w:rFonts w:asciiTheme="minorHAnsi" w:hAnsiTheme="minorHAnsi" w:cstheme="minorHAnsi"/>
          <w:sz w:val="22"/>
          <w:szCs w:val="22"/>
          <w:lang w:val="en-US"/>
        </w:rPr>
        <w:t>to establish processes and dedicate resources for realizing children’s and women’s rights, even in emergencies.</w:t>
      </w:r>
      <w:r w:rsidR="00A5631B" w:rsidRPr="00FD5AF6">
        <w:rPr>
          <w:rFonts w:asciiTheme="minorHAnsi" w:hAnsiTheme="minorHAnsi" w:cstheme="minorHAnsi"/>
          <w:sz w:val="22"/>
          <w:szCs w:val="22"/>
          <w:lang w:val="en-US"/>
        </w:rPr>
        <w:t xml:space="preserve"> </w:t>
      </w:r>
    </w:p>
    <w:p w14:paraId="7B126446" w14:textId="43FF2DF1" w:rsidR="005A37B8" w:rsidRPr="00FD5AF6" w:rsidRDefault="00DD168F" w:rsidP="00FD5AF6">
      <w:pPr>
        <w:spacing w:after="120"/>
        <w:jc w:val="both"/>
        <w:rPr>
          <w:rFonts w:asciiTheme="minorHAnsi" w:hAnsiTheme="minorHAnsi" w:cstheme="minorHAnsi"/>
          <w:sz w:val="22"/>
          <w:szCs w:val="22"/>
          <w:lang w:val="en-US"/>
        </w:rPr>
      </w:pPr>
      <w:r w:rsidRPr="00DD168F">
        <w:rPr>
          <w:rFonts w:asciiTheme="minorHAnsi" w:eastAsia="Calibri" w:hAnsiTheme="minorHAnsi" w:cstheme="minorHAnsi"/>
          <w:b/>
          <w:bCs/>
          <w:sz w:val="22"/>
          <w:szCs w:val="22"/>
          <w:lang w:val="en-US" w:eastAsia="en-US"/>
        </w:rPr>
        <w:t>In the cash component</w:t>
      </w:r>
      <w:r>
        <w:rPr>
          <w:rFonts w:asciiTheme="minorHAnsi" w:eastAsia="Calibri" w:hAnsiTheme="minorHAnsi" w:cstheme="minorHAnsi"/>
          <w:sz w:val="22"/>
          <w:szCs w:val="22"/>
          <w:lang w:val="en-US" w:eastAsia="en-US"/>
        </w:rPr>
        <w:t>, t</w:t>
      </w:r>
      <w:r w:rsidR="005A37B8" w:rsidRPr="00012C94">
        <w:rPr>
          <w:rFonts w:asciiTheme="minorHAnsi" w:eastAsia="Calibri" w:hAnsiTheme="minorHAnsi" w:cstheme="minorHAnsi"/>
          <w:sz w:val="22"/>
          <w:szCs w:val="22"/>
          <w:lang w:val="en-US" w:eastAsia="en-US"/>
        </w:rPr>
        <w:t xml:space="preserve">he selection of beneficiary criteria will be participatory involving local communities and the affected population. Plan </w:t>
      </w:r>
      <w:r w:rsidR="00C72ACB">
        <w:rPr>
          <w:rFonts w:asciiTheme="minorHAnsi" w:eastAsia="Calibri" w:hAnsiTheme="minorHAnsi" w:cstheme="minorHAnsi"/>
          <w:sz w:val="22"/>
          <w:szCs w:val="22"/>
          <w:lang w:val="en-US" w:eastAsia="en-US"/>
        </w:rPr>
        <w:t xml:space="preserve">and IRDT </w:t>
      </w:r>
      <w:r w:rsidR="005A37B8" w:rsidRPr="00012C94">
        <w:rPr>
          <w:rFonts w:asciiTheme="minorHAnsi" w:eastAsia="Calibri" w:hAnsiTheme="minorHAnsi" w:cstheme="minorHAnsi"/>
          <w:sz w:val="22"/>
          <w:szCs w:val="22"/>
          <w:lang w:val="en-US" w:eastAsia="en-US"/>
        </w:rPr>
        <w:t>staff will hold initial meeting</w:t>
      </w:r>
      <w:r w:rsidR="00A5631B">
        <w:rPr>
          <w:rFonts w:asciiTheme="minorHAnsi" w:eastAsia="Calibri" w:hAnsiTheme="minorHAnsi" w:cstheme="minorHAnsi"/>
          <w:sz w:val="22"/>
          <w:szCs w:val="22"/>
          <w:lang w:val="en-US" w:eastAsia="en-US"/>
        </w:rPr>
        <w:t>s</w:t>
      </w:r>
      <w:r w:rsidR="005A37B8" w:rsidRPr="00012C94">
        <w:rPr>
          <w:rFonts w:asciiTheme="minorHAnsi" w:eastAsia="Calibri" w:hAnsiTheme="minorHAnsi" w:cstheme="minorHAnsi"/>
          <w:sz w:val="22"/>
          <w:szCs w:val="22"/>
          <w:lang w:val="en-US" w:eastAsia="en-US"/>
        </w:rPr>
        <w:t xml:space="preserve"> with local communities to explain the purpose of and reasons for cash transfers and discuss and agree on the selection criteria </w:t>
      </w:r>
      <w:r w:rsidR="00A5631B">
        <w:rPr>
          <w:rFonts w:asciiTheme="minorHAnsi" w:eastAsia="Calibri" w:hAnsiTheme="minorHAnsi" w:cstheme="minorHAnsi"/>
          <w:sz w:val="22"/>
          <w:szCs w:val="22"/>
          <w:lang w:val="en-US" w:eastAsia="en-US"/>
        </w:rPr>
        <w:t xml:space="preserve">with them </w:t>
      </w:r>
      <w:r w:rsidR="005A37B8" w:rsidRPr="00012C94">
        <w:rPr>
          <w:rFonts w:asciiTheme="minorHAnsi" w:eastAsia="Calibri" w:hAnsiTheme="minorHAnsi" w:cstheme="minorHAnsi"/>
          <w:sz w:val="22"/>
          <w:szCs w:val="22"/>
          <w:lang w:val="en-US" w:eastAsia="en-US"/>
        </w:rPr>
        <w:t>to identify beneficiaries. The beneficiary selection criteria will be formulated in consultation with the affected population; and will list these vulnerability criteria as priority beneficiaries in the provision of relief assistance. The rationale for allocation of unconditional, unrestricted cash transfer will also be discussed with local communities to prevent frictions among villages and to ensure equitable opportunities to all households to generate income.</w:t>
      </w:r>
      <w:r w:rsidR="00C91D46">
        <w:rPr>
          <w:rFonts w:asciiTheme="minorHAnsi" w:eastAsia="Calibri" w:hAnsiTheme="minorHAnsi" w:cstheme="minorHAnsi"/>
          <w:sz w:val="22"/>
          <w:szCs w:val="22"/>
          <w:lang w:val="en-US" w:eastAsia="en-US"/>
        </w:rPr>
        <w:t xml:space="preserve"> Plan </w:t>
      </w:r>
      <w:r w:rsidR="00A5631B">
        <w:rPr>
          <w:rFonts w:asciiTheme="minorHAnsi" w:eastAsia="Calibri" w:hAnsiTheme="minorHAnsi" w:cstheme="minorHAnsi"/>
          <w:sz w:val="22"/>
          <w:szCs w:val="22"/>
          <w:lang w:val="en-US" w:eastAsia="en-US"/>
        </w:rPr>
        <w:t>and</w:t>
      </w:r>
      <w:r w:rsidR="00C91D46">
        <w:rPr>
          <w:rFonts w:asciiTheme="minorHAnsi" w:eastAsia="Calibri" w:hAnsiTheme="minorHAnsi" w:cstheme="minorHAnsi"/>
          <w:sz w:val="22"/>
          <w:szCs w:val="22"/>
          <w:lang w:val="en-US" w:eastAsia="en-US"/>
        </w:rPr>
        <w:t xml:space="preserve"> </w:t>
      </w:r>
      <w:r w:rsidR="00C91D46" w:rsidRPr="0014258B">
        <w:rPr>
          <w:rFonts w:asciiTheme="minorHAnsi" w:hAnsiTheme="minorHAnsi" w:cstheme="minorHAnsi"/>
          <w:sz w:val="22"/>
          <w:szCs w:val="22"/>
          <w:lang w:val="en-US"/>
        </w:rPr>
        <w:t xml:space="preserve">IRDT </w:t>
      </w:r>
      <w:r w:rsidR="00A5631B">
        <w:rPr>
          <w:rFonts w:asciiTheme="minorHAnsi" w:hAnsiTheme="minorHAnsi" w:cstheme="minorHAnsi"/>
          <w:sz w:val="22"/>
          <w:szCs w:val="22"/>
          <w:lang w:val="en-US"/>
        </w:rPr>
        <w:t>will coordinate to</w:t>
      </w:r>
      <w:r w:rsidR="00C91D46" w:rsidRPr="0014258B">
        <w:rPr>
          <w:rFonts w:asciiTheme="minorHAnsi" w:hAnsiTheme="minorHAnsi" w:cstheme="minorHAnsi"/>
          <w:sz w:val="22"/>
          <w:szCs w:val="22"/>
          <w:lang w:val="en-US"/>
        </w:rPr>
        <w:t xml:space="preserve"> </w:t>
      </w:r>
      <w:r w:rsidR="00A5631B" w:rsidRPr="0014258B">
        <w:rPr>
          <w:rFonts w:asciiTheme="minorHAnsi" w:hAnsiTheme="minorHAnsi" w:cstheme="minorHAnsi"/>
          <w:sz w:val="22"/>
          <w:szCs w:val="22"/>
          <w:lang w:val="en-US"/>
        </w:rPr>
        <w:t>ensur</w:t>
      </w:r>
      <w:r w:rsidR="00A5631B">
        <w:rPr>
          <w:rFonts w:asciiTheme="minorHAnsi" w:hAnsiTheme="minorHAnsi" w:cstheme="minorHAnsi"/>
          <w:sz w:val="22"/>
          <w:szCs w:val="22"/>
          <w:lang w:val="en-US"/>
        </w:rPr>
        <w:t>e</w:t>
      </w:r>
      <w:r w:rsidR="00A5631B" w:rsidRPr="0014258B">
        <w:rPr>
          <w:rFonts w:asciiTheme="minorHAnsi" w:hAnsiTheme="minorHAnsi" w:cstheme="minorHAnsi"/>
          <w:sz w:val="22"/>
          <w:szCs w:val="22"/>
          <w:lang w:val="en-US"/>
        </w:rPr>
        <w:t xml:space="preserve"> </w:t>
      </w:r>
      <w:r w:rsidR="00C91D46" w:rsidRPr="0014258B">
        <w:rPr>
          <w:rFonts w:asciiTheme="minorHAnsi" w:hAnsiTheme="minorHAnsi" w:cstheme="minorHAnsi"/>
          <w:sz w:val="22"/>
          <w:szCs w:val="22"/>
          <w:lang w:val="en-US"/>
        </w:rPr>
        <w:t>safety and protection of vulnerable individuals during the cash distribution.</w:t>
      </w:r>
      <w:r w:rsidR="00A5631B">
        <w:rPr>
          <w:rFonts w:asciiTheme="minorHAnsi" w:hAnsiTheme="minorHAnsi" w:cstheme="minorHAnsi"/>
          <w:sz w:val="22"/>
          <w:szCs w:val="22"/>
          <w:lang w:val="en-US"/>
        </w:rPr>
        <w:t xml:space="preserve"> </w:t>
      </w:r>
    </w:p>
    <w:p w14:paraId="0D1A9B24" w14:textId="697DC268" w:rsidR="00A5631B" w:rsidRDefault="00DD168F" w:rsidP="00867CA4">
      <w:pPr>
        <w:jc w:val="both"/>
        <w:rPr>
          <w:rStyle w:val="Intet"/>
          <w:rFonts w:asciiTheme="minorHAnsi" w:eastAsiaTheme="minorHAnsi" w:hAnsiTheme="minorHAnsi" w:cstheme="minorHAnsi"/>
          <w:color w:val="000000" w:themeColor="text1"/>
          <w:sz w:val="22"/>
          <w:szCs w:val="22"/>
          <w:lang w:val="en-GB" w:eastAsia="en-US"/>
        </w:rPr>
      </w:pPr>
      <w:r w:rsidRPr="00DD168F">
        <w:rPr>
          <w:rStyle w:val="Intet"/>
          <w:rFonts w:asciiTheme="minorHAnsi" w:eastAsiaTheme="minorHAnsi" w:hAnsiTheme="minorHAnsi" w:cstheme="minorHAnsi"/>
          <w:b/>
          <w:color w:val="000000" w:themeColor="text1"/>
          <w:sz w:val="22"/>
          <w:szCs w:val="22"/>
          <w:lang w:val="en-GB" w:eastAsia="en-US"/>
        </w:rPr>
        <w:t>In the protection component</w:t>
      </w:r>
      <w:r>
        <w:rPr>
          <w:rStyle w:val="Intet"/>
          <w:rFonts w:asciiTheme="minorHAnsi" w:eastAsiaTheme="minorHAnsi" w:hAnsiTheme="minorHAnsi" w:cstheme="minorHAnsi"/>
          <w:bCs/>
          <w:color w:val="000000" w:themeColor="text1"/>
          <w:sz w:val="22"/>
          <w:szCs w:val="22"/>
          <w:lang w:val="en-GB" w:eastAsia="en-US"/>
        </w:rPr>
        <w:t xml:space="preserve">, </w:t>
      </w:r>
      <w:r w:rsidR="00C91D46">
        <w:rPr>
          <w:rStyle w:val="Intet"/>
          <w:rFonts w:asciiTheme="minorHAnsi" w:eastAsiaTheme="minorHAnsi" w:hAnsiTheme="minorHAnsi" w:cstheme="minorHAnsi"/>
          <w:bCs/>
          <w:color w:val="000000" w:themeColor="text1"/>
          <w:sz w:val="22"/>
          <w:szCs w:val="22"/>
          <w:lang w:val="en-GB" w:eastAsia="en-US"/>
        </w:rPr>
        <w:t>IRDT will c</w:t>
      </w:r>
      <w:r w:rsidR="00C91D46" w:rsidRPr="00012940">
        <w:rPr>
          <w:rStyle w:val="Intet"/>
          <w:rFonts w:asciiTheme="minorHAnsi" w:eastAsiaTheme="minorHAnsi" w:hAnsiTheme="minorHAnsi" w:cstheme="minorHAnsi"/>
          <w:bCs/>
          <w:color w:val="000000" w:themeColor="text1"/>
          <w:sz w:val="22"/>
          <w:szCs w:val="22"/>
          <w:lang w:val="en-GB" w:eastAsia="en-US"/>
        </w:rPr>
        <w:t>oordinat</w:t>
      </w:r>
      <w:r w:rsidR="00C91D46">
        <w:rPr>
          <w:rStyle w:val="Intet"/>
          <w:rFonts w:asciiTheme="minorHAnsi" w:eastAsiaTheme="minorHAnsi" w:hAnsiTheme="minorHAnsi" w:cstheme="minorHAnsi"/>
          <w:bCs/>
          <w:color w:val="000000" w:themeColor="text1"/>
          <w:sz w:val="22"/>
          <w:szCs w:val="22"/>
          <w:lang w:val="en-GB" w:eastAsia="en-US"/>
        </w:rPr>
        <w:t>e</w:t>
      </w:r>
      <w:r w:rsidR="00C91D46" w:rsidRPr="00012940">
        <w:rPr>
          <w:rStyle w:val="Intet"/>
          <w:rFonts w:asciiTheme="minorHAnsi" w:eastAsiaTheme="minorHAnsi" w:hAnsiTheme="minorHAnsi" w:cstheme="minorHAnsi"/>
          <w:bCs/>
          <w:color w:val="000000" w:themeColor="text1"/>
          <w:sz w:val="22"/>
          <w:szCs w:val="22"/>
          <w:lang w:val="en-GB" w:eastAsia="en-US"/>
        </w:rPr>
        <w:t xml:space="preserve"> </w:t>
      </w:r>
      <w:r w:rsidR="005A37B8" w:rsidRPr="00012940">
        <w:rPr>
          <w:rStyle w:val="Intet"/>
          <w:rFonts w:asciiTheme="minorHAnsi" w:eastAsiaTheme="minorHAnsi" w:hAnsiTheme="minorHAnsi" w:cstheme="minorHAnsi"/>
          <w:bCs/>
          <w:color w:val="000000" w:themeColor="text1"/>
          <w:sz w:val="22"/>
          <w:szCs w:val="22"/>
          <w:lang w:val="en-GB" w:eastAsia="en-US"/>
        </w:rPr>
        <w:t xml:space="preserve">with local government units, leaders, and community members to identify relevant local service providers (social workers, members of the barangay council for the protection of children) and community volunteer facilitators for PSS. The Action will build the capacity of local service providers and volunteers on psychosocial support, facilitation of play activities, referral systems and management of child- and women-friendly spaces in temporary shelters. </w:t>
      </w:r>
      <w:r w:rsidR="005A37B8" w:rsidRPr="00955A0B">
        <w:rPr>
          <w:rStyle w:val="Intet"/>
          <w:rFonts w:asciiTheme="minorHAnsi" w:eastAsiaTheme="minorHAnsi" w:hAnsiTheme="minorHAnsi" w:cstheme="minorHAnsi"/>
          <w:color w:val="000000" w:themeColor="text1"/>
          <w:sz w:val="22"/>
          <w:szCs w:val="22"/>
          <w:lang w:val="en-GB" w:eastAsia="en-US"/>
        </w:rPr>
        <w:t xml:space="preserve">The locations for the </w:t>
      </w:r>
      <w:r>
        <w:rPr>
          <w:rStyle w:val="Intet"/>
          <w:rFonts w:asciiTheme="minorHAnsi" w:eastAsiaTheme="minorHAnsi" w:hAnsiTheme="minorHAnsi" w:cstheme="minorHAnsi"/>
          <w:color w:val="000000" w:themeColor="text1"/>
          <w:sz w:val="22"/>
          <w:szCs w:val="22"/>
          <w:lang w:val="en-GB" w:eastAsia="en-US"/>
        </w:rPr>
        <w:t xml:space="preserve">safe </w:t>
      </w:r>
      <w:r w:rsidR="005A37B8" w:rsidRPr="00955A0B">
        <w:rPr>
          <w:rStyle w:val="Intet"/>
          <w:rFonts w:asciiTheme="minorHAnsi" w:eastAsiaTheme="minorHAnsi" w:hAnsiTheme="minorHAnsi" w:cstheme="minorHAnsi"/>
          <w:color w:val="000000" w:themeColor="text1"/>
          <w:sz w:val="22"/>
          <w:szCs w:val="22"/>
          <w:lang w:val="en-GB" w:eastAsia="en-US"/>
        </w:rPr>
        <w:t>spaces will be identified and established in collaboration with the children, community, and local government, to ensure they are close to evacuation centres and other displacement sites with the most vulnerable populations as well as to ensure they are safe and accessible for all children in need.</w:t>
      </w:r>
    </w:p>
    <w:p w14:paraId="35916D7F" w14:textId="77777777" w:rsidR="00A5631B" w:rsidRDefault="00A5631B" w:rsidP="00867CA4">
      <w:pPr>
        <w:jc w:val="both"/>
        <w:rPr>
          <w:rStyle w:val="Intet"/>
          <w:rFonts w:asciiTheme="minorHAnsi" w:eastAsiaTheme="minorHAnsi" w:hAnsiTheme="minorHAnsi" w:cstheme="minorHAnsi"/>
          <w:color w:val="000000" w:themeColor="text1"/>
          <w:sz w:val="22"/>
          <w:szCs w:val="22"/>
          <w:lang w:val="en-GB" w:eastAsia="en-US"/>
        </w:rPr>
      </w:pPr>
    </w:p>
    <w:p w14:paraId="0B9DD30F" w14:textId="793E4629" w:rsidR="00834616" w:rsidRPr="00DD168F" w:rsidRDefault="00A5631B" w:rsidP="00867CA4">
      <w:pPr>
        <w:jc w:val="both"/>
        <w:rPr>
          <w:rFonts w:asciiTheme="minorHAnsi" w:eastAsiaTheme="minorHAnsi" w:hAnsiTheme="minorHAnsi" w:cstheme="minorHAnsi"/>
          <w:bCs/>
          <w:color w:val="000000" w:themeColor="text1"/>
          <w:sz w:val="22"/>
          <w:szCs w:val="22"/>
          <w:lang w:val="en-GB" w:eastAsia="en-US"/>
        </w:rPr>
      </w:pPr>
      <w:r>
        <w:rPr>
          <w:rFonts w:asciiTheme="minorHAnsi" w:hAnsiTheme="minorHAnsi" w:cstheme="minorHAnsi"/>
          <w:sz w:val="22"/>
          <w:szCs w:val="22"/>
          <w:lang w:val="en-US"/>
        </w:rPr>
        <w:t xml:space="preserve">As described below (CHS 5 and 7), community feedback mechanisms will be in place to allow for continual communication and feedback relevant to project activities and engagement with staff. </w:t>
      </w:r>
      <w:r>
        <w:rPr>
          <w:rFonts w:asciiTheme="minorHAnsi" w:eastAsia="Calibri" w:hAnsiTheme="minorHAnsi" w:cstheme="minorHAnsi"/>
          <w:sz w:val="20"/>
          <w:lang w:val="en-US" w:eastAsia="en-US"/>
        </w:rPr>
        <w:t xml:space="preserve"> </w:t>
      </w:r>
      <w:r w:rsidR="00472573">
        <w:rPr>
          <w:rFonts w:asciiTheme="minorHAnsi" w:eastAsia="Calibri" w:hAnsiTheme="minorHAnsi" w:cstheme="minorHAnsi"/>
          <w:sz w:val="20"/>
          <w:lang w:val="en-US" w:eastAsia="en-US"/>
        </w:rPr>
        <w:br w:type="page"/>
      </w:r>
    </w:p>
    <w:p w14:paraId="40B6A337" w14:textId="77777777" w:rsidR="0056118D" w:rsidRPr="0056118D" w:rsidRDefault="0056118D" w:rsidP="0056118D">
      <w:pPr>
        <w:rPr>
          <w:rFonts w:asciiTheme="minorHAnsi" w:eastAsia="Calibri" w:hAnsiTheme="minorHAnsi" w:cstheme="minorHAnsi"/>
          <w:sz w:val="20"/>
          <w:lang w:val="en-US" w:eastAsia="en-US"/>
        </w:rPr>
      </w:pPr>
    </w:p>
    <w:p w14:paraId="39A05ABC" w14:textId="77777777" w:rsidR="00B16DD3" w:rsidRPr="00B16DD3" w:rsidRDefault="00B16DD3" w:rsidP="007D4483">
      <w:pPr>
        <w:pStyle w:val="Heading2"/>
        <w:numPr>
          <w:ilvl w:val="0"/>
          <w:numId w:val="11"/>
        </w:numPr>
        <w:tabs>
          <w:tab w:val="clear" w:pos="576"/>
        </w:tabs>
        <w:rPr>
          <w:sz w:val="20"/>
          <w:lang w:val="en-US"/>
        </w:rPr>
      </w:pPr>
      <w:r w:rsidRPr="00B16DD3">
        <w:rPr>
          <w:lang w:val="en-US"/>
        </w:rPr>
        <w:t>M&amp;E, LEARNING AND ACCOUNTABILITY</w:t>
      </w:r>
    </w:p>
    <w:p w14:paraId="57C5AB66" w14:textId="77777777" w:rsidR="00106E1C" w:rsidRDefault="00106E1C" w:rsidP="000022EF">
      <w:pPr>
        <w:overflowPunct/>
        <w:autoSpaceDE/>
        <w:autoSpaceDN/>
        <w:adjustRightInd/>
        <w:spacing w:after="120" w:line="276" w:lineRule="auto"/>
        <w:jc w:val="both"/>
        <w:textAlignment w:val="auto"/>
        <w:rPr>
          <w:rFonts w:asciiTheme="minorHAnsi" w:hAnsiTheme="minorHAnsi" w:cstheme="minorHAnsi"/>
          <w:i/>
          <w:sz w:val="22"/>
          <w:szCs w:val="22"/>
          <w:lang w:val="en-GB"/>
        </w:rPr>
      </w:pPr>
    </w:p>
    <w:p w14:paraId="554D3E5F" w14:textId="77777777" w:rsidR="00444224" w:rsidRPr="00A5787C" w:rsidRDefault="00444224" w:rsidP="007D4483">
      <w:pPr>
        <w:pStyle w:val="ListParagraph"/>
        <w:numPr>
          <w:ilvl w:val="0"/>
          <w:numId w:val="5"/>
        </w:numPr>
        <w:spacing w:after="80"/>
        <w:rPr>
          <w:rFonts w:ascii="Calibri" w:eastAsiaTheme="minorHAnsi" w:hAnsi="Calibri"/>
          <w:b/>
          <w:sz w:val="22"/>
          <w:szCs w:val="22"/>
          <w:lang w:val="en-US"/>
        </w:rPr>
      </w:pPr>
      <w:r w:rsidRPr="00A5787C">
        <w:rPr>
          <w:rFonts w:ascii="Calibri" w:hAnsi="Calibri" w:cs="Calibri"/>
          <w:b/>
          <w:sz w:val="22"/>
          <w:szCs w:val="22"/>
          <w:lang w:val="en-US"/>
        </w:rPr>
        <w:t>How are risk management systems applied in the appropriate context</w:t>
      </w:r>
      <w:r w:rsidR="0056118D" w:rsidRPr="00A5787C">
        <w:rPr>
          <w:rFonts w:ascii="Calibri" w:hAnsi="Calibri" w:cs="Calibri"/>
          <w:b/>
          <w:sz w:val="22"/>
          <w:szCs w:val="22"/>
          <w:lang w:val="en-US"/>
        </w:rPr>
        <w:t>?</w:t>
      </w:r>
    </w:p>
    <w:p w14:paraId="0F5EA5F2" w14:textId="0E43B458" w:rsidR="00E9411A" w:rsidRPr="00DB44F1" w:rsidRDefault="003C167A" w:rsidP="00446B29">
      <w:pPr>
        <w:spacing w:after="120"/>
        <w:jc w:val="both"/>
        <w:rPr>
          <w:rStyle w:val="Intet"/>
          <w:rFonts w:asciiTheme="minorHAnsi" w:hAnsiTheme="minorHAnsi" w:cstheme="minorHAnsi"/>
          <w:sz w:val="22"/>
          <w:szCs w:val="22"/>
          <w:lang w:val="en-GB"/>
        </w:rPr>
      </w:pPr>
      <w:r w:rsidRPr="003C167A">
        <w:rPr>
          <w:rFonts w:asciiTheme="minorHAnsi" w:hAnsiTheme="minorHAnsi" w:cstheme="minorHAnsi"/>
          <w:sz w:val="22"/>
          <w:szCs w:val="22"/>
          <w:lang w:val="en-GB"/>
        </w:rPr>
        <w:t xml:space="preserve">Before launching the project activities, Plan </w:t>
      </w:r>
      <w:r>
        <w:rPr>
          <w:rFonts w:asciiTheme="minorHAnsi" w:hAnsiTheme="minorHAnsi" w:cstheme="minorHAnsi"/>
          <w:sz w:val="22"/>
          <w:szCs w:val="22"/>
          <w:lang w:val="en-GB"/>
        </w:rPr>
        <w:t>Philippines</w:t>
      </w:r>
      <w:r w:rsidRPr="003C167A">
        <w:rPr>
          <w:rFonts w:asciiTheme="minorHAnsi" w:hAnsiTheme="minorHAnsi" w:cstheme="minorHAnsi"/>
          <w:sz w:val="22"/>
          <w:szCs w:val="22"/>
          <w:lang w:val="en-GB"/>
        </w:rPr>
        <w:t xml:space="preserve"> will work with its local partners to identify all risks related to the implementation of this project</w:t>
      </w:r>
      <w:r w:rsidR="00862B44">
        <w:rPr>
          <w:rFonts w:asciiTheme="minorHAnsi" w:hAnsiTheme="minorHAnsi" w:cstheme="minorHAnsi"/>
          <w:sz w:val="22"/>
          <w:szCs w:val="22"/>
          <w:lang w:val="en-GB"/>
        </w:rPr>
        <w:t xml:space="preserve">, building on the risk mitigation strategy already made (see </w:t>
      </w:r>
      <w:r w:rsidR="00862B44" w:rsidRPr="007F21FD">
        <w:rPr>
          <w:rFonts w:asciiTheme="minorHAnsi" w:hAnsiTheme="minorHAnsi" w:cstheme="minorHAnsi"/>
          <w:sz w:val="22"/>
          <w:szCs w:val="22"/>
          <w:lang w:val="en-GB"/>
        </w:rPr>
        <w:t xml:space="preserve">Annex </w:t>
      </w:r>
      <w:r w:rsidR="00BA2E41" w:rsidRPr="007F21FD">
        <w:rPr>
          <w:rFonts w:asciiTheme="minorHAnsi" w:hAnsiTheme="minorHAnsi" w:cstheme="minorHAnsi"/>
          <w:sz w:val="22"/>
          <w:szCs w:val="22"/>
          <w:lang w:val="en-GB"/>
        </w:rPr>
        <w:t>2</w:t>
      </w:r>
      <w:r w:rsidR="00862B44" w:rsidRPr="007F21FD">
        <w:rPr>
          <w:rFonts w:asciiTheme="minorHAnsi" w:hAnsiTheme="minorHAnsi" w:cstheme="minorHAnsi"/>
          <w:sz w:val="22"/>
          <w:szCs w:val="22"/>
          <w:lang w:val="en-GB"/>
        </w:rPr>
        <w:t>)</w:t>
      </w:r>
      <w:r w:rsidRPr="007F21FD">
        <w:rPr>
          <w:rFonts w:asciiTheme="minorHAnsi" w:hAnsiTheme="minorHAnsi" w:cstheme="minorHAnsi"/>
          <w:sz w:val="22"/>
          <w:szCs w:val="22"/>
          <w:lang w:val="en-GB"/>
        </w:rPr>
        <w:t>. The</w:t>
      </w:r>
      <w:r w:rsidRPr="003C167A">
        <w:rPr>
          <w:rFonts w:asciiTheme="minorHAnsi" w:hAnsiTheme="minorHAnsi" w:cstheme="minorHAnsi"/>
          <w:sz w:val="22"/>
          <w:szCs w:val="22"/>
          <w:lang w:val="en-GB"/>
        </w:rPr>
        <w:t xml:space="preserve">se will include risks related to the work context, the effects of implementation, staff behaviour, child safeguarding, monitoring and evaluation and other residual risks. From this work, Plan </w:t>
      </w:r>
      <w:r w:rsidR="00CB286A">
        <w:rPr>
          <w:rFonts w:asciiTheme="minorHAnsi" w:hAnsiTheme="minorHAnsi" w:cstheme="minorHAnsi"/>
          <w:sz w:val="22"/>
          <w:szCs w:val="22"/>
          <w:lang w:val="en-GB"/>
        </w:rPr>
        <w:t>Philippines</w:t>
      </w:r>
      <w:r w:rsidRPr="003C167A">
        <w:rPr>
          <w:rFonts w:asciiTheme="minorHAnsi" w:hAnsiTheme="minorHAnsi" w:cstheme="minorHAnsi"/>
          <w:sz w:val="22"/>
          <w:szCs w:val="22"/>
          <w:lang w:val="en-GB"/>
        </w:rPr>
        <w:t xml:space="preserve"> will therefore draw up a Risk Reduction Plan. The actions will be evaluated every month and corrective measures will be taken, as well as the identification of any other risks that may have arisen during the month. Plan </w:t>
      </w:r>
      <w:r w:rsidR="00CB286A">
        <w:rPr>
          <w:rFonts w:asciiTheme="minorHAnsi" w:hAnsiTheme="minorHAnsi" w:cstheme="minorHAnsi"/>
          <w:sz w:val="22"/>
          <w:szCs w:val="22"/>
          <w:lang w:val="en-GB"/>
        </w:rPr>
        <w:t>Philippines</w:t>
      </w:r>
      <w:r w:rsidR="00CB286A" w:rsidRPr="003C167A">
        <w:rPr>
          <w:rFonts w:asciiTheme="minorHAnsi" w:hAnsiTheme="minorHAnsi" w:cstheme="minorHAnsi"/>
          <w:sz w:val="22"/>
          <w:szCs w:val="22"/>
          <w:lang w:val="en-GB"/>
        </w:rPr>
        <w:t xml:space="preserve"> </w:t>
      </w:r>
      <w:r w:rsidRPr="003C167A">
        <w:rPr>
          <w:rFonts w:asciiTheme="minorHAnsi" w:hAnsiTheme="minorHAnsi" w:cstheme="minorHAnsi"/>
          <w:sz w:val="22"/>
          <w:szCs w:val="22"/>
          <w:lang w:val="en-GB"/>
        </w:rPr>
        <w:t>agents and partners will be instructed on risk management and will put emphasis on it in their work to be able to overcome them.</w:t>
      </w:r>
    </w:p>
    <w:p w14:paraId="4CE6B38B" w14:textId="77777777" w:rsidR="00472573" w:rsidRPr="00972B13" w:rsidRDefault="007E5BCE" w:rsidP="007E5BCE">
      <w:pPr>
        <w:rPr>
          <w:rStyle w:val="Intet"/>
          <w:rFonts w:asciiTheme="minorHAnsi" w:eastAsiaTheme="minorHAnsi" w:hAnsiTheme="minorHAnsi" w:cstheme="minorHAnsi"/>
          <w:color w:val="000000" w:themeColor="text1"/>
          <w:sz w:val="22"/>
          <w:szCs w:val="22"/>
          <w:lang w:val="en-GB" w:eastAsia="en-US"/>
        </w:rPr>
      </w:pPr>
      <w:r w:rsidRPr="008775C3">
        <w:rPr>
          <w:rStyle w:val="Intet"/>
          <w:rFonts w:asciiTheme="minorHAnsi" w:eastAsiaTheme="minorHAnsi" w:hAnsiTheme="minorHAnsi" w:cstheme="minorHAnsi"/>
          <w:color w:val="000000" w:themeColor="text1"/>
          <w:sz w:val="22"/>
          <w:szCs w:val="22"/>
          <w:lang w:val="en-GB" w:eastAsia="en-US"/>
        </w:rPr>
        <w:t>The cash distribution team/officers and other staff will be oriented/trained on child protection and child safeguarding to ensure that distribution and post-distribution activities are safe and child friendly. This will include training on the identification and documentation of child protection issues during activities, including post-distribution monitoring.</w:t>
      </w:r>
    </w:p>
    <w:p w14:paraId="4982B350" w14:textId="77777777" w:rsidR="007E5BCE" w:rsidRPr="002F272C" w:rsidRDefault="007E5BCE" w:rsidP="002F272C">
      <w:pPr>
        <w:spacing w:after="80"/>
        <w:rPr>
          <w:rFonts w:ascii="Calibri" w:eastAsiaTheme="minorHAnsi" w:hAnsi="Calibri"/>
          <w:sz w:val="22"/>
          <w:szCs w:val="22"/>
          <w:lang w:val="en-GB"/>
        </w:rPr>
      </w:pPr>
    </w:p>
    <w:p w14:paraId="3625D968" w14:textId="041778C1" w:rsidR="00444224" w:rsidRPr="006F34D2" w:rsidRDefault="00B16DD3" w:rsidP="007D4483">
      <w:pPr>
        <w:pStyle w:val="ListParagraph"/>
        <w:numPr>
          <w:ilvl w:val="0"/>
          <w:numId w:val="5"/>
        </w:numPr>
        <w:spacing w:after="80"/>
        <w:rPr>
          <w:rFonts w:ascii="Calibri" w:eastAsiaTheme="minorHAnsi" w:hAnsi="Calibri"/>
          <w:b/>
          <w:color w:val="FF0000"/>
          <w:sz w:val="22"/>
          <w:szCs w:val="22"/>
          <w:lang w:val="en-US"/>
        </w:rPr>
      </w:pPr>
      <w:r w:rsidRPr="00A5787C">
        <w:rPr>
          <w:rFonts w:ascii="Calibri" w:hAnsi="Calibri"/>
          <w:b/>
          <w:sz w:val="22"/>
          <w:szCs w:val="22"/>
          <w:lang w:val="en-US"/>
        </w:rPr>
        <w:t xml:space="preserve">How do the implementing partners apply </w:t>
      </w:r>
      <w:r w:rsidRPr="00A5787C">
        <w:rPr>
          <w:rFonts w:ascii="Calibri" w:hAnsi="Calibri"/>
          <w:b/>
          <w:bCs/>
          <w:sz w:val="22"/>
          <w:szCs w:val="22"/>
          <w:lang w:val="en-US"/>
        </w:rPr>
        <w:t xml:space="preserve">monitoring, feedback and accountability systems </w:t>
      </w:r>
      <w:r w:rsidRPr="00A5787C">
        <w:rPr>
          <w:rFonts w:ascii="Calibri" w:hAnsi="Calibri"/>
          <w:b/>
          <w:sz w:val="22"/>
          <w:szCs w:val="22"/>
          <w:lang w:val="en-US"/>
        </w:rPr>
        <w:t xml:space="preserve">(CHS 5), </w:t>
      </w:r>
      <w:r w:rsidR="00B92529" w:rsidRPr="00A5787C">
        <w:rPr>
          <w:rFonts w:ascii="Calibri" w:hAnsi="Calibri"/>
          <w:b/>
          <w:sz w:val="22"/>
          <w:szCs w:val="22"/>
          <w:lang w:val="en-US"/>
        </w:rPr>
        <w:t xml:space="preserve">including a complaint mechanism that works in the specific </w:t>
      </w:r>
      <w:r w:rsidR="002B319D" w:rsidRPr="00127550">
        <w:rPr>
          <w:rFonts w:ascii="Calibri" w:hAnsi="Calibri"/>
          <w:b/>
          <w:sz w:val="22"/>
          <w:szCs w:val="22"/>
          <w:lang w:val="en-US"/>
        </w:rPr>
        <w:t>context?</w:t>
      </w:r>
      <w:r w:rsidR="00CF0102">
        <w:rPr>
          <w:rFonts w:ascii="Calibri" w:hAnsi="Calibri"/>
          <w:b/>
          <w:sz w:val="22"/>
          <w:szCs w:val="22"/>
          <w:lang w:val="en-US"/>
        </w:rPr>
        <w:t xml:space="preserve"> </w:t>
      </w:r>
    </w:p>
    <w:p w14:paraId="65124059" w14:textId="4D9E9A09" w:rsidR="007F3954" w:rsidRDefault="00E9411A" w:rsidP="00867CA4">
      <w:pPr>
        <w:spacing w:after="120"/>
        <w:jc w:val="both"/>
        <w:rPr>
          <w:rStyle w:val="Intet"/>
          <w:rFonts w:asciiTheme="minorHAnsi" w:eastAsiaTheme="minorHAnsi" w:hAnsiTheme="minorHAnsi" w:cstheme="minorHAnsi"/>
          <w:color w:val="000000" w:themeColor="text1"/>
          <w:sz w:val="22"/>
          <w:szCs w:val="22"/>
          <w:lang w:val="en-GB" w:eastAsia="en-US"/>
        </w:rPr>
      </w:pPr>
      <w:r w:rsidRPr="00E9411A">
        <w:rPr>
          <w:rStyle w:val="Intet"/>
          <w:rFonts w:asciiTheme="minorHAnsi" w:eastAsiaTheme="minorHAnsi" w:hAnsiTheme="minorHAnsi" w:cstheme="minorHAnsi"/>
          <w:color w:val="000000" w:themeColor="text1"/>
          <w:sz w:val="22"/>
          <w:szCs w:val="22"/>
          <w:lang w:val="en-GB" w:eastAsia="en-US"/>
        </w:rPr>
        <w:t xml:space="preserve">A </w:t>
      </w:r>
      <w:r w:rsidRPr="007F3954">
        <w:rPr>
          <w:rStyle w:val="Intet"/>
          <w:rFonts w:asciiTheme="minorHAnsi" w:eastAsiaTheme="minorHAnsi" w:hAnsiTheme="minorHAnsi" w:cstheme="minorHAnsi"/>
          <w:color w:val="000000" w:themeColor="text1"/>
          <w:sz w:val="22"/>
          <w:szCs w:val="22"/>
          <w:lang w:val="en-GB" w:eastAsia="en-US"/>
        </w:rPr>
        <w:t xml:space="preserve">beneficiary and community feedback mechanism will be established in line with Plan International’s policy and practice. </w:t>
      </w:r>
      <w:r w:rsidR="007F3954" w:rsidRPr="007F3954">
        <w:rPr>
          <w:rFonts w:asciiTheme="minorHAnsi" w:eastAsia="Calibri" w:hAnsiTheme="minorHAnsi" w:cstheme="minorHAnsi"/>
          <w:sz w:val="22"/>
          <w:szCs w:val="22"/>
          <w:lang w:val="en-US" w:eastAsia="en-US"/>
        </w:rPr>
        <w:t xml:space="preserve">The mechanism will include conducting regular visits to the target barangays, setting up feedback desks, placing suggestion boxes in the evacuation centers, barangay or municipal halls, and participatory evaluations including post distribution monitoring. </w:t>
      </w:r>
      <w:r w:rsidRPr="007F3954">
        <w:rPr>
          <w:rStyle w:val="Intet"/>
          <w:rFonts w:asciiTheme="minorHAnsi" w:eastAsiaTheme="minorHAnsi" w:hAnsiTheme="minorHAnsi" w:cstheme="minorHAnsi"/>
          <w:color w:val="000000" w:themeColor="text1"/>
          <w:sz w:val="22"/>
          <w:szCs w:val="22"/>
          <w:lang w:val="en-GB" w:eastAsia="en-US"/>
        </w:rPr>
        <w:t>The feedback mechanism will provide children, young</w:t>
      </w:r>
      <w:r w:rsidRPr="00E9411A">
        <w:rPr>
          <w:rStyle w:val="Intet"/>
          <w:rFonts w:asciiTheme="minorHAnsi" w:eastAsiaTheme="minorHAnsi" w:hAnsiTheme="minorHAnsi" w:cstheme="minorHAnsi"/>
          <w:color w:val="000000" w:themeColor="text1"/>
          <w:sz w:val="22"/>
          <w:szCs w:val="22"/>
          <w:lang w:val="en-GB" w:eastAsia="en-US"/>
        </w:rPr>
        <w:t xml:space="preserve"> people and community members </w:t>
      </w:r>
      <w:r w:rsidR="00F60295">
        <w:rPr>
          <w:rStyle w:val="Intet"/>
          <w:rFonts w:asciiTheme="minorHAnsi" w:eastAsiaTheme="minorHAnsi" w:hAnsiTheme="minorHAnsi" w:cstheme="minorHAnsi"/>
          <w:color w:val="000000" w:themeColor="text1"/>
          <w:sz w:val="22"/>
          <w:szCs w:val="22"/>
          <w:lang w:val="en-GB" w:eastAsia="en-US"/>
        </w:rPr>
        <w:t>with</w:t>
      </w:r>
      <w:r w:rsidRPr="00E9411A">
        <w:rPr>
          <w:rStyle w:val="Intet"/>
          <w:rFonts w:asciiTheme="minorHAnsi" w:eastAsiaTheme="minorHAnsi" w:hAnsiTheme="minorHAnsi" w:cstheme="minorHAnsi"/>
          <w:color w:val="000000" w:themeColor="text1"/>
          <w:sz w:val="22"/>
          <w:szCs w:val="22"/>
          <w:lang w:val="en-GB" w:eastAsia="en-US"/>
        </w:rPr>
        <w:t xml:space="preserve"> relevant information and the opportunity to provide feedback on </w:t>
      </w:r>
      <w:r w:rsidR="00F60295">
        <w:rPr>
          <w:rStyle w:val="Intet"/>
          <w:rFonts w:asciiTheme="minorHAnsi" w:eastAsiaTheme="minorHAnsi" w:hAnsiTheme="minorHAnsi" w:cstheme="minorHAnsi"/>
          <w:color w:val="000000" w:themeColor="text1"/>
          <w:sz w:val="22"/>
          <w:szCs w:val="22"/>
          <w:lang w:val="en-GB" w:eastAsia="en-US"/>
        </w:rPr>
        <w:t xml:space="preserve">IRDT and </w:t>
      </w:r>
      <w:r w:rsidRPr="00E9411A">
        <w:rPr>
          <w:rStyle w:val="Intet"/>
          <w:rFonts w:asciiTheme="minorHAnsi" w:eastAsiaTheme="minorHAnsi" w:hAnsiTheme="minorHAnsi" w:cstheme="minorHAnsi"/>
          <w:color w:val="000000" w:themeColor="text1"/>
          <w:sz w:val="22"/>
          <w:szCs w:val="22"/>
          <w:lang w:val="en-GB" w:eastAsia="en-US"/>
        </w:rPr>
        <w:t>Plan’s work. It will also allow the beneficiaries to provide feedback on the relevance, effectiveness, timeliness and quality of assistance. Th</w:t>
      </w:r>
      <w:r w:rsidR="00EE52A0">
        <w:rPr>
          <w:rStyle w:val="Intet"/>
          <w:rFonts w:asciiTheme="minorHAnsi" w:eastAsiaTheme="minorHAnsi" w:hAnsiTheme="minorHAnsi" w:cstheme="minorHAnsi"/>
          <w:color w:val="000000" w:themeColor="text1"/>
          <w:sz w:val="22"/>
          <w:szCs w:val="22"/>
          <w:lang w:val="en-GB" w:eastAsia="en-US"/>
        </w:rPr>
        <w:t>e</w:t>
      </w:r>
      <w:r w:rsidRPr="007F3954">
        <w:rPr>
          <w:rStyle w:val="Intet"/>
          <w:rFonts w:asciiTheme="minorHAnsi" w:eastAsiaTheme="minorHAnsi" w:hAnsiTheme="minorHAnsi" w:cstheme="minorHAnsi"/>
          <w:color w:val="000000" w:themeColor="text1"/>
          <w:sz w:val="22"/>
          <w:szCs w:val="22"/>
          <w:lang w:val="en-GB" w:eastAsia="en-US"/>
        </w:rPr>
        <w:t xml:space="preserve"> </w:t>
      </w:r>
      <w:r w:rsidR="00B14F40">
        <w:rPr>
          <w:rStyle w:val="Intet"/>
          <w:rFonts w:asciiTheme="minorHAnsi" w:eastAsiaTheme="minorHAnsi" w:hAnsiTheme="minorHAnsi" w:cstheme="minorHAnsi"/>
          <w:color w:val="000000" w:themeColor="text1"/>
          <w:sz w:val="22"/>
          <w:szCs w:val="22"/>
          <w:lang w:val="en-GB" w:eastAsia="en-US"/>
        </w:rPr>
        <w:t xml:space="preserve">feedback </w:t>
      </w:r>
      <w:r w:rsidR="00EE52A0">
        <w:rPr>
          <w:rStyle w:val="Intet"/>
          <w:rFonts w:asciiTheme="minorHAnsi" w:eastAsiaTheme="minorHAnsi" w:hAnsiTheme="minorHAnsi" w:cstheme="minorHAnsi"/>
          <w:color w:val="000000" w:themeColor="text1"/>
          <w:sz w:val="22"/>
          <w:szCs w:val="22"/>
          <w:lang w:val="en-GB" w:eastAsia="en-US"/>
        </w:rPr>
        <w:t xml:space="preserve">of </w:t>
      </w:r>
      <w:r w:rsidRPr="007F3954">
        <w:rPr>
          <w:rStyle w:val="Intet"/>
          <w:rFonts w:asciiTheme="minorHAnsi" w:eastAsiaTheme="minorHAnsi" w:hAnsiTheme="minorHAnsi" w:cstheme="minorHAnsi"/>
          <w:color w:val="000000" w:themeColor="text1"/>
          <w:sz w:val="22"/>
          <w:szCs w:val="22"/>
          <w:lang w:val="en-GB" w:eastAsia="en-US"/>
        </w:rPr>
        <w:t>the beneficiaries will be used to improve response implementation</w:t>
      </w:r>
      <w:r w:rsidR="00386CBC">
        <w:rPr>
          <w:rStyle w:val="Intet"/>
          <w:rFonts w:asciiTheme="minorHAnsi" w:eastAsiaTheme="minorHAnsi" w:hAnsiTheme="minorHAnsi" w:cstheme="minorHAnsi"/>
          <w:color w:val="000000" w:themeColor="text1"/>
          <w:sz w:val="22"/>
          <w:szCs w:val="22"/>
          <w:lang w:val="en-GB" w:eastAsia="en-US"/>
        </w:rPr>
        <w:t xml:space="preserve"> and future interventions</w:t>
      </w:r>
      <w:r w:rsidRPr="007F3954">
        <w:rPr>
          <w:rStyle w:val="Intet"/>
          <w:rFonts w:asciiTheme="minorHAnsi" w:eastAsiaTheme="minorHAnsi" w:hAnsiTheme="minorHAnsi" w:cstheme="minorHAnsi"/>
          <w:color w:val="000000" w:themeColor="text1"/>
          <w:sz w:val="22"/>
          <w:szCs w:val="22"/>
          <w:lang w:val="en-GB" w:eastAsia="en-US"/>
        </w:rPr>
        <w:t xml:space="preserve">. </w:t>
      </w:r>
    </w:p>
    <w:p w14:paraId="7C57914B" w14:textId="58881D3D" w:rsidR="00497628" w:rsidRPr="00497628" w:rsidRDefault="00497628" w:rsidP="00867CA4">
      <w:pPr>
        <w:spacing w:after="120"/>
        <w:jc w:val="both"/>
        <w:rPr>
          <w:rStyle w:val="Intet"/>
          <w:rFonts w:asciiTheme="minorHAnsi" w:eastAsiaTheme="minorHAnsi" w:hAnsiTheme="minorHAnsi" w:cstheme="minorHAnsi"/>
          <w:color w:val="000000" w:themeColor="text1"/>
          <w:sz w:val="22"/>
          <w:szCs w:val="22"/>
          <w:lang w:eastAsia="en-US"/>
        </w:rPr>
      </w:pPr>
      <w:r>
        <w:rPr>
          <w:rFonts w:asciiTheme="minorHAnsi" w:hAnsiTheme="minorHAnsi" w:cstheme="minorHAnsi"/>
          <w:sz w:val="22"/>
          <w:szCs w:val="22"/>
          <w:lang w:val="en-US"/>
        </w:rPr>
        <w:t>The</w:t>
      </w:r>
      <w:r w:rsidRPr="00497628">
        <w:rPr>
          <w:rFonts w:asciiTheme="minorHAnsi" w:hAnsiTheme="minorHAnsi" w:cstheme="minorHAnsi"/>
          <w:sz w:val="22"/>
          <w:szCs w:val="22"/>
          <w:lang w:val="en-US"/>
        </w:rPr>
        <w:t xml:space="preserve"> post-distribution </w:t>
      </w:r>
      <w:r>
        <w:rPr>
          <w:rFonts w:asciiTheme="minorHAnsi" w:hAnsiTheme="minorHAnsi" w:cstheme="minorHAnsi"/>
          <w:sz w:val="22"/>
          <w:szCs w:val="22"/>
          <w:lang w:val="en-US"/>
        </w:rPr>
        <w:t xml:space="preserve">monitoring </w:t>
      </w:r>
      <w:r w:rsidRPr="00497628">
        <w:rPr>
          <w:rFonts w:asciiTheme="minorHAnsi" w:hAnsiTheme="minorHAnsi" w:cstheme="minorHAnsi"/>
          <w:sz w:val="22"/>
          <w:szCs w:val="22"/>
          <w:lang w:val="en-US"/>
        </w:rPr>
        <w:t xml:space="preserve">will be carried out </w:t>
      </w:r>
      <w:r w:rsidR="00A5631B">
        <w:rPr>
          <w:rFonts w:asciiTheme="minorHAnsi" w:hAnsiTheme="minorHAnsi" w:cstheme="minorHAnsi"/>
          <w:sz w:val="22"/>
          <w:szCs w:val="22"/>
          <w:lang w:val="en-US"/>
        </w:rPr>
        <w:t>1</w:t>
      </w:r>
      <w:r w:rsidRPr="00497628">
        <w:rPr>
          <w:rFonts w:asciiTheme="minorHAnsi" w:hAnsiTheme="minorHAnsi" w:cstheme="minorHAnsi"/>
          <w:sz w:val="22"/>
          <w:szCs w:val="22"/>
          <w:lang w:val="en-US"/>
        </w:rPr>
        <w:t xml:space="preserve"> to 4 weeks after the last distribution to highlight the level of satisfaction and the difficulties experienced by the beneficiaries, but above all to have information on what the provided assistance has been used for.</w:t>
      </w:r>
    </w:p>
    <w:p w14:paraId="6DC93CF2" w14:textId="4FCBEE22" w:rsidR="00DD168F" w:rsidRPr="00DE412D" w:rsidRDefault="007F3954" w:rsidP="00867CA4">
      <w:pPr>
        <w:jc w:val="both"/>
        <w:rPr>
          <w:rFonts w:asciiTheme="minorHAnsi" w:eastAsia="Calibri" w:hAnsiTheme="minorHAnsi" w:cstheme="minorHAnsi"/>
          <w:sz w:val="22"/>
          <w:szCs w:val="22"/>
          <w:lang w:val="en-US" w:eastAsia="en-US"/>
        </w:rPr>
      </w:pPr>
      <w:r w:rsidRPr="007F3954">
        <w:rPr>
          <w:rFonts w:asciiTheme="minorHAnsi" w:eastAsia="Calibri" w:hAnsiTheme="minorHAnsi" w:cstheme="minorHAnsi"/>
          <w:sz w:val="22"/>
          <w:szCs w:val="22"/>
          <w:lang w:val="en-US" w:eastAsia="en-US"/>
        </w:rPr>
        <w:t>Complaints and feedback will be gathered and processed individually and where possible, action points will be communicated to the complainants. Information gathered through the processes will be incorporated into improving the program design</w:t>
      </w:r>
      <w:r w:rsidR="00E9411A" w:rsidRPr="00E9411A">
        <w:rPr>
          <w:rStyle w:val="Intet"/>
          <w:rFonts w:asciiTheme="minorHAnsi" w:eastAsiaTheme="minorHAnsi" w:hAnsiTheme="minorHAnsi" w:cstheme="minorHAnsi"/>
          <w:color w:val="000000" w:themeColor="text1"/>
          <w:sz w:val="22"/>
          <w:szCs w:val="22"/>
          <w:lang w:val="en-GB" w:eastAsia="en-US"/>
        </w:rPr>
        <w:t xml:space="preserve">, and if relevant, for other similar interventions in the future. The same will be consolidated and included in the donor’s report. The mechanism will </w:t>
      </w:r>
      <w:r w:rsidR="006E15D3">
        <w:rPr>
          <w:rStyle w:val="Intet"/>
          <w:rFonts w:asciiTheme="minorHAnsi" w:eastAsiaTheme="minorHAnsi" w:hAnsiTheme="minorHAnsi" w:cstheme="minorHAnsi"/>
          <w:color w:val="000000" w:themeColor="text1"/>
          <w:sz w:val="22"/>
          <w:szCs w:val="22"/>
          <w:lang w:val="en-GB" w:eastAsia="en-US"/>
        </w:rPr>
        <w:t>include</w:t>
      </w:r>
      <w:r w:rsidR="006E15D3" w:rsidRPr="00E9411A">
        <w:rPr>
          <w:rStyle w:val="Intet"/>
          <w:rFonts w:asciiTheme="minorHAnsi" w:eastAsiaTheme="minorHAnsi" w:hAnsiTheme="minorHAnsi" w:cstheme="minorHAnsi"/>
          <w:color w:val="000000" w:themeColor="text1"/>
          <w:sz w:val="22"/>
          <w:szCs w:val="22"/>
          <w:lang w:val="en-GB" w:eastAsia="en-US"/>
        </w:rPr>
        <w:t xml:space="preserve"> </w:t>
      </w:r>
      <w:r w:rsidR="00E9411A" w:rsidRPr="00E9411A">
        <w:rPr>
          <w:rStyle w:val="Intet"/>
          <w:rFonts w:asciiTheme="minorHAnsi" w:eastAsiaTheme="minorHAnsi" w:hAnsiTheme="minorHAnsi" w:cstheme="minorHAnsi"/>
          <w:color w:val="000000" w:themeColor="text1"/>
          <w:sz w:val="22"/>
          <w:szCs w:val="22"/>
          <w:lang w:val="en-GB" w:eastAsia="en-US"/>
        </w:rPr>
        <w:t>anonymous phone lines</w:t>
      </w:r>
      <w:r w:rsidR="006E15D3">
        <w:rPr>
          <w:rStyle w:val="Intet"/>
          <w:rFonts w:asciiTheme="minorHAnsi" w:eastAsiaTheme="minorHAnsi" w:hAnsiTheme="minorHAnsi" w:cstheme="minorHAnsi"/>
          <w:color w:val="000000" w:themeColor="text1"/>
          <w:sz w:val="22"/>
          <w:szCs w:val="22"/>
          <w:lang w:val="en-GB" w:eastAsia="en-US"/>
        </w:rPr>
        <w:t xml:space="preserve"> </w:t>
      </w:r>
      <w:r w:rsidR="00152324">
        <w:rPr>
          <w:rStyle w:val="Intet"/>
          <w:rFonts w:asciiTheme="minorHAnsi" w:eastAsiaTheme="minorHAnsi" w:hAnsiTheme="minorHAnsi" w:cstheme="minorHAnsi"/>
          <w:color w:val="000000" w:themeColor="text1"/>
          <w:sz w:val="22"/>
          <w:szCs w:val="22"/>
          <w:lang w:val="en-GB" w:eastAsia="en-US"/>
        </w:rPr>
        <w:t xml:space="preserve">to receive </w:t>
      </w:r>
      <w:r w:rsidR="006E15D3">
        <w:rPr>
          <w:rStyle w:val="Intet"/>
          <w:rFonts w:asciiTheme="minorHAnsi" w:eastAsiaTheme="minorHAnsi" w:hAnsiTheme="minorHAnsi" w:cstheme="minorHAnsi"/>
          <w:color w:val="000000" w:themeColor="text1"/>
          <w:sz w:val="22"/>
          <w:szCs w:val="22"/>
          <w:lang w:val="en-GB" w:eastAsia="en-US"/>
        </w:rPr>
        <w:t>SMS text messages</w:t>
      </w:r>
      <w:r w:rsidR="006E15D3">
        <w:rPr>
          <w:rStyle w:val="FootnoteReference"/>
          <w:rFonts w:asciiTheme="minorHAnsi" w:eastAsiaTheme="minorHAnsi" w:hAnsiTheme="minorHAnsi" w:cstheme="minorHAnsi"/>
          <w:color w:val="000000" w:themeColor="text1"/>
          <w:sz w:val="22"/>
          <w:szCs w:val="22"/>
          <w:lang w:val="en-GB" w:eastAsia="en-US"/>
        </w:rPr>
        <w:footnoteReference w:id="6"/>
      </w:r>
      <w:r w:rsidR="00E9411A" w:rsidRPr="00E9411A">
        <w:rPr>
          <w:rStyle w:val="Intet"/>
          <w:rFonts w:asciiTheme="minorHAnsi" w:eastAsiaTheme="minorHAnsi" w:hAnsiTheme="minorHAnsi" w:cstheme="minorHAnsi"/>
          <w:color w:val="000000" w:themeColor="text1"/>
          <w:sz w:val="22"/>
          <w:szCs w:val="22"/>
          <w:lang w:val="en-GB" w:eastAsia="en-US"/>
        </w:rPr>
        <w:t>, an email account, community feedback boxes</w:t>
      </w:r>
      <w:r w:rsidR="00152324">
        <w:rPr>
          <w:rStyle w:val="Intet"/>
          <w:rFonts w:asciiTheme="minorHAnsi" w:eastAsiaTheme="minorHAnsi" w:hAnsiTheme="minorHAnsi" w:cstheme="minorHAnsi"/>
          <w:color w:val="000000" w:themeColor="text1"/>
          <w:sz w:val="22"/>
          <w:szCs w:val="22"/>
          <w:lang w:val="en-GB" w:eastAsia="en-US"/>
        </w:rPr>
        <w:t>,</w:t>
      </w:r>
      <w:r w:rsidR="006E15D3">
        <w:rPr>
          <w:rStyle w:val="Intet"/>
          <w:rFonts w:asciiTheme="minorHAnsi" w:eastAsiaTheme="minorHAnsi" w:hAnsiTheme="minorHAnsi" w:cstheme="minorHAnsi"/>
          <w:color w:val="000000" w:themeColor="text1"/>
          <w:sz w:val="22"/>
          <w:szCs w:val="22"/>
          <w:lang w:val="en-GB" w:eastAsia="en-US"/>
        </w:rPr>
        <w:t xml:space="preserve"> and </w:t>
      </w:r>
      <w:r w:rsidR="00152324">
        <w:rPr>
          <w:rStyle w:val="Intet"/>
          <w:rFonts w:asciiTheme="minorHAnsi" w:eastAsiaTheme="minorHAnsi" w:hAnsiTheme="minorHAnsi" w:cstheme="minorHAnsi"/>
          <w:color w:val="000000" w:themeColor="text1"/>
          <w:sz w:val="22"/>
          <w:szCs w:val="22"/>
          <w:lang w:val="en-GB" w:eastAsia="en-US"/>
        </w:rPr>
        <w:t>information</w:t>
      </w:r>
      <w:r w:rsidR="006E15D3">
        <w:rPr>
          <w:rStyle w:val="Intet"/>
          <w:rFonts w:asciiTheme="minorHAnsi" w:eastAsiaTheme="minorHAnsi" w:hAnsiTheme="minorHAnsi" w:cstheme="minorHAnsi"/>
          <w:color w:val="000000" w:themeColor="text1"/>
          <w:sz w:val="22"/>
          <w:szCs w:val="22"/>
          <w:lang w:val="en-GB" w:eastAsia="en-US"/>
        </w:rPr>
        <w:t xml:space="preserve"> materials</w:t>
      </w:r>
      <w:r w:rsidR="00E9411A" w:rsidRPr="00E9411A">
        <w:rPr>
          <w:rStyle w:val="Intet"/>
          <w:rFonts w:asciiTheme="minorHAnsi" w:eastAsiaTheme="minorHAnsi" w:hAnsiTheme="minorHAnsi" w:cstheme="minorHAnsi"/>
          <w:color w:val="000000" w:themeColor="text1"/>
          <w:sz w:val="22"/>
          <w:szCs w:val="22"/>
          <w:lang w:val="en-GB" w:eastAsia="en-US"/>
        </w:rPr>
        <w:t xml:space="preserve"> installed at project activities including in the CFS</w:t>
      </w:r>
      <w:r w:rsidR="00F60295">
        <w:rPr>
          <w:rStyle w:val="Intet"/>
          <w:rFonts w:asciiTheme="minorHAnsi" w:eastAsiaTheme="minorHAnsi" w:hAnsiTheme="minorHAnsi" w:cstheme="minorHAnsi"/>
          <w:color w:val="000000" w:themeColor="text1"/>
          <w:sz w:val="22"/>
          <w:szCs w:val="22"/>
          <w:lang w:val="en-GB" w:eastAsia="en-US"/>
        </w:rPr>
        <w:t xml:space="preserve"> and </w:t>
      </w:r>
      <w:r w:rsidR="00E9411A" w:rsidRPr="00E9411A">
        <w:rPr>
          <w:rStyle w:val="Intet"/>
          <w:rFonts w:asciiTheme="minorHAnsi" w:eastAsiaTheme="minorHAnsi" w:hAnsiTheme="minorHAnsi" w:cstheme="minorHAnsi"/>
          <w:color w:val="000000" w:themeColor="text1"/>
          <w:sz w:val="22"/>
          <w:szCs w:val="22"/>
          <w:lang w:val="en-GB" w:eastAsia="en-US"/>
        </w:rPr>
        <w:t>WFS</w:t>
      </w:r>
      <w:r w:rsidR="006E15D3" w:rsidRPr="006E15D3">
        <w:rPr>
          <w:rFonts w:ascii="Calibri" w:eastAsiaTheme="minorHAnsi" w:hAnsi="Calibri"/>
          <w:sz w:val="22"/>
          <w:szCs w:val="22"/>
          <w:lang w:val="en-US"/>
        </w:rPr>
        <w:t xml:space="preserve"> </w:t>
      </w:r>
      <w:r w:rsidR="006E15D3" w:rsidRPr="0065085D">
        <w:rPr>
          <w:rFonts w:ascii="Calibri" w:eastAsiaTheme="minorHAnsi" w:hAnsi="Calibri"/>
          <w:sz w:val="22"/>
          <w:szCs w:val="22"/>
          <w:lang w:val="en-US"/>
        </w:rPr>
        <w:t>to encourage feedback and suggestions and to capture complaints from the population which will be regularly monitored by a designated staff</w:t>
      </w:r>
      <w:r w:rsidR="00E9411A" w:rsidRPr="00E9411A">
        <w:rPr>
          <w:rStyle w:val="Intet"/>
          <w:rFonts w:asciiTheme="minorHAnsi" w:eastAsiaTheme="minorHAnsi" w:hAnsiTheme="minorHAnsi" w:cstheme="minorHAnsi"/>
          <w:color w:val="000000" w:themeColor="text1"/>
          <w:sz w:val="22"/>
          <w:szCs w:val="22"/>
          <w:lang w:val="en-GB" w:eastAsia="en-US"/>
        </w:rPr>
        <w:t xml:space="preserve">. The mechanism will encourage and allow for the reporting of any safeguarding, </w:t>
      </w:r>
      <w:r w:rsidR="00152324">
        <w:rPr>
          <w:rStyle w:val="Intet"/>
          <w:rFonts w:asciiTheme="minorHAnsi" w:eastAsiaTheme="minorHAnsi" w:hAnsiTheme="minorHAnsi" w:cstheme="minorHAnsi"/>
          <w:color w:val="000000" w:themeColor="text1"/>
          <w:sz w:val="22"/>
          <w:szCs w:val="22"/>
          <w:lang w:val="en-GB" w:eastAsia="en-US"/>
        </w:rPr>
        <w:t>sexual exploitation and abuse</w:t>
      </w:r>
      <w:r w:rsidR="00E9411A" w:rsidRPr="00E9411A">
        <w:rPr>
          <w:rStyle w:val="Intet"/>
          <w:rFonts w:asciiTheme="minorHAnsi" w:eastAsiaTheme="minorHAnsi" w:hAnsiTheme="minorHAnsi" w:cstheme="minorHAnsi"/>
          <w:color w:val="000000" w:themeColor="text1"/>
          <w:sz w:val="22"/>
          <w:szCs w:val="22"/>
          <w:lang w:val="en-GB" w:eastAsia="en-US"/>
        </w:rPr>
        <w:t xml:space="preserve"> or other protection related concern from beneficiaries, partners, communities, or staff. </w:t>
      </w:r>
      <w:r w:rsidRPr="0065085D">
        <w:rPr>
          <w:rFonts w:ascii="Calibri" w:eastAsiaTheme="minorHAnsi" w:hAnsi="Calibri"/>
          <w:sz w:val="22"/>
          <w:szCs w:val="22"/>
          <w:lang w:val="en-US"/>
        </w:rPr>
        <w:t>Helpdesks managed by staff from the local community able to speak local dialects will be established at activity locations</w:t>
      </w:r>
      <w:r>
        <w:rPr>
          <w:rFonts w:ascii="Calibri" w:eastAsiaTheme="minorHAnsi" w:hAnsi="Calibri"/>
          <w:sz w:val="22"/>
          <w:szCs w:val="22"/>
          <w:lang w:val="en-US"/>
        </w:rPr>
        <w:t xml:space="preserve">, including </w:t>
      </w:r>
      <w:r w:rsidR="00E9411A" w:rsidRPr="00E9411A">
        <w:rPr>
          <w:rStyle w:val="Intet"/>
          <w:rFonts w:asciiTheme="minorHAnsi" w:eastAsiaTheme="minorHAnsi" w:hAnsiTheme="minorHAnsi" w:cstheme="minorHAnsi"/>
          <w:color w:val="000000" w:themeColor="text1"/>
          <w:sz w:val="22"/>
          <w:szCs w:val="22"/>
          <w:lang w:val="en-GB" w:eastAsia="en-US"/>
        </w:rPr>
        <w:t xml:space="preserve">at the barangay and town </w:t>
      </w:r>
      <w:r w:rsidR="00EE693A" w:rsidRPr="00E9411A">
        <w:rPr>
          <w:rStyle w:val="Intet"/>
          <w:rFonts w:asciiTheme="minorHAnsi" w:eastAsiaTheme="minorHAnsi" w:hAnsiTheme="minorHAnsi" w:cstheme="minorHAnsi"/>
          <w:color w:val="000000" w:themeColor="text1"/>
          <w:sz w:val="22"/>
          <w:szCs w:val="22"/>
          <w:lang w:val="en-GB" w:eastAsia="en-US"/>
        </w:rPr>
        <w:t>centre</w:t>
      </w:r>
      <w:r w:rsidR="00E9411A" w:rsidRPr="00E9411A">
        <w:rPr>
          <w:rStyle w:val="Intet"/>
          <w:rFonts w:asciiTheme="minorHAnsi" w:eastAsiaTheme="minorHAnsi" w:hAnsiTheme="minorHAnsi" w:cstheme="minorHAnsi"/>
          <w:color w:val="000000" w:themeColor="text1"/>
          <w:sz w:val="22"/>
          <w:szCs w:val="22"/>
          <w:lang w:val="en-GB" w:eastAsia="en-US"/>
        </w:rPr>
        <w:t xml:space="preserve">, in cooperation with the local government units. </w:t>
      </w:r>
      <w:r w:rsidR="00084277" w:rsidRPr="00084277">
        <w:rPr>
          <w:rStyle w:val="Intet"/>
          <w:rFonts w:asciiTheme="minorHAnsi" w:eastAsiaTheme="minorHAnsi" w:hAnsiTheme="minorHAnsi" w:cstheme="minorHAnsi"/>
          <w:color w:val="000000" w:themeColor="text1"/>
          <w:sz w:val="22"/>
          <w:szCs w:val="22"/>
          <w:lang w:val="en-GB" w:eastAsia="en-US"/>
        </w:rPr>
        <w:t xml:space="preserve">There will also be established temporary help desk at the cash distribution points. </w:t>
      </w:r>
      <w:r w:rsidR="00E9411A" w:rsidRPr="00E9411A">
        <w:rPr>
          <w:rStyle w:val="Intet"/>
          <w:rFonts w:asciiTheme="minorHAnsi" w:eastAsiaTheme="minorHAnsi" w:hAnsiTheme="minorHAnsi" w:cstheme="minorHAnsi"/>
          <w:color w:val="000000" w:themeColor="text1"/>
          <w:sz w:val="22"/>
          <w:szCs w:val="22"/>
          <w:lang w:val="en-GB" w:eastAsia="en-US"/>
        </w:rPr>
        <w:t>The help desks will receive reports and referral of protection issues, collect feedback and concerns on the ongoing humanitarian assistance.</w:t>
      </w:r>
    </w:p>
    <w:p w14:paraId="5C33EF26" w14:textId="77777777" w:rsidR="00444224" w:rsidRPr="00E9411A" w:rsidRDefault="00444224" w:rsidP="00E9411A">
      <w:pPr>
        <w:rPr>
          <w:rFonts w:ascii="Calibri" w:hAnsi="Calibri"/>
          <w:b/>
          <w:bCs/>
          <w:sz w:val="22"/>
          <w:szCs w:val="22"/>
          <w:lang w:val="en-GB"/>
        </w:rPr>
      </w:pPr>
    </w:p>
    <w:p w14:paraId="4F6A598C" w14:textId="77777777" w:rsidR="003B3F88" w:rsidRPr="00A5787C" w:rsidRDefault="006674E8" w:rsidP="007D4483">
      <w:pPr>
        <w:pStyle w:val="ListParagraph"/>
        <w:numPr>
          <w:ilvl w:val="0"/>
          <w:numId w:val="5"/>
        </w:numPr>
        <w:spacing w:after="80"/>
        <w:rPr>
          <w:rFonts w:ascii="Calibri" w:eastAsiaTheme="minorHAnsi" w:hAnsi="Calibri"/>
          <w:b/>
          <w:sz w:val="22"/>
          <w:szCs w:val="22"/>
          <w:lang w:val="en-US"/>
        </w:rPr>
      </w:pPr>
      <w:r w:rsidRPr="00A5787C">
        <w:rPr>
          <w:rFonts w:ascii="Calibri" w:hAnsi="Calibri"/>
          <w:b/>
          <w:bCs/>
          <w:sz w:val="22"/>
          <w:szCs w:val="22"/>
          <w:lang w:val="en-US"/>
        </w:rPr>
        <w:lastRenderedPageBreak/>
        <w:t>H</w:t>
      </w:r>
      <w:r w:rsidR="00B16DD3" w:rsidRPr="00A5787C">
        <w:rPr>
          <w:rFonts w:ascii="Calibri" w:hAnsi="Calibri"/>
          <w:b/>
          <w:bCs/>
          <w:sz w:val="22"/>
          <w:szCs w:val="22"/>
          <w:lang w:val="en-US"/>
        </w:rPr>
        <w:t xml:space="preserve">ow will learning and reflection be applied in terms of improving humanitarian action </w:t>
      </w:r>
      <w:r w:rsidR="00B16DD3" w:rsidRPr="00A5787C">
        <w:rPr>
          <w:rFonts w:ascii="Calibri" w:hAnsi="Calibri"/>
          <w:b/>
          <w:sz w:val="22"/>
          <w:szCs w:val="22"/>
          <w:lang w:val="en-US"/>
        </w:rPr>
        <w:t>(CHS 7)?</w:t>
      </w:r>
    </w:p>
    <w:p w14:paraId="3DFA3A68" w14:textId="77777777" w:rsidR="007F3954" w:rsidRPr="007F3954" w:rsidRDefault="007F3954" w:rsidP="00867CA4">
      <w:pPr>
        <w:spacing w:after="120"/>
        <w:jc w:val="both"/>
        <w:rPr>
          <w:rFonts w:ascii="Calibri" w:eastAsiaTheme="minorHAnsi" w:hAnsi="Calibri"/>
          <w:sz w:val="22"/>
          <w:szCs w:val="22"/>
          <w:lang w:val="en-US"/>
        </w:rPr>
      </w:pPr>
      <w:r w:rsidRPr="007F3954">
        <w:rPr>
          <w:rFonts w:ascii="Calibri" w:eastAsiaTheme="minorHAnsi" w:hAnsi="Calibri"/>
          <w:sz w:val="22"/>
          <w:szCs w:val="22"/>
          <w:lang w:val="en-US"/>
        </w:rPr>
        <w:t xml:space="preserve">A monitoring and evaluation plan will be developed to capture activity level monitoring and to ensure that </w:t>
      </w:r>
      <w:proofErr w:type="spellStart"/>
      <w:r w:rsidRPr="007F3954">
        <w:rPr>
          <w:rFonts w:ascii="Calibri" w:eastAsiaTheme="minorHAnsi" w:hAnsi="Calibri"/>
          <w:sz w:val="22"/>
          <w:szCs w:val="22"/>
          <w:lang w:val="en-US"/>
        </w:rPr>
        <w:t>programme</w:t>
      </w:r>
      <w:proofErr w:type="spellEnd"/>
      <w:r w:rsidRPr="007F3954">
        <w:rPr>
          <w:rFonts w:ascii="Calibri" w:eastAsiaTheme="minorHAnsi" w:hAnsi="Calibri"/>
          <w:sz w:val="22"/>
          <w:szCs w:val="22"/>
          <w:lang w:val="en-US"/>
        </w:rPr>
        <w:t xml:space="preserve"> performance is continuously assessed, enhancing both program quality and operational efficiency. This will be regularly communicated to stakeholders. The project will be adapted based on program performance and on the changing situation of the communities and the affected population, factoring in lessons and learnings from experience and documentation of emerging good practices.</w:t>
      </w:r>
    </w:p>
    <w:p w14:paraId="5739D309" w14:textId="0D01306A" w:rsidR="00FB6775" w:rsidRDefault="001F3251" w:rsidP="00FB6775">
      <w:pPr>
        <w:spacing w:after="120"/>
        <w:jc w:val="both"/>
        <w:rPr>
          <w:rFonts w:ascii="Calibri" w:eastAsiaTheme="minorHAnsi" w:hAnsi="Calibri"/>
          <w:sz w:val="22"/>
          <w:szCs w:val="22"/>
          <w:lang w:val="en-US"/>
        </w:rPr>
      </w:pPr>
      <w:r w:rsidRPr="001F3251">
        <w:rPr>
          <w:rFonts w:ascii="Calibri" w:eastAsiaTheme="minorHAnsi" w:hAnsi="Calibri"/>
          <w:sz w:val="22"/>
          <w:szCs w:val="22"/>
          <w:lang w:val="en-US"/>
        </w:rPr>
        <w:t xml:space="preserve">After-activity reflection sessions will be done to measure the effectiveness of the activity design, tools and approach used and to solicit suggestions from the participants about how similar future activities can be improved. </w:t>
      </w:r>
      <w:r w:rsidR="00134208">
        <w:rPr>
          <w:rFonts w:ascii="Calibri" w:eastAsiaTheme="minorHAnsi" w:hAnsi="Calibri"/>
          <w:sz w:val="22"/>
          <w:szCs w:val="22"/>
          <w:lang w:val="en-US"/>
        </w:rPr>
        <w:t>R</w:t>
      </w:r>
      <w:r w:rsidRPr="001F3251">
        <w:rPr>
          <w:rFonts w:ascii="Calibri" w:eastAsiaTheme="minorHAnsi" w:hAnsi="Calibri"/>
          <w:sz w:val="22"/>
          <w:szCs w:val="22"/>
          <w:lang w:val="en-US"/>
        </w:rPr>
        <w:t>eflection session</w:t>
      </w:r>
      <w:r w:rsidR="00134208">
        <w:rPr>
          <w:rFonts w:ascii="Calibri" w:eastAsiaTheme="minorHAnsi" w:hAnsi="Calibri"/>
          <w:sz w:val="22"/>
          <w:szCs w:val="22"/>
          <w:lang w:val="en-US"/>
        </w:rPr>
        <w:t>s</w:t>
      </w:r>
      <w:r w:rsidRPr="001F3251">
        <w:rPr>
          <w:rFonts w:ascii="Calibri" w:eastAsiaTheme="minorHAnsi" w:hAnsi="Calibri"/>
          <w:sz w:val="22"/>
          <w:szCs w:val="22"/>
          <w:lang w:val="en-US"/>
        </w:rPr>
        <w:t xml:space="preserve"> will be conducted with the targeted beneficiaries</w:t>
      </w:r>
      <w:r w:rsidR="00134208">
        <w:rPr>
          <w:rFonts w:ascii="Calibri" w:eastAsiaTheme="minorHAnsi" w:hAnsi="Calibri"/>
          <w:sz w:val="22"/>
          <w:szCs w:val="22"/>
          <w:lang w:val="en-US"/>
        </w:rPr>
        <w:t xml:space="preserve"> such as having f</w:t>
      </w:r>
      <w:r w:rsidRPr="001F3251">
        <w:rPr>
          <w:rFonts w:ascii="Calibri" w:eastAsiaTheme="minorHAnsi" w:hAnsi="Calibri"/>
          <w:sz w:val="22"/>
          <w:szCs w:val="22"/>
          <w:lang w:val="en-US"/>
        </w:rPr>
        <w:t>ocus group discussions with the children attending safe spaces sessions</w:t>
      </w:r>
      <w:r w:rsidR="00FA78CE">
        <w:rPr>
          <w:rFonts w:ascii="Calibri" w:eastAsiaTheme="minorHAnsi" w:hAnsi="Calibri"/>
          <w:sz w:val="22"/>
          <w:szCs w:val="22"/>
          <w:lang w:val="en-US"/>
        </w:rPr>
        <w:t>,</w:t>
      </w:r>
      <w:r w:rsidRPr="001F3251">
        <w:rPr>
          <w:rFonts w:ascii="Calibri" w:eastAsiaTheme="minorHAnsi" w:hAnsi="Calibri"/>
          <w:sz w:val="22"/>
          <w:szCs w:val="22"/>
          <w:lang w:val="en-US"/>
        </w:rPr>
        <w:t xml:space="preserve"> and with the families receiving cash grants</w:t>
      </w:r>
      <w:r w:rsidR="00FA78CE">
        <w:rPr>
          <w:rFonts w:ascii="Calibri" w:eastAsiaTheme="minorHAnsi" w:hAnsi="Calibri"/>
          <w:sz w:val="22"/>
          <w:szCs w:val="22"/>
          <w:lang w:val="en-US"/>
        </w:rPr>
        <w:t xml:space="preserve"> to get their feedback on the project</w:t>
      </w:r>
      <w:r w:rsidRPr="001F3251">
        <w:rPr>
          <w:rFonts w:ascii="Calibri" w:eastAsiaTheme="minorHAnsi" w:hAnsi="Calibri"/>
          <w:sz w:val="22"/>
          <w:szCs w:val="22"/>
          <w:lang w:val="en-US"/>
        </w:rPr>
        <w:t xml:space="preserve">. Results will be consolidated and included in the project </w:t>
      </w:r>
      <w:r w:rsidR="001D09BB" w:rsidRPr="001F3251">
        <w:rPr>
          <w:rFonts w:ascii="Calibri" w:eastAsiaTheme="minorHAnsi" w:hAnsi="Calibri"/>
          <w:sz w:val="22"/>
          <w:szCs w:val="22"/>
          <w:lang w:val="en-US"/>
        </w:rPr>
        <w:t>reports</w:t>
      </w:r>
      <w:r w:rsidR="001D09BB">
        <w:rPr>
          <w:rFonts w:ascii="Calibri" w:eastAsiaTheme="minorHAnsi" w:hAnsi="Calibri"/>
          <w:sz w:val="22"/>
          <w:szCs w:val="22"/>
          <w:lang w:val="en-US"/>
        </w:rPr>
        <w:t xml:space="preserve"> and</w:t>
      </w:r>
      <w:r w:rsidR="007C166B">
        <w:rPr>
          <w:rFonts w:ascii="Calibri" w:eastAsiaTheme="minorHAnsi" w:hAnsi="Calibri"/>
          <w:sz w:val="22"/>
          <w:szCs w:val="22"/>
          <w:lang w:val="en-US"/>
        </w:rPr>
        <w:t xml:space="preserve"> </w:t>
      </w:r>
      <w:r w:rsidR="00D66988">
        <w:rPr>
          <w:rFonts w:ascii="Calibri" w:eastAsiaTheme="minorHAnsi" w:hAnsi="Calibri"/>
          <w:sz w:val="22"/>
          <w:szCs w:val="22"/>
          <w:lang w:val="en-US"/>
        </w:rPr>
        <w:t xml:space="preserve">shared to </w:t>
      </w:r>
      <w:r w:rsidR="007C166B">
        <w:rPr>
          <w:rFonts w:ascii="Calibri" w:eastAsiaTheme="minorHAnsi" w:hAnsi="Calibri"/>
          <w:sz w:val="22"/>
          <w:szCs w:val="22"/>
          <w:lang w:val="en-US"/>
        </w:rPr>
        <w:t>inform future humanitarian responses of Plan International.</w:t>
      </w:r>
    </w:p>
    <w:p w14:paraId="071FB56E" w14:textId="31EFEBFD" w:rsidR="00852483" w:rsidRPr="000022EF" w:rsidRDefault="00FB6775" w:rsidP="00FB6775">
      <w:pPr>
        <w:spacing w:after="120"/>
        <w:jc w:val="both"/>
        <w:rPr>
          <w:rFonts w:ascii="Calibri" w:eastAsiaTheme="minorHAnsi" w:hAnsi="Calibri"/>
          <w:sz w:val="22"/>
          <w:szCs w:val="22"/>
          <w:lang w:val="en-US"/>
        </w:rPr>
      </w:pPr>
      <w:r w:rsidRPr="00FB6775">
        <w:rPr>
          <w:rFonts w:ascii="Calibri" w:eastAsiaTheme="minorHAnsi" w:hAnsi="Calibri"/>
          <w:sz w:val="22"/>
          <w:szCs w:val="22"/>
          <w:lang w:val="en-US"/>
        </w:rPr>
        <w:t>Furthermore, Plan Philippines will conduct quarterly reviews with the community to identify lessons learned and good practices during the implementation of the project to improve quality and mitigate risks. The project will benefit from lessons learned and good practices learned from the implementation of similar projects in other Plan International countries.</w:t>
      </w:r>
      <w:r w:rsidRPr="00BB7469">
        <w:rPr>
          <w:rFonts w:asciiTheme="minorHAnsi" w:hAnsiTheme="minorHAnsi" w:cstheme="minorHAnsi"/>
          <w:sz w:val="22"/>
          <w:szCs w:val="22"/>
          <w:lang w:val="en-GB"/>
        </w:rPr>
        <w:t xml:space="preserve"> </w:t>
      </w:r>
    </w:p>
    <w:p w14:paraId="1EA6C151" w14:textId="77777777" w:rsidR="003B3F88" w:rsidRDefault="003B3F88" w:rsidP="007D4483">
      <w:pPr>
        <w:pStyle w:val="Heading2"/>
        <w:numPr>
          <w:ilvl w:val="0"/>
          <w:numId w:val="11"/>
        </w:numPr>
        <w:rPr>
          <w:rFonts w:eastAsiaTheme="minorHAnsi"/>
          <w:lang w:val="en-GB" w:eastAsia="en-US"/>
        </w:rPr>
      </w:pPr>
      <w:r>
        <w:rPr>
          <w:rFonts w:eastAsiaTheme="minorHAnsi"/>
          <w:lang w:val="en-GB" w:eastAsia="en-US"/>
        </w:rPr>
        <w:t>Coordination</w:t>
      </w:r>
    </w:p>
    <w:p w14:paraId="7E52FA1E" w14:textId="77777777" w:rsidR="003B3F88" w:rsidRDefault="003B3F88" w:rsidP="003B3F88">
      <w:pPr>
        <w:ind w:left="1"/>
        <w:rPr>
          <w:lang w:val="en-US"/>
        </w:rPr>
      </w:pPr>
    </w:p>
    <w:p w14:paraId="50524BDB" w14:textId="77777777" w:rsidR="00BA7303" w:rsidRDefault="00BA7303" w:rsidP="00BA730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0034ED40" w14:textId="3A84FF3F" w:rsidR="00997A00" w:rsidRPr="00997A00" w:rsidRDefault="00BA7303" w:rsidP="002F3DAE">
      <w:pPr>
        <w:pStyle w:val="Default"/>
        <w:numPr>
          <w:ilvl w:val="0"/>
          <w:numId w:val="37"/>
        </w:numPr>
        <w:rPr>
          <w:rStyle w:val="Intet"/>
          <w:rFonts w:asciiTheme="minorHAnsi" w:hAnsiTheme="minorHAnsi" w:cstheme="minorHAnsi"/>
          <w:b/>
          <w:color w:val="000000" w:themeColor="text1"/>
          <w:sz w:val="22"/>
          <w:szCs w:val="22"/>
          <w:lang w:val="en-GB"/>
        </w:rPr>
      </w:pPr>
      <w:r>
        <w:rPr>
          <w:rStyle w:val="Intet"/>
          <w:rFonts w:asciiTheme="minorHAnsi" w:hAnsiTheme="minorHAnsi" w:cstheme="minorHAnsi"/>
          <w:b/>
          <w:color w:val="000000" w:themeColor="text1"/>
          <w:sz w:val="22"/>
          <w:szCs w:val="22"/>
          <w:lang w:val="en-GB"/>
        </w:rPr>
        <w:t>Yes</w:t>
      </w:r>
      <w:r w:rsidR="00997A00">
        <w:rPr>
          <w:rStyle w:val="Intet"/>
          <w:rFonts w:asciiTheme="minorHAnsi" w:hAnsiTheme="minorHAnsi" w:cstheme="minorHAnsi"/>
          <w:b/>
          <w:color w:val="000000" w:themeColor="text1"/>
          <w:sz w:val="22"/>
          <w:szCs w:val="22"/>
          <w:lang w:val="en-GB"/>
        </w:rPr>
        <w:t xml:space="preserve">   </w:t>
      </w:r>
    </w:p>
    <w:p w14:paraId="097E57D1" w14:textId="77777777" w:rsidR="00BA7303" w:rsidRPr="00156964" w:rsidRDefault="00BA7303" w:rsidP="00BA7303">
      <w:pPr>
        <w:pStyle w:val="ListParagraph"/>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3573C9D8" w14:textId="30DF6C28" w:rsidR="00FF5F2B" w:rsidRPr="0014258B" w:rsidRDefault="00AC4EFE" w:rsidP="00A83F2A">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Plan </w:t>
      </w:r>
      <w:r w:rsidR="00956486">
        <w:rPr>
          <w:rFonts w:asciiTheme="minorHAnsi" w:hAnsiTheme="minorHAnsi" w:cstheme="minorHAnsi"/>
          <w:sz w:val="22"/>
          <w:szCs w:val="22"/>
          <w:lang w:val="en-US"/>
        </w:rPr>
        <w:t>Philippines</w:t>
      </w:r>
      <w:r>
        <w:rPr>
          <w:rFonts w:asciiTheme="minorHAnsi" w:hAnsiTheme="minorHAnsi" w:cstheme="minorHAnsi"/>
          <w:sz w:val="22"/>
          <w:szCs w:val="22"/>
          <w:lang w:val="en-US"/>
        </w:rPr>
        <w:t xml:space="preserve"> currently coordinates with </w:t>
      </w:r>
      <w:r w:rsidRPr="001C53B3">
        <w:rPr>
          <w:rFonts w:asciiTheme="minorHAnsi" w:hAnsiTheme="minorHAnsi" w:cstheme="minorHAnsi"/>
          <w:sz w:val="22"/>
          <w:szCs w:val="22"/>
          <w:lang w:val="en-US"/>
        </w:rPr>
        <w:t>the Emergency Operation Center (EOC) at the provincial level and Coordination Command Center (CCC) at the regional level</w:t>
      </w:r>
      <w:r>
        <w:rPr>
          <w:rFonts w:asciiTheme="minorHAnsi" w:hAnsiTheme="minorHAnsi" w:cstheme="minorHAnsi"/>
          <w:sz w:val="22"/>
          <w:szCs w:val="22"/>
          <w:lang w:val="en-US"/>
        </w:rPr>
        <w:t xml:space="preserve">, and </w:t>
      </w:r>
      <w:r w:rsidRPr="001C53B3">
        <w:rPr>
          <w:rFonts w:asciiTheme="minorHAnsi" w:hAnsiTheme="minorHAnsi" w:cstheme="minorHAnsi"/>
          <w:sz w:val="22"/>
          <w:szCs w:val="22"/>
          <w:lang w:val="en-US"/>
        </w:rPr>
        <w:t>with local government units (LGUs), provincial and regional disaster risk reduction management councils</w:t>
      </w:r>
      <w:r>
        <w:rPr>
          <w:rFonts w:asciiTheme="minorHAnsi" w:hAnsiTheme="minorHAnsi" w:cstheme="minorHAnsi"/>
          <w:sz w:val="22"/>
          <w:szCs w:val="22"/>
          <w:lang w:val="en-US"/>
        </w:rPr>
        <w:t>. Plan</w:t>
      </w:r>
      <w:r w:rsidR="00956486">
        <w:rPr>
          <w:rFonts w:asciiTheme="minorHAnsi" w:hAnsiTheme="minorHAnsi" w:cstheme="minorHAnsi"/>
          <w:sz w:val="22"/>
          <w:szCs w:val="22"/>
          <w:lang w:val="en-US"/>
        </w:rPr>
        <w:t xml:space="preserve"> </w:t>
      </w:r>
      <w:r>
        <w:rPr>
          <w:rFonts w:asciiTheme="minorHAnsi" w:hAnsiTheme="minorHAnsi" w:cstheme="minorHAnsi"/>
          <w:sz w:val="22"/>
          <w:szCs w:val="22"/>
          <w:lang w:val="en-US"/>
        </w:rPr>
        <w:t>continue</w:t>
      </w:r>
      <w:r w:rsidR="002F3DAE">
        <w:rPr>
          <w:rFonts w:asciiTheme="minorHAnsi" w:hAnsiTheme="minorHAnsi" w:cstheme="minorHAnsi"/>
          <w:sz w:val="22"/>
          <w:szCs w:val="22"/>
          <w:lang w:val="en-US"/>
        </w:rPr>
        <w:t>s</w:t>
      </w:r>
      <w:r>
        <w:rPr>
          <w:rFonts w:asciiTheme="minorHAnsi" w:hAnsiTheme="minorHAnsi" w:cstheme="minorHAnsi"/>
          <w:sz w:val="22"/>
          <w:szCs w:val="22"/>
          <w:lang w:val="en-US"/>
        </w:rPr>
        <w:t xml:space="preserve"> to coordinate with</w:t>
      </w:r>
      <w:r w:rsidRPr="001C53B3">
        <w:rPr>
          <w:rFonts w:asciiTheme="minorHAnsi" w:hAnsiTheme="minorHAnsi" w:cstheme="minorHAnsi"/>
          <w:sz w:val="22"/>
          <w:szCs w:val="22"/>
          <w:lang w:val="en-US"/>
        </w:rPr>
        <w:t xml:space="preserve"> UN OCHA, </w:t>
      </w:r>
      <w:r>
        <w:rPr>
          <w:rFonts w:asciiTheme="minorHAnsi" w:hAnsiTheme="minorHAnsi" w:cstheme="minorHAnsi"/>
          <w:sz w:val="22"/>
          <w:szCs w:val="22"/>
          <w:lang w:val="en-US"/>
        </w:rPr>
        <w:t>Department of Social Welfare and Development – Disaster Response Operation Monitoring and Information Center (</w:t>
      </w:r>
      <w:r w:rsidRPr="001C53B3">
        <w:rPr>
          <w:rFonts w:asciiTheme="minorHAnsi" w:hAnsiTheme="minorHAnsi" w:cstheme="minorHAnsi"/>
          <w:sz w:val="22"/>
          <w:szCs w:val="22"/>
          <w:lang w:val="en-US"/>
        </w:rPr>
        <w:t>DSWD DROMIC</w:t>
      </w:r>
      <w:r>
        <w:rPr>
          <w:rFonts w:asciiTheme="minorHAnsi" w:hAnsiTheme="minorHAnsi" w:cstheme="minorHAnsi"/>
          <w:sz w:val="22"/>
          <w:szCs w:val="22"/>
          <w:lang w:val="en-US"/>
        </w:rPr>
        <w:t xml:space="preserve">), for updated data. </w:t>
      </w:r>
      <w:r w:rsidRPr="001C53B3">
        <w:rPr>
          <w:rFonts w:asciiTheme="minorHAnsi" w:hAnsiTheme="minorHAnsi" w:cstheme="minorHAnsi"/>
          <w:sz w:val="22"/>
          <w:szCs w:val="22"/>
          <w:lang w:val="en-US"/>
        </w:rPr>
        <w:t xml:space="preserve">Rapid assessments and response efforts </w:t>
      </w:r>
      <w:r>
        <w:rPr>
          <w:rFonts w:asciiTheme="minorHAnsi" w:hAnsiTheme="minorHAnsi" w:cstheme="minorHAnsi"/>
          <w:sz w:val="22"/>
          <w:szCs w:val="22"/>
          <w:lang w:val="en-US"/>
        </w:rPr>
        <w:t>are</w:t>
      </w:r>
      <w:r w:rsidRPr="001C53B3">
        <w:rPr>
          <w:rFonts w:asciiTheme="minorHAnsi" w:hAnsiTheme="minorHAnsi" w:cstheme="minorHAnsi"/>
          <w:sz w:val="22"/>
          <w:szCs w:val="22"/>
          <w:lang w:val="en-US"/>
        </w:rPr>
        <w:t xml:space="preserve"> being done in coordination with the </w:t>
      </w:r>
      <w:r>
        <w:rPr>
          <w:rFonts w:asciiTheme="minorHAnsi" w:hAnsiTheme="minorHAnsi" w:cstheme="minorHAnsi"/>
          <w:sz w:val="22"/>
          <w:szCs w:val="22"/>
          <w:lang w:val="en-US"/>
        </w:rPr>
        <w:t>Incident C</w:t>
      </w:r>
      <w:r w:rsidRPr="001C53B3">
        <w:rPr>
          <w:rFonts w:asciiTheme="minorHAnsi" w:hAnsiTheme="minorHAnsi" w:cstheme="minorHAnsi"/>
          <w:sz w:val="22"/>
          <w:szCs w:val="22"/>
          <w:lang w:val="en-US"/>
        </w:rPr>
        <w:t xml:space="preserve">ommand </w:t>
      </w:r>
      <w:r>
        <w:rPr>
          <w:rFonts w:asciiTheme="minorHAnsi" w:hAnsiTheme="minorHAnsi" w:cstheme="minorHAnsi"/>
          <w:sz w:val="22"/>
          <w:szCs w:val="22"/>
          <w:lang w:val="en-US"/>
        </w:rPr>
        <w:t>C</w:t>
      </w:r>
      <w:r w:rsidRPr="001C53B3">
        <w:rPr>
          <w:rFonts w:asciiTheme="minorHAnsi" w:hAnsiTheme="minorHAnsi" w:cstheme="minorHAnsi"/>
          <w:sz w:val="22"/>
          <w:szCs w:val="22"/>
          <w:lang w:val="en-US"/>
        </w:rPr>
        <w:t xml:space="preserve">enter </w:t>
      </w:r>
      <w:r>
        <w:rPr>
          <w:rFonts w:asciiTheme="minorHAnsi" w:hAnsiTheme="minorHAnsi" w:cstheme="minorHAnsi"/>
          <w:sz w:val="22"/>
          <w:szCs w:val="22"/>
          <w:lang w:val="en-US"/>
        </w:rPr>
        <w:t xml:space="preserve">(ICC) </w:t>
      </w:r>
      <w:r w:rsidRPr="001C53B3">
        <w:rPr>
          <w:rFonts w:asciiTheme="minorHAnsi" w:hAnsiTheme="minorHAnsi" w:cstheme="minorHAnsi"/>
          <w:sz w:val="22"/>
          <w:szCs w:val="22"/>
          <w:lang w:val="en-US"/>
        </w:rPr>
        <w:t xml:space="preserve">of the local government unit and the Municipal Disaster Risk Reduction and Management Office (MDRRMO). </w:t>
      </w:r>
      <w:r w:rsidR="00442140">
        <w:rPr>
          <w:rFonts w:asciiTheme="minorHAnsi" w:hAnsiTheme="minorHAnsi" w:cstheme="minorHAnsi"/>
          <w:sz w:val="22"/>
          <w:szCs w:val="22"/>
          <w:lang w:val="en-US"/>
        </w:rPr>
        <w:t>Plan International is a member of the Mindanao Humanitarian Team.</w:t>
      </w:r>
      <w:r w:rsidR="00A83F2A">
        <w:rPr>
          <w:rFonts w:asciiTheme="minorHAnsi" w:hAnsiTheme="minorHAnsi" w:cstheme="minorHAnsi"/>
          <w:sz w:val="22"/>
          <w:szCs w:val="22"/>
          <w:lang w:val="en-US"/>
        </w:rPr>
        <w:t xml:space="preserve"> </w:t>
      </w:r>
      <w:r w:rsidR="00FF5F2B" w:rsidRPr="0065085D">
        <w:rPr>
          <w:rStyle w:val="Intet"/>
          <w:rFonts w:asciiTheme="minorHAnsi" w:eastAsiaTheme="minorHAnsi" w:hAnsiTheme="minorHAnsi" w:cstheme="minorHAnsi"/>
          <w:color w:val="000000" w:themeColor="text1"/>
          <w:sz w:val="22"/>
          <w:szCs w:val="22"/>
          <w:lang w:val="en-GB" w:eastAsia="en-US"/>
        </w:rPr>
        <w:t xml:space="preserve">Plan is in regular coordination with the National Disaster Risk Reduction and Management Council and the Office of Civil </w:t>
      </w:r>
      <w:proofErr w:type="spellStart"/>
      <w:r w:rsidR="00FF5F2B" w:rsidRPr="0065085D">
        <w:rPr>
          <w:rStyle w:val="Intet"/>
          <w:rFonts w:asciiTheme="minorHAnsi" w:eastAsiaTheme="minorHAnsi" w:hAnsiTheme="minorHAnsi" w:cstheme="minorHAnsi"/>
          <w:color w:val="000000" w:themeColor="text1"/>
          <w:sz w:val="22"/>
          <w:szCs w:val="22"/>
          <w:lang w:val="en-GB" w:eastAsia="en-US"/>
        </w:rPr>
        <w:t>Defense</w:t>
      </w:r>
      <w:proofErr w:type="spellEnd"/>
      <w:r w:rsidR="00FF5F2B" w:rsidRPr="0065085D">
        <w:rPr>
          <w:rStyle w:val="Intet"/>
          <w:rFonts w:asciiTheme="minorHAnsi" w:eastAsiaTheme="minorHAnsi" w:hAnsiTheme="minorHAnsi" w:cstheme="minorHAnsi"/>
          <w:color w:val="000000" w:themeColor="text1"/>
          <w:sz w:val="22"/>
          <w:szCs w:val="22"/>
          <w:lang w:val="en-GB" w:eastAsia="en-US"/>
        </w:rPr>
        <w:t xml:space="preserve"> (NDRRMC/</w:t>
      </w:r>
      <w:r w:rsidR="00FF5F2B" w:rsidRPr="002F3DAE">
        <w:rPr>
          <w:rStyle w:val="Intet"/>
          <w:rFonts w:asciiTheme="minorHAnsi" w:eastAsiaTheme="minorHAnsi" w:hAnsiTheme="minorHAnsi" w:cstheme="minorHAnsi"/>
          <w:color w:val="000000" w:themeColor="text1"/>
          <w:sz w:val="22"/>
          <w:szCs w:val="22"/>
          <w:lang w:val="en-GB" w:eastAsia="en-US"/>
        </w:rPr>
        <w:t>OCD).</w:t>
      </w:r>
      <w:r w:rsidR="00FF5F2B" w:rsidRPr="0091343C">
        <w:rPr>
          <w:lang w:val="en-US"/>
        </w:rPr>
        <w:t xml:space="preserve"> </w:t>
      </w:r>
      <w:r w:rsidR="0091343C" w:rsidRPr="0091343C">
        <w:rPr>
          <w:rFonts w:asciiTheme="minorHAnsi" w:hAnsiTheme="minorHAnsi" w:cstheme="minorHAnsi"/>
          <w:sz w:val="22"/>
          <w:szCs w:val="22"/>
          <w:lang w:val="en-US"/>
        </w:rPr>
        <w:t xml:space="preserve">For the capacity building of the 10 safe spaces, the selection of the 10 least served areas will be done in coordination with government and the coordination mechanisms </w:t>
      </w:r>
      <w:r w:rsidR="002F3DAE">
        <w:rPr>
          <w:rFonts w:asciiTheme="minorHAnsi" w:hAnsiTheme="minorHAnsi" w:cstheme="minorHAnsi"/>
          <w:sz w:val="22"/>
          <w:szCs w:val="22"/>
          <w:lang w:val="en-US"/>
        </w:rPr>
        <w:t xml:space="preserve">– </w:t>
      </w:r>
      <w:r w:rsidR="0091343C" w:rsidRPr="0091343C">
        <w:rPr>
          <w:rFonts w:asciiTheme="minorHAnsi" w:hAnsiTheme="minorHAnsi" w:cstheme="minorHAnsi"/>
          <w:sz w:val="22"/>
          <w:szCs w:val="22"/>
          <w:lang w:val="en-US"/>
        </w:rPr>
        <w:t>Mindanao Humanitarian Team</w:t>
      </w:r>
      <w:r w:rsidR="002F3DAE">
        <w:rPr>
          <w:rFonts w:asciiTheme="minorHAnsi" w:hAnsiTheme="minorHAnsi" w:cstheme="minorHAnsi"/>
          <w:sz w:val="22"/>
          <w:szCs w:val="22"/>
          <w:lang w:val="en-US"/>
        </w:rPr>
        <w:t xml:space="preserve"> (MHT</w:t>
      </w:r>
      <w:r w:rsidR="0091343C" w:rsidRPr="0091343C">
        <w:rPr>
          <w:rFonts w:asciiTheme="minorHAnsi" w:hAnsiTheme="minorHAnsi" w:cstheme="minorHAnsi"/>
          <w:sz w:val="22"/>
          <w:szCs w:val="22"/>
          <w:lang w:val="en-US"/>
        </w:rPr>
        <w:t>).</w:t>
      </w:r>
    </w:p>
    <w:p w14:paraId="25BB75AD" w14:textId="77777777" w:rsidR="00DE412D" w:rsidRPr="003B3F88" w:rsidRDefault="00DE412D" w:rsidP="00DE412D">
      <w:pPr>
        <w:rPr>
          <w:rFonts w:asciiTheme="minorHAnsi" w:hAnsiTheme="minorHAnsi" w:cstheme="minorHAnsi"/>
          <w:sz w:val="22"/>
          <w:szCs w:val="22"/>
          <w:lang w:val="en-US"/>
        </w:rPr>
      </w:pPr>
    </w:p>
    <w:p w14:paraId="239E3927" w14:textId="77777777" w:rsidR="00997A00" w:rsidRPr="00B240A5" w:rsidRDefault="00BA7303" w:rsidP="00DE412D">
      <w:pPr>
        <w:pStyle w:val="ListParagraph"/>
        <w:ind w:left="721"/>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003B3F88" w:rsidRPr="00A5787C">
        <w:rPr>
          <w:rFonts w:asciiTheme="minorHAnsi" w:hAnsiTheme="minorHAnsi" w:cstheme="minorHAnsi"/>
          <w:b/>
          <w:sz w:val="22"/>
          <w:szCs w:val="22"/>
          <w:lang w:val="en-US"/>
        </w:rPr>
        <w:t xml:space="preserve">oes the intervention contribute towards </w:t>
      </w:r>
      <w:r w:rsidR="003B3F88" w:rsidRPr="00A5787C">
        <w:rPr>
          <w:rFonts w:asciiTheme="minorHAnsi" w:hAnsiTheme="minorHAnsi" w:cstheme="minorHAnsi"/>
          <w:b/>
          <w:bCs/>
          <w:sz w:val="22"/>
          <w:szCs w:val="22"/>
          <w:lang w:val="en-US"/>
        </w:rPr>
        <w:t xml:space="preserve">coordination and complementarity of humanitarian assistance </w:t>
      </w:r>
      <w:r w:rsidR="003B3F88" w:rsidRPr="00A5787C">
        <w:rPr>
          <w:rFonts w:asciiTheme="minorHAnsi" w:hAnsiTheme="minorHAnsi" w:cstheme="minorHAnsi"/>
          <w:b/>
          <w:sz w:val="22"/>
          <w:szCs w:val="22"/>
          <w:lang w:val="en-US"/>
        </w:rPr>
        <w:t>(CHS 6)?</w:t>
      </w:r>
      <w:r w:rsidR="003B3F88" w:rsidRPr="00A5787C">
        <w:rPr>
          <w:rFonts w:asciiTheme="minorHAnsi" w:hAnsiTheme="minorHAnsi" w:cstheme="minorHAnsi"/>
          <w:b/>
          <w:bCs/>
          <w:sz w:val="22"/>
          <w:szCs w:val="22"/>
          <w:lang w:val="en-US"/>
        </w:rPr>
        <w:t xml:space="preserve"> </w:t>
      </w:r>
    </w:p>
    <w:p w14:paraId="0A92BA78" w14:textId="76D058E9" w:rsidR="00FF5F2B" w:rsidRPr="00FF5F2B" w:rsidRDefault="00FF5F2B" w:rsidP="00867CA4">
      <w:pPr>
        <w:jc w:val="both"/>
        <w:rPr>
          <w:rFonts w:asciiTheme="minorHAnsi" w:eastAsiaTheme="minorHAnsi" w:hAnsiTheme="minorHAnsi" w:cstheme="minorHAnsi"/>
          <w:color w:val="000000" w:themeColor="text1"/>
          <w:sz w:val="22"/>
          <w:szCs w:val="22"/>
          <w:lang w:val="en-GB" w:eastAsia="en-US"/>
        </w:rPr>
      </w:pPr>
      <w:r w:rsidRPr="0065085D">
        <w:rPr>
          <w:rStyle w:val="Intet"/>
          <w:rFonts w:asciiTheme="minorHAnsi" w:eastAsiaTheme="minorHAnsi" w:hAnsiTheme="minorHAnsi" w:cstheme="minorHAnsi"/>
          <w:color w:val="000000" w:themeColor="text1"/>
          <w:sz w:val="22"/>
          <w:szCs w:val="22"/>
          <w:lang w:val="en-GB" w:eastAsia="en-US"/>
        </w:rPr>
        <w:t xml:space="preserve">Plan is actively engaged with the UN cluster system and is a member of various technical groups at national and regional levels (e.g. shelter, child protection </w:t>
      </w:r>
      <w:r w:rsidR="00A83F2A">
        <w:rPr>
          <w:rStyle w:val="Intet"/>
          <w:rFonts w:asciiTheme="minorHAnsi" w:eastAsiaTheme="minorHAnsi" w:hAnsiTheme="minorHAnsi" w:cstheme="minorHAnsi"/>
          <w:color w:val="000000" w:themeColor="text1"/>
          <w:sz w:val="22"/>
          <w:szCs w:val="22"/>
          <w:lang w:val="en-GB" w:eastAsia="en-US"/>
        </w:rPr>
        <w:t xml:space="preserve">and </w:t>
      </w:r>
      <w:r>
        <w:rPr>
          <w:rStyle w:val="Intet"/>
          <w:rFonts w:asciiTheme="minorHAnsi" w:eastAsiaTheme="minorHAnsi" w:hAnsiTheme="minorHAnsi" w:cstheme="minorHAnsi"/>
          <w:color w:val="000000" w:themeColor="text1"/>
          <w:sz w:val="22"/>
          <w:szCs w:val="22"/>
          <w:lang w:val="en-GB" w:eastAsia="en-US"/>
        </w:rPr>
        <w:t>cash</w:t>
      </w:r>
      <w:r w:rsidRPr="0065085D">
        <w:rPr>
          <w:rStyle w:val="Intet"/>
          <w:rFonts w:asciiTheme="minorHAnsi" w:eastAsiaTheme="minorHAnsi" w:hAnsiTheme="minorHAnsi" w:cstheme="minorHAnsi"/>
          <w:color w:val="000000" w:themeColor="text1"/>
          <w:sz w:val="22"/>
          <w:szCs w:val="22"/>
          <w:lang w:val="en-GB" w:eastAsia="en-US"/>
        </w:rPr>
        <w:t>).</w:t>
      </w:r>
      <w:r>
        <w:rPr>
          <w:rStyle w:val="Intet"/>
          <w:rFonts w:asciiTheme="minorHAnsi" w:eastAsiaTheme="minorHAnsi" w:hAnsiTheme="minorHAnsi" w:cstheme="minorHAnsi"/>
          <w:color w:val="000000" w:themeColor="text1"/>
          <w:sz w:val="22"/>
          <w:szCs w:val="22"/>
          <w:lang w:val="en-GB" w:eastAsia="en-US"/>
        </w:rPr>
        <w:t xml:space="preserve"> </w:t>
      </w:r>
      <w:r w:rsidR="001C53B3" w:rsidRPr="001C53B3">
        <w:rPr>
          <w:rFonts w:asciiTheme="minorHAnsi" w:hAnsiTheme="minorHAnsi" w:cstheme="minorHAnsi"/>
          <w:sz w:val="22"/>
          <w:szCs w:val="22"/>
          <w:lang w:val="en-US"/>
        </w:rPr>
        <w:t>Plan attend</w:t>
      </w:r>
      <w:r w:rsidR="00ED134F">
        <w:rPr>
          <w:rFonts w:asciiTheme="minorHAnsi" w:hAnsiTheme="minorHAnsi" w:cstheme="minorHAnsi"/>
          <w:sz w:val="22"/>
          <w:szCs w:val="22"/>
          <w:lang w:val="en-US"/>
        </w:rPr>
        <w:t>s</w:t>
      </w:r>
      <w:r w:rsidR="001C53B3" w:rsidRPr="001C53B3">
        <w:rPr>
          <w:rFonts w:asciiTheme="minorHAnsi" w:hAnsiTheme="minorHAnsi" w:cstheme="minorHAnsi"/>
          <w:sz w:val="22"/>
          <w:szCs w:val="22"/>
          <w:lang w:val="en-US"/>
        </w:rPr>
        <w:t xml:space="preserve"> coordination meetings with the </w:t>
      </w:r>
      <w:r>
        <w:rPr>
          <w:rFonts w:asciiTheme="minorHAnsi" w:hAnsiTheme="minorHAnsi" w:cstheme="minorHAnsi"/>
          <w:sz w:val="22"/>
          <w:szCs w:val="22"/>
          <w:lang w:val="en-US"/>
        </w:rPr>
        <w:t>MHT</w:t>
      </w:r>
      <w:r w:rsidR="00ED134F">
        <w:rPr>
          <w:rFonts w:asciiTheme="minorHAnsi" w:hAnsiTheme="minorHAnsi" w:cstheme="minorHAnsi"/>
          <w:sz w:val="22"/>
          <w:szCs w:val="22"/>
          <w:lang w:val="en-US"/>
        </w:rPr>
        <w:t xml:space="preserve">, </w:t>
      </w:r>
      <w:r w:rsidR="0095605B">
        <w:rPr>
          <w:rFonts w:asciiTheme="minorHAnsi" w:hAnsiTheme="minorHAnsi" w:cstheme="minorHAnsi"/>
          <w:sz w:val="22"/>
          <w:szCs w:val="22"/>
          <w:lang w:val="en-US"/>
        </w:rPr>
        <w:t xml:space="preserve">and </w:t>
      </w:r>
      <w:r w:rsidR="001C53B3" w:rsidRPr="001C53B3">
        <w:rPr>
          <w:rFonts w:asciiTheme="minorHAnsi" w:hAnsiTheme="minorHAnsi" w:cstheme="minorHAnsi"/>
          <w:sz w:val="22"/>
          <w:szCs w:val="22"/>
          <w:lang w:val="en-US"/>
        </w:rPr>
        <w:t>Philippin</w:t>
      </w:r>
      <w:r w:rsidR="0095605B">
        <w:rPr>
          <w:rFonts w:asciiTheme="minorHAnsi" w:hAnsiTheme="minorHAnsi" w:cstheme="minorHAnsi"/>
          <w:sz w:val="22"/>
          <w:szCs w:val="22"/>
          <w:lang w:val="en-US"/>
        </w:rPr>
        <w:t>e INGO Network (PINGON)</w:t>
      </w:r>
      <w:r>
        <w:rPr>
          <w:rFonts w:asciiTheme="minorHAnsi" w:hAnsiTheme="minorHAnsi" w:cstheme="minorHAnsi"/>
          <w:sz w:val="22"/>
          <w:szCs w:val="22"/>
          <w:lang w:val="en-US"/>
        </w:rPr>
        <w:t xml:space="preserve"> and Plan is an active member of the </w:t>
      </w:r>
      <w:r w:rsidRPr="0065085D">
        <w:rPr>
          <w:rStyle w:val="Intet"/>
          <w:rFonts w:asciiTheme="minorHAnsi" w:eastAsiaTheme="minorHAnsi" w:hAnsiTheme="minorHAnsi" w:cstheme="minorHAnsi"/>
          <w:color w:val="000000" w:themeColor="text1"/>
          <w:sz w:val="22"/>
          <w:szCs w:val="22"/>
          <w:lang w:val="en-GB" w:eastAsia="en-US"/>
        </w:rPr>
        <w:t>Disaster Risk Reduction (DRR) Network and the Humanitarian Country Team (HCT)</w:t>
      </w:r>
      <w:r w:rsidR="0095605B">
        <w:rPr>
          <w:rFonts w:asciiTheme="minorHAnsi" w:hAnsiTheme="minorHAnsi" w:cstheme="minorHAnsi"/>
          <w:sz w:val="22"/>
          <w:szCs w:val="22"/>
          <w:lang w:val="en-US"/>
        </w:rPr>
        <w:t xml:space="preserve">. </w:t>
      </w:r>
      <w:r w:rsidR="001C53B3" w:rsidRPr="001C53B3">
        <w:rPr>
          <w:rFonts w:asciiTheme="minorHAnsi" w:hAnsiTheme="minorHAnsi" w:cstheme="minorHAnsi"/>
          <w:sz w:val="22"/>
          <w:szCs w:val="22"/>
          <w:lang w:val="en-US"/>
        </w:rPr>
        <w:t xml:space="preserve"> Field </w:t>
      </w:r>
      <w:r w:rsidR="0095605B" w:rsidRPr="001C53B3">
        <w:rPr>
          <w:rFonts w:asciiTheme="minorHAnsi" w:hAnsiTheme="minorHAnsi" w:cstheme="minorHAnsi"/>
          <w:sz w:val="22"/>
          <w:szCs w:val="22"/>
          <w:lang w:val="en-US"/>
        </w:rPr>
        <w:t>coordination</w:t>
      </w:r>
      <w:r w:rsidR="0095605B">
        <w:rPr>
          <w:rFonts w:asciiTheme="minorHAnsi" w:hAnsiTheme="minorHAnsi" w:cstheme="minorHAnsi"/>
          <w:sz w:val="22"/>
          <w:szCs w:val="22"/>
          <w:lang w:val="en-US"/>
        </w:rPr>
        <w:t xml:space="preserve"> with INGOs and national NGOs and networks are</w:t>
      </w:r>
      <w:r w:rsidR="001C53B3" w:rsidRPr="001C53B3">
        <w:rPr>
          <w:rFonts w:asciiTheme="minorHAnsi" w:hAnsiTheme="minorHAnsi" w:cstheme="minorHAnsi"/>
          <w:sz w:val="22"/>
          <w:szCs w:val="22"/>
          <w:lang w:val="en-US"/>
        </w:rPr>
        <w:t xml:space="preserve"> done to ensure </w:t>
      </w:r>
      <w:r w:rsidR="0095605B">
        <w:rPr>
          <w:rFonts w:asciiTheme="minorHAnsi" w:hAnsiTheme="minorHAnsi" w:cstheme="minorHAnsi"/>
          <w:sz w:val="22"/>
          <w:szCs w:val="22"/>
          <w:lang w:val="en-US"/>
        </w:rPr>
        <w:t xml:space="preserve">complementation and avoid </w:t>
      </w:r>
      <w:r w:rsidR="001C53B3" w:rsidRPr="001C53B3">
        <w:rPr>
          <w:rFonts w:asciiTheme="minorHAnsi" w:hAnsiTheme="minorHAnsi" w:cstheme="minorHAnsi"/>
          <w:sz w:val="22"/>
          <w:szCs w:val="22"/>
          <w:lang w:val="en-US"/>
        </w:rPr>
        <w:t xml:space="preserve">duplication </w:t>
      </w:r>
      <w:r w:rsidR="001B6CBA">
        <w:rPr>
          <w:rFonts w:asciiTheme="minorHAnsi" w:hAnsiTheme="minorHAnsi" w:cstheme="minorHAnsi"/>
          <w:sz w:val="22"/>
          <w:szCs w:val="22"/>
          <w:lang w:val="en-US"/>
        </w:rPr>
        <w:t>of interventions in both sectoral and geographic coverage.</w:t>
      </w:r>
      <w:r w:rsidR="00AC4EFE">
        <w:rPr>
          <w:rFonts w:asciiTheme="minorHAnsi" w:hAnsiTheme="minorHAnsi" w:cstheme="minorHAnsi"/>
          <w:sz w:val="22"/>
          <w:szCs w:val="22"/>
          <w:lang w:val="en-US"/>
        </w:rPr>
        <w:t xml:space="preserve"> </w:t>
      </w:r>
      <w:r w:rsidR="00AC4EFE" w:rsidRPr="00BB7469">
        <w:rPr>
          <w:rFonts w:asciiTheme="minorHAnsi" w:hAnsiTheme="minorHAnsi" w:cstheme="minorHAnsi"/>
          <w:sz w:val="22"/>
          <w:szCs w:val="22"/>
          <w:lang w:val="en-GB"/>
        </w:rPr>
        <w:t xml:space="preserve">The criteria of the identification of the beneficiaries (HHs and vulnerable children) will be </w:t>
      </w:r>
      <w:r w:rsidR="00956486">
        <w:rPr>
          <w:rFonts w:asciiTheme="minorHAnsi" w:hAnsiTheme="minorHAnsi" w:cstheme="minorHAnsi"/>
          <w:sz w:val="22"/>
          <w:szCs w:val="22"/>
          <w:lang w:val="en-GB"/>
        </w:rPr>
        <w:t xml:space="preserve">coordinated </w:t>
      </w:r>
      <w:r w:rsidR="00AC4EFE" w:rsidRPr="00BB7469">
        <w:rPr>
          <w:rFonts w:asciiTheme="minorHAnsi" w:hAnsiTheme="minorHAnsi" w:cstheme="minorHAnsi"/>
          <w:sz w:val="22"/>
          <w:szCs w:val="22"/>
          <w:lang w:val="en-GB"/>
        </w:rPr>
        <w:t>with</w:t>
      </w:r>
      <w:r w:rsidR="00C8623D">
        <w:rPr>
          <w:rFonts w:asciiTheme="minorHAnsi" w:hAnsiTheme="minorHAnsi" w:cstheme="minorHAnsi"/>
          <w:sz w:val="22"/>
          <w:szCs w:val="22"/>
          <w:lang w:val="en-GB"/>
        </w:rPr>
        <w:t xml:space="preserve"> the local government and community officials</w:t>
      </w:r>
      <w:r w:rsidR="00AC4EFE">
        <w:rPr>
          <w:rFonts w:asciiTheme="minorHAnsi" w:hAnsiTheme="minorHAnsi" w:cstheme="minorHAnsi"/>
          <w:sz w:val="22"/>
          <w:szCs w:val="22"/>
          <w:lang w:val="en-GB"/>
        </w:rPr>
        <w:t>.</w:t>
      </w:r>
      <w:r w:rsidR="00DE412D">
        <w:rPr>
          <w:rFonts w:asciiTheme="minorHAnsi" w:hAnsiTheme="minorHAnsi" w:cstheme="minorHAnsi"/>
          <w:sz w:val="22"/>
          <w:szCs w:val="22"/>
          <w:lang w:val="en-GB"/>
        </w:rPr>
        <w:t xml:space="preserve"> </w:t>
      </w:r>
      <w:r w:rsidR="00997A00" w:rsidRPr="00997A00">
        <w:rPr>
          <w:rStyle w:val="Intet"/>
          <w:rFonts w:asciiTheme="minorHAnsi" w:eastAsiaTheme="minorHAnsi" w:hAnsiTheme="minorHAnsi" w:cstheme="minorHAnsi"/>
          <w:bCs/>
          <w:color w:val="000000" w:themeColor="text1"/>
          <w:sz w:val="22"/>
          <w:szCs w:val="22"/>
          <w:lang w:val="en-GB" w:eastAsia="en-US"/>
        </w:rPr>
        <w:t>Plan will work with UNFPA, local civil society groups and local communities and Municipal level authorities to ensure referral pathways for sexual and gender-based violence and child protection are functioning between community and municipal level services and safe and accessible to survivors.</w:t>
      </w:r>
      <w:r w:rsidR="00997A00" w:rsidRPr="00012940">
        <w:rPr>
          <w:rStyle w:val="Intet"/>
          <w:rFonts w:asciiTheme="minorHAnsi" w:eastAsiaTheme="minorHAnsi" w:hAnsiTheme="minorHAnsi" w:cstheme="minorHAnsi"/>
          <w:bCs/>
          <w:color w:val="000000" w:themeColor="text1"/>
          <w:sz w:val="22"/>
          <w:szCs w:val="22"/>
          <w:lang w:val="en-GB" w:eastAsia="en-US"/>
        </w:rPr>
        <w:t xml:space="preserve"> Plan </w:t>
      </w:r>
      <w:r w:rsidR="00DE412D">
        <w:rPr>
          <w:rStyle w:val="Intet"/>
          <w:rFonts w:asciiTheme="minorHAnsi" w:eastAsiaTheme="minorHAnsi" w:hAnsiTheme="minorHAnsi" w:cstheme="minorHAnsi"/>
          <w:bCs/>
          <w:color w:val="000000" w:themeColor="text1"/>
          <w:sz w:val="22"/>
          <w:szCs w:val="22"/>
          <w:lang w:val="en-GB" w:eastAsia="en-US"/>
        </w:rPr>
        <w:t xml:space="preserve">Philippines </w:t>
      </w:r>
      <w:r w:rsidR="00997A00" w:rsidRPr="00012940">
        <w:rPr>
          <w:rStyle w:val="Intet"/>
          <w:rFonts w:asciiTheme="minorHAnsi" w:eastAsiaTheme="minorHAnsi" w:hAnsiTheme="minorHAnsi" w:cstheme="minorHAnsi"/>
          <w:bCs/>
          <w:color w:val="000000" w:themeColor="text1"/>
          <w:sz w:val="22"/>
          <w:szCs w:val="22"/>
          <w:lang w:val="en-GB" w:eastAsia="en-US"/>
        </w:rPr>
        <w:t>will support the Barangay Council for th</w:t>
      </w:r>
      <w:r w:rsidR="00EB5995">
        <w:rPr>
          <w:rStyle w:val="Intet"/>
          <w:rFonts w:asciiTheme="minorHAnsi" w:eastAsiaTheme="minorHAnsi" w:hAnsiTheme="minorHAnsi" w:cstheme="minorHAnsi"/>
          <w:bCs/>
          <w:color w:val="000000" w:themeColor="text1"/>
          <w:sz w:val="22"/>
          <w:szCs w:val="22"/>
          <w:lang w:val="en-GB" w:eastAsia="en-US"/>
        </w:rPr>
        <w:t>e Protection of Children (BCPC)</w:t>
      </w:r>
      <w:r w:rsidR="00997A00" w:rsidRPr="00012940">
        <w:rPr>
          <w:rStyle w:val="Intet"/>
          <w:rFonts w:asciiTheme="minorHAnsi" w:eastAsiaTheme="minorHAnsi" w:hAnsiTheme="minorHAnsi" w:cstheme="minorHAnsi"/>
          <w:bCs/>
          <w:color w:val="000000" w:themeColor="text1"/>
          <w:sz w:val="22"/>
          <w:szCs w:val="22"/>
          <w:lang w:val="en-GB" w:eastAsia="en-US"/>
        </w:rPr>
        <w:t xml:space="preserve"> </w:t>
      </w:r>
      <w:r w:rsidR="00EB5995">
        <w:rPr>
          <w:rStyle w:val="Intet"/>
          <w:rFonts w:asciiTheme="minorHAnsi" w:eastAsiaTheme="minorHAnsi" w:hAnsiTheme="minorHAnsi" w:cstheme="minorHAnsi"/>
          <w:bCs/>
          <w:color w:val="000000" w:themeColor="text1"/>
          <w:sz w:val="22"/>
          <w:szCs w:val="22"/>
          <w:lang w:val="en-GB" w:eastAsia="en-US"/>
        </w:rPr>
        <w:t xml:space="preserve">in </w:t>
      </w:r>
      <w:r w:rsidR="00997A00" w:rsidRPr="00972B13">
        <w:rPr>
          <w:rStyle w:val="Intet"/>
          <w:rFonts w:asciiTheme="minorHAnsi" w:eastAsiaTheme="minorHAnsi" w:hAnsiTheme="minorHAnsi" w:cstheme="minorHAnsi"/>
          <w:color w:val="000000" w:themeColor="text1"/>
          <w:sz w:val="22"/>
          <w:szCs w:val="22"/>
          <w:lang w:val="en-GB" w:eastAsia="en-US"/>
        </w:rPr>
        <w:t>carry</w:t>
      </w:r>
      <w:r w:rsidR="00EB5995">
        <w:rPr>
          <w:rStyle w:val="Intet"/>
          <w:rFonts w:asciiTheme="minorHAnsi" w:eastAsiaTheme="minorHAnsi" w:hAnsiTheme="minorHAnsi" w:cstheme="minorHAnsi"/>
          <w:color w:val="000000" w:themeColor="text1"/>
          <w:sz w:val="22"/>
          <w:szCs w:val="22"/>
          <w:lang w:val="en-GB" w:eastAsia="en-US"/>
        </w:rPr>
        <w:t>ing</w:t>
      </w:r>
      <w:r w:rsidR="00997A00" w:rsidRPr="00972B13">
        <w:rPr>
          <w:rStyle w:val="Intet"/>
          <w:rFonts w:asciiTheme="minorHAnsi" w:eastAsiaTheme="minorHAnsi" w:hAnsiTheme="minorHAnsi" w:cstheme="minorHAnsi"/>
          <w:color w:val="000000" w:themeColor="text1"/>
          <w:sz w:val="22"/>
          <w:szCs w:val="22"/>
          <w:lang w:val="en-GB" w:eastAsia="en-US"/>
        </w:rPr>
        <w:t xml:space="preserve"> out a child-centred risk assessment to identify child protection risks and concerns in the communities and strengthen the protective environment at community level</w:t>
      </w:r>
      <w:r w:rsidR="00956486">
        <w:rPr>
          <w:rStyle w:val="Intet"/>
          <w:rFonts w:asciiTheme="minorHAnsi" w:eastAsiaTheme="minorHAnsi" w:hAnsiTheme="minorHAnsi" w:cstheme="minorHAnsi"/>
          <w:color w:val="000000" w:themeColor="text1"/>
          <w:sz w:val="22"/>
          <w:szCs w:val="22"/>
          <w:lang w:val="en-GB" w:eastAsia="en-US"/>
        </w:rPr>
        <w:t>.</w:t>
      </w:r>
      <w:r w:rsidR="00997A00" w:rsidRPr="00972B13">
        <w:rPr>
          <w:rStyle w:val="Intet"/>
          <w:rFonts w:asciiTheme="minorHAnsi" w:eastAsiaTheme="minorHAnsi" w:hAnsiTheme="minorHAnsi" w:cstheme="minorHAnsi"/>
          <w:color w:val="000000" w:themeColor="text1"/>
          <w:sz w:val="22"/>
          <w:szCs w:val="22"/>
          <w:lang w:val="en-GB" w:eastAsia="en-US"/>
        </w:rPr>
        <w:t xml:space="preserve"> </w:t>
      </w:r>
    </w:p>
    <w:sectPr w:rsidR="00FF5F2B" w:rsidRPr="00FF5F2B"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1AAA" w14:textId="77777777" w:rsidR="008501D4" w:rsidRDefault="008501D4" w:rsidP="00DE35AC">
      <w:r>
        <w:separator/>
      </w:r>
    </w:p>
  </w:endnote>
  <w:endnote w:type="continuationSeparator" w:id="0">
    <w:p w14:paraId="75ABFF83" w14:textId="77777777" w:rsidR="008501D4" w:rsidRDefault="008501D4"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10B8" w14:textId="0FBB54B3" w:rsidR="00EB5995" w:rsidRDefault="00C17DF3">
    <w:pPr>
      <w:pStyle w:val="Footer"/>
      <w:jc w:val="center"/>
    </w:pPr>
    <w:r>
      <w:rPr>
        <w:noProof/>
      </w:rPr>
      <w:fldChar w:fldCharType="begin"/>
    </w:r>
    <w:r>
      <w:rPr>
        <w:noProof/>
      </w:rPr>
      <w:instrText>PAGE   \* MERGEFORMAT</w:instrText>
    </w:r>
    <w:r>
      <w:rPr>
        <w:noProof/>
      </w:rPr>
      <w:fldChar w:fldCharType="separate"/>
    </w:r>
    <w:r w:rsidR="003316D3">
      <w:rPr>
        <w:noProof/>
      </w:rPr>
      <w:t>10</w:t>
    </w:r>
    <w:r>
      <w:rPr>
        <w:noProof/>
      </w:rPr>
      <w:fldChar w:fldCharType="end"/>
    </w:r>
  </w:p>
  <w:p w14:paraId="6E2639FC" w14:textId="77777777" w:rsidR="00EB5995" w:rsidRDefault="00EB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CD24" w14:textId="77777777" w:rsidR="008501D4" w:rsidRDefault="008501D4" w:rsidP="00DE35AC">
      <w:r>
        <w:separator/>
      </w:r>
    </w:p>
  </w:footnote>
  <w:footnote w:type="continuationSeparator" w:id="0">
    <w:p w14:paraId="63D2B91B" w14:textId="77777777" w:rsidR="008501D4" w:rsidRDefault="008501D4" w:rsidP="00DE35AC">
      <w:r>
        <w:continuationSeparator/>
      </w:r>
    </w:p>
  </w:footnote>
  <w:footnote w:id="1">
    <w:p w14:paraId="3D9A5233" w14:textId="634A0FC6" w:rsidR="00EB5995" w:rsidRPr="00200288" w:rsidRDefault="00EB5995" w:rsidP="000722EF">
      <w:pPr>
        <w:pStyle w:val="FootnoteText"/>
        <w:rPr>
          <w:sz w:val="16"/>
          <w:szCs w:val="16"/>
          <w:lang w:val="en-PH"/>
        </w:rPr>
      </w:pPr>
      <w:r w:rsidRPr="00200288">
        <w:rPr>
          <w:rStyle w:val="FootnoteReference"/>
          <w:sz w:val="16"/>
          <w:szCs w:val="16"/>
        </w:rPr>
        <w:footnoteRef/>
      </w:r>
      <w:hyperlink r:id="rId1" w:history="1">
        <w:r w:rsidR="00545FDE" w:rsidRPr="00200288">
          <w:rPr>
            <w:color w:val="0000FF"/>
            <w:sz w:val="16"/>
            <w:szCs w:val="16"/>
            <w:u w:val="single"/>
            <w:lang w:val="en-US"/>
          </w:rPr>
          <w:t>http://www.ndrrmc.gov.ph/attachments/article/3929/SitRep_No_38_re_Magnitude_6_6_and_6_5_Earthquakes_in_Tulunan_North_Cotabato_as_of_30Nov2019_6AM.pdf</w:t>
        </w:r>
      </w:hyperlink>
    </w:p>
  </w:footnote>
  <w:footnote w:id="2">
    <w:p w14:paraId="6450460B" w14:textId="77777777" w:rsidR="00EB5995" w:rsidRPr="00200288" w:rsidRDefault="00EB5995" w:rsidP="00733FED">
      <w:pPr>
        <w:pStyle w:val="FootnoteText"/>
        <w:rPr>
          <w:sz w:val="16"/>
          <w:szCs w:val="16"/>
          <w:lang w:val="en-PH"/>
        </w:rPr>
      </w:pPr>
      <w:r w:rsidRPr="00200288">
        <w:rPr>
          <w:rStyle w:val="FootnoteReference"/>
          <w:sz w:val="16"/>
          <w:szCs w:val="16"/>
        </w:rPr>
        <w:footnoteRef/>
      </w:r>
      <w:r w:rsidRPr="00200288">
        <w:rPr>
          <w:sz w:val="16"/>
          <w:szCs w:val="16"/>
          <w:lang w:val="en-US"/>
        </w:rPr>
        <w:t xml:space="preserve"> Plan International, ACTED, </w:t>
      </w:r>
      <w:proofErr w:type="spellStart"/>
      <w:r w:rsidRPr="00200288">
        <w:rPr>
          <w:sz w:val="16"/>
          <w:szCs w:val="16"/>
          <w:lang w:val="en-US"/>
        </w:rPr>
        <w:t>Balay</w:t>
      </w:r>
      <w:proofErr w:type="spellEnd"/>
      <w:r w:rsidRPr="00200288">
        <w:rPr>
          <w:sz w:val="16"/>
          <w:szCs w:val="16"/>
          <w:lang w:val="en-US"/>
        </w:rPr>
        <w:t xml:space="preserve"> </w:t>
      </w:r>
      <w:proofErr w:type="spellStart"/>
      <w:r w:rsidRPr="00200288">
        <w:rPr>
          <w:sz w:val="16"/>
          <w:szCs w:val="16"/>
          <w:lang w:val="en-US"/>
        </w:rPr>
        <w:t>Mindanaw</w:t>
      </w:r>
      <w:proofErr w:type="spellEnd"/>
      <w:r w:rsidRPr="00200288">
        <w:rPr>
          <w:sz w:val="16"/>
          <w:szCs w:val="16"/>
          <w:lang w:val="en-US"/>
        </w:rPr>
        <w:t xml:space="preserve">, Integrated Resource Development for Tri-People. </w:t>
      </w:r>
      <w:r w:rsidRPr="00200288">
        <w:rPr>
          <w:sz w:val="16"/>
          <w:szCs w:val="16"/>
          <w:lang w:val="en-PH"/>
        </w:rPr>
        <w:t>Consolidated Needs Assessment Report. November 7, 2019</w:t>
      </w:r>
    </w:p>
  </w:footnote>
  <w:footnote w:id="3">
    <w:p w14:paraId="769BF3D4" w14:textId="77777777" w:rsidR="00EB5995" w:rsidRPr="00200288" w:rsidRDefault="00EB5995">
      <w:pPr>
        <w:pStyle w:val="FootnoteText"/>
        <w:rPr>
          <w:sz w:val="16"/>
          <w:szCs w:val="16"/>
          <w:lang w:val="en-US"/>
        </w:rPr>
      </w:pPr>
      <w:r w:rsidRPr="00200288">
        <w:rPr>
          <w:rStyle w:val="FootnoteReference"/>
          <w:sz w:val="16"/>
          <w:szCs w:val="16"/>
        </w:rPr>
        <w:footnoteRef/>
      </w:r>
      <w:r w:rsidRPr="00200288">
        <w:rPr>
          <w:sz w:val="16"/>
          <w:szCs w:val="16"/>
          <w:lang w:val="en-US"/>
        </w:rPr>
        <w:t xml:space="preserve"> </w:t>
      </w:r>
      <w:r w:rsidRPr="00200288">
        <w:rPr>
          <w:sz w:val="16"/>
          <w:szCs w:val="16"/>
          <w:lang w:val="en-PH"/>
        </w:rPr>
        <w:t>In the absence of a government-issued guideline on the cash assistance, Plan PHL is adopting the recommendation provided by OCHA to the cash working group for a previous response in 2017-2018 in Mindanao</w:t>
      </w:r>
    </w:p>
  </w:footnote>
  <w:footnote w:id="4">
    <w:p w14:paraId="3EA95BC6" w14:textId="21BC9536" w:rsidR="001B5AFD" w:rsidRPr="00B15453" w:rsidRDefault="001B5AFD" w:rsidP="001B5AFD">
      <w:pPr>
        <w:pStyle w:val="CommentText"/>
        <w:rPr>
          <w:sz w:val="16"/>
          <w:szCs w:val="16"/>
          <w:lang w:val="en-PH"/>
        </w:rPr>
      </w:pPr>
      <w:r>
        <w:rPr>
          <w:rStyle w:val="FootnoteReference"/>
        </w:rPr>
        <w:footnoteRef/>
      </w:r>
      <w:r w:rsidRPr="001B5AFD">
        <w:rPr>
          <w:lang w:val="en-US"/>
        </w:rPr>
        <w:t xml:space="preserve"> </w:t>
      </w:r>
      <w:r w:rsidRPr="001B5AFD">
        <w:rPr>
          <w:sz w:val="16"/>
          <w:szCs w:val="16"/>
          <w:lang w:val="en-PH"/>
        </w:rPr>
        <w:t>The project will either utilize CFS/WFS established by Plan under other grants or space provided by the local government (e.g., barangay hall or community center)</w:t>
      </w:r>
      <w:r w:rsidR="00B15453">
        <w:rPr>
          <w:sz w:val="16"/>
          <w:szCs w:val="16"/>
          <w:lang w:val="en-PH"/>
        </w:rPr>
        <w:t>.</w:t>
      </w:r>
      <w:r>
        <w:rPr>
          <w:sz w:val="16"/>
          <w:szCs w:val="16"/>
          <w:lang w:val="en-PH"/>
        </w:rPr>
        <w:t xml:space="preserve"> </w:t>
      </w:r>
      <w:r w:rsidR="00B15453" w:rsidRPr="00B15453">
        <w:rPr>
          <w:sz w:val="16"/>
          <w:szCs w:val="16"/>
          <w:lang w:val="en-PH"/>
        </w:rPr>
        <w:t>The 10 spaces will either have separate sections for CFS or WFS, or they will be converted into one or the other at different times during a day or week</w:t>
      </w:r>
      <w:r w:rsidRPr="00B15453">
        <w:rPr>
          <w:sz w:val="16"/>
          <w:szCs w:val="16"/>
          <w:lang w:val="en-PH"/>
        </w:rPr>
        <w:t>.</w:t>
      </w:r>
    </w:p>
  </w:footnote>
  <w:footnote w:id="5">
    <w:p w14:paraId="57E5F211" w14:textId="77777777" w:rsidR="00EB5995" w:rsidRPr="00D1054C" w:rsidRDefault="00EB5995">
      <w:pPr>
        <w:pStyle w:val="FootnoteText"/>
        <w:rPr>
          <w:color w:val="0000FF"/>
          <w:sz w:val="16"/>
          <w:szCs w:val="16"/>
          <w:u w:val="single"/>
          <w:lang w:val="en-US"/>
        </w:rPr>
      </w:pPr>
      <w:r w:rsidRPr="00802B4E">
        <w:rPr>
          <w:rStyle w:val="FootnoteReference"/>
          <w:sz w:val="16"/>
          <w:szCs w:val="16"/>
        </w:rPr>
        <w:footnoteRef/>
      </w:r>
      <w:r w:rsidRPr="00802B4E">
        <w:rPr>
          <w:sz w:val="16"/>
          <w:szCs w:val="16"/>
          <w:lang w:val="en-US"/>
        </w:rPr>
        <w:t xml:space="preserve"> The average household size is 4.4.</w:t>
      </w:r>
      <w:r>
        <w:rPr>
          <w:sz w:val="16"/>
          <w:szCs w:val="16"/>
          <w:lang w:val="en-US"/>
        </w:rPr>
        <w:t xml:space="preserve"> Philippine Statistics Authority.</w:t>
      </w:r>
      <w:r w:rsidRPr="00802B4E">
        <w:rPr>
          <w:sz w:val="16"/>
          <w:szCs w:val="16"/>
          <w:lang w:val="en-US"/>
        </w:rPr>
        <w:t xml:space="preserve"> </w:t>
      </w:r>
      <w:hyperlink r:id="rId2" w:history="1">
        <w:r w:rsidRPr="00D1054C">
          <w:rPr>
            <w:rStyle w:val="Hyperlink"/>
            <w:sz w:val="16"/>
            <w:szCs w:val="16"/>
            <w:lang w:val="en-US"/>
          </w:rPr>
          <w:t>http://www.psa.gov.ph</w:t>
        </w:r>
      </w:hyperlink>
      <w:r w:rsidRPr="00D1054C">
        <w:rPr>
          <w:sz w:val="16"/>
          <w:szCs w:val="16"/>
          <w:lang w:val="en-US"/>
        </w:rPr>
        <w:t xml:space="preserve"> </w:t>
      </w:r>
      <w:r w:rsidRPr="00802B4E">
        <w:rPr>
          <w:color w:val="0000FF"/>
          <w:sz w:val="16"/>
          <w:szCs w:val="16"/>
          <w:u w:val="single"/>
          <w:lang w:val="en-US"/>
        </w:rPr>
        <w:fldChar w:fldCharType="begin"/>
      </w:r>
      <w:r w:rsidRPr="00802B4E">
        <w:rPr>
          <w:color w:val="0000FF"/>
          <w:sz w:val="16"/>
          <w:szCs w:val="16"/>
          <w:u w:val="single"/>
          <w:lang w:val="en-US"/>
        </w:rPr>
        <w:instrText>http://www.psa.gov.ph/content/highlights-household-population-number-households-and-average-household-size-philippines</w:instrText>
      </w:r>
      <w:r w:rsidRPr="00802B4E">
        <w:rPr>
          <w:color w:val="0000FF"/>
          <w:sz w:val="16"/>
          <w:szCs w:val="16"/>
          <w:u w:val="single"/>
          <w:lang w:val="en-US"/>
        </w:rPr>
        <w:fldChar w:fldCharType="separate"/>
      </w:r>
      <w:r w:rsidRPr="00802B4E">
        <w:rPr>
          <w:color w:val="0000FF"/>
          <w:sz w:val="16"/>
          <w:szCs w:val="16"/>
          <w:u w:val="single"/>
          <w:lang w:val="en-US"/>
        </w:rPr>
        <w:t>http://www.psa.gov.ph/content/highlights-household-population-number-households-and-average-household-size-philippines</w:t>
      </w:r>
      <w:r w:rsidRPr="00802B4E">
        <w:rPr>
          <w:color w:val="0000FF"/>
          <w:sz w:val="16"/>
          <w:szCs w:val="16"/>
          <w:u w:val="single"/>
          <w:lang w:val="en-US"/>
        </w:rPr>
        <w:fldChar w:fldCharType="end"/>
      </w:r>
    </w:p>
  </w:footnote>
  <w:footnote w:id="6">
    <w:p w14:paraId="2B845F4D" w14:textId="77777777" w:rsidR="00EB5995" w:rsidRPr="00152324" w:rsidRDefault="00EB5995" w:rsidP="006E15D3">
      <w:pPr>
        <w:rPr>
          <w:sz w:val="16"/>
          <w:szCs w:val="16"/>
          <w:lang w:val="en-US"/>
        </w:rPr>
      </w:pPr>
      <w:r w:rsidRPr="00152324">
        <w:rPr>
          <w:rStyle w:val="FootnoteReference"/>
          <w:sz w:val="16"/>
          <w:szCs w:val="16"/>
        </w:rPr>
        <w:footnoteRef/>
      </w:r>
      <w:r w:rsidRPr="00152324">
        <w:rPr>
          <w:sz w:val="16"/>
          <w:szCs w:val="16"/>
          <w:lang w:val="en-US"/>
        </w:rPr>
        <w:t xml:space="preserve"> </w:t>
      </w:r>
      <w:r w:rsidRPr="00152324">
        <w:rPr>
          <w:sz w:val="16"/>
          <w:szCs w:val="16"/>
          <w:lang w:val="en-PH"/>
        </w:rPr>
        <w:t>Plan International's existing hotline number will be used to receive feedback via SMS.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330F" w14:textId="77777777" w:rsidR="00EB5995" w:rsidRDefault="00EB5995"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9E3C45"/>
    <w:multiLevelType w:val="hybridMultilevel"/>
    <w:tmpl w:val="BC3A97C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0536085"/>
    <w:multiLevelType w:val="hybridMultilevel"/>
    <w:tmpl w:val="1C8A23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D30123"/>
    <w:multiLevelType w:val="hybridMultilevel"/>
    <w:tmpl w:val="74FECD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AF592D"/>
    <w:multiLevelType w:val="hybridMultilevel"/>
    <w:tmpl w:val="BBEA8BC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354D48"/>
    <w:multiLevelType w:val="hybridMultilevel"/>
    <w:tmpl w:val="2C7ACD90"/>
    <w:lvl w:ilvl="0" w:tplc="64521B06">
      <w:start w:val="1"/>
      <w:numFmt w:val="bullet"/>
      <w:lvlText w:val="-"/>
      <w:lvlJc w:val="left"/>
      <w:pPr>
        <w:ind w:left="720" w:hanging="360"/>
      </w:pPr>
      <w:rPr>
        <w:rFonts w:ascii="Calibri" w:eastAsia="Times New Roman" w:hAnsi="Calibri" w:cs="Calibri" w:hint="default"/>
        <w:i/>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5111938"/>
    <w:multiLevelType w:val="multilevel"/>
    <w:tmpl w:val="52723B4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55B10A0"/>
    <w:multiLevelType w:val="multilevel"/>
    <w:tmpl w:val="EC226992"/>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91E7960"/>
    <w:multiLevelType w:val="hybridMultilevel"/>
    <w:tmpl w:val="2A28B9F4"/>
    <w:lvl w:ilvl="0" w:tplc="84F29D32">
      <w:start w:val="1"/>
      <w:numFmt w:val="decimal"/>
      <w:lvlText w:val="%1."/>
      <w:lvlJc w:val="left"/>
      <w:pPr>
        <w:ind w:left="360"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1" w15:restartNumberingAfterBreak="0">
    <w:nsid w:val="39861741"/>
    <w:multiLevelType w:val="hybridMultilevel"/>
    <w:tmpl w:val="918E8BB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3C0EAE"/>
    <w:multiLevelType w:val="hybridMultilevel"/>
    <w:tmpl w:val="DB72544E"/>
    <w:lvl w:ilvl="0" w:tplc="C4B4B364">
      <w:start w:val="1"/>
      <w:numFmt w:val="decimal"/>
      <w:lvlText w:val="%1."/>
      <w:lvlJc w:val="left"/>
      <w:pPr>
        <w:ind w:left="1080" w:hanging="360"/>
      </w:pPr>
      <w:rPr>
        <w:rFonts w:asciiTheme="minorHAnsi" w:eastAsiaTheme="minorHAnsi" w:hAnsiTheme="minorHAnsi" w:cstheme="minorHAns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34B672A"/>
    <w:multiLevelType w:val="hybridMultilevel"/>
    <w:tmpl w:val="0F46387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C458FC"/>
    <w:multiLevelType w:val="hybridMultilevel"/>
    <w:tmpl w:val="21F402E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D251E8"/>
    <w:multiLevelType w:val="hybridMultilevel"/>
    <w:tmpl w:val="EFC047F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6" w15:restartNumberingAfterBreak="0">
    <w:nsid w:val="4B3454D1"/>
    <w:multiLevelType w:val="multilevel"/>
    <w:tmpl w:val="B96E5922"/>
    <w:lvl w:ilvl="0">
      <w:start w:val="1"/>
      <w:numFmt w:val="decimal"/>
      <w:lvlText w:val="%1"/>
      <w:lvlJc w:val="left"/>
      <w:pPr>
        <w:ind w:left="435" w:hanging="435"/>
      </w:pPr>
      <w:rPr>
        <w:b w:val="0"/>
      </w:rPr>
    </w:lvl>
    <w:lvl w:ilvl="1">
      <w:start w:val="3"/>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7" w15:restartNumberingAfterBreak="0">
    <w:nsid w:val="51920333"/>
    <w:multiLevelType w:val="hybridMultilevel"/>
    <w:tmpl w:val="DDB29C64"/>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51CC4F3B"/>
    <w:multiLevelType w:val="hybridMultilevel"/>
    <w:tmpl w:val="C78A9FE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980404"/>
    <w:multiLevelType w:val="multilevel"/>
    <w:tmpl w:val="0CFEBB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1182831"/>
    <w:multiLevelType w:val="hybridMultilevel"/>
    <w:tmpl w:val="0F30F6C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00785B"/>
    <w:multiLevelType w:val="hybridMultilevel"/>
    <w:tmpl w:val="24F63A72"/>
    <w:lvl w:ilvl="0" w:tplc="0406000D">
      <w:start w:val="1"/>
      <w:numFmt w:val="bullet"/>
      <w:lvlText w:val=""/>
      <w:lvlJc w:val="left"/>
      <w:pPr>
        <w:ind w:left="1494" w:hanging="360"/>
      </w:pPr>
      <w:rPr>
        <w:rFonts w:ascii="Wingdings" w:hAnsi="Wingdings"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36" w15:restartNumberingAfterBreak="0">
    <w:nsid w:val="67306A02"/>
    <w:multiLevelType w:val="hybridMultilevel"/>
    <w:tmpl w:val="A08474B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7" w15:restartNumberingAfterBreak="0">
    <w:nsid w:val="69495D45"/>
    <w:multiLevelType w:val="hybridMultilevel"/>
    <w:tmpl w:val="C9F698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D581578"/>
    <w:multiLevelType w:val="hybridMultilevel"/>
    <w:tmpl w:val="0C1629B0"/>
    <w:lvl w:ilvl="0" w:tplc="F4922678">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89D0246"/>
    <w:multiLevelType w:val="hybridMultilevel"/>
    <w:tmpl w:val="BA12B3C6"/>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0" w15:restartNumberingAfterBreak="0">
    <w:nsid w:val="79AC148A"/>
    <w:multiLevelType w:val="hybridMultilevel"/>
    <w:tmpl w:val="5BF89200"/>
    <w:lvl w:ilvl="0" w:tplc="A4C6E5B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BBC2EB4"/>
    <w:multiLevelType w:val="hybridMultilevel"/>
    <w:tmpl w:val="E36098C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3" w15:restartNumberingAfterBreak="0">
    <w:nsid w:val="7CC03295"/>
    <w:multiLevelType w:val="hybridMultilevel"/>
    <w:tmpl w:val="91E223B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num>
  <w:num w:numId="4">
    <w:abstractNumId w:val="15"/>
  </w:num>
  <w:num w:numId="5">
    <w:abstractNumId w:val="6"/>
  </w:num>
  <w:num w:numId="6">
    <w:abstractNumId w:val="0"/>
  </w:num>
  <w:num w:numId="7">
    <w:abstractNumId w:val="11"/>
  </w:num>
  <w:num w:numId="8">
    <w:abstractNumId w:val="2"/>
  </w:num>
  <w:num w:numId="9">
    <w:abstractNumId w:val="8"/>
  </w:num>
  <w:num w:numId="10">
    <w:abstractNumId w:val="10"/>
  </w:num>
  <w:num w:numId="11">
    <w:abstractNumId w:val="20"/>
  </w:num>
  <w:num w:numId="12">
    <w:abstractNumId w:val="31"/>
  </w:num>
  <w:num w:numId="13">
    <w:abstractNumId w:val="9"/>
  </w:num>
  <w:num w:numId="14">
    <w:abstractNumId w:val="32"/>
  </w:num>
  <w:num w:numId="15">
    <w:abstractNumId w:val="41"/>
  </w:num>
  <w:num w:numId="16">
    <w:abstractNumId w:val="16"/>
  </w:num>
  <w:num w:numId="17">
    <w:abstractNumId w:val="1"/>
  </w:num>
  <w:num w:numId="18">
    <w:abstractNumId w:val="29"/>
  </w:num>
  <w:num w:numId="19">
    <w:abstractNumId w:val="30"/>
  </w:num>
  <w:num w:numId="20">
    <w:abstractNumId w:val="43"/>
  </w:num>
  <w:num w:numId="21">
    <w:abstractNumId w:val="25"/>
  </w:num>
  <w:num w:numId="22">
    <w:abstractNumId w:val="40"/>
  </w:num>
  <w:num w:numId="23">
    <w:abstractNumId w:val="42"/>
  </w:num>
  <w:num w:numId="24">
    <w:abstractNumId w:val="22"/>
  </w:num>
  <w:num w:numId="25">
    <w:abstractNumId w:val="21"/>
  </w:num>
  <w:num w:numId="26">
    <w:abstractNumId w:val="2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5"/>
  </w:num>
  <w:num w:numId="33">
    <w:abstractNumId w:val="34"/>
  </w:num>
  <w:num w:numId="34">
    <w:abstractNumId w:val="39"/>
  </w:num>
  <w:num w:numId="35">
    <w:abstractNumId w:val="12"/>
  </w:num>
  <w:num w:numId="36">
    <w:abstractNumId w:val="24"/>
  </w:num>
  <w:num w:numId="37">
    <w:abstractNumId w:val="27"/>
  </w:num>
  <w:num w:numId="38">
    <w:abstractNumId w:val="23"/>
  </w:num>
  <w:num w:numId="39">
    <w:abstractNumId w:val="38"/>
  </w:num>
  <w:num w:numId="40">
    <w:abstractNumId w:val="5"/>
  </w:num>
  <w:num w:numId="41">
    <w:abstractNumId w:val="13"/>
  </w:num>
  <w:num w:numId="42">
    <w:abstractNumId w:val="3"/>
  </w:num>
  <w:num w:numId="43">
    <w:abstractNumId w:val="37"/>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22EF"/>
    <w:rsid w:val="00003F6A"/>
    <w:rsid w:val="00012940"/>
    <w:rsid w:val="00012C94"/>
    <w:rsid w:val="00017336"/>
    <w:rsid w:val="00024B1F"/>
    <w:rsid w:val="0002542C"/>
    <w:rsid w:val="000275DC"/>
    <w:rsid w:val="0003062B"/>
    <w:rsid w:val="00036037"/>
    <w:rsid w:val="00036164"/>
    <w:rsid w:val="0003619E"/>
    <w:rsid w:val="0004267B"/>
    <w:rsid w:val="00042E16"/>
    <w:rsid w:val="00044519"/>
    <w:rsid w:val="00045E71"/>
    <w:rsid w:val="000529D3"/>
    <w:rsid w:val="0005774A"/>
    <w:rsid w:val="000577A3"/>
    <w:rsid w:val="00057F64"/>
    <w:rsid w:val="00062BBD"/>
    <w:rsid w:val="00070D4B"/>
    <w:rsid w:val="000719A1"/>
    <w:rsid w:val="00071F54"/>
    <w:rsid w:val="000722EF"/>
    <w:rsid w:val="0007694A"/>
    <w:rsid w:val="000774FE"/>
    <w:rsid w:val="0007781C"/>
    <w:rsid w:val="000802ED"/>
    <w:rsid w:val="00082917"/>
    <w:rsid w:val="00082BCA"/>
    <w:rsid w:val="00082EBA"/>
    <w:rsid w:val="00084277"/>
    <w:rsid w:val="0008447C"/>
    <w:rsid w:val="00087A86"/>
    <w:rsid w:val="000901DF"/>
    <w:rsid w:val="000931F0"/>
    <w:rsid w:val="00097D7B"/>
    <w:rsid w:val="000A0E0A"/>
    <w:rsid w:val="000A2936"/>
    <w:rsid w:val="000B0A38"/>
    <w:rsid w:val="000B113D"/>
    <w:rsid w:val="000B284E"/>
    <w:rsid w:val="000C0AD3"/>
    <w:rsid w:val="000C2393"/>
    <w:rsid w:val="000C3033"/>
    <w:rsid w:val="000C54F4"/>
    <w:rsid w:val="000C628F"/>
    <w:rsid w:val="000C6753"/>
    <w:rsid w:val="000D1023"/>
    <w:rsid w:val="000D4011"/>
    <w:rsid w:val="000D5EC2"/>
    <w:rsid w:val="000E23D2"/>
    <w:rsid w:val="000E31EA"/>
    <w:rsid w:val="000E7550"/>
    <w:rsid w:val="000F04A0"/>
    <w:rsid w:val="000F2A98"/>
    <w:rsid w:val="000F49EA"/>
    <w:rsid w:val="00100733"/>
    <w:rsid w:val="00104224"/>
    <w:rsid w:val="00104330"/>
    <w:rsid w:val="00104D2F"/>
    <w:rsid w:val="001059FE"/>
    <w:rsid w:val="00106053"/>
    <w:rsid w:val="00106E1C"/>
    <w:rsid w:val="00107DF2"/>
    <w:rsid w:val="00110907"/>
    <w:rsid w:val="00114C6E"/>
    <w:rsid w:val="00117007"/>
    <w:rsid w:val="001210DB"/>
    <w:rsid w:val="00130548"/>
    <w:rsid w:val="001331D7"/>
    <w:rsid w:val="00134208"/>
    <w:rsid w:val="001352CB"/>
    <w:rsid w:val="00137437"/>
    <w:rsid w:val="00140228"/>
    <w:rsid w:val="0014258B"/>
    <w:rsid w:val="00145524"/>
    <w:rsid w:val="00145C96"/>
    <w:rsid w:val="001476A7"/>
    <w:rsid w:val="0014780A"/>
    <w:rsid w:val="0015126F"/>
    <w:rsid w:val="00152324"/>
    <w:rsid w:val="00152746"/>
    <w:rsid w:val="00156964"/>
    <w:rsid w:val="00156F11"/>
    <w:rsid w:val="001638AE"/>
    <w:rsid w:val="00175C45"/>
    <w:rsid w:val="00177094"/>
    <w:rsid w:val="00180BAB"/>
    <w:rsid w:val="00180E33"/>
    <w:rsid w:val="00182CF8"/>
    <w:rsid w:val="00182E20"/>
    <w:rsid w:val="001846CF"/>
    <w:rsid w:val="0018482C"/>
    <w:rsid w:val="00193216"/>
    <w:rsid w:val="00195AE7"/>
    <w:rsid w:val="001A1F13"/>
    <w:rsid w:val="001A3C5B"/>
    <w:rsid w:val="001A4F0B"/>
    <w:rsid w:val="001A7013"/>
    <w:rsid w:val="001A77FA"/>
    <w:rsid w:val="001B0071"/>
    <w:rsid w:val="001B0C25"/>
    <w:rsid w:val="001B1C3F"/>
    <w:rsid w:val="001B2331"/>
    <w:rsid w:val="001B53F9"/>
    <w:rsid w:val="001B578C"/>
    <w:rsid w:val="001B5AFD"/>
    <w:rsid w:val="001B65E8"/>
    <w:rsid w:val="001B6CBA"/>
    <w:rsid w:val="001C0063"/>
    <w:rsid w:val="001C0235"/>
    <w:rsid w:val="001C53B3"/>
    <w:rsid w:val="001D09BB"/>
    <w:rsid w:val="001D10D2"/>
    <w:rsid w:val="001D35F4"/>
    <w:rsid w:val="001D3729"/>
    <w:rsid w:val="001D42B3"/>
    <w:rsid w:val="001D4E8C"/>
    <w:rsid w:val="001E7568"/>
    <w:rsid w:val="001E759C"/>
    <w:rsid w:val="001F3251"/>
    <w:rsid w:val="001F6817"/>
    <w:rsid w:val="00200288"/>
    <w:rsid w:val="002052B4"/>
    <w:rsid w:val="00213B04"/>
    <w:rsid w:val="00217859"/>
    <w:rsid w:val="002329D9"/>
    <w:rsid w:val="00233D0B"/>
    <w:rsid w:val="0023644F"/>
    <w:rsid w:val="00242316"/>
    <w:rsid w:val="00242EC0"/>
    <w:rsid w:val="002444A3"/>
    <w:rsid w:val="0025004B"/>
    <w:rsid w:val="002525E4"/>
    <w:rsid w:val="00252FF5"/>
    <w:rsid w:val="00255143"/>
    <w:rsid w:val="00263662"/>
    <w:rsid w:val="00265429"/>
    <w:rsid w:val="0027047F"/>
    <w:rsid w:val="00274E8F"/>
    <w:rsid w:val="00275365"/>
    <w:rsid w:val="0027561C"/>
    <w:rsid w:val="00276F9A"/>
    <w:rsid w:val="002839AD"/>
    <w:rsid w:val="0028473A"/>
    <w:rsid w:val="0028596B"/>
    <w:rsid w:val="0029225D"/>
    <w:rsid w:val="00292464"/>
    <w:rsid w:val="00294D0D"/>
    <w:rsid w:val="002967F6"/>
    <w:rsid w:val="00297624"/>
    <w:rsid w:val="002A2FC2"/>
    <w:rsid w:val="002A3504"/>
    <w:rsid w:val="002A3B6D"/>
    <w:rsid w:val="002A3E76"/>
    <w:rsid w:val="002A5103"/>
    <w:rsid w:val="002A67B2"/>
    <w:rsid w:val="002B1DD6"/>
    <w:rsid w:val="002B319D"/>
    <w:rsid w:val="002B40C9"/>
    <w:rsid w:val="002C00DB"/>
    <w:rsid w:val="002C21DB"/>
    <w:rsid w:val="002C3CA1"/>
    <w:rsid w:val="002C7469"/>
    <w:rsid w:val="002D5073"/>
    <w:rsid w:val="002D5086"/>
    <w:rsid w:val="002D5B65"/>
    <w:rsid w:val="002E6112"/>
    <w:rsid w:val="002E6127"/>
    <w:rsid w:val="002E63AB"/>
    <w:rsid w:val="002E6ADA"/>
    <w:rsid w:val="002F157B"/>
    <w:rsid w:val="002F1F4B"/>
    <w:rsid w:val="002F272C"/>
    <w:rsid w:val="002F2A3B"/>
    <w:rsid w:val="002F3DAE"/>
    <w:rsid w:val="002F5301"/>
    <w:rsid w:val="003053CF"/>
    <w:rsid w:val="00315BAC"/>
    <w:rsid w:val="00321ED8"/>
    <w:rsid w:val="00323248"/>
    <w:rsid w:val="00323F96"/>
    <w:rsid w:val="00325619"/>
    <w:rsid w:val="003312F6"/>
    <w:rsid w:val="003316D3"/>
    <w:rsid w:val="003322BA"/>
    <w:rsid w:val="00332551"/>
    <w:rsid w:val="003330D6"/>
    <w:rsid w:val="00333875"/>
    <w:rsid w:val="00345867"/>
    <w:rsid w:val="003459A9"/>
    <w:rsid w:val="003475AF"/>
    <w:rsid w:val="00350EFB"/>
    <w:rsid w:val="00353D2C"/>
    <w:rsid w:val="00353E3A"/>
    <w:rsid w:val="00355492"/>
    <w:rsid w:val="003634F9"/>
    <w:rsid w:val="0036438A"/>
    <w:rsid w:val="00370E1F"/>
    <w:rsid w:val="00371889"/>
    <w:rsid w:val="0037243D"/>
    <w:rsid w:val="00376009"/>
    <w:rsid w:val="00376DF7"/>
    <w:rsid w:val="003819ED"/>
    <w:rsid w:val="00384299"/>
    <w:rsid w:val="00385CDA"/>
    <w:rsid w:val="00385CE9"/>
    <w:rsid w:val="00386CBC"/>
    <w:rsid w:val="0038748F"/>
    <w:rsid w:val="003907EE"/>
    <w:rsid w:val="00391436"/>
    <w:rsid w:val="003916CB"/>
    <w:rsid w:val="00392F41"/>
    <w:rsid w:val="00395C24"/>
    <w:rsid w:val="0039777E"/>
    <w:rsid w:val="003A06EB"/>
    <w:rsid w:val="003B2F78"/>
    <w:rsid w:val="003B3F88"/>
    <w:rsid w:val="003B736B"/>
    <w:rsid w:val="003C167A"/>
    <w:rsid w:val="003C32BF"/>
    <w:rsid w:val="003C369A"/>
    <w:rsid w:val="003C6353"/>
    <w:rsid w:val="003D4D0C"/>
    <w:rsid w:val="003D4FE7"/>
    <w:rsid w:val="003D551F"/>
    <w:rsid w:val="003E34A5"/>
    <w:rsid w:val="003E42F2"/>
    <w:rsid w:val="003E619C"/>
    <w:rsid w:val="003E7EDE"/>
    <w:rsid w:val="003F0C9C"/>
    <w:rsid w:val="003F4877"/>
    <w:rsid w:val="003F5370"/>
    <w:rsid w:val="00402D1A"/>
    <w:rsid w:val="004049C8"/>
    <w:rsid w:val="0040535D"/>
    <w:rsid w:val="00411D17"/>
    <w:rsid w:val="0041337B"/>
    <w:rsid w:val="00422D70"/>
    <w:rsid w:val="00423446"/>
    <w:rsid w:val="00430E2C"/>
    <w:rsid w:val="00432B66"/>
    <w:rsid w:val="00432EFC"/>
    <w:rsid w:val="00442140"/>
    <w:rsid w:val="00443F12"/>
    <w:rsid w:val="00444224"/>
    <w:rsid w:val="00444F47"/>
    <w:rsid w:val="00445B38"/>
    <w:rsid w:val="00446B29"/>
    <w:rsid w:val="00453E51"/>
    <w:rsid w:val="00454FF8"/>
    <w:rsid w:val="00455AC3"/>
    <w:rsid w:val="00462678"/>
    <w:rsid w:val="00467D29"/>
    <w:rsid w:val="00472557"/>
    <w:rsid w:val="00472573"/>
    <w:rsid w:val="0047653A"/>
    <w:rsid w:val="0048786A"/>
    <w:rsid w:val="004901B2"/>
    <w:rsid w:val="004944E1"/>
    <w:rsid w:val="00497628"/>
    <w:rsid w:val="004A15DD"/>
    <w:rsid w:val="004A17DF"/>
    <w:rsid w:val="004A35E3"/>
    <w:rsid w:val="004A48B4"/>
    <w:rsid w:val="004B29A4"/>
    <w:rsid w:val="004B3B46"/>
    <w:rsid w:val="004C1BFE"/>
    <w:rsid w:val="004C5F58"/>
    <w:rsid w:val="004D63C4"/>
    <w:rsid w:val="004D6619"/>
    <w:rsid w:val="004E0E13"/>
    <w:rsid w:val="004E7991"/>
    <w:rsid w:val="004E7C8E"/>
    <w:rsid w:val="004F32DA"/>
    <w:rsid w:val="004F3412"/>
    <w:rsid w:val="00502A3D"/>
    <w:rsid w:val="005044FA"/>
    <w:rsid w:val="0050467F"/>
    <w:rsid w:val="00504E51"/>
    <w:rsid w:val="0050566A"/>
    <w:rsid w:val="0051156E"/>
    <w:rsid w:val="0051261A"/>
    <w:rsid w:val="00513CE0"/>
    <w:rsid w:val="005147CE"/>
    <w:rsid w:val="005253D9"/>
    <w:rsid w:val="00533EB5"/>
    <w:rsid w:val="00535DD1"/>
    <w:rsid w:val="00536DC9"/>
    <w:rsid w:val="00537ADA"/>
    <w:rsid w:val="00537B38"/>
    <w:rsid w:val="005400C6"/>
    <w:rsid w:val="00545FDE"/>
    <w:rsid w:val="005475E8"/>
    <w:rsid w:val="005529A9"/>
    <w:rsid w:val="005566B3"/>
    <w:rsid w:val="0056118D"/>
    <w:rsid w:val="00571596"/>
    <w:rsid w:val="00572623"/>
    <w:rsid w:val="00576576"/>
    <w:rsid w:val="0058152D"/>
    <w:rsid w:val="00581664"/>
    <w:rsid w:val="005818A4"/>
    <w:rsid w:val="005843F9"/>
    <w:rsid w:val="0058669C"/>
    <w:rsid w:val="0058748D"/>
    <w:rsid w:val="005905BD"/>
    <w:rsid w:val="00590BAE"/>
    <w:rsid w:val="00592494"/>
    <w:rsid w:val="005924CD"/>
    <w:rsid w:val="00592539"/>
    <w:rsid w:val="0059795C"/>
    <w:rsid w:val="00597F6E"/>
    <w:rsid w:val="005A1705"/>
    <w:rsid w:val="005A37B8"/>
    <w:rsid w:val="005A452D"/>
    <w:rsid w:val="005A4D37"/>
    <w:rsid w:val="005A7248"/>
    <w:rsid w:val="005A73E4"/>
    <w:rsid w:val="005B487E"/>
    <w:rsid w:val="005C2EA4"/>
    <w:rsid w:val="005C3762"/>
    <w:rsid w:val="005C38B0"/>
    <w:rsid w:val="005C55AA"/>
    <w:rsid w:val="005C5E75"/>
    <w:rsid w:val="005C636B"/>
    <w:rsid w:val="005D07E9"/>
    <w:rsid w:val="005D0D13"/>
    <w:rsid w:val="005D638A"/>
    <w:rsid w:val="005E529C"/>
    <w:rsid w:val="005E5368"/>
    <w:rsid w:val="005F0DA5"/>
    <w:rsid w:val="005F1321"/>
    <w:rsid w:val="005F73C0"/>
    <w:rsid w:val="006043F7"/>
    <w:rsid w:val="0060503F"/>
    <w:rsid w:val="006070FF"/>
    <w:rsid w:val="00607B71"/>
    <w:rsid w:val="00613942"/>
    <w:rsid w:val="0062139D"/>
    <w:rsid w:val="0062222D"/>
    <w:rsid w:val="00623966"/>
    <w:rsid w:val="00623B45"/>
    <w:rsid w:val="00625D02"/>
    <w:rsid w:val="00630888"/>
    <w:rsid w:val="006329CA"/>
    <w:rsid w:val="00632FFC"/>
    <w:rsid w:val="00634EC8"/>
    <w:rsid w:val="006356D2"/>
    <w:rsid w:val="0063589A"/>
    <w:rsid w:val="0064048E"/>
    <w:rsid w:val="00642CF1"/>
    <w:rsid w:val="00642D20"/>
    <w:rsid w:val="00647DC8"/>
    <w:rsid w:val="0065085D"/>
    <w:rsid w:val="00650C0D"/>
    <w:rsid w:val="00651B4C"/>
    <w:rsid w:val="00651F13"/>
    <w:rsid w:val="00653DF1"/>
    <w:rsid w:val="00657FDC"/>
    <w:rsid w:val="00662344"/>
    <w:rsid w:val="00666D01"/>
    <w:rsid w:val="006674E8"/>
    <w:rsid w:val="0066795C"/>
    <w:rsid w:val="00667B38"/>
    <w:rsid w:val="00667F37"/>
    <w:rsid w:val="00671B34"/>
    <w:rsid w:val="00671E81"/>
    <w:rsid w:val="00672569"/>
    <w:rsid w:val="00675B11"/>
    <w:rsid w:val="00676101"/>
    <w:rsid w:val="00677662"/>
    <w:rsid w:val="00687737"/>
    <w:rsid w:val="0069050A"/>
    <w:rsid w:val="00693D28"/>
    <w:rsid w:val="00694E72"/>
    <w:rsid w:val="006A5069"/>
    <w:rsid w:val="006A530E"/>
    <w:rsid w:val="006A6BF4"/>
    <w:rsid w:val="006C0EA1"/>
    <w:rsid w:val="006D6992"/>
    <w:rsid w:val="006D7B5A"/>
    <w:rsid w:val="006D7C24"/>
    <w:rsid w:val="006E08DC"/>
    <w:rsid w:val="006E15D3"/>
    <w:rsid w:val="006E21DB"/>
    <w:rsid w:val="006E2E6B"/>
    <w:rsid w:val="006E5015"/>
    <w:rsid w:val="006E61C8"/>
    <w:rsid w:val="006E72EF"/>
    <w:rsid w:val="006F271D"/>
    <w:rsid w:val="006F34D2"/>
    <w:rsid w:val="006F40DD"/>
    <w:rsid w:val="006F4734"/>
    <w:rsid w:val="006F6982"/>
    <w:rsid w:val="006F6B08"/>
    <w:rsid w:val="007003FF"/>
    <w:rsid w:val="00702293"/>
    <w:rsid w:val="007146DA"/>
    <w:rsid w:val="00724EE3"/>
    <w:rsid w:val="00727246"/>
    <w:rsid w:val="00733ADE"/>
    <w:rsid w:val="00733FED"/>
    <w:rsid w:val="0073524A"/>
    <w:rsid w:val="007372DB"/>
    <w:rsid w:val="00740145"/>
    <w:rsid w:val="00741695"/>
    <w:rsid w:val="00741D97"/>
    <w:rsid w:val="00745052"/>
    <w:rsid w:val="00745442"/>
    <w:rsid w:val="00746CE4"/>
    <w:rsid w:val="007525BD"/>
    <w:rsid w:val="00760F5A"/>
    <w:rsid w:val="00761382"/>
    <w:rsid w:val="00763EBD"/>
    <w:rsid w:val="00770550"/>
    <w:rsid w:val="0077248D"/>
    <w:rsid w:val="00774DE6"/>
    <w:rsid w:val="0078575D"/>
    <w:rsid w:val="00790BA7"/>
    <w:rsid w:val="00791BDF"/>
    <w:rsid w:val="007935C5"/>
    <w:rsid w:val="00794CFA"/>
    <w:rsid w:val="00795694"/>
    <w:rsid w:val="00795BB4"/>
    <w:rsid w:val="00795FEE"/>
    <w:rsid w:val="00796878"/>
    <w:rsid w:val="007971C8"/>
    <w:rsid w:val="007A6C2F"/>
    <w:rsid w:val="007B22A7"/>
    <w:rsid w:val="007B2DDE"/>
    <w:rsid w:val="007B312A"/>
    <w:rsid w:val="007B3956"/>
    <w:rsid w:val="007B550C"/>
    <w:rsid w:val="007B58E2"/>
    <w:rsid w:val="007B5D67"/>
    <w:rsid w:val="007B61C8"/>
    <w:rsid w:val="007C11E8"/>
    <w:rsid w:val="007C166B"/>
    <w:rsid w:val="007C2AEA"/>
    <w:rsid w:val="007C2D09"/>
    <w:rsid w:val="007C3C7B"/>
    <w:rsid w:val="007C42ED"/>
    <w:rsid w:val="007C4C06"/>
    <w:rsid w:val="007C7459"/>
    <w:rsid w:val="007D2B7F"/>
    <w:rsid w:val="007D4483"/>
    <w:rsid w:val="007D4823"/>
    <w:rsid w:val="007D64FC"/>
    <w:rsid w:val="007D7F1A"/>
    <w:rsid w:val="007E27B3"/>
    <w:rsid w:val="007E30E9"/>
    <w:rsid w:val="007E3986"/>
    <w:rsid w:val="007E5289"/>
    <w:rsid w:val="007E5BCE"/>
    <w:rsid w:val="007F000E"/>
    <w:rsid w:val="007F21FD"/>
    <w:rsid w:val="007F3954"/>
    <w:rsid w:val="007F5709"/>
    <w:rsid w:val="007F7311"/>
    <w:rsid w:val="007F7B6C"/>
    <w:rsid w:val="00802B4E"/>
    <w:rsid w:val="00803FF7"/>
    <w:rsid w:val="00805876"/>
    <w:rsid w:val="00805FC4"/>
    <w:rsid w:val="00807D14"/>
    <w:rsid w:val="00821B8E"/>
    <w:rsid w:val="0082624A"/>
    <w:rsid w:val="00826F2D"/>
    <w:rsid w:val="0082762C"/>
    <w:rsid w:val="00832A7B"/>
    <w:rsid w:val="00832B57"/>
    <w:rsid w:val="00834616"/>
    <w:rsid w:val="0083466B"/>
    <w:rsid w:val="00837068"/>
    <w:rsid w:val="008372CB"/>
    <w:rsid w:val="00842D50"/>
    <w:rsid w:val="008501D4"/>
    <w:rsid w:val="00850E5D"/>
    <w:rsid w:val="00852483"/>
    <w:rsid w:val="008528C1"/>
    <w:rsid w:val="00856E65"/>
    <w:rsid w:val="00857817"/>
    <w:rsid w:val="00862B44"/>
    <w:rsid w:val="00865652"/>
    <w:rsid w:val="00865CDD"/>
    <w:rsid w:val="00867CA4"/>
    <w:rsid w:val="00870D1E"/>
    <w:rsid w:val="00872563"/>
    <w:rsid w:val="008775C3"/>
    <w:rsid w:val="00877A24"/>
    <w:rsid w:val="00881955"/>
    <w:rsid w:val="00881F9A"/>
    <w:rsid w:val="00882C1F"/>
    <w:rsid w:val="00886D7B"/>
    <w:rsid w:val="00892779"/>
    <w:rsid w:val="0089769B"/>
    <w:rsid w:val="008A2033"/>
    <w:rsid w:val="008B2F6F"/>
    <w:rsid w:val="008B58EF"/>
    <w:rsid w:val="008B6937"/>
    <w:rsid w:val="008B6FDD"/>
    <w:rsid w:val="008C1DD7"/>
    <w:rsid w:val="008C1E56"/>
    <w:rsid w:val="008C4204"/>
    <w:rsid w:val="008D375B"/>
    <w:rsid w:val="008D5008"/>
    <w:rsid w:val="008D7275"/>
    <w:rsid w:val="008D7CDC"/>
    <w:rsid w:val="008E7E66"/>
    <w:rsid w:val="008F2D62"/>
    <w:rsid w:val="008F3730"/>
    <w:rsid w:val="008F4C6E"/>
    <w:rsid w:val="008F5F6F"/>
    <w:rsid w:val="008F76AE"/>
    <w:rsid w:val="009066CD"/>
    <w:rsid w:val="009068B2"/>
    <w:rsid w:val="009072D4"/>
    <w:rsid w:val="00911935"/>
    <w:rsid w:val="0091343C"/>
    <w:rsid w:val="0092080C"/>
    <w:rsid w:val="00922008"/>
    <w:rsid w:val="009245F6"/>
    <w:rsid w:val="0092504E"/>
    <w:rsid w:val="0093029A"/>
    <w:rsid w:val="00936112"/>
    <w:rsid w:val="00936903"/>
    <w:rsid w:val="00940511"/>
    <w:rsid w:val="009409E2"/>
    <w:rsid w:val="00941515"/>
    <w:rsid w:val="009416F3"/>
    <w:rsid w:val="009433A2"/>
    <w:rsid w:val="00943D92"/>
    <w:rsid w:val="00944299"/>
    <w:rsid w:val="00944485"/>
    <w:rsid w:val="0095018E"/>
    <w:rsid w:val="00952488"/>
    <w:rsid w:val="0095324F"/>
    <w:rsid w:val="00955A0B"/>
    <w:rsid w:val="0095605B"/>
    <w:rsid w:val="00956486"/>
    <w:rsid w:val="00960CD6"/>
    <w:rsid w:val="00967764"/>
    <w:rsid w:val="00967EF9"/>
    <w:rsid w:val="00970AAC"/>
    <w:rsid w:val="00972B13"/>
    <w:rsid w:val="00977A6F"/>
    <w:rsid w:val="009819B1"/>
    <w:rsid w:val="00983F95"/>
    <w:rsid w:val="00984392"/>
    <w:rsid w:val="0098465C"/>
    <w:rsid w:val="00986DC3"/>
    <w:rsid w:val="00991135"/>
    <w:rsid w:val="00991A15"/>
    <w:rsid w:val="00993D02"/>
    <w:rsid w:val="00997A00"/>
    <w:rsid w:val="009A73D9"/>
    <w:rsid w:val="009B1642"/>
    <w:rsid w:val="009B2DF9"/>
    <w:rsid w:val="009B644E"/>
    <w:rsid w:val="009C629F"/>
    <w:rsid w:val="009C63AC"/>
    <w:rsid w:val="009C7B80"/>
    <w:rsid w:val="009D5246"/>
    <w:rsid w:val="009D5EC0"/>
    <w:rsid w:val="009E26C6"/>
    <w:rsid w:val="009E6AA9"/>
    <w:rsid w:val="009F0590"/>
    <w:rsid w:val="009F243F"/>
    <w:rsid w:val="009F35FB"/>
    <w:rsid w:val="009F6E83"/>
    <w:rsid w:val="00A02CA4"/>
    <w:rsid w:val="00A052E4"/>
    <w:rsid w:val="00A055AC"/>
    <w:rsid w:val="00A07ABC"/>
    <w:rsid w:val="00A10C89"/>
    <w:rsid w:val="00A11159"/>
    <w:rsid w:val="00A201AB"/>
    <w:rsid w:val="00A21725"/>
    <w:rsid w:val="00A24277"/>
    <w:rsid w:val="00A24302"/>
    <w:rsid w:val="00A26761"/>
    <w:rsid w:val="00A33802"/>
    <w:rsid w:val="00A33D72"/>
    <w:rsid w:val="00A34D8B"/>
    <w:rsid w:val="00A35370"/>
    <w:rsid w:val="00A35C68"/>
    <w:rsid w:val="00A35FF5"/>
    <w:rsid w:val="00A46797"/>
    <w:rsid w:val="00A50154"/>
    <w:rsid w:val="00A51C7A"/>
    <w:rsid w:val="00A5631B"/>
    <w:rsid w:val="00A57838"/>
    <w:rsid w:val="00A5787C"/>
    <w:rsid w:val="00A623FC"/>
    <w:rsid w:val="00A7106F"/>
    <w:rsid w:val="00A82834"/>
    <w:rsid w:val="00A838B0"/>
    <w:rsid w:val="00A83F2A"/>
    <w:rsid w:val="00A86E2D"/>
    <w:rsid w:val="00A92F98"/>
    <w:rsid w:val="00AA0366"/>
    <w:rsid w:val="00AB4D79"/>
    <w:rsid w:val="00AB5E40"/>
    <w:rsid w:val="00AB5E47"/>
    <w:rsid w:val="00AB72BE"/>
    <w:rsid w:val="00AC3358"/>
    <w:rsid w:val="00AC42B6"/>
    <w:rsid w:val="00AC48C0"/>
    <w:rsid w:val="00AC4EFE"/>
    <w:rsid w:val="00AC5463"/>
    <w:rsid w:val="00AC64D1"/>
    <w:rsid w:val="00AD2797"/>
    <w:rsid w:val="00AE1651"/>
    <w:rsid w:val="00AE347D"/>
    <w:rsid w:val="00AF0C5E"/>
    <w:rsid w:val="00AF2650"/>
    <w:rsid w:val="00AF5E70"/>
    <w:rsid w:val="00AF62FD"/>
    <w:rsid w:val="00AF64B4"/>
    <w:rsid w:val="00B0260C"/>
    <w:rsid w:val="00B02A9B"/>
    <w:rsid w:val="00B0731A"/>
    <w:rsid w:val="00B11176"/>
    <w:rsid w:val="00B13BA2"/>
    <w:rsid w:val="00B14F40"/>
    <w:rsid w:val="00B15453"/>
    <w:rsid w:val="00B155EE"/>
    <w:rsid w:val="00B160F4"/>
    <w:rsid w:val="00B16DD3"/>
    <w:rsid w:val="00B1749B"/>
    <w:rsid w:val="00B240A5"/>
    <w:rsid w:val="00B262AB"/>
    <w:rsid w:val="00B2702F"/>
    <w:rsid w:val="00B30754"/>
    <w:rsid w:val="00B30B2B"/>
    <w:rsid w:val="00B3155D"/>
    <w:rsid w:val="00B32203"/>
    <w:rsid w:val="00B34B81"/>
    <w:rsid w:val="00B35294"/>
    <w:rsid w:val="00B35C4D"/>
    <w:rsid w:val="00B37F3E"/>
    <w:rsid w:val="00B41CB9"/>
    <w:rsid w:val="00B4328D"/>
    <w:rsid w:val="00B50EC0"/>
    <w:rsid w:val="00B54216"/>
    <w:rsid w:val="00B54585"/>
    <w:rsid w:val="00B55319"/>
    <w:rsid w:val="00B61A66"/>
    <w:rsid w:val="00B61F5B"/>
    <w:rsid w:val="00B634EF"/>
    <w:rsid w:val="00B64C5B"/>
    <w:rsid w:val="00B70CFB"/>
    <w:rsid w:val="00B712C0"/>
    <w:rsid w:val="00B75AEF"/>
    <w:rsid w:val="00B75BB9"/>
    <w:rsid w:val="00B80156"/>
    <w:rsid w:val="00B80D4B"/>
    <w:rsid w:val="00B8374C"/>
    <w:rsid w:val="00B83D33"/>
    <w:rsid w:val="00B83E48"/>
    <w:rsid w:val="00B84622"/>
    <w:rsid w:val="00B854E4"/>
    <w:rsid w:val="00B85756"/>
    <w:rsid w:val="00B86DDF"/>
    <w:rsid w:val="00B876A0"/>
    <w:rsid w:val="00B87A09"/>
    <w:rsid w:val="00B92529"/>
    <w:rsid w:val="00B93479"/>
    <w:rsid w:val="00BA2E41"/>
    <w:rsid w:val="00BA7303"/>
    <w:rsid w:val="00BA74BA"/>
    <w:rsid w:val="00BA78D4"/>
    <w:rsid w:val="00BB019B"/>
    <w:rsid w:val="00BB02AF"/>
    <w:rsid w:val="00BB086E"/>
    <w:rsid w:val="00BB1B23"/>
    <w:rsid w:val="00BB1E31"/>
    <w:rsid w:val="00BB46E3"/>
    <w:rsid w:val="00BC21E3"/>
    <w:rsid w:val="00BC427F"/>
    <w:rsid w:val="00BC4BDE"/>
    <w:rsid w:val="00BD0065"/>
    <w:rsid w:val="00BD2E1D"/>
    <w:rsid w:val="00BD3CE5"/>
    <w:rsid w:val="00BE013D"/>
    <w:rsid w:val="00BE16C1"/>
    <w:rsid w:val="00BE2CA0"/>
    <w:rsid w:val="00BE3CFA"/>
    <w:rsid w:val="00BE7F40"/>
    <w:rsid w:val="00BF0AB3"/>
    <w:rsid w:val="00BF1183"/>
    <w:rsid w:val="00BF1910"/>
    <w:rsid w:val="00BF4DCA"/>
    <w:rsid w:val="00BF4FCB"/>
    <w:rsid w:val="00BF5391"/>
    <w:rsid w:val="00BF69B3"/>
    <w:rsid w:val="00BF7076"/>
    <w:rsid w:val="00C010B3"/>
    <w:rsid w:val="00C02BE4"/>
    <w:rsid w:val="00C11F07"/>
    <w:rsid w:val="00C15BC8"/>
    <w:rsid w:val="00C161EA"/>
    <w:rsid w:val="00C17126"/>
    <w:rsid w:val="00C17DF3"/>
    <w:rsid w:val="00C2272E"/>
    <w:rsid w:val="00C252EA"/>
    <w:rsid w:val="00C25858"/>
    <w:rsid w:val="00C33584"/>
    <w:rsid w:val="00C34FC8"/>
    <w:rsid w:val="00C3655B"/>
    <w:rsid w:val="00C401E4"/>
    <w:rsid w:val="00C4051C"/>
    <w:rsid w:val="00C40F0A"/>
    <w:rsid w:val="00C425DE"/>
    <w:rsid w:val="00C42F92"/>
    <w:rsid w:val="00C439E7"/>
    <w:rsid w:val="00C45564"/>
    <w:rsid w:val="00C5575B"/>
    <w:rsid w:val="00C55E2D"/>
    <w:rsid w:val="00C6788C"/>
    <w:rsid w:val="00C72ACB"/>
    <w:rsid w:val="00C732C1"/>
    <w:rsid w:val="00C75AE6"/>
    <w:rsid w:val="00C75F31"/>
    <w:rsid w:val="00C76C5E"/>
    <w:rsid w:val="00C76D99"/>
    <w:rsid w:val="00C77995"/>
    <w:rsid w:val="00C8375F"/>
    <w:rsid w:val="00C83B5B"/>
    <w:rsid w:val="00C8623D"/>
    <w:rsid w:val="00C866F3"/>
    <w:rsid w:val="00C86FB4"/>
    <w:rsid w:val="00C91D46"/>
    <w:rsid w:val="00C93EBC"/>
    <w:rsid w:val="00C940AA"/>
    <w:rsid w:val="00CA0F09"/>
    <w:rsid w:val="00CA5ECA"/>
    <w:rsid w:val="00CA7885"/>
    <w:rsid w:val="00CB1CE6"/>
    <w:rsid w:val="00CB1F98"/>
    <w:rsid w:val="00CB286A"/>
    <w:rsid w:val="00CB2E21"/>
    <w:rsid w:val="00CB4AF8"/>
    <w:rsid w:val="00CC26F1"/>
    <w:rsid w:val="00CC58B6"/>
    <w:rsid w:val="00CD479F"/>
    <w:rsid w:val="00CE00BF"/>
    <w:rsid w:val="00CE2AB9"/>
    <w:rsid w:val="00CF0102"/>
    <w:rsid w:val="00CF28F1"/>
    <w:rsid w:val="00CF3002"/>
    <w:rsid w:val="00CF5970"/>
    <w:rsid w:val="00CF60C7"/>
    <w:rsid w:val="00CF7988"/>
    <w:rsid w:val="00D022C9"/>
    <w:rsid w:val="00D0288E"/>
    <w:rsid w:val="00D03909"/>
    <w:rsid w:val="00D04C90"/>
    <w:rsid w:val="00D07276"/>
    <w:rsid w:val="00D1054C"/>
    <w:rsid w:val="00D10A12"/>
    <w:rsid w:val="00D14CD6"/>
    <w:rsid w:val="00D3242B"/>
    <w:rsid w:val="00D33195"/>
    <w:rsid w:val="00D33F33"/>
    <w:rsid w:val="00D36B78"/>
    <w:rsid w:val="00D40C4A"/>
    <w:rsid w:val="00D411CB"/>
    <w:rsid w:val="00D503E9"/>
    <w:rsid w:val="00D5099E"/>
    <w:rsid w:val="00D54A01"/>
    <w:rsid w:val="00D60546"/>
    <w:rsid w:val="00D61FB3"/>
    <w:rsid w:val="00D65020"/>
    <w:rsid w:val="00D66988"/>
    <w:rsid w:val="00D67151"/>
    <w:rsid w:val="00D672D6"/>
    <w:rsid w:val="00D72F13"/>
    <w:rsid w:val="00D74F03"/>
    <w:rsid w:val="00D76B1D"/>
    <w:rsid w:val="00D81A26"/>
    <w:rsid w:val="00D82A57"/>
    <w:rsid w:val="00D85299"/>
    <w:rsid w:val="00D86651"/>
    <w:rsid w:val="00D91DE7"/>
    <w:rsid w:val="00D92556"/>
    <w:rsid w:val="00D92AFF"/>
    <w:rsid w:val="00D9541A"/>
    <w:rsid w:val="00D9661F"/>
    <w:rsid w:val="00DA0EC5"/>
    <w:rsid w:val="00DA2586"/>
    <w:rsid w:val="00DA5509"/>
    <w:rsid w:val="00DB02CA"/>
    <w:rsid w:val="00DB066F"/>
    <w:rsid w:val="00DB44F1"/>
    <w:rsid w:val="00DB4735"/>
    <w:rsid w:val="00DB5322"/>
    <w:rsid w:val="00DB5485"/>
    <w:rsid w:val="00DB6C19"/>
    <w:rsid w:val="00DB752F"/>
    <w:rsid w:val="00DC0219"/>
    <w:rsid w:val="00DC387B"/>
    <w:rsid w:val="00DC565A"/>
    <w:rsid w:val="00DC770D"/>
    <w:rsid w:val="00DD168F"/>
    <w:rsid w:val="00DE0879"/>
    <w:rsid w:val="00DE157C"/>
    <w:rsid w:val="00DE35AC"/>
    <w:rsid w:val="00DE3A5A"/>
    <w:rsid w:val="00DE412D"/>
    <w:rsid w:val="00DF00F4"/>
    <w:rsid w:val="00DF0CF1"/>
    <w:rsid w:val="00DF0E57"/>
    <w:rsid w:val="00DF31AB"/>
    <w:rsid w:val="00E03AEF"/>
    <w:rsid w:val="00E05850"/>
    <w:rsid w:val="00E14B30"/>
    <w:rsid w:val="00E14B6F"/>
    <w:rsid w:val="00E17F61"/>
    <w:rsid w:val="00E21085"/>
    <w:rsid w:val="00E255DC"/>
    <w:rsid w:val="00E26564"/>
    <w:rsid w:val="00E34FBC"/>
    <w:rsid w:val="00E36177"/>
    <w:rsid w:val="00E37B84"/>
    <w:rsid w:val="00E40049"/>
    <w:rsid w:val="00E4200F"/>
    <w:rsid w:val="00E44AB1"/>
    <w:rsid w:val="00E56B7D"/>
    <w:rsid w:val="00E6080F"/>
    <w:rsid w:val="00E6704F"/>
    <w:rsid w:val="00E706B4"/>
    <w:rsid w:val="00E756AC"/>
    <w:rsid w:val="00E75D2F"/>
    <w:rsid w:val="00E8086D"/>
    <w:rsid w:val="00E81036"/>
    <w:rsid w:val="00E924C8"/>
    <w:rsid w:val="00E9411A"/>
    <w:rsid w:val="00E95485"/>
    <w:rsid w:val="00EA2EE8"/>
    <w:rsid w:val="00EA6664"/>
    <w:rsid w:val="00EB01E1"/>
    <w:rsid w:val="00EB03C9"/>
    <w:rsid w:val="00EB12C9"/>
    <w:rsid w:val="00EB558A"/>
    <w:rsid w:val="00EB5995"/>
    <w:rsid w:val="00EB75E7"/>
    <w:rsid w:val="00EC0245"/>
    <w:rsid w:val="00EC1050"/>
    <w:rsid w:val="00EC3E57"/>
    <w:rsid w:val="00ED07A6"/>
    <w:rsid w:val="00ED0A16"/>
    <w:rsid w:val="00ED100F"/>
    <w:rsid w:val="00ED134F"/>
    <w:rsid w:val="00ED17AB"/>
    <w:rsid w:val="00ED1DA4"/>
    <w:rsid w:val="00ED5A5D"/>
    <w:rsid w:val="00ED6D1E"/>
    <w:rsid w:val="00EE19B5"/>
    <w:rsid w:val="00EE52A0"/>
    <w:rsid w:val="00EE60A6"/>
    <w:rsid w:val="00EE693A"/>
    <w:rsid w:val="00EE6BAE"/>
    <w:rsid w:val="00EE7AE4"/>
    <w:rsid w:val="00EF191A"/>
    <w:rsid w:val="00EF32C0"/>
    <w:rsid w:val="00EF538C"/>
    <w:rsid w:val="00EF70EE"/>
    <w:rsid w:val="00EF7B6D"/>
    <w:rsid w:val="00F001E5"/>
    <w:rsid w:val="00F020C9"/>
    <w:rsid w:val="00F02391"/>
    <w:rsid w:val="00F02D44"/>
    <w:rsid w:val="00F06B25"/>
    <w:rsid w:val="00F06F61"/>
    <w:rsid w:val="00F07469"/>
    <w:rsid w:val="00F07B82"/>
    <w:rsid w:val="00F12A34"/>
    <w:rsid w:val="00F22F0B"/>
    <w:rsid w:val="00F265E0"/>
    <w:rsid w:val="00F32B96"/>
    <w:rsid w:val="00F33C86"/>
    <w:rsid w:val="00F407B3"/>
    <w:rsid w:val="00F41A5A"/>
    <w:rsid w:val="00F41EFA"/>
    <w:rsid w:val="00F4414C"/>
    <w:rsid w:val="00F55FA6"/>
    <w:rsid w:val="00F5700D"/>
    <w:rsid w:val="00F60295"/>
    <w:rsid w:val="00F67734"/>
    <w:rsid w:val="00F722CE"/>
    <w:rsid w:val="00F72716"/>
    <w:rsid w:val="00F72784"/>
    <w:rsid w:val="00F72C72"/>
    <w:rsid w:val="00F741BD"/>
    <w:rsid w:val="00F76969"/>
    <w:rsid w:val="00F7704C"/>
    <w:rsid w:val="00F805C5"/>
    <w:rsid w:val="00F80DEA"/>
    <w:rsid w:val="00F93C6C"/>
    <w:rsid w:val="00F94516"/>
    <w:rsid w:val="00F945F0"/>
    <w:rsid w:val="00F94F95"/>
    <w:rsid w:val="00FA6841"/>
    <w:rsid w:val="00FA78CE"/>
    <w:rsid w:val="00FB1508"/>
    <w:rsid w:val="00FB383F"/>
    <w:rsid w:val="00FB38FE"/>
    <w:rsid w:val="00FB6775"/>
    <w:rsid w:val="00FC0804"/>
    <w:rsid w:val="00FC3892"/>
    <w:rsid w:val="00FC6317"/>
    <w:rsid w:val="00FC6731"/>
    <w:rsid w:val="00FC7132"/>
    <w:rsid w:val="00FD16C7"/>
    <w:rsid w:val="00FD3FE2"/>
    <w:rsid w:val="00FD5AF6"/>
    <w:rsid w:val="00FE01D8"/>
    <w:rsid w:val="00FE0482"/>
    <w:rsid w:val="00FE3DF8"/>
    <w:rsid w:val="00FE4BE4"/>
    <w:rsid w:val="00FE5031"/>
    <w:rsid w:val="00FE6C7F"/>
    <w:rsid w:val="00FF03AD"/>
    <w:rsid w:val="00FF153D"/>
    <w:rsid w:val="00FF5403"/>
    <w:rsid w:val="00FF5F2B"/>
    <w:rsid w:val="00FF740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E4D068"/>
  <w15:docId w15:val="{12EA1944-8491-49CE-BC1F-142BCE4C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FootnoteText">
    <w:name w:val="footnote text"/>
    <w:basedOn w:val="Normal"/>
    <w:link w:val="FootnoteTextChar"/>
    <w:uiPriority w:val="99"/>
    <w:semiHidden/>
    <w:unhideWhenUsed/>
    <w:rsid w:val="009E6AA9"/>
    <w:rPr>
      <w:sz w:val="20"/>
    </w:rPr>
  </w:style>
  <w:style w:type="character" w:customStyle="1" w:styleId="FootnoteTextChar">
    <w:name w:val="Footnote Text Char"/>
    <w:basedOn w:val="DefaultParagraphFont"/>
    <w:link w:val="FootnoteText"/>
    <w:uiPriority w:val="99"/>
    <w:semiHidden/>
    <w:rsid w:val="009E6AA9"/>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9E6AA9"/>
    <w:rPr>
      <w:vertAlign w:val="superscript"/>
    </w:rPr>
  </w:style>
  <w:style w:type="paragraph" w:styleId="Revision">
    <w:name w:val="Revision"/>
    <w:hidden/>
    <w:uiPriority w:val="99"/>
    <w:semiHidden/>
    <w:rsid w:val="003B736B"/>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271203650">
      <w:bodyDiv w:val="1"/>
      <w:marLeft w:val="0"/>
      <w:marRight w:val="0"/>
      <w:marTop w:val="0"/>
      <w:marBottom w:val="0"/>
      <w:divBdr>
        <w:top w:val="none" w:sz="0" w:space="0" w:color="auto"/>
        <w:left w:val="none" w:sz="0" w:space="0" w:color="auto"/>
        <w:bottom w:val="none" w:sz="0" w:space="0" w:color="auto"/>
        <w:right w:val="none" w:sz="0" w:space="0" w:color="auto"/>
      </w:divBdr>
    </w:div>
    <w:div w:id="360783268">
      <w:bodyDiv w:val="1"/>
      <w:marLeft w:val="0"/>
      <w:marRight w:val="0"/>
      <w:marTop w:val="0"/>
      <w:marBottom w:val="0"/>
      <w:divBdr>
        <w:top w:val="none" w:sz="0" w:space="0" w:color="auto"/>
        <w:left w:val="none" w:sz="0" w:space="0" w:color="auto"/>
        <w:bottom w:val="none" w:sz="0" w:space="0" w:color="auto"/>
        <w:right w:val="none" w:sz="0" w:space="0" w:color="auto"/>
      </w:divBdr>
    </w:div>
    <w:div w:id="437338889">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85458763">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89496207">
      <w:bodyDiv w:val="1"/>
      <w:marLeft w:val="0"/>
      <w:marRight w:val="0"/>
      <w:marTop w:val="0"/>
      <w:marBottom w:val="0"/>
      <w:divBdr>
        <w:top w:val="none" w:sz="0" w:space="0" w:color="auto"/>
        <w:left w:val="none" w:sz="0" w:space="0" w:color="auto"/>
        <w:bottom w:val="none" w:sz="0" w:space="0" w:color="auto"/>
        <w:right w:val="none" w:sz="0" w:space="0" w:color="auto"/>
      </w:divBdr>
    </w:div>
    <w:div w:id="1478456969">
      <w:bodyDiv w:val="1"/>
      <w:marLeft w:val="0"/>
      <w:marRight w:val="0"/>
      <w:marTop w:val="0"/>
      <w:marBottom w:val="0"/>
      <w:divBdr>
        <w:top w:val="none" w:sz="0" w:space="0" w:color="auto"/>
        <w:left w:val="none" w:sz="0" w:space="0" w:color="auto"/>
        <w:bottom w:val="none" w:sz="0" w:space="0" w:color="auto"/>
        <w:right w:val="none" w:sz="0" w:space="0" w:color="auto"/>
      </w:divBdr>
    </w:div>
    <w:div w:id="1490100678">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60058655">
      <w:bodyDiv w:val="1"/>
      <w:marLeft w:val="0"/>
      <w:marRight w:val="0"/>
      <w:marTop w:val="0"/>
      <w:marBottom w:val="0"/>
      <w:divBdr>
        <w:top w:val="none" w:sz="0" w:space="0" w:color="auto"/>
        <w:left w:val="none" w:sz="0" w:space="0" w:color="auto"/>
        <w:bottom w:val="none" w:sz="0" w:space="0" w:color="auto"/>
        <w:right w:val="none" w:sz="0" w:space="0" w:color="auto"/>
      </w:divBdr>
    </w:div>
    <w:div w:id="1877697302">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19648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sa.gov.ph" TargetMode="External"/><Relationship Id="rId1" Type="http://schemas.openxmlformats.org/officeDocument/2006/relationships/hyperlink" Target="http://www.ndrrmc.gov.ph/attachments/article/3929/SitRep_No_38_re_Magnitude_6_6_and_6_5_Earthquakes_in_Tulunan_North_Cotabato_as_of_30Nov2019_6AM.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83A3-69DB-4EE4-994D-5CC68331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4304</Words>
  <Characters>26260</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Lykke Facius</dc:creator>
  <cp:lastModifiedBy>Staugaard, Lisa</cp:lastModifiedBy>
  <cp:revision>10</cp:revision>
  <cp:lastPrinted>2019-08-07T11:47:00Z</cp:lastPrinted>
  <dcterms:created xsi:type="dcterms:W3CDTF">2019-12-11T15:55:00Z</dcterms:created>
  <dcterms:modified xsi:type="dcterms:W3CDTF">2019-12-18T08:50:00Z</dcterms:modified>
</cp:coreProperties>
</file>