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6F" w:rsidRPr="0035106D" w:rsidRDefault="00A4146F" w:rsidP="00A4146F">
      <w:pPr>
        <w:spacing w:after="0"/>
        <w:outlineLvl w:val="0"/>
        <w:rPr>
          <w:rFonts w:cs="Arial"/>
          <w:lang w:eastAsia="da-DK"/>
        </w:rPr>
      </w:pPr>
      <w:r w:rsidRPr="0035106D">
        <w:rPr>
          <w:rFonts w:cs="Arial"/>
          <w:lang w:eastAsia="da-DK"/>
        </w:rPr>
        <w:t xml:space="preserve">The Danish Emergency Relief Fund </w:t>
      </w:r>
    </w:p>
    <w:p w:rsidR="00A4146F" w:rsidRPr="0035106D" w:rsidRDefault="00A4146F" w:rsidP="00A4146F">
      <w:pPr>
        <w:pStyle w:val="Ingenafstand"/>
        <w:outlineLvl w:val="0"/>
        <w:rPr>
          <w:rFonts w:cs="Arial"/>
          <w:b/>
          <w:bCs/>
          <w:caps/>
          <w:color w:val="5F497A"/>
          <w:sz w:val="48"/>
          <w:szCs w:val="48"/>
          <w:lang w:val="en-GB"/>
        </w:rPr>
      </w:pPr>
      <w:r w:rsidRPr="0035106D">
        <w:rPr>
          <w:rFonts w:cs="Arial"/>
          <w:b/>
          <w:bCs/>
          <w:caps/>
          <w:color w:val="5F497A"/>
          <w:sz w:val="48"/>
          <w:szCs w:val="48"/>
          <w:lang w:val="en-GB"/>
        </w:rPr>
        <w:t xml:space="preserve">HUMANITARIAN intervention </w:t>
      </w:r>
    </w:p>
    <w:p w:rsidR="00312B70" w:rsidRPr="0035106D" w:rsidRDefault="00312B70" w:rsidP="00A4146F">
      <w:pPr>
        <w:pStyle w:val="Default"/>
        <w:rPr>
          <w:bCs/>
          <w:i/>
          <w:sz w:val="18"/>
          <w:szCs w:val="18"/>
          <w:lang w:val="en-GB"/>
        </w:rPr>
      </w:pPr>
    </w:p>
    <w:tbl>
      <w:tblPr>
        <w:tblStyle w:val="TableGrid1"/>
        <w:tblW w:w="9923" w:type="dxa"/>
        <w:tblInd w:w="-147" w:type="dxa"/>
        <w:tblLook w:val="04A0"/>
      </w:tblPr>
      <w:tblGrid>
        <w:gridCol w:w="3432"/>
        <w:gridCol w:w="6491"/>
      </w:tblGrid>
      <w:tr w:rsidR="003911AB" w:rsidRPr="0035106D" w:rsidTr="004A57A0">
        <w:tc>
          <w:tcPr>
            <w:tcW w:w="3432" w:type="dxa"/>
          </w:tcPr>
          <w:p w:rsidR="003911AB" w:rsidRPr="0035106D" w:rsidRDefault="003911AB" w:rsidP="00441024">
            <w:pPr>
              <w:spacing w:after="0"/>
              <w:rPr>
                <w:rFonts w:cs="Arial"/>
                <w:sz w:val="18"/>
                <w:szCs w:val="18"/>
              </w:rPr>
            </w:pPr>
            <w:r w:rsidRPr="0035106D">
              <w:rPr>
                <w:rFonts w:cs="Arial"/>
                <w:sz w:val="18"/>
                <w:szCs w:val="18"/>
              </w:rPr>
              <w:t>Has your organisation prequalified for DERF funding?</w:t>
            </w:r>
          </w:p>
        </w:tc>
        <w:tc>
          <w:tcPr>
            <w:tcW w:w="6491" w:type="dxa"/>
          </w:tcPr>
          <w:p w:rsidR="003911AB" w:rsidRPr="0035106D" w:rsidRDefault="003911AB" w:rsidP="00441024">
            <w:pPr>
              <w:numPr>
                <w:ilvl w:val="0"/>
                <w:numId w:val="2"/>
              </w:numPr>
              <w:autoSpaceDE w:val="0"/>
              <w:autoSpaceDN w:val="0"/>
              <w:adjustRightInd w:val="0"/>
              <w:spacing w:after="0"/>
              <w:rPr>
                <w:rFonts w:cs="Arial"/>
                <w:bCs/>
                <w:i/>
                <w:color w:val="000000"/>
                <w:sz w:val="18"/>
                <w:szCs w:val="18"/>
              </w:rPr>
            </w:pPr>
            <w:r w:rsidRPr="0035106D">
              <w:rPr>
                <w:rFonts w:cs="Arial"/>
                <w:i/>
                <w:color w:val="000000"/>
                <w:sz w:val="18"/>
                <w:szCs w:val="18"/>
              </w:rPr>
              <w:t>Yes</w:t>
            </w:r>
          </w:p>
          <w:p w:rsidR="003911AB" w:rsidRPr="0035106D" w:rsidRDefault="007517F6" w:rsidP="00441024">
            <w:pPr>
              <w:autoSpaceDE w:val="0"/>
              <w:autoSpaceDN w:val="0"/>
              <w:adjustRightInd w:val="0"/>
              <w:spacing w:after="0"/>
              <w:ind w:left="360"/>
              <w:rPr>
                <w:rFonts w:cs="Arial"/>
                <w:b/>
                <w:color w:val="000000"/>
                <w:sz w:val="18"/>
                <w:szCs w:val="18"/>
              </w:rPr>
            </w:pPr>
            <w:r w:rsidRPr="0035106D">
              <w:rPr>
                <w:rFonts w:cs="Arial"/>
                <w:i/>
                <w:color w:val="000000"/>
                <w:sz w:val="18"/>
                <w:szCs w:val="18"/>
              </w:rPr>
              <w:t xml:space="preserve">X     </w:t>
            </w:r>
            <w:r w:rsidR="003911AB" w:rsidRPr="0035106D">
              <w:rPr>
                <w:rFonts w:cs="Arial"/>
                <w:i/>
                <w:color w:val="000000"/>
                <w:sz w:val="18"/>
                <w:szCs w:val="18"/>
              </w:rPr>
              <w:t>No (application is attached)</w:t>
            </w:r>
          </w:p>
        </w:tc>
      </w:tr>
    </w:tbl>
    <w:p w:rsidR="006E534C" w:rsidRPr="0035106D" w:rsidRDefault="002776E8" w:rsidP="002630C0">
      <w:pPr>
        <w:pStyle w:val="Listeafsnit"/>
        <w:numPr>
          <w:ilvl w:val="0"/>
          <w:numId w:val="1"/>
        </w:numPr>
        <w:spacing w:after="0"/>
        <w:ind w:left="426" w:hanging="426"/>
        <w:rPr>
          <w:rFonts w:cs="Arial"/>
          <w:b/>
          <w:lang w:val="en-GB"/>
        </w:rPr>
      </w:pPr>
      <w:r w:rsidRPr="0035106D">
        <w:rPr>
          <w:rFonts w:cs="Arial"/>
          <w:b/>
          <w:lang w:val="en-GB"/>
        </w:rPr>
        <w:t>Relevance</w:t>
      </w:r>
      <w:r w:rsidR="00B55DF5" w:rsidRPr="0035106D">
        <w:rPr>
          <w:rFonts w:cs="Arial"/>
          <w:b/>
          <w:lang w:val="en-GB"/>
        </w:rPr>
        <w:t>, appropriateness and timeliness</w:t>
      </w:r>
      <w:r w:rsidRPr="0035106D">
        <w:rPr>
          <w:rFonts w:cs="Arial"/>
          <w:b/>
          <w:lang w:val="en-GB"/>
        </w:rPr>
        <w:t xml:space="preserve"> of the intervention</w:t>
      </w:r>
    </w:p>
    <w:tbl>
      <w:tblPr>
        <w:tblStyle w:val="Tabel-Gitter"/>
        <w:tblW w:w="9923" w:type="dxa"/>
        <w:tblInd w:w="-147" w:type="dxa"/>
        <w:tblLook w:val="04A0"/>
      </w:tblPr>
      <w:tblGrid>
        <w:gridCol w:w="9923"/>
      </w:tblGrid>
      <w:tr w:rsidR="00E82D8B" w:rsidRPr="0035106D" w:rsidTr="004A57A0">
        <w:tc>
          <w:tcPr>
            <w:tcW w:w="9923" w:type="dxa"/>
          </w:tcPr>
          <w:p w:rsidR="008D731E" w:rsidRPr="0035106D" w:rsidRDefault="00E82D8B" w:rsidP="00626C28">
            <w:pPr>
              <w:pStyle w:val="Ingenafstand"/>
              <w:jc w:val="both"/>
              <w:rPr>
                <w:rFonts w:ascii="Arial" w:hAnsi="Arial" w:cs="Arial"/>
                <w:sz w:val="22"/>
                <w:szCs w:val="22"/>
                <w:lang w:val="en-GB"/>
              </w:rPr>
            </w:pPr>
            <w:r w:rsidRPr="0035106D">
              <w:rPr>
                <w:rFonts w:ascii="Arial" w:hAnsi="Arial" w:cs="Arial"/>
                <w:b/>
                <w:i/>
                <w:sz w:val="22"/>
                <w:szCs w:val="22"/>
                <w:lang w:val="en-GB"/>
              </w:rPr>
              <w:t>Explain why you have selected this particular response to the crisis</w:t>
            </w:r>
            <w:r w:rsidR="00081A49" w:rsidRPr="0035106D">
              <w:rPr>
                <w:rFonts w:ascii="Arial" w:hAnsi="Arial" w:cs="Arial"/>
                <w:b/>
                <w:i/>
                <w:sz w:val="22"/>
                <w:szCs w:val="22"/>
                <w:lang w:val="en-GB"/>
              </w:rPr>
              <w:t xml:space="preserve">. </w:t>
            </w:r>
            <w:r w:rsidR="00E76ED2" w:rsidRPr="0035106D">
              <w:rPr>
                <w:rFonts w:ascii="Arial" w:hAnsi="Arial" w:cs="Arial"/>
                <w:sz w:val="22"/>
                <w:szCs w:val="22"/>
                <w:lang w:val="en-GB"/>
              </w:rPr>
              <w:t>The 2018 year was marked in Mali by a deterioration of the security situation in the cent</w:t>
            </w:r>
            <w:r w:rsidR="00AE24C7" w:rsidRPr="0035106D">
              <w:rPr>
                <w:rFonts w:ascii="Arial" w:hAnsi="Arial" w:cs="Arial"/>
                <w:sz w:val="22"/>
                <w:szCs w:val="22"/>
                <w:lang w:val="en-GB"/>
              </w:rPr>
              <w:t>r</w:t>
            </w:r>
            <w:r w:rsidR="00E76ED2" w:rsidRPr="0035106D">
              <w:rPr>
                <w:rFonts w:ascii="Arial" w:hAnsi="Arial" w:cs="Arial"/>
                <w:sz w:val="22"/>
                <w:szCs w:val="22"/>
                <w:lang w:val="en-GB"/>
              </w:rPr>
              <w:t>e of the country, particularly in Mopti region, which is experiencing a significant increase in security incidents, crime and inter-communal conflicts exploited by radical armed groups</w:t>
            </w:r>
            <w:r w:rsidR="008D731E" w:rsidRPr="0035106D">
              <w:rPr>
                <w:rFonts w:ascii="Arial" w:hAnsi="Arial" w:cs="Arial"/>
                <w:sz w:val="22"/>
                <w:szCs w:val="22"/>
                <w:lang w:val="en-GB"/>
              </w:rPr>
              <w:t>.</w:t>
            </w:r>
            <w:r w:rsidR="00F401CF" w:rsidRPr="0035106D">
              <w:rPr>
                <w:rFonts w:ascii="Arial" w:hAnsi="Arial" w:cs="Arial"/>
                <w:sz w:val="22"/>
                <w:szCs w:val="22"/>
                <w:lang w:val="en-GB"/>
              </w:rPr>
              <w:t xml:space="preserve"> According to </w:t>
            </w:r>
            <w:r w:rsidR="009A6A6F">
              <w:rPr>
                <w:rFonts w:ascii="Arial" w:hAnsi="Arial" w:cs="Arial"/>
                <w:sz w:val="22"/>
                <w:szCs w:val="22"/>
                <w:lang w:val="en-GB"/>
              </w:rPr>
              <w:t>a</w:t>
            </w:r>
            <w:r w:rsidR="00F401CF" w:rsidRPr="0035106D">
              <w:rPr>
                <w:rFonts w:ascii="Arial" w:hAnsi="Arial" w:cs="Arial"/>
                <w:sz w:val="22"/>
                <w:szCs w:val="22"/>
                <w:lang w:val="en-GB"/>
              </w:rPr>
              <w:t xml:space="preserve"> report</w:t>
            </w:r>
            <w:r w:rsidR="009A6A6F">
              <w:rPr>
                <w:rFonts w:ascii="Arial" w:hAnsi="Arial" w:cs="Arial"/>
                <w:sz w:val="22"/>
                <w:szCs w:val="22"/>
                <w:lang w:val="en-GB"/>
              </w:rPr>
              <w:t xml:space="preserve"> from t</w:t>
            </w:r>
            <w:r w:rsidR="009A6A6F" w:rsidRPr="0035106D">
              <w:rPr>
                <w:rFonts w:ascii="Arial" w:hAnsi="Arial" w:cs="Arial"/>
                <w:sz w:val="22"/>
                <w:szCs w:val="22"/>
                <w:lang w:val="en-GB"/>
              </w:rPr>
              <w:t>he Malian Human Rights Association (AMDH)</w:t>
            </w:r>
            <w:r w:rsidR="00F401CF" w:rsidRPr="0035106D">
              <w:rPr>
                <w:rFonts w:ascii="Arial" w:hAnsi="Arial" w:cs="Arial"/>
                <w:sz w:val="22"/>
                <w:szCs w:val="22"/>
                <w:lang w:val="en-GB"/>
              </w:rPr>
              <w:t xml:space="preserve">, since the beginning of year 2018, the </w:t>
            </w:r>
            <w:r w:rsidR="007517F6" w:rsidRPr="0035106D">
              <w:rPr>
                <w:rFonts w:ascii="Arial" w:hAnsi="Arial" w:cs="Arial"/>
                <w:b/>
                <w:sz w:val="22"/>
                <w:szCs w:val="22"/>
                <w:lang w:val="en-GB"/>
              </w:rPr>
              <w:t>c</w:t>
            </w:r>
            <w:r w:rsidR="00F401CF" w:rsidRPr="0035106D">
              <w:rPr>
                <w:rFonts w:ascii="Arial" w:hAnsi="Arial" w:cs="Arial"/>
                <w:b/>
                <w:sz w:val="22"/>
                <w:szCs w:val="22"/>
                <w:lang w:val="en-GB"/>
              </w:rPr>
              <w:t>ent</w:t>
            </w:r>
            <w:r w:rsidR="00AE24C7" w:rsidRPr="0035106D">
              <w:rPr>
                <w:rFonts w:ascii="Arial" w:hAnsi="Arial" w:cs="Arial"/>
                <w:b/>
                <w:sz w:val="22"/>
                <w:szCs w:val="22"/>
                <w:lang w:val="en-GB"/>
              </w:rPr>
              <w:t>r</w:t>
            </w:r>
            <w:r w:rsidR="00F401CF" w:rsidRPr="0035106D">
              <w:rPr>
                <w:rFonts w:ascii="Arial" w:hAnsi="Arial" w:cs="Arial"/>
                <w:b/>
                <w:sz w:val="22"/>
                <w:szCs w:val="22"/>
                <w:lang w:val="en-GB"/>
              </w:rPr>
              <w:t>e of Mali</w:t>
            </w:r>
            <w:r w:rsidR="00F401CF" w:rsidRPr="0035106D">
              <w:rPr>
                <w:rFonts w:ascii="Arial" w:hAnsi="Arial" w:cs="Arial"/>
                <w:sz w:val="22"/>
                <w:szCs w:val="22"/>
                <w:lang w:val="en-GB"/>
              </w:rPr>
              <w:t xml:space="preserve"> has been subjected to </w:t>
            </w:r>
            <w:r w:rsidR="00F401CF" w:rsidRPr="0035106D">
              <w:rPr>
                <w:rFonts w:ascii="Arial" w:hAnsi="Arial" w:cs="Arial"/>
                <w:b/>
                <w:sz w:val="22"/>
                <w:szCs w:val="22"/>
                <w:lang w:val="en-GB"/>
              </w:rPr>
              <w:t>extreme violence</w:t>
            </w:r>
            <w:r w:rsidR="00F401CF" w:rsidRPr="0035106D">
              <w:rPr>
                <w:rFonts w:ascii="Arial" w:hAnsi="Arial" w:cs="Arial"/>
                <w:sz w:val="22"/>
                <w:szCs w:val="22"/>
                <w:lang w:val="en-GB"/>
              </w:rPr>
              <w:t xml:space="preserve">, accounting for about </w:t>
            </w:r>
            <w:r w:rsidR="00F401CF" w:rsidRPr="0035106D">
              <w:rPr>
                <w:rFonts w:ascii="Arial" w:hAnsi="Arial" w:cs="Arial"/>
                <w:b/>
                <w:sz w:val="22"/>
                <w:szCs w:val="22"/>
                <w:lang w:val="en-GB"/>
              </w:rPr>
              <w:t>40% of all attacks in the country</w:t>
            </w:r>
            <w:r w:rsidR="00F401CF" w:rsidRPr="0035106D">
              <w:rPr>
                <w:rFonts w:ascii="Arial" w:hAnsi="Arial" w:cs="Arial"/>
                <w:sz w:val="22"/>
                <w:szCs w:val="22"/>
                <w:lang w:val="en-GB"/>
              </w:rPr>
              <w:t xml:space="preserve">, making it the most dangerous area of Mali at present, and reportedly made about </w:t>
            </w:r>
            <w:r w:rsidR="00F401CF" w:rsidRPr="0035106D">
              <w:rPr>
                <w:rFonts w:ascii="Arial" w:hAnsi="Arial" w:cs="Arial"/>
                <w:b/>
                <w:sz w:val="22"/>
                <w:szCs w:val="22"/>
                <w:lang w:val="en-GB"/>
              </w:rPr>
              <w:t>500 civilian casualties</w:t>
            </w:r>
            <w:r w:rsidR="00F401CF" w:rsidRPr="0035106D">
              <w:rPr>
                <w:rFonts w:ascii="Arial" w:hAnsi="Arial" w:cs="Arial"/>
                <w:sz w:val="22"/>
                <w:szCs w:val="22"/>
                <w:lang w:val="en-GB"/>
              </w:rPr>
              <w:t xml:space="preserve"> between January and August 2018 and caused the deaths of dozens of combatants during massacres, attacks or fighting.</w:t>
            </w:r>
            <w:r w:rsidR="009A6A6F" w:rsidRPr="0035106D">
              <w:rPr>
                <w:rStyle w:val="Fodnotehenvisning"/>
                <w:rFonts w:ascii="Arial" w:hAnsi="Arial" w:cs="Arial"/>
                <w:sz w:val="22"/>
                <w:szCs w:val="22"/>
                <w:lang w:val="en-GB"/>
              </w:rPr>
              <w:footnoteReference w:id="1"/>
            </w:r>
            <w:r w:rsidR="00F401CF" w:rsidRPr="0035106D">
              <w:rPr>
                <w:rFonts w:ascii="Arial" w:hAnsi="Arial" w:cs="Arial"/>
                <w:sz w:val="22"/>
                <w:szCs w:val="22"/>
                <w:lang w:val="en-GB"/>
              </w:rPr>
              <w:t xml:space="preserve"> For the months of April to June 2018 alone, at least 287 people were reported killed in the community violence</w:t>
            </w:r>
            <w:r w:rsidR="007517F6" w:rsidRPr="0035106D">
              <w:rPr>
                <w:rFonts w:ascii="Arial" w:hAnsi="Arial" w:cs="Arial"/>
                <w:sz w:val="22"/>
                <w:szCs w:val="22"/>
                <w:lang w:val="en-GB"/>
              </w:rPr>
              <w:t>,</w:t>
            </w:r>
            <w:r w:rsidR="00F401CF" w:rsidRPr="0035106D">
              <w:rPr>
                <w:rFonts w:ascii="Arial" w:hAnsi="Arial" w:cs="Arial"/>
                <w:sz w:val="22"/>
                <w:szCs w:val="22"/>
                <w:lang w:val="en-GB"/>
              </w:rPr>
              <w:t xml:space="preserve"> of which 91% were men.</w:t>
            </w:r>
          </w:p>
          <w:p w:rsidR="003D59F5" w:rsidRPr="0035106D" w:rsidRDefault="002259AC" w:rsidP="00626C28">
            <w:pPr>
              <w:spacing w:after="0"/>
              <w:jc w:val="both"/>
              <w:rPr>
                <w:rFonts w:cs="Arial"/>
                <w:sz w:val="22"/>
                <w:szCs w:val="22"/>
              </w:rPr>
            </w:pPr>
            <w:r w:rsidRPr="0035106D">
              <w:rPr>
                <w:rFonts w:cs="Arial"/>
                <w:sz w:val="22"/>
                <w:szCs w:val="22"/>
              </w:rPr>
              <w:t xml:space="preserve">A report from the government and the national protection cluster </w:t>
            </w:r>
            <w:r w:rsidR="008D731E" w:rsidRPr="0035106D">
              <w:rPr>
                <w:rFonts w:cs="Arial"/>
                <w:sz w:val="22"/>
                <w:szCs w:val="22"/>
              </w:rPr>
              <w:t>indicates that 80,302 persons (14,841 households) were internally displaced</w:t>
            </w:r>
            <w:r w:rsidRPr="0035106D">
              <w:rPr>
                <w:rFonts w:cs="Arial"/>
                <w:sz w:val="22"/>
                <w:szCs w:val="22"/>
              </w:rPr>
              <w:t xml:space="preserve"> as of the end of September 2018</w:t>
            </w:r>
            <w:r w:rsidR="007517F6" w:rsidRPr="0035106D">
              <w:rPr>
                <w:rFonts w:cs="Arial"/>
                <w:sz w:val="22"/>
                <w:szCs w:val="22"/>
              </w:rPr>
              <w:t>. There were</w:t>
            </w:r>
            <w:r w:rsidR="008D731E" w:rsidRPr="0035106D">
              <w:rPr>
                <w:rFonts w:cs="Arial"/>
                <w:sz w:val="22"/>
                <w:szCs w:val="22"/>
              </w:rPr>
              <w:t xml:space="preserve"> 526,505 returnees</w:t>
            </w:r>
            <w:r w:rsidR="007517F6" w:rsidRPr="0035106D">
              <w:rPr>
                <w:rFonts w:cs="Arial"/>
                <w:sz w:val="22"/>
                <w:szCs w:val="22"/>
              </w:rPr>
              <w:t xml:space="preserve"> </w:t>
            </w:r>
            <w:r w:rsidR="008D731E" w:rsidRPr="0035106D">
              <w:rPr>
                <w:rFonts w:cs="Arial"/>
                <w:sz w:val="22"/>
                <w:szCs w:val="22"/>
              </w:rPr>
              <w:t xml:space="preserve">in </w:t>
            </w:r>
            <w:r w:rsidR="007517F6" w:rsidRPr="0035106D">
              <w:rPr>
                <w:rFonts w:cs="Arial"/>
                <w:sz w:val="22"/>
                <w:szCs w:val="22"/>
              </w:rPr>
              <w:t xml:space="preserve">the </w:t>
            </w:r>
            <w:r w:rsidR="008D731E" w:rsidRPr="0035106D">
              <w:rPr>
                <w:rFonts w:cs="Arial"/>
                <w:sz w:val="22"/>
                <w:szCs w:val="22"/>
              </w:rPr>
              <w:t xml:space="preserve">neighbouring countries </w:t>
            </w:r>
            <w:r w:rsidR="007517F6" w:rsidRPr="0035106D">
              <w:rPr>
                <w:rFonts w:cs="Arial"/>
                <w:sz w:val="22"/>
                <w:szCs w:val="22"/>
              </w:rPr>
              <w:t xml:space="preserve">of </w:t>
            </w:r>
            <w:r w:rsidR="008D731E" w:rsidRPr="0035106D">
              <w:rPr>
                <w:rFonts w:cs="Arial"/>
                <w:sz w:val="22"/>
                <w:szCs w:val="22"/>
              </w:rPr>
              <w:t>Mauritania, Niger and Burkina Faso</w:t>
            </w:r>
            <w:r w:rsidR="007517F6" w:rsidRPr="0035106D">
              <w:rPr>
                <w:rFonts w:cs="Arial"/>
                <w:sz w:val="22"/>
                <w:szCs w:val="22"/>
              </w:rPr>
              <w:t>, while 139,978 refugees remained there.</w:t>
            </w:r>
            <w:r w:rsidR="008D731E" w:rsidRPr="0035106D">
              <w:rPr>
                <w:rStyle w:val="Fodnotehenvisning"/>
              </w:rPr>
              <w:footnoteReference w:id="2"/>
            </w:r>
          </w:p>
          <w:p w:rsidR="003D59F5" w:rsidRPr="0035106D" w:rsidRDefault="008D731E" w:rsidP="00626C28">
            <w:pPr>
              <w:spacing w:after="0"/>
              <w:jc w:val="both"/>
              <w:rPr>
                <w:rFonts w:cs="Arial"/>
                <w:sz w:val="22"/>
                <w:szCs w:val="22"/>
              </w:rPr>
            </w:pPr>
            <w:r w:rsidRPr="0035106D">
              <w:rPr>
                <w:rFonts w:cs="Arial"/>
                <w:sz w:val="22"/>
                <w:szCs w:val="22"/>
              </w:rPr>
              <w:t xml:space="preserve">According to </w:t>
            </w:r>
            <w:r w:rsidR="00C55F80" w:rsidRPr="0035106D">
              <w:rPr>
                <w:rFonts w:cs="Arial"/>
                <w:sz w:val="22"/>
                <w:szCs w:val="22"/>
              </w:rPr>
              <w:t>a</w:t>
            </w:r>
            <w:r w:rsidRPr="0035106D">
              <w:rPr>
                <w:rFonts w:cs="Arial"/>
                <w:sz w:val="22"/>
                <w:szCs w:val="22"/>
              </w:rPr>
              <w:t xml:space="preserve"> report </w:t>
            </w:r>
            <w:r w:rsidR="003D59F5" w:rsidRPr="0035106D">
              <w:rPr>
                <w:rFonts w:cs="Arial"/>
                <w:sz w:val="22"/>
                <w:szCs w:val="22"/>
              </w:rPr>
              <w:t>of</w:t>
            </w:r>
            <w:r w:rsidRPr="0035106D">
              <w:rPr>
                <w:rFonts w:cs="Arial"/>
                <w:sz w:val="22"/>
                <w:szCs w:val="22"/>
              </w:rPr>
              <w:t xml:space="preserve"> November 25</w:t>
            </w:r>
            <w:r w:rsidR="003D59F5" w:rsidRPr="0035106D">
              <w:rPr>
                <w:rFonts w:cs="Arial"/>
                <w:sz w:val="22"/>
                <w:szCs w:val="22"/>
              </w:rPr>
              <w:t>,</w:t>
            </w:r>
            <w:r w:rsidRPr="0035106D">
              <w:rPr>
                <w:rFonts w:cs="Arial"/>
                <w:sz w:val="22"/>
                <w:szCs w:val="22"/>
              </w:rPr>
              <w:t xml:space="preserve"> 2018 </w:t>
            </w:r>
            <w:r w:rsidR="00C55F80" w:rsidRPr="0035106D">
              <w:rPr>
                <w:rFonts w:cs="Arial"/>
                <w:sz w:val="22"/>
                <w:szCs w:val="22"/>
              </w:rPr>
              <w:t xml:space="preserve">on the situation of displaced persons in the Mopti region </w:t>
            </w:r>
            <w:r w:rsidRPr="0035106D">
              <w:rPr>
                <w:rFonts w:cs="Arial"/>
                <w:sz w:val="22"/>
                <w:szCs w:val="22"/>
              </w:rPr>
              <w:t>by the Regional Directorate for Social Development and Solidarity Economy (DRDSES)</w:t>
            </w:r>
            <w:r w:rsidR="00C55F80" w:rsidRPr="0035106D">
              <w:rPr>
                <w:rFonts w:cs="Arial"/>
                <w:sz w:val="22"/>
                <w:szCs w:val="22"/>
              </w:rPr>
              <w:t>,</w:t>
            </w:r>
            <w:r w:rsidRPr="0035106D">
              <w:rPr>
                <w:rFonts w:cs="Arial"/>
                <w:sz w:val="22"/>
                <w:szCs w:val="22"/>
              </w:rPr>
              <w:t xml:space="preserve"> there </w:t>
            </w:r>
            <w:r w:rsidR="003D59F5" w:rsidRPr="0035106D">
              <w:rPr>
                <w:rFonts w:cs="Arial"/>
                <w:sz w:val="22"/>
                <w:szCs w:val="22"/>
              </w:rPr>
              <w:t>wa</w:t>
            </w:r>
            <w:r w:rsidRPr="0035106D">
              <w:rPr>
                <w:rFonts w:cs="Arial"/>
                <w:sz w:val="22"/>
                <w:szCs w:val="22"/>
              </w:rPr>
              <w:t xml:space="preserve">s a </w:t>
            </w:r>
            <w:r w:rsidRPr="0035106D">
              <w:rPr>
                <w:rFonts w:cs="Arial"/>
                <w:b/>
                <w:sz w:val="22"/>
                <w:szCs w:val="22"/>
              </w:rPr>
              <w:t>sharp increase</w:t>
            </w:r>
            <w:r w:rsidRPr="0035106D">
              <w:rPr>
                <w:rFonts w:cs="Arial"/>
                <w:sz w:val="22"/>
                <w:szCs w:val="22"/>
              </w:rPr>
              <w:t xml:space="preserve"> (179%) in the number of internally displaced persons between September and November 2018 from 16,613 to 45,217 people. </w:t>
            </w:r>
            <w:r w:rsidR="003D59F5" w:rsidRPr="0035106D">
              <w:rPr>
                <w:rFonts w:cs="Arial"/>
                <w:sz w:val="22"/>
                <w:szCs w:val="22"/>
              </w:rPr>
              <w:t>The majority (</w:t>
            </w:r>
            <w:r w:rsidRPr="0035106D">
              <w:rPr>
                <w:rFonts w:cs="Arial"/>
                <w:sz w:val="22"/>
                <w:szCs w:val="22"/>
              </w:rPr>
              <w:t>66%</w:t>
            </w:r>
            <w:r w:rsidR="003D59F5" w:rsidRPr="0035106D">
              <w:rPr>
                <w:rFonts w:cs="Arial"/>
                <w:sz w:val="22"/>
                <w:szCs w:val="22"/>
              </w:rPr>
              <w:t>)</w:t>
            </w:r>
            <w:r w:rsidRPr="0035106D">
              <w:rPr>
                <w:rFonts w:cs="Arial"/>
                <w:sz w:val="22"/>
                <w:szCs w:val="22"/>
              </w:rPr>
              <w:t xml:space="preserve"> of these people are located in the districts of Koro (17,633 people) and Bankass (12,168 people</w:t>
            </w:r>
            <w:r w:rsidR="003D59F5" w:rsidRPr="0035106D">
              <w:rPr>
                <w:rFonts w:cs="Arial"/>
                <w:sz w:val="22"/>
                <w:szCs w:val="22"/>
              </w:rPr>
              <w:t>).</w:t>
            </w:r>
            <w:r w:rsidR="00495BC9">
              <w:rPr>
                <w:rFonts w:cs="Arial"/>
                <w:sz w:val="22"/>
                <w:szCs w:val="22"/>
              </w:rPr>
              <w:t xml:space="preserve"> </w:t>
            </w:r>
            <w:r w:rsidR="00495BC9" w:rsidRPr="0035106D">
              <w:rPr>
                <w:rFonts w:cs="Arial"/>
                <w:sz w:val="22"/>
                <w:szCs w:val="22"/>
              </w:rPr>
              <w:t>Population displacements continue to be observed especially in the district of Bankass because of the persistence of insecurity.</w:t>
            </w:r>
            <w:r w:rsidR="00495BC9">
              <w:rPr>
                <w:rFonts w:cs="Arial"/>
                <w:sz w:val="22"/>
                <w:szCs w:val="22"/>
              </w:rPr>
              <w:t xml:space="preserve"> There have been multiple incidents in recent weeks and months.</w:t>
            </w:r>
          </w:p>
          <w:p w:rsidR="00FB2D3D" w:rsidRPr="0035106D" w:rsidRDefault="00FB2D3D" w:rsidP="00626C28">
            <w:pPr>
              <w:pStyle w:val="Ingenafstand"/>
              <w:jc w:val="both"/>
              <w:rPr>
                <w:rFonts w:ascii="Arial" w:hAnsi="Arial" w:cs="Arial"/>
                <w:sz w:val="22"/>
                <w:szCs w:val="22"/>
                <w:lang w:val="en-GB"/>
              </w:rPr>
            </w:pPr>
            <w:r w:rsidRPr="0035106D">
              <w:rPr>
                <w:rFonts w:ascii="Arial" w:hAnsi="Arial" w:cs="Arial"/>
                <w:sz w:val="22"/>
                <w:szCs w:val="22"/>
                <w:lang w:val="en-GB"/>
              </w:rPr>
              <w:t xml:space="preserve">Most of the internally displaced populations are housed </w:t>
            </w:r>
            <w:r w:rsidR="00C55F80" w:rsidRPr="0035106D">
              <w:rPr>
                <w:rFonts w:ascii="Arial" w:hAnsi="Arial" w:cs="Arial"/>
                <w:sz w:val="22"/>
                <w:szCs w:val="22"/>
                <w:lang w:val="en-GB"/>
              </w:rPr>
              <w:t>by</w:t>
            </w:r>
            <w:r w:rsidRPr="0035106D">
              <w:rPr>
                <w:rFonts w:ascii="Arial" w:hAnsi="Arial" w:cs="Arial"/>
                <w:sz w:val="22"/>
                <w:szCs w:val="22"/>
                <w:lang w:val="en-GB"/>
              </w:rPr>
              <w:t xml:space="preserve"> host families, creating increased pressure and vulnerabilities in </w:t>
            </w:r>
            <w:r w:rsidR="00C55F80" w:rsidRPr="0035106D">
              <w:rPr>
                <w:rFonts w:ascii="Arial" w:hAnsi="Arial" w:cs="Arial"/>
                <w:sz w:val="22"/>
                <w:szCs w:val="22"/>
                <w:lang w:val="en-GB"/>
              </w:rPr>
              <w:t xml:space="preserve">the </w:t>
            </w:r>
            <w:r w:rsidRPr="0035106D">
              <w:rPr>
                <w:rFonts w:ascii="Arial" w:hAnsi="Arial" w:cs="Arial"/>
                <w:sz w:val="22"/>
                <w:szCs w:val="22"/>
                <w:lang w:val="en-GB"/>
              </w:rPr>
              <w:t xml:space="preserve">area. Displaced populations </w:t>
            </w:r>
            <w:r w:rsidR="00C55F80" w:rsidRPr="0035106D">
              <w:rPr>
                <w:rFonts w:ascii="Arial" w:hAnsi="Arial" w:cs="Arial"/>
                <w:sz w:val="22"/>
                <w:szCs w:val="22"/>
                <w:lang w:val="en-GB"/>
              </w:rPr>
              <w:t xml:space="preserve">often </w:t>
            </w:r>
            <w:r w:rsidRPr="0035106D">
              <w:rPr>
                <w:rFonts w:ascii="Arial" w:hAnsi="Arial" w:cs="Arial"/>
                <w:sz w:val="22"/>
                <w:szCs w:val="22"/>
                <w:lang w:val="en-GB"/>
              </w:rPr>
              <w:t xml:space="preserve">know that conditions are not better </w:t>
            </w:r>
            <w:r w:rsidR="00515478" w:rsidRPr="0035106D">
              <w:rPr>
                <w:rFonts w:ascii="Arial" w:hAnsi="Arial" w:cs="Arial"/>
                <w:sz w:val="22"/>
                <w:szCs w:val="22"/>
                <w:lang w:val="en-GB"/>
              </w:rPr>
              <w:t xml:space="preserve">in the places they arrive in </w:t>
            </w:r>
            <w:r w:rsidRPr="0035106D">
              <w:rPr>
                <w:rFonts w:ascii="Arial" w:hAnsi="Arial" w:cs="Arial"/>
                <w:sz w:val="22"/>
                <w:szCs w:val="22"/>
                <w:lang w:val="en-GB"/>
              </w:rPr>
              <w:t xml:space="preserve">and </w:t>
            </w:r>
            <w:r w:rsidR="00515478" w:rsidRPr="0035106D">
              <w:rPr>
                <w:rFonts w:ascii="Arial" w:hAnsi="Arial" w:cs="Arial"/>
                <w:sz w:val="22"/>
                <w:szCs w:val="22"/>
                <w:lang w:val="en-GB"/>
              </w:rPr>
              <w:t xml:space="preserve">that </w:t>
            </w:r>
            <w:r w:rsidRPr="0035106D">
              <w:rPr>
                <w:rFonts w:ascii="Arial" w:hAnsi="Arial" w:cs="Arial"/>
                <w:sz w:val="22"/>
                <w:szCs w:val="22"/>
                <w:lang w:val="en-GB"/>
              </w:rPr>
              <w:t xml:space="preserve">host populations themselves are already under pressure because of the negative impacts of the difficult </w:t>
            </w:r>
            <w:r w:rsidR="00DF6A0A" w:rsidRPr="0035106D">
              <w:rPr>
                <w:rFonts w:ascii="Arial" w:hAnsi="Arial" w:cs="Arial"/>
                <w:sz w:val="22"/>
                <w:szCs w:val="22"/>
                <w:lang w:val="en-GB"/>
              </w:rPr>
              <w:t>agro</w:t>
            </w:r>
            <w:r w:rsidR="00515478" w:rsidRPr="0035106D">
              <w:rPr>
                <w:rFonts w:ascii="Arial" w:hAnsi="Arial" w:cs="Arial"/>
                <w:sz w:val="22"/>
                <w:szCs w:val="22"/>
                <w:lang w:val="en-GB"/>
              </w:rPr>
              <w:t>-</w:t>
            </w:r>
            <w:r w:rsidR="00DF6A0A" w:rsidRPr="0035106D">
              <w:rPr>
                <w:rFonts w:ascii="Arial" w:hAnsi="Arial" w:cs="Arial"/>
                <w:sz w:val="22"/>
                <w:szCs w:val="22"/>
                <w:lang w:val="en-GB"/>
              </w:rPr>
              <w:t>pastoral season</w:t>
            </w:r>
            <w:r w:rsidRPr="0035106D">
              <w:rPr>
                <w:rFonts w:ascii="Arial" w:hAnsi="Arial" w:cs="Arial"/>
                <w:sz w:val="22"/>
                <w:szCs w:val="22"/>
                <w:lang w:val="en-GB"/>
              </w:rPr>
              <w:t xml:space="preserve"> of 2018. </w:t>
            </w:r>
          </w:p>
          <w:p w:rsidR="00000E92" w:rsidRPr="0035106D" w:rsidRDefault="00DF6A0A" w:rsidP="00626C28">
            <w:pPr>
              <w:pStyle w:val="Ingenafstand"/>
              <w:jc w:val="both"/>
              <w:rPr>
                <w:rFonts w:ascii="Arial" w:hAnsi="Arial" w:cs="Arial"/>
                <w:sz w:val="22"/>
                <w:szCs w:val="22"/>
                <w:lang w:val="en-GB"/>
              </w:rPr>
            </w:pPr>
            <w:r w:rsidRPr="0035106D">
              <w:rPr>
                <w:rFonts w:ascii="Arial" w:hAnsi="Arial" w:cs="Arial"/>
                <w:sz w:val="22"/>
                <w:szCs w:val="22"/>
                <w:lang w:val="en-GB"/>
              </w:rPr>
              <w:t>The</w:t>
            </w:r>
            <w:r w:rsidR="00515478" w:rsidRPr="0035106D">
              <w:rPr>
                <w:rFonts w:ascii="Arial" w:hAnsi="Arial" w:cs="Arial"/>
                <w:sz w:val="22"/>
                <w:szCs w:val="22"/>
                <w:lang w:val="en-GB"/>
              </w:rPr>
              <w:t>re</w:t>
            </w:r>
            <w:r w:rsidRPr="0035106D">
              <w:rPr>
                <w:rFonts w:ascii="Arial" w:hAnsi="Arial" w:cs="Arial"/>
                <w:sz w:val="22"/>
                <w:szCs w:val="22"/>
                <w:lang w:val="en-GB"/>
              </w:rPr>
              <w:t xml:space="preserve"> </w:t>
            </w:r>
            <w:r w:rsidR="00515478" w:rsidRPr="0035106D">
              <w:rPr>
                <w:rFonts w:ascii="Arial" w:hAnsi="Arial" w:cs="Arial"/>
                <w:sz w:val="22"/>
                <w:szCs w:val="22"/>
                <w:lang w:val="en-GB"/>
              </w:rPr>
              <w:t xml:space="preserve">are about </w:t>
            </w:r>
            <w:r w:rsidRPr="0035106D">
              <w:rPr>
                <w:rFonts w:ascii="Arial" w:hAnsi="Arial" w:cs="Arial"/>
                <w:sz w:val="22"/>
                <w:szCs w:val="22"/>
                <w:lang w:val="en-GB"/>
              </w:rPr>
              <w:t xml:space="preserve">124,000 people in need of immediate food assistance </w:t>
            </w:r>
            <w:r w:rsidR="00515478" w:rsidRPr="0035106D">
              <w:rPr>
                <w:rFonts w:ascii="Arial" w:hAnsi="Arial" w:cs="Arial"/>
                <w:sz w:val="22"/>
                <w:szCs w:val="22"/>
                <w:lang w:val="en-GB"/>
              </w:rPr>
              <w:t xml:space="preserve">in Mopti region, which </w:t>
            </w:r>
            <w:r w:rsidRPr="0035106D">
              <w:rPr>
                <w:rFonts w:ascii="Arial" w:hAnsi="Arial" w:cs="Arial"/>
                <w:sz w:val="22"/>
                <w:szCs w:val="22"/>
                <w:lang w:val="en-GB"/>
              </w:rPr>
              <w:t>accounts for nearly 67 percent of those currently in crisis. The situation in the region is mainly related to inter-community conflict</w:t>
            </w:r>
            <w:r w:rsidR="00515478" w:rsidRPr="0035106D">
              <w:rPr>
                <w:rFonts w:ascii="Arial" w:hAnsi="Arial" w:cs="Arial"/>
                <w:sz w:val="22"/>
                <w:szCs w:val="22"/>
                <w:lang w:val="en-GB"/>
              </w:rPr>
              <w:t>,</w:t>
            </w:r>
            <w:r w:rsidRPr="0035106D">
              <w:rPr>
                <w:rFonts w:ascii="Arial" w:hAnsi="Arial" w:cs="Arial"/>
                <w:sz w:val="22"/>
                <w:szCs w:val="22"/>
                <w:lang w:val="en-GB"/>
              </w:rPr>
              <w:t xml:space="preserve"> which has severely disrupted economic activities or even prevent the establishment of crops in most of the municipalities </w:t>
            </w:r>
            <w:r w:rsidR="00566017" w:rsidRPr="0035106D">
              <w:rPr>
                <w:rFonts w:ascii="Arial" w:hAnsi="Arial" w:cs="Arial"/>
                <w:sz w:val="22"/>
                <w:szCs w:val="22"/>
                <w:lang w:val="en-GB"/>
              </w:rPr>
              <w:t>in Koro and Bankass districts.</w:t>
            </w:r>
            <w:r w:rsidR="00515478" w:rsidRPr="0035106D">
              <w:rPr>
                <w:rFonts w:ascii="Arial" w:hAnsi="Arial" w:cs="Arial"/>
                <w:sz w:val="22"/>
                <w:szCs w:val="22"/>
                <w:lang w:val="en-GB"/>
              </w:rPr>
              <w:t xml:space="preserve"> This follows several years with poor harvests due to recurrent droughts.</w:t>
            </w:r>
          </w:p>
          <w:p w:rsidR="00000E92" w:rsidRPr="0035106D" w:rsidRDefault="00000E92" w:rsidP="00626C28">
            <w:pPr>
              <w:spacing w:after="0"/>
              <w:jc w:val="both"/>
              <w:rPr>
                <w:rFonts w:cs="Arial"/>
                <w:color w:val="0070C0"/>
                <w:sz w:val="22"/>
                <w:szCs w:val="22"/>
              </w:rPr>
            </w:pPr>
            <w:r w:rsidRPr="0035106D">
              <w:rPr>
                <w:rFonts w:cs="Arial"/>
                <w:b/>
                <w:sz w:val="22"/>
                <w:szCs w:val="22"/>
              </w:rPr>
              <w:t>Appropriateness</w:t>
            </w:r>
            <w:r w:rsidRPr="0035106D">
              <w:rPr>
                <w:rFonts w:cs="Arial"/>
                <w:sz w:val="22"/>
                <w:szCs w:val="22"/>
              </w:rPr>
              <w:t xml:space="preserve">: CARE </w:t>
            </w:r>
            <w:r w:rsidR="00515478" w:rsidRPr="0035106D">
              <w:rPr>
                <w:rFonts w:cs="Arial"/>
                <w:sz w:val="22"/>
                <w:szCs w:val="22"/>
              </w:rPr>
              <w:t xml:space="preserve">and IMADEL have </w:t>
            </w:r>
            <w:r w:rsidRPr="0035106D">
              <w:rPr>
                <w:rFonts w:cs="Arial"/>
                <w:sz w:val="22"/>
                <w:szCs w:val="22"/>
              </w:rPr>
              <w:t>evaluated both food voucher and cash transfer modalities as possible responses.</w:t>
            </w:r>
            <w:r w:rsidRPr="0035106D">
              <w:rPr>
                <w:rFonts w:cs="Arial"/>
                <w:b/>
                <w:sz w:val="22"/>
                <w:szCs w:val="22"/>
              </w:rPr>
              <w:t xml:space="preserve"> </w:t>
            </w:r>
            <w:r w:rsidR="00515478" w:rsidRPr="0035106D">
              <w:rPr>
                <w:rFonts w:cs="Arial"/>
                <w:sz w:val="22"/>
                <w:szCs w:val="22"/>
              </w:rPr>
              <w:t>F</w:t>
            </w:r>
            <w:r w:rsidRPr="0035106D">
              <w:rPr>
                <w:rFonts w:cs="Arial"/>
                <w:sz w:val="22"/>
                <w:szCs w:val="22"/>
              </w:rPr>
              <w:t xml:space="preserve">ood </w:t>
            </w:r>
            <w:r w:rsidRPr="0035106D">
              <w:rPr>
                <w:rFonts w:cs="Arial"/>
                <w:spacing w:val="1"/>
                <w:sz w:val="22"/>
                <w:szCs w:val="22"/>
              </w:rPr>
              <w:t>vouchers</w:t>
            </w:r>
            <w:r w:rsidRPr="0035106D">
              <w:rPr>
                <w:rFonts w:cs="Arial"/>
                <w:sz w:val="22"/>
                <w:szCs w:val="22"/>
              </w:rPr>
              <w:t xml:space="preserve"> </w:t>
            </w:r>
            <w:r w:rsidR="00515478" w:rsidRPr="0035106D">
              <w:rPr>
                <w:rFonts w:cs="Arial"/>
                <w:sz w:val="22"/>
                <w:szCs w:val="22"/>
              </w:rPr>
              <w:t xml:space="preserve">were selected </w:t>
            </w:r>
            <w:r w:rsidRPr="0035106D">
              <w:rPr>
                <w:rFonts w:cs="Arial"/>
                <w:sz w:val="22"/>
                <w:szCs w:val="22"/>
              </w:rPr>
              <w:t xml:space="preserve">as the most appropriate modality in the intervention zones and believes this is reasonable and will enable beneficiaries who collect their food baskets in the market to reduce negative coping strategies such as sending family members away, removing children from school to save money, sending children to work, forced child marriage or other </w:t>
            </w:r>
            <w:r w:rsidR="00270695" w:rsidRPr="0035106D">
              <w:rPr>
                <w:rFonts w:cs="Arial"/>
                <w:sz w:val="22"/>
                <w:szCs w:val="22"/>
              </w:rPr>
              <w:t xml:space="preserve">damaging </w:t>
            </w:r>
            <w:r w:rsidRPr="0035106D">
              <w:rPr>
                <w:rFonts w:cs="Arial"/>
                <w:sz w:val="22"/>
                <w:szCs w:val="22"/>
              </w:rPr>
              <w:t>social behavio</w:t>
            </w:r>
            <w:r w:rsidR="00D92E88">
              <w:rPr>
                <w:rFonts w:cs="Arial"/>
                <w:sz w:val="22"/>
                <w:szCs w:val="22"/>
              </w:rPr>
              <w:t>u</w:t>
            </w:r>
            <w:r w:rsidRPr="0035106D">
              <w:rPr>
                <w:rFonts w:cs="Arial"/>
                <w:sz w:val="22"/>
                <w:szCs w:val="22"/>
              </w:rPr>
              <w:t>rs. The beneficiaries have access to the local markets. Therefore, given the local context (insecurity, markets, infrastructure and delivery mechanism),</w:t>
            </w:r>
            <w:r w:rsidRPr="0035106D">
              <w:rPr>
                <w:rFonts w:cs="Arial"/>
                <w:b/>
                <w:sz w:val="22"/>
                <w:szCs w:val="22"/>
              </w:rPr>
              <w:t xml:space="preserve"> CARE </w:t>
            </w:r>
            <w:r w:rsidR="00C805C6" w:rsidRPr="0035106D">
              <w:rPr>
                <w:rFonts w:cs="Arial"/>
                <w:b/>
                <w:sz w:val="22"/>
                <w:szCs w:val="22"/>
              </w:rPr>
              <w:t xml:space="preserve">and IMADEL </w:t>
            </w:r>
            <w:r w:rsidRPr="0035106D">
              <w:rPr>
                <w:rFonts w:cs="Arial"/>
                <w:b/>
                <w:sz w:val="22"/>
                <w:szCs w:val="22"/>
              </w:rPr>
              <w:t>ha</w:t>
            </w:r>
            <w:r w:rsidR="00C805C6" w:rsidRPr="0035106D">
              <w:rPr>
                <w:rFonts w:cs="Arial"/>
                <w:b/>
                <w:sz w:val="22"/>
                <w:szCs w:val="22"/>
              </w:rPr>
              <w:t>ve</w:t>
            </w:r>
            <w:r w:rsidRPr="0035106D">
              <w:rPr>
                <w:rFonts w:cs="Arial"/>
                <w:b/>
                <w:sz w:val="22"/>
                <w:szCs w:val="22"/>
              </w:rPr>
              <w:t xml:space="preserve"> determined that food vouchers have the most reasonable chance of success in the district</w:t>
            </w:r>
            <w:r w:rsidRPr="0035106D">
              <w:rPr>
                <w:rFonts w:cs="Arial"/>
                <w:color w:val="0070C0"/>
                <w:sz w:val="22"/>
                <w:szCs w:val="22"/>
              </w:rPr>
              <w:t>.</w:t>
            </w:r>
          </w:p>
          <w:p w:rsidR="00000E92" w:rsidRPr="0035106D" w:rsidRDefault="00000E92" w:rsidP="00626C28">
            <w:pPr>
              <w:spacing w:after="0"/>
              <w:jc w:val="both"/>
              <w:rPr>
                <w:rFonts w:cs="Arial"/>
                <w:sz w:val="22"/>
                <w:szCs w:val="22"/>
              </w:rPr>
            </w:pPr>
            <w:r w:rsidRPr="0035106D">
              <w:rPr>
                <w:rFonts w:cs="Arial"/>
                <w:sz w:val="22"/>
                <w:szCs w:val="22"/>
              </w:rPr>
              <w:t xml:space="preserve">The food assistance </w:t>
            </w:r>
            <w:r w:rsidR="00003BB9" w:rsidRPr="0035106D">
              <w:rPr>
                <w:rFonts w:cs="Arial"/>
                <w:sz w:val="22"/>
                <w:szCs w:val="22"/>
              </w:rPr>
              <w:t xml:space="preserve">in Bankass District </w:t>
            </w:r>
            <w:r w:rsidRPr="0035106D">
              <w:rPr>
                <w:rFonts w:cs="Arial"/>
                <w:sz w:val="22"/>
                <w:szCs w:val="22"/>
              </w:rPr>
              <w:t xml:space="preserve">will cover a period of </w:t>
            </w:r>
            <w:r w:rsidR="00AA1AB6" w:rsidRPr="0035106D">
              <w:rPr>
                <w:rFonts w:cs="Arial"/>
                <w:sz w:val="22"/>
                <w:szCs w:val="22"/>
              </w:rPr>
              <w:t>three</w:t>
            </w:r>
            <w:r w:rsidRPr="0035106D">
              <w:rPr>
                <w:rFonts w:cs="Arial"/>
                <w:sz w:val="22"/>
                <w:szCs w:val="22"/>
              </w:rPr>
              <w:t xml:space="preserve"> months </w:t>
            </w:r>
            <w:r w:rsidR="00AA1AB6" w:rsidRPr="0035106D">
              <w:rPr>
                <w:rFonts w:cs="Arial"/>
                <w:sz w:val="22"/>
                <w:szCs w:val="22"/>
              </w:rPr>
              <w:t xml:space="preserve">from </w:t>
            </w:r>
            <w:r w:rsidRPr="0035106D">
              <w:rPr>
                <w:rFonts w:cs="Arial"/>
                <w:sz w:val="22"/>
                <w:szCs w:val="22"/>
              </w:rPr>
              <w:t xml:space="preserve">March </w:t>
            </w:r>
            <w:r w:rsidR="00AA1AB6" w:rsidRPr="0035106D">
              <w:rPr>
                <w:rFonts w:cs="Arial"/>
                <w:sz w:val="22"/>
                <w:szCs w:val="22"/>
              </w:rPr>
              <w:t>to</w:t>
            </w:r>
            <w:r w:rsidRPr="0035106D">
              <w:rPr>
                <w:rFonts w:cs="Arial"/>
                <w:sz w:val="22"/>
                <w:szCs w:val="22"/>
              </w:rPr>
              <w:t xml:space="preserve"> May 2019</w:t>
            </w:r>
            <w:r w:rsidR="00AA1AB6" w:rsidRPr="0035106D">
              <w:rPr>
                <w:rFonts w:cs="Arial"/>
                <w:sz w:val="22"/>
                <w:szCs w:val="22"/>
              </w:rPr>
              <w:t xml:space="preserve">. </w:t>
            </w:r>
            <w:r w:rsidR="00003BB9" w:rsidRPr="0035106D">
              <w:rPr>
                <w:rFonts w:cs="Arial"/>
                <w:sz w:val="22"/>
                <w:szCs w:val="22"/>
              </w:rPr>
              <w:t>WFP will provide food assistance in Koro District in the same period. E</w:t>
            </w:r>
            <w:r w:rsidRPr="0035106D">
              <w:rPr>
                <w:rFonts w:cs="Arial"/>
                <w:sz w:val="22"/>
                <w:szCs w:val="22"/>
              </w:rPr>
              <w:t xml:space="preserve">ach household will </w:t>
            </w:r>
            <w:r w:rsidRPr="0035106D">
              <w:rPr>
                <w:rFonts w:cs="Arial"/>
                <w:sz w:val="22"/>
                <w:szCs w:val="22"/>
              </w:rPr>
              <w:lastRenderedPageBreak/>
              <w:t xml:space="preserve">receive monthly food vouchers </w:t>
            </w:r>
            <w:r w:rsidR="00AA1AB6" w:rsidRPr="0035106D">
              <w:rPr>
                <w:rFonts w:cs="Arial"/>
                <w:sz w:val="22"/>
                <w:szCs w:val="22"/>
              </w:rPr>
              <w:t xml:space="preserve">with a value </w:t>
            </w:r>
            <w:r w:rsidRPr="0035106D">
              <w:rPr>
                <w:rFonts w:cs="Arial"/>
                <w:sz w:val="22"/>
                <w:szCs w:val="22"/>
              </w:rPr>
              <w:t xml:space="preserve">of </w:t>
            </w:r>
            <w:r w:rsidR="00AA1AB6" w:rsidRPr="0035106D">
              <w:rPr>
                <w:rFonts w:cs="Arial"/>
                <w:sz w:val="22"/>
                <w:szCs w:val="22"/>
              </w:rPr>
              <w:t>US</w:t>
            </w:r>
            <w:r w:rsidRPr="0035106D">
              <w:rPr>
                <w:rFonts w:cs="Arial"/>
                <w:sz w:val="22"/>
                <w:szCs w:val="22"/>
              </w:rPr>
              <w:t>$63</w:t>
            </w:r>
            <w:r w:rsidR="00AA1AB6" w:rsidRPr="0035106D">
              <w:rPr>
                <w:rFonts w:cs="Arial"/>
                <w:sz w:val="22"/>
                <w:szCs w:val="22"/>
              </w:rPr>
              <w:t>. This will enable them</w:t>
            </w:r>
            <w:r w:rsidRPr="0035106D">
              <w:rPr>
                <w:rFonts w:cs="Arial"/>
                <w:sz w:val="22"/>
                <w:szCs w:val="22"/>
              </w:rPr>
              <w:t xml:space="preserve"> to collect food baskets from approved traders in </w:t>
            </w:r>
            <w:r w:rsidR="00AA1AB6" w:rsidRPr="0035106D">
              <w:rPr>
                <w:rFonts w:cs="Arial"/>
                <w:sz w:val="22"/>
                <w:szCs w:val="22"/>
              </w:rPr>
              <w:t>their</w:t>
            </w:r>
            <w:r w:rsidRPr="0035106D">
              <w:rPr>
                <w:rFonts w:cs="Arial"/>
                <w:sz w:val="22"/>
                <w:szCs w:val="22"/>
              </w:rPr>
              <w:t xml:space="preserve"> locality. WFP</w:t>
            </w:r>
            <w:r w:rsidR="00003BB9" w:rsidRPr="0035106D">
              <w:rPr>
                <w:rFonts w:cs="Arial"/>
                <w:sz w:val="22"/>
                <w:szCs w:val="22"/>
              </w:rPr>
              <w:t xml:space="preserve"> </w:t>
            </w:r>
            <w:r w:rsidRPr="0035106D">
              <w:rPr>
                <w:rFonts w:cs="Arial"/>
                <w:sz w:val="22"/>
                <w:szCs w:val="22"/>
              </w:rPr>
              <w:t xml:space="preserve">will provide food assistance </w:t>
            </w:r>
            <w:r w:rsidR="00AA1AB6" w:rsidRPr="0035106D">
              <w:rPr>
                <w:rFonts w:cs="Arial"/>
                <w:sz w:val="22"/>
                <w:szCs w:val="22"/>
              </w:rPr>
              <w:t xml:space="preserve">in the </w:t>
            </w:r>
            <w:r w:rsidR="00003BB9" w:rsidRPr="0035106D">
              <w:rPr>
                <w:rFonts w:cs="Arial"/>
                <w:sz w:val="22"/>
                <w:szCs w:val="22"/>
              </w:rPr>
              <w:t>following</w:t>
            </w:r>
            <w:r w:rsidR="00AA1AB6" w:rsidRPr="0035106D">
              <w:rPr>
                <w:rFonts w:cs="Arial"/>
                <w:sz w:val="22"/>
                <w:szCs w:val="22"/>
              </w:rPr>
              <w:t xml:space="preserve"> </w:t>
            </w:r>
            <w:r w:rsidR="00003BB9" w:rsidRPr="0035106D">
              <w:rPr>
                <w:rFonts w:cs="Arial"/>
                <w:sz w:val="22"/>
                <w:szCs w:val="22"/>
              </w:rPr>
              <w:t xml:space="preserve">months </w:t>
            </w:r>
            <w:r w:rsidR="00003A53" w:rsidRPr="0035106D">
              <w:rPr>
                <w:rFonts w:cs="Arial"/>
                <w:sz w:val="22"/>
                <w:szCs w:val="22"/>
              </w:rPr>
              <w:t>f</w:t>
            </w:r>
            <w:r w:rsidR="00003BB9" w:rsidRPr="0035106D">
              <w:rPr>
                <w:rFonts w:cs="Arial"/>
                <w:sz w:val="22"/>
                <w:szCs w:val="22"/>
              </w:rPr>
              <w:t xml:space="preserve">rom </w:t>
            </w:r>
            <w:r w:rsidRPr="0035106D">
              <w:rPr>
                <w:rFonts w:cs="Arial"/>
                <w:sz w:val="22"/>
                <w:szCs w:val="22"/>
              </w:rPr>
              <w:t xml:space="preserve">June 2019. </w:t>
            </w:r>
            <w:r w:rsidR="00AA1AB6" w:rsidRPr="0035106D">
              <w:rPr>
                <w:rFonts w:cs="Arial"/>
                <w:sz w:val="22"/>
                <w:szCs w:val="22"/>
              </w:rPr>
              <w:t>The proposed food</w:t>
            </w:r>
            <w:r w:rsidRPr="0035106D">
              <w:rPr>
                <w:rFonts w:cs="Arial"/>
                <w:b/>
                <w:sz w:val="22"/>
                <w:szCs w:val="22"/>
              </w:rPr>
              <w:t xml:space="preserve"> </w:t>
            </w:r>
            <w:r w:rsidRPr="0035106D">
              <w:rPr>
                <w:rFonts w:cs="Arial"/>
                <w:sz w:val="22"/>
                <w:szCs w:val="22"/>
              </w:rPr>
              <w:t>basket has been</w:t>
            </w:r>
            <w:r w:rsidRPr="0035106D">
              <w:rPr>
                <w:rFonts w:cs="Arial"/>
                <w:b/>
                <w:sz w:val="22"/>
                <w:szCs w:val="22"/>
              </w:rPr>
              <w:t xml:space="preserve"> harmonized with other stakeholders </w:t>
            </w:r>
            <w:r w:rsidRPr="0035106D">
              <w:rPr>
                <w:rFonts w:cs="Arial"/>
                <w:sz w:val="22"/>
                <w:szCs w:val="22"/>
              </w:rPr>
              <w:t>such as WFP</w:t>
            </w:r>
            <w:r w:rsidRPr="0035106D">
              <w:rPr>
                <w:rFonts w:cs="Arial"/>
                <w:b/>
                <w:sz w:val="22"/>
                <w:szCs w:val="22"/>
              </w:rPr>
              <w:t xml:space="preserve">. </w:t>
            </w:r>
            <w:r w:rsidRPr="0035106D">
              <w:rPr>
                <w:rFonts w:cs="Arial"/>
                <w:sz w:val="22"/>
                <w:szCs w:val="22"/>
              </w:rPr>
              <w:t>The standard food basket for one person per day is composed of 400 g of cereals (rice), 100g of legumes (cowpea</w:t>
            </w:r>
            <w:r w:rsidR="00003A53" w:rsidRPr="0035106D">
              <w:rPr>
                <w:rFonts w:cs="Arial"/>
                <w:sz w:val="22"/>
                <w:szCs w:val="22"/>
              </w:rPr>
              <w:t xml:space="preserve">s or </w:t>
            </w:r>
            <w:r w:rsidR="00AA1AB6" w:rsidRPr="0035106D">
              <w:rPr>
                <w:rFonts w:cs="Arial"/>
                <w:sz w:val="22"/>
                <w:szCs w:val="22"/>
              </w:rPr>
              <w:t>n</w:t>
            </w:r>
            <w:r w:rsidRPr="0035106D">
              <w:rPr>
                <w:rFonts w:cs="Arial"/>
                <w:sz w:val="22"/>
                <w:szCs w:val="22"/>
              </w:rPr>
              <w:t>iebe), 25g of vegetable oil and 5g of salt to meet the 2,100 Kcal per day.</w:t>
            </w:r>
            <w:r w:rsidR="00AA1AB6" w:rsidRPr="0035106D">
              <w:rPr>
                <w:rStyle w:val="Fodnotehenvisning"/>
                <w:rFonts w:cs="Arial"/>
                <w:sz w:val="22"/>
                <w:szCs w:val="22"/>
              </w:rPr>
              <w:footnoteReference w:id="3"/>
            </w:r>
            <w:r w:rsidRPr="0035106D">
              <w:rPr>
                <w:rFonts w:cs="Arial"/>
                <w:sz w:val="22"/>
                <w:szCs w:val="22"/>
              </w:rPr>
              <w:t xml:space="preserve"> With </w:t>
            </w:r>
            <w:r w:rsidR="00AA1AB6" w:rsidRPr="0035106D">
              <w:rPr>
                <w:rFonts w:cs="Arial"/>
                <w:sz w:val="22"/>
                <w:szCs w:val="22"/>
              </w:rPr>
              <w:t>the</w:t>
            </w:r>
            <w:r w:rsidRPr="0035106D">
              <w:rPr>
                <w:rFonts w:cs="Arial"/>
                <w:sz w:val="22"/>
                <w:szCs w:val="22"/>
              </w:rPr>
              <w:t xml:space="preserve"> electronic voucher</w:t>
            </w:r>
            <w:r w:rsidR="00AA1AB6" w:rsidRPr="0035106D">
              <w:rPr>
                <w:rFonts w:cs="Arial"/>
                <w:sz w:val="22"/>
                <w:szCs w:val="22"/>
              </w:rPr>
              <w:t xml:space="preserve"> used by this project</w:t>
            </w:r>
            <w:r w:rsidRPr="0035106D">
              <w:rPr>
                <w:rFonts w:cs="Arial"/>
                <w:sz w:val="22"/>
                <w:szCs w:val="22"/>
              </w:rPr>
              <w:t xml:space="preserve">, the following food items will be redeemable: </w:t>
            </w:r>
            <w:r w:rsidRPr="0035106D">
              <w:rPr>
                <w:rFonts w:cs="Arial"/>
                <w:iCs/>
                <w:sz w:val="22"/>
                <w:szCs w:val="22"/>
              </w:rPr>
              <w:t>rice, millet, couscous, sugar, powdered milk, salt, cowpea, peanut, and vegetable oil</w:t>
            </w:r>
            <w:r w:rsidRPr="0035106D">
              <w:rPr>
                <w:rFonts w:cs="Arial"/>
                <w:sz w:val="22"/>
                <w:szCs w:val="22"/>
              </w:rPr>
              <w:t>. These products are part of the eating habits of the households in the targeted areas.</w:t>
            </w:r>
          </w:p>
          <w:p w:rsidR="00C267A9" w:rsidRPr="0035106D" w:rsidRDefault="00000E92" w:rsidP="00626C28">
            <w:pPr>
              <w:spacing w:after="0"/>
              <w:jc w:val="both"/>
              <w:rPr>
                <w:rFonts w:cs="Arial"/>
                <w:bCs/>
                <w:sz w:val="22"/>
                <w:szCs w:val="22"/>
              </w:rPr>
            </w:pPr>
            <w:r w:rsidRPr="0035106D">
              <w:rPr>
                <w:rFonts w:cs="Arial"/>
                <w:b/>
                <w:sz w:val="22"/>
                <w:szCs w:val="22"/>
              </w:rPr>
              <w:t>Timeliness</w:t>
            </w:r>
            <w:r w:rsidRPr="0035106D">
              <w:rPr>
                <w:rFonts w:cs="Arial"/>
                <w:b/>
                <w:bCs/>
                <w:sz w:val="22"/>
                <w:szCs w:val="22"/>
              </w:rPr>
              <w:t xml:space="preserve">: </w:t>
            </w:r>
            <w:r w:rsidRPr="0035106D">
              <w:rPr>
                <w:rFonts w:cs="Arial"/>
                <w:bCs/>
                <w:sz w:val="22"/>
                <w:szCs w:val="22"/>
              </w:rPr>
              <w:t xml:space="preserve"> </w:t>
            </w:r>
            <w:r w:rsidR="00C267A9" w:rsidRPr="0035106D">
              <w:rPr>
                <w:rFonts w:cs="Arial"/>
                <w:bCs/>
                <w:sz w:val="22"/>
                <w:szCs w:val="22"/>
              </w:rPr>
              <w:t>Given the persistence of inter-communal and armed conflicts in Bankass District and the significant increase in displaced populations in the area, this intervention will offer opportunities for people in need to use vouchers to purchase foods that improve their nutritional status. This will have the effect of significantly reducing the morbidity and mortality of mothers and children, including lactating and pregnant women and children under five. The intervention is further timed with the needs of the target population in Bankass District in relation to the support from WFP, which begins in June.</w:t>
            </w:r>
          </w:p>
        </w:tc>
      </w:tr>
      <w:tr w:rsidR="00E82D8B" w:rsidRPr="0035106D" w:rsidTr="004A57A0">
        <w:tc>
          <w:tcPr>
            <w:tcW w:w="9923" w:type="dxa"/>
          </w:tcPr>
          <w:p w:rsidR="0046656B" w:rsidRPr="0035106D" w:rsidRDefault="00E82D8B" w:rsidP="00626C28">
            <w:pPr>
              <w:pStyle w:val="Ingenafstand"/>
              <w:jc w:val="both"/>
              <w:rPr>
                <w:rFonts w:ascii="Arial" w:hAnsi="Arial" w:cs="Arial"/>
                <w:b/>
                <w:sz w:val="22"/>
                <w:szCs w:val="22"/>
                <w:lang w:val="en-GB"/>
              </w:rPr>
            </w:pPr>
            <w:r w:rsidRPr="0035106D">
              <w:rPr>
                <w:rFonts w:ascii="Arial" w:hAnsi="Arial" w:cs="Arial"/>
                <w:b/>
                <w:i/>
                <w:sz w:val="22"/>
                <w:szCs w:val="22"/>
                <w:lang w:val="en-GB"/>
              </w:rPr>
              <w:lastRenderedPageBreak/>
              <w:t>Explain how you will start your activities in 7 days and finish within the duration of the proposed intervention</w:t>
            </w:r>
            <w:r w:rsidR="00081A49" w:rsidRPr="0035106D">
              <w:rPr>
                <w:rFonts w:ascii="Arial" w:hAnsi="Arial" w:cs="Arial"/>
                <w:b/>
                <w:i/>
                <w:sz w:val="22"/>
                <w:szCs w:val="22"/>
                <w:lang w:val="en-GB"/>
              </w:rPr>
              <w:t>.</w:t>
            </w:r>
            <w:r w:rsidR="00081A49" w:rsidRPr="0035106D">
              <w:rPr>
                <w:rFonts w:ascii="Arial" w:hAnsi="Arial" w:cs="Arial"/>
                <w:b/>
                <w:sz w:val="22"/>
                <w:szCs w:val="22"/>
                <w:lang w:val="en-GB"/>
              </w:rPr>
              <w:t xml:space="preserve"> </w:t>
            </w:r>
            <w:r w:rsidR="0046656B" w:rsidRPr="0035106D">
              <w:rPr>
                <w:rFonts w:ascii="Arial" w:hAnsi="Arial" w:cs="Arial"/>
                <w:sz w:val="22"/>
                <w:szCs w:val="22"/>
                <w:lang w:val="en-GB"/>
              </w:rPr>
              <w:t>CARE and IMADEL can initiate activities quickly due to their strong presence and experience in the area and will be able to finish within the project duration</w:t>
            </w:r>
            <w:r w:rsidR="00AA1AB6" w:rsidRPr="0035106D">
              <w:rPr>
                <w:rFonts w:ascii="Arial" w:hAnsi="Arial" w:cs="Arial"/>
                <w:sz w:val="22"/>
                <w:szCs w:val="22"/>
                <w:lang w:val="en-GB"/>
              </w:rPr>
              <w:t>.</w:t>
            </w:r>
          </w:p>
          <w:p w:rsidR="0030100E" w:rsidRPr="0035106D" w:rsidRDefault="00B83BB9" w:rsidP="00626C28">
            <w:pPr>
              <w:pStyle w:val="Ingenafstand"/>
              <w:jc w:val="both"/>
              <w:rPr>
                <w:rFonts w:ascii="Arial" w:hAnsi="Arial" w:cs="Arial"/>
                <w:sz w:val="22"/>
                <w:szCs w:val="22"/>
                <w:lang w:val="en-GB"/>
              </w:rPr>
            </w:pPr>
            <w:r w:rsidRPr="0035106D">
              <w:rPr>
                <w:rFonts w:ascii="Arial" w:hAnsi="Arial" w:cs="Arial"/>
                <w:b/>
                <w:sz w:val="22"/>
                <w:szCs w:val="22"/>
                <w:lang w:val="en-GB"/>
              </w:rPr>
              <w:t>1. CARE</w:t>
            </w:r>
            <w:r w:rsidR="008E5300" w:rsidRPr="0035106D">
              <w:rPr>
                <w:rFonts w:ascii="Arial" w:hAnsi="Arial" w:cs="Arial"/>
                <w:b/>
                <w:sz w:val="22"/>
                <w:szCs w:val="22"/>
                <w:lang w:val="en-GB"/>
              </w:rPr>
              <w:t xml:space="preserve"> and IMADEL</w:t>
            </w:r>
            <w:r w:rsidRPr="0035106D">
              <w:rPr>
                <w:rFonts w:ascii="Arial" w:hAnsi="Arial" w:cs="Arial"/>
                <w:b/>
                <w:sz w:val="22"/>
                <w:szCs w:val="22"/>
                <w:lang w:val="en-GB"/>
              </w:rPr>
              <w:t>'s experience and presence</w:t>
            </w:r>
            <w:r w:rsidR="00EA0255" w:rsidRPr="0035106D">
              <w:rPr>
                <w:rFonts w:ascii="Arial" w:hAnsi="Arial" w:cs="Arial"/>
                <w:b/>
                <w:sz w:val="22"/>
                <w:szCs w:val="22"/>
                <w:lang w:val="en-GB"/>
              </w:rPr>
              <w:t xml:space="preserve"> in Mopti</w:t>
            </w:r>
            <w:r w:rsidR="00F31983" w:rsidRPr="0035106D">
              <w:rPr>
                <w:rFonts w:ascii="Arial" w:hAnsi="Arial" w:cs="Arial"/>
                <w:b/>
                <w:sz w:val="22"/>
                <w:szCs w:val="22"/>
                <w:lang w:val="en-GB"/>
              </w:rPr>
              <w:t xml:space="preserve"> </w:t>
            </w:r>
            <w:r w:rsidR="00AA1AB6" w:rsidRPr="0035106D">
              <w:rPr>
                <w:rFonts w:ascii="Arial" w:hAnsi="Arial" w:cs="Arial"/>
                <w:b/>
                <w:sz w:val="22"/>
                <w:szCs w:val="22"/>
                <w:lang w:val="en-GB"/>
              </w:rPr>
              <w:t>R</w:t>
            </w:r>
            <w:r w:rsidR="00F31983" w:rsidRPr="0035106D">
              <w:rPr>
                <w:rFonts w:ascii="Arial" w:hAnsi="Arial" w:cs="Arial"/>
                <w:b/>
                <w:sz w:val="22"/>
                <w:szCs w:val="22"/>
                <w:lang w:val="en-GB"/>
              </w:rPr>
              <w:t>egion</w:t>
            </w:r>
            <w:r w:rsidR="00AA1AB6" w:rsidRPr="0035106D">
              <w:rPr>
                <w:rFonts w:ascii="Arial" w:hAnsi="Arial" w:cs="Arial"/>
                <w:b/>
                <w:sz w:val="22"/>
                <w:szCs w:val="22"/>
                <w:lang w:val="en-GB"/>
              </w:rPr>
              <w:t xml:space="preserve">. </w:t>
            </w:r>
            <w:r w:rsidR="00617445" w:rsidRPr="0035106D">
              <w:rPr>
                <w:rFonts w:ascii="Arial" w:hAnsi="Arial" w:cs="Arial"/>
                <w:sz w:val="22"/>
                <w:szCs w:val="22"/>
                <w:lang w:val="en-GB"/>
              </w:rPr>
              <w:t xml:space="preserve">CARE </w:t>
            </w:r>
            <w:r w:rsidR="00AA1AB6" w:rsidRPr="0035106D">
              <w:rPr>
                <w:rFonts w:ascii="Arial" w:hAnsi="Arial" w:cs="Arial"/>
                <w:sz w:val="22"/>
                <w:szCs w:val="22"/>
                <w:lang w:val="en-GB"/>
              </w:rPr>
              <w:t>works</w:t>
            </w:r>
            <w:r w:rsidR="00617445" w:rsidRPr="0035106D">
              <w:rPr>
                <w:rFonts w:ascii="Arial" w:hAnsi="Arial" w:cs="Arial"/>
                <w:sz w:val="22"/>
                <w:szCs w:val="22"/>
                <w:lang w:val="en-GB"/>
              </w:rPr>
              <w:t xml:space="preserve"> in Mopti </w:t>
            </w:r>
            <w:r w:rsidR="00AA1AB6" w:rsidRPr="0035106D">
              <w:rPr>
                <w:rFonts w:ascii="Arial" w:hAnsi="Arial" w:cs="Arial"/>
                <w:sz w:val="22"/>
                <w:szCs w:val="22"/>
                <w:lang w:val="en-GB"/>
              </w:rPr>
              <w:t>R</w:t>
            </w:r>
            <w:r w:rsidR="00617445" w:rsidRPr="0035106D">
              <w:rPr>
                <w:rFonts w:ascii="Arial" w:hAnsi="Arial" w:cs="Arial"/>
                <w:sz w:val="22"/>
                <w:szCs w:val="22"/>
                <w:lang w:val="en-GB"/>
              </w:rPr>
              <w:t xml:space="preserve">egion and more specifically in Bankass </w:t>
            </w:r>
            <w:r w:rsidR="00AA1AB6" w:rsidRPr="0035106D">
              <w:rPr>
                <w:rFonts w:ascii="Arial" w:hAnsi="Arial" w:cs="Arial"/>
                <w:sz w:val="22"/>
                <w:szCs w:val="22"/>
                <w:lang w:val="en-GB"/>
              </w:rPr>
              <w:t>D</w:t>
            </w:r>
            <w:r w:rsidR="00617445" w:rsidRPr="0035106D">
              <w:rPr>
                <w:rFonts w:ascii="Arial" w:hAnsi="Arial" w:cs="Arial"/>
                <w:sz w:val="22"/>
                <w:szCs w:val="22"/>
                <w:lang w:val="en-GB"/>
              </w:rPr>
              <w:t xml:space="preserve">istrict through </w:t>
            </w:r>
            <w:r w:rsidR="00EA2CB4" w:rsidRPr="0035106D">
              <w:rPr>
                <w:rFonts w:ascii="Arial" w:hAnsi="Arial" w:cs="Arial"/>
                <w:sz w:val="22"/>
                <w:szCs w:val="22"/>
                <w:lang w:val="en-GB"/>
              </w:rPr>
              <w:t>six</w:t>
            </w:r>
            <w:r w:rsidR="00617445" w:rsidRPr="0035106D">
              <w:rPr>
                <w:rFonts w:ascii="Arial" w:hAnsi="Arial" w:cs="Arial"/>
                <w:sz w:val="22"/>
                <w:szCs w:val="22"/>
                <w:lang w:val="en-GB"/>
              </w:rPr>
              <w:t xml:space="preserve"> ongoing </w:t>
            </w:r>
            <w:r w:rsidR="005220FE" w:rsidRPr="0035106D">
              <w:rPr>
                <w:rFonts w:ascii="Arial" w:hAnsi="Arial" w:cs="Arial"/>
                <w:sz w:val="22"/>
                <w:szCs w:val="22"/>
                <w:lang w:val="en-GB"/>
              </w:rPr>
              <w:t>long</w:t>
            </w:r>
            <w:r w:rsidR="0046656B" w:rsidRPr="0035106D">
              <w:rPr>
                <w:rFonts w:ascii="Arial" w:hAnsi="Arial" w:cs="Arial"/>
                <w:sz w:val="22"/>
                <w:szCs w:val="22"/>
                <w:lang w:val="en-GB"/>
              </w:rPr>
              <w:t>-</w:t>
            </w:r>
            <w:r w:rsidR="005220FE" w:rsidRPr="0035106D">
              <w:rPr>
                <w:rFonts w:ascii="Arial" w:hAnsi="Arial" w:cs="Arial"/>
                <w:sz w:val="22"/>
                <w:szCs w:val="22"/>
                <w:lang w:val="en-GB"/>
              </w:rPr>
              <w:t xml:space="preserve">term </w:t>
            </w:r>
            <w:r w:rsidR="007A1832" w:rsidRPr="0035106D">
              <w:rPr>
                <w:rFonts w:ascii="Arial" w:hAnsi="Arial" w:cs="Arial"/>
                <w:sz w:val="22"/>
                <w:szCs w:val="22"/>
                <w:lang w:val="en-GB"/>
              </w:rPr>
              <w:t xml:space="preserve">projects in </w:t>
            </w:r>
            <w:r w:rsidR="00AA1AB6" w:rsidRPr="0035106D">
              <w:rPr>
                <w:rFonts w:ascii="Arial" w:hAnsi="Arial" w:cs="Arial"/>
                <w:sz w:val="22"/>
                <w:szCs w:val="22"/>
                <w:lang w:val="en-GB"/>
              </w:rPr>
              <w:t>food security, resilience, nutrition,</w:t>
            </w:r>
            <w:r w:rsidR="007A1832" w:rsidRPr="0035106D">
              <w:rPr>
                <w:rFonts w:ascii="Arial" w:hAnsi="Arial" w:cs="Arial"/>
                <w:sz w:val="22"/>
                <w:szCs w:val="22"/>
                <w:lang w:val="en-GB"/>
              </w:rPr>
              <w:t xml:space="preserve"> WASH and </w:t>
            </w:r>
            <w:r w:rsidR="00AA1AB6" w:rsidRPr="0035106D">
              <w:rPr>
                <w:rFonts w:ascii="Arial" w:hAnsi="Arial" w:cs="Arial"/>
                <w:sz w:val="22"/>
                <w:szCs w:val="22"/>
                <w:lang w:val="en-GB"/>
              </w:rPr>
              <w:t>gender equality and women’s empowerment</w:t>
            </w:r>
            <w:r w:rsidR="00617445" w:rsidRPr="0035106D">
              <w:rPr>
                <w:rFonts w:ascii="Arial" w:hAnsi="Arial" w:cs="Arial"/>
                <w:sz w:val="22"/>
                <w:szCs w:val="22"/>
                <w:lang w:val="en-GB"/>
              </w:rPr>
              <w:t xml:space="preserve">. </w:t>
            </w:r>
            <w:r w:rsidR="007A1832" w:rsidRPr="0035106D">
              <w:rPr>
                <w:rFonts w:ascii="Arial" w:hAnsi="Arial" w:cs="Arial"/>
                <w:sz w:val="22"/>
                <w:szCs w:val="22"/>
                <w:lang w:val="en-GB"/>
              </w:rPr>
              <w:t xml:space="preserve">IMADEL is located in Mopti </w:t>
            </w:r>
            <w:r w:rsidR="00DB6C43" w:rsidRPr="0035106D">
              <w:rPr>
                <w:rFonts w:ascii="Arial" w:hAnsi="Arial" w:cs="Arial"/>
                <w:sz w:val="22"/>
                <w:szCs w:val="22"/>
                <w:lang w:val="en-GB"/>
              </w:rPr>
              <w:t>R</w:t>
            </w:r>
            <w:r w:rsidR="007A1832" w:rsidRPr="0035106D">
              <w:rPr>
                <w:rFonts w:ascii="Arial" w:hAnsi="Arial" w:cs="Arial"/>
                <w:sz w:val="22"/>
                <w:szCs w:val="22"/>
                <w:lang w:val="en-GB"/>
              </w:rPr>
              <w:t>egion</w:t>
            </w:r>
            <w:r w:rsidR="00DB6C43" w:rsidRPr="0035106D">
              <w:rPr>
                <w:rFonts w:ascii="Arial" w:hAnsi="Arial" w:cs="Arial"/>
                <w:sz w:val="22"/>
                <w:szCs w:val="22"/>
                <w:lang w:val="en-GB"/>
              </w:rPr>
              <w:t xml:space="preserve">, has worked in </w:t>
            </w:r>
            <w:r w:rsidR="007A1832" w:rsidRPr="0035106D">
              <w:rPr>
                <w:rFonts w:ascii="Arial" w:hAnsi="Arial" w:cs="Arial"/>
                <w:sz w:val="22"/>
                <w:szCs w:val="22"/>
                <w:lang w:val="en-GB"/>
              </w:rPr>
              <w:t xml:space="preserve">Bankass </w:t>
            </w:r>
            <w:r w:rsidR="00DB6C43" w:rsidRPr="0035106D">
              <w:rPr>
                <w:rFonts w:ascii="Arial" w:hAnsi="Arial" w:cs="Arial"/>
                <w:sz w:val="22"/>
                <w:szCs w:val="22"/>
                <w:lang w:val="en-GB"/>
              </w:rPr>
              <w:t>D</w:t>
            </w:r>
            <w:r w:rsidR="007A1832" w:rsidRPr="0035106D">
              <w:rPr>
                <w:rFonts w:ascii="Arial" w:hAnsi="Arial" w:cs="Arial"/>
                <w:sz w:val="22"/>
                <w:szCs w:val="22"/>
                <w:lang w:val="en-GB"/>
              </w:rPr>
              <w:t>istrict since 2015</w:t>
            </w:r>
            <w:r w:rsidR="008304CC" w:rsidRPr="0035106D">
              <w:rPr>
                <w:rFonts w:ascii="Arial" w:hAnsi="Arial" w:cs="Arial"/>
                <w:sz w:val="22"/>
                <w:szCs w:val="22"/>
                <w:lang w:val="en-GB"/>
              </w:rPr>
              <w:t>,</w:t>
            </w:r>
            <w:r w:rsidR="007A1832" w:rsidRPr="0035106D">
              <w:rPr>
                <w:rFonts w:ascii="Arial" w:hAnsi="Arial" w:cs="Arial"/>
                <w:sz w:val="22"/>
                <w:szCs w:val="22"/>
                <w:lang w:val="en-GB"/>
              </w:rPr>
              <w:t xml:space="preserve"> and </w:t>
            </w:r>
            <w:r w:rsidR="00DB6C43" w:rsidRPr="0035106D">
              <w:rPr>
                <w:rFonts w:ascii="Arial" w:hAnsi="Arial" w:cs="Arial"/>
                <w:sz w:val="22"/>
                <w:szCs w:val="22"/>
                <w:lang w:val="en-GB"/>
              </w:rPr>
              <w:t xml:space="preserve">is </w:t>
            </w:r>
            <w:r w:rsidR="007A1832" w:rsidRPr="0035106D">
              <w:rPr>
                <w:rFonts w:ascii="Arial" w:hAnsi="Arial" w:cs="Arial"/>
                <w:sz w:val="22"/>
                <w:szCs w:val="22"/>
                <w:lang w:val="en-GB"/>
              </w:rPr>
              <w:t>c</w:t>
            </w:r>
            <w:r w:rsidR="0030100E" w:rsidRPr="0035106D">
              <w:rPr>
                <w:rFonts w:ascii="Arial" w:hAnsi="Arial" w:cs="Arial"/>
                <w:sz w:val="22"/>
                <w:szCs w:val="22"/>
                <w:lang w:val="en-GB"/>
              </w:rPr>
              <w:t xml:space="preserve">urrently involved in </w:t>
            </w:r>
            <w:r w:rsidR="00DB6C43" w:rsidRPr="0035106D">
              <w:rPr>
                <w:rFonts w:ascii="Arial" w:hAnsi="Arial" w:cs="Arial"/>
                <w:sz w:val="22"/>
                <w:szCs w:val="22"/>
                <w:lang w:val="en-GB"/>
              </w:rPr>
              <w:t xml:space="preserve">improving </w:t>
            </w:r>
            <w:r w:rsidR="0030100E" w:rsidRPr="0035106D">
              <w:rPr>
                <w:rFonts w:ascii="Arial" w:hAnsi="Arial" w:cs="Arial"/>
                <w:sz w:val="22"/>
                <w:szCs w:val="22"/>
                <w:lang w:val="en-GB"/>
              </w:rPr>
              <w:t>access to water, hygiene and sanitation.</w:t>
            </w:r>
          </w:p>
          <w:p w:rsidR="00B83BB9" w:rsidRPr="0035106D" w:rsidRDefault="00B83BB9" w:rsidP="00626C28">
            <w:pPr>
              <w:pStyle w:val="Ingenafstand"/>
              <w:jc w:val="both"/>
              <w:rPr>
                <w:rFonts w:ascii="Arial" w:hAnsi="Arial" w:cs="Arial"/>
                <w:sz w:val="22"/>
                <w:szCs w:val="22"/>
                <w:lang w:val="en-GB"/>
              </w:rPr>
            </w:pPr>
            <w:r w:rsidRPr="0035106D">
              <w:rPr>
                <w:rFonts w:ascii="Arial" w:hAnsi="Arial" w:cs="Arial"/>
                <w:b/>
                <w:sz w:val="22"/>
                <w:szCs w:val="22"/>
                <w:lang w:val="en-GB"/>
              </w:rPr>
              <w:t xml:space="preserve">2. Trained </w:t>
            </w:r>
            <w:r w:rsidR="00DB6C43" w:rsidRPr="0035106D">
              <w:rPr>
                <w:rFonts w:ascii="Arial" w:hAnsi="Arial" w:cs="Arial"/>
                <w:b/>
                <w:sz w:val="22"/>
                <w:szCs w:val="22"/>
                <w:lang w:val="en-GB"/>
              </w:rPr>
              <w:t>e</w:t>
            </w:r>
            <w:r w:rsidRPr="0035106D">
              <w:rPr>
                <w:rFonts w:ascii="Arial" w:hAnsi="Arial" w:cs="Arial"/>
                <w:b/>
                <w:sz w:val="22"/>
                <w:szCs w:val="22"/>
                <w:lang w:val="en-GB"/>
              </w:rPr>
              <w:t xml:space="preserve">mergency </w:t>
            </w:r>
            <w:r w:rsidR="00DB6C43" w:rsidRPr="0035106D">
              <w:rPr>
                <w:rFonts w:ascii="Arial" w:hAnsi="Arial" w:cs="Arial"/>
                <w:b/>
                <w:sz w:val="22"/>
                <w:szCs w:val="22"/>
                <w:lang w:val="en-GB"/>
              </w:rPr>
              <w:t>s</w:t>
            </w:r>
            <w:r w:rsidRPr="0035106D">
              <w:rPr>
                <w:rFonts w:ascii="Arial" w:hAnsi="Arial" w:cs="Arial"/>
                <w:b/>
                <w:sz w:val="22"/>
                <w:szCs w:val="22"/>
                <w:lang w:val="en-GB"/>
              </w:rPr>
              <w:t>taff:</w:t>
            </w:r>
            <w:r w:rsidRPr="0035106D">
              <w:rPr>
                <w:rFonts w:ascii="Arial" w:hAnsi="Arial" w:cs="Arial"/>
                <w:sz w:val="22"/>
                <w:szCs w:val="22"/>
                <w:lang w:val="en-GB"/>
              </w:rPr>
              <w:t xml:space="preserve"> </w:t>
            </w:r>
            <w:r w:rsidR="00537627" w:rsidRPr="0035106D">
              <w:rPr>
                <w:rFonts w:ascii="Arial" w:hAnsi="Arial" w:cs="Arial"/>
                <w:sz w:val="22"/>
                <w:szCs w:val="22"/>
                <w:lang w:val="en-GB"/>
              </w:rPr>
              <w:t>CARE and IMADEL</w:t>
            </w:r>
            <w:r w:rsidR="00D64E4B" w:rsidRPr="0035106D">
              <w:rPr>
                <w:rFonts w:ascii="Arial" w:hAnsi="Arial" w:cs="Arial"/>
                <w:sz w:val="22"/>
                <w:szCs w:val="22"/>
                <w:lang w:val="en-GB"/>
              </w:rPr>
              <w:t xml:space="preserve"> have </w:t>
            </w:r>
            <w:r w:rsidR="00DB6C43" w:rsidRPr="0035106D">
              <w:rPr>
                <w:rFonts w:ascii="Arial" w:hAnsi="Arial" w:cs="Arial"/>
                <w:sz w:val="22"/>
                <w:szCs w:val="22"/>
                <w:lang w:val="en-GB"/>
              </w:rPr>
              <w:t>implemented</w:t>
            </w:r>
            <w:r w:rsidR="00D64E4B" w:rsidRPr="0035106D">
              <w:rPr>
                <w:rFonts w:ascii="Arial" w:hAnsi="Arial" w:cs="Arial"/>
                <w:sz w:val="22"/>
                <w:szCs w:val="22"/>
                <w:lang w:val="en-GB"/>
              </w:rPr>
              <w:t xml:space="preserve"> emergency </w:t>
            </w:r>
            <w:r w:rsidR="00957F1F" w:rsidRPr="0035106D">
              <w:rPr>
                <w:rFonts w:ascii="Arial" w:hAnsi="Arial" w:cs="Arial"/>
                <w:sz w:val="22"/>
                <w:szCs w:val="22"/>
                <w:lang w:val="en-GB"/>
              </w:rPr>
              <w:t>projects</w:t>
            </w:r>
            <w:r w:rsidR="00D64E4B" w:rsidRPr="0035106D">
              <w:rPr>
                <w:rFonts w:ascii="Arial" w:hAnsi="Arial" w:cs="Arial"/>
                <w:sz w:val="22"/>
                <w:szCs w:val="22"/>
                <w:lang w:val="en-GB"/>
              </w:rPr>
              <w:t xml:space="preserve"> since 201</w:t>
            </w:r>
            <w:r w:rsidR="00537627" w:rsidRPr="0035106D">
              <w:rPr>
                <w:rFonts w:ascii="Arial" w:hAnsi="Arial" w:cs="Arial"/>
                <w:sz w:val="22"/>
                <w:szCs w:val="22"/>
                <w:lang w:val="en-GB"/>
              </w:rPr>
              <w:t>4</w:t>
            </w:r>
            <w:r w:rsidR="00DB6C43" w:rsidRPr="0035106D">
              <w:rPr>
                <w:rFonts w:ascii="Arial" w:hAnsi="Arial" w:cs="Arial"/>
                <w:sz w:val="22"/>
                <w:szCs w:val="22"/>
                <w:lang w:val="en-GB"/>
              </w:rPr>
              <w:t>, m</w:t>
            </w:r>
            <w:r w:rsidR="00D64E4B" w:rsidRPr="0035106D">
              <w:rPr>
                <w:rFonts w:ascii="Arial" w:hAnsi="Arial" w:cs="Arial"/>
                <w:sz w:val="22"/>
                <w:szCs w:val="22"/>
                <w:lang w:val="en-GB"/>
              </w:rPr>
              <w:t xml:space="preserve">ost recently </w:t>
            </w:r>
            <w:r w:rsidR="00DB6C43" w:rsidRPr="0035106D">
              <w:rPr>
                <w:rFonts w:ascii="Arial" w:hAnsi="Arial" w:cs="Arial"/>
                <w:sz w:val="22"/>
                <w:szCs w:val="22"/>
                <w:lang w:val="en-GB"/>
              </w:rPr>
              <w:t>in response to the</w:t>
            </w:r>
            <w:r w:rsidR="00D64E4B" w:rsidRPr="0035106D">
              <w:rPr>
                <w:rFonts w:ascii="Arial" w:hAnsi="Arial" w:cs="Arial"/>
                <w:sz w:val="22"/>
                <w:szCs w:val="22"/>
                <w:lang w:val="en-GB"/>
              </w:rPr>
              <w:t xml:space="preserve"> lean period </w:t>
            </w:r>
            <w:r w:rsidR="00DB6C43" w:rsidRPr="0035106D">
              <w:rPr>
                <w:rFonts w:ascii="Arial" w:hAnsi="Arial" w:cs="Arial"/>
                <w:sz w:val="22"/>
                <w:szCs w:val="22"/>
                <w:lang w:val="en-GB"/>
              </w:rPr>
              <w:t xml:space="preserve">between </w:t>
            </w:r>
            <w:r w:rsidR="00D64E4B" w:rsidRPr="0035106D">
              <w:rPr>
                <w:rFonts w:ascii="Arial" w:hAnsi="Arial" w:cs="Arial"/>
                <w:sz w:val="22"/>
                <w:szCs w:val="22"/>
                <w:lang w:val="en-GB"/>
              </w:rPr>
              <w:t xml:space="preserve">June </w:t>
            </w:r>
            <w:r w:rsidR="00DB6C43" w:rsidRPr="0035106D">
              <w:rPr>
                <w:rFonts w:ascii="Arial" w:hAnsi="Arial" w:cs="Arial"/>
                <w:sz w:val="22"/>
                <w:szCs w:val="22"/>
                <w:lang w:val="en-GB"/>
              </w:rPr>
              <w:t>and</w:t>
            </w:r>
            <w:r w:rsidR="00D64E4B" w:rsidRPr="0035106D">
              <w:rPr>
                <w:rFonts w:ascii="Arial" w:hAnsi="Arial" w:cs="Arial"/>
                <w:sz w:val="22"/>
                <w:szCs w:val="22"/>
                <w:lang w:val="en-GB"/>
              </w:rPr>
              <w:t xml:space="preserve"> September 2018</w:t>
            </w:r>
            <w:r w:rsidR="00DB6C43" w:rsidRPr="0035106D">
              <w:rPr>
                <w:rFonts w:ascii="Arial" w:hAnsi="Arial" w:cs="Arial"/>
                <w:sz w:val="22"/>
                <w:szCs w:val="22"/>
                <w:lang w:val="en-GB"/>
              </w:rPr>
              <w:t>. T</w:t>
            </w:r>
            <w:r w:rsidR="00D64E4B" w:rsidRPr="0035106D">
              <w:rPr>
                <w:rFonts w:ascii="Arial" w:hAnsi="Arial" w:cs="Arial"/>
                <w:sz w:val="22"/>
                <w:szCs w:val="22"/>
                <w:lang w:val="en-GB"/>
              </w:rPr>
              <w:t>en</w:t>
            </w:r>
            <w:r w:rsidR="00DB6C43" w:rsidRPr="0035106D">
              <w:rPr>
                <w:rFonts w:ascii="Arial" w:hAnsi="Arial" w:cs="Arial"/>
                <w:sz w:val="22"/>
                <w:szCs w:val="22"/>
                <w:lang w:val="en-GB"/>
              </w:rPr>
              <w:t xml:space="preserve"> </w:t>
            </w:r>
            <w:r w:rsidR="00D64E4B" w:rsidRPr="0035106D">
              <w:rPr>
                <w:rFonts w:ascii="Arial" w:hAnsi="Arial" w:cs="Arial"/>
                <w:sz w:val="22"/>
                <w:szCs w:val="22"/>
                <w:lang w:val="en-GB"/>
              </w:rPr>
              <w:t xml:space="preserve">staff were mobilized for food distribution in other </w:t>
            </w:r>
            <w:r w:rsidR="00957F1F" w:rsidRPr="0035106D">
              <w:rPr>
                <w:rFonts w:ascii="Arial" w:hAnsi="Arial" w:cs="Arial"/>
                <w:sz w:val="22"/>
                <w:szCs w:val="22"/>
                <w:lang w:val="en-GB"/>
              </w:rPr>
              <w:t>districts</w:t>
            </w:r>
            <w:r w:rsidR="00D64E4B" w:rsidRPr="0035106D">
              <w:rPr>
                <w:rFonts w:ascii="Arial" w:hAnsi="Arial" w:cs="Arial"/>
                <w:sz w:val="22"/>
                <w:szCs w:val="22"/>
                <w:lang w:val="en-GB"/>
              </w:rPr>
              <w:t xml:space="preserve"> of the region</w:t>
            </w:r>
            <w:r w:rsidR="00537627" w:rsidRPr="0035106D">
              <w:rPr>
                <w:rFonts w:ascii="Arial" w:hAnsi="Arial" w:cs="Arial"/>
                <w:sz w:val="22"/>
                <w:szCs w:val="22"/>
                <w:lang w:val="en-GB"/>
              </w:rPr>
              <w:t xml:space="preserve"> and IMADEL staff </w:t>
            </w:r>
            <w:r w:rsidR="00D64E4B" w:rsidRPr="0035106D">
              <w:rPr>
                <w:rFonts w:ascii="Arial" w:hAnsi="Arial" w:cs="Arial"/>
                <w:sz w:val="22"/>
                <w:szCs w:val="22"/>
                <w:lang w:val="en-GB"/>
              </w:rPr>
              <w:t xml:space="preserve">were trained by CARE </w:t>
            </w:r>
            <w:r w:rsidR="0030100E" w:rsidRPr="0035106D">
              <w:rPr>
                <w:rFonts w:ascii="Arial" w:hAnsi="Arial" w:cs="Arial"/>
                <w:sz w:val="22"/>
                <w:szCs w:val="22"/>
                <w:lang w:val="en-GB"/>
              </w:rPr>
              <w:t xml:space="preserve">in emergencies. </w:t>
            </w:r>
          </w:p>
          <w:p w:rsidR="00B83BB9" w:rsidRPr="0035106D" w:rsidRDefault="00B83BB9" w:rsidP="00626C28">
            <w:pPr>
              <w:pStyle w:val="Ingenafstand"/>
              <w:jc w:val="both"/>
              <w:rPr>
                <w:rFonts w:ascii="Arial" w:hAnsi="Arial" w:cs="Arial"/>
                <w:sz w:val="22"/>
                <w:szCs w:val="22"/>
                <w:lang w:val="en-GB"/>
              </w:rPr>
            </w:pPr>
            <w:r w:rsidRPr="0035106D">
              <w:rPr>
                <w:rFonts w:ascii="Arial" w:hAnsi="Arial" w:cs="Arial"/>
                <w:b/>
                <w:sz w:val="22"/>
                <w:szCs w:val="22"/>
                <w:lang w:val="en-GB"/>
              </w:rPr>
              <w:t xml:space="preserve">3. </w:t>
            </w:r>
            <w:r w:rsidR="00714E39" w:rsidRPr="0035106D">
              <w:rPr>
                <w:rFonts w:ascii="Arial" w:hAnsi="Arial" w:cs="Arial"/>
                <w:b/>
                <w:sz w:val="22"/>
                <w:szCs w:val="22"/>
                <w:lang w:val="en-GB"/>
              </w:rPr>
              <w:t xml:space="preserve">Partnership </w:t>
            </w:r>
            <w:r w:rsidRPr="0035106D">
              <w:rPr>
                <w:rFonts w:ascii="Arial" w:hAnsi="Arial" w:cs="Arial"/>
                <w:b/>
                <w:sz w:val="22"/>
                <w:szCs w:val="22"/>
                <w:lang w:val="en-GB"/>
              </w:rPr>
              <w:t>with ECOBANK and local merchants</w:t>
            </w:r>
            <w:r w:rsidR="00714E39" w:rsidRPr="0035106D">
              <w:rPr>
                <w:rFonts w:ascii="Arial" w:hAnsi="Arial" w:cs="Arial"/>
                <w:sz w:val="22"/>
                <w:szCs w:val="22"/>
                <w:lang w:val="en-GB"/>
              </w:rPr>
              <w:t xml:space="preserve">: CARE is </w:t>
            </w:r>
            <w:r w:rsidRPr="0035106D">
              <w:rPr>
                <w:rFonts w:ascii="Arial" w:hAnsi="Arial" w:cs="Arial"/>
                <w:sz w:val="22"/>
                <w:szCs w:val="22"/>
                <w:lang w:val="en-GB"/>
              </w:rPr>
              <w:t xml:space="preserve">working with ECOBANK Mali for the electronic voucher (e-voucher) system and local merchants for </w:t>
            </w:r>
            <w:r w:rsidR="00DB6C43" w:rsidRPr="0035106D">
              <w:rPr>
                <w:rFonts w:ascii="Arial" w:hAnsi="Arial" w:cs="Arial"/>
                <w:sz w:val="22"/>
                <w:szCs w:val="22"/>
                <w:lang w:val="en-GB"/>
              </w:rPr>
              <w:t xml:space="preserve">provision of </w:t>
            </w:r>
            <w:r w:rsidRPr="0035106D">
              <w:rPr>
                <w:rFonts w:ascii="Arial" w:hAnsi="Arial" w:cs="Arial"/>
                <w:sz w:val="22"/>
                <w:szCs w:val="22"/>
                <w:lang w:val="en-GB"/>
              </w:rPr>
              <w:t>food product</w:t>
            </w:r>
            <w:r w:rsidR="00DB6C43" w:rsidRPr="0035106D">
              <w:rPr>
                <w:rFonts w:ascii="Arial" w:hAnsi="Arial" w:cs="Arial"/>
                <w:sz w:val="22"/>
                <w:szCs w:val="22"/>
                <w:lang w:val="en-GB"/>
              </w:rPr>
              <w:t>s</w:t>
            </w:r>
            <w:r w:rsidRPr="0035106D">
              <w:rPr>
                <w:rFonts w:ascii="Arial" w:hAnsi="Arial" w:cs="Arial"/>
                <w:sz w:val="22"/>
                <w:szCs w:val="22"/>
                <w:lang w:val="en-GB"/>
              </w:rPr>
              <w:t xml:space="preserve">. </w:t>
            </w:r>
          </w:p>
          <w:p w:rsidR="00E0073B" w:rsidRPr="0035106D" w:rsidRDefault="00B83BB9" w:rsidP="00626C28">
            <w:pPr>
              <w:pStyle w:val="Ingenafstand"/>
              <w:jc w:val="both"/>
              <w:rPr>
                <w:rFonts w:ascii="Arial" w:hAnsi="Arial" w:cs="Arial"/>
                <w:sz w:val="22"/>
                <w:szCs w:val="22"/>
                <w:lang w:val="en-GB"/>
              </w:rPr>
            </w:pPr>
            <w:r w:rsidRPr="0035106D">
              <w:rPr>
                <w:rFonts w:ascii="Arial" w:hAnsi="Arial" w:cs="Arial"/>
                <w:b/>
                <w:sz w:val="22"/>
                <w:szCs w:val="22"/>
                <w:lang w:val="en-GB"/>
              </w:rPr>
              <w:t>4. Beneficiary list</w:t>
            </w:r>
            <w:r w:rsidR="00DB6C43" w:rsidRPr="0035106D">
              <w:rPr>
                <w:rFonts w:ascii="Arial" w:hAnsi="Arial" w:cs="Arial"/>
                <w:sz w:val="22"/>
                <w:szCs w:val="22"/>
                <w:lang w:val="en-GB"/>
              </w:rPr>
              <w:t>s</w:t>
            </w:r>
            <w:r w:rsidRPr="0035106D">
              <w:rPr>
                <w:rFonts w:ascii="Arial" w:hAnsi="Arial" w:cs="Arial"/>
                <w:sz w:val="22"/>
                <w:szCs w:val="22"/>
                <w:lang w:val="en-GB"/>
              </w:rPr>
              <w:t xml:space="preserve"> </w:t>
            </w:r>
            <w:r w:rsidR="00DB6C43" w:rsidRPr="0035106D">
              <w:rPr>
                <w:rFonts w:ascii="Arial" w:hAnsi="Arial" w:cs="Arial"/>
                <w:sz w:val="22"/>
                <w:szCs w:val="22"/>
                <w:lang w:val="en-GB"/>
              </w:rPr>
              <w:t>are already</w:t>
            </w:r>
            <w:r w:rsidRPr="0035106D">
              <w:rPr>
                <w:rFonts w:ascii="Arial" w:hAnsi="Arial" w:cs="Arial"/>
                <w:sz w:val="22"/>
                <w:szCs w:val="22"/>
                <w:lang w:val="en-GB"/>
              </w:rPr>
              <w:t xml:space="preserve"> established by </w:t>
            </w:r>
            <w:r w:rsidR="00894A07" w:rsidRPr="0035106D">
              <w:rPr>
                <w:rFonts w:ascii="Arial" w:hAnsi="Arial" w:cs="Arial"/>
                <w:sz w:val="22"/>
                <w:szCs w:val="22"/>
                <w:lang w:val="en-GB"/>
              </w:rPr>
              <w:t>DRDSES</w:t>
            </w:r>
            <w:r w:rsidR="00DB6C43" w:rsidRPr="0035106D">
              <w:rPr>
                <w:rFonts w:ascii="Arial" w:hAnsi="Arial" w:cs="Arial"/>
                <w:sz w:val="22"/>
                <w:szCs w:val="22"/>
                <w:lang w:val="en-GB"/>
              </w:rPr>
              <w:t xml:space="preserve"> </w:t>
            </w:r>
            <w:r w:rsidRPr="0035106D">
              <w:rPr>
                <w:rFonts w:ascii="Arial" w:hAnsi="Arial" w:cs="Arial"/>
                <w:sz w:val="22"/>
                <w:szCs w:val="22"/>
                <w:lang w:val="en-GB"/>
              </w:rPr>
              <w:t>and can quickly be validated for</w:t>
            </w:r>
            <w:r w:rsidR="00E624C0" w:rsidRPr="0035106D">
              <w:rPr>
                <w:rFonts w:ascii="Arial" w:hAnsi="Arial" w:cs="Arial"/>
                <w:sz w:val="22"/>
                <w:szCs w:val="22"/>
                <w:lang w:val="en-GB"/>
              </w:rPr>
              <w:t xml:space="preserve"> assistance.</w:t>
            </w:r>
          </w:p>
        </w:tc>
      </w:tr>
      <w:tr w:rsidR="00E82D8B" w:rsidRPr="0035106D" w:rsidTr="004A57A0">
        <w:tc>
          <w:tcPr>
            <w:tcW w:w="9923" w:type="dxa"/>
          </w:tcPr>
          <w:p w:rsidR="00331240" w:rsidRPr="0035106D" w:rsidRDefault="00E82D8B" w:rsidP="00626C28">
            <w:pPr>
              <w:pStyle w:val="Ingenafstand"/>
              <w:jc w:val="both"/>
              <w:rPr>
                <w:rFonts w:ascii="Arial" w:hAnsi="Arial" w:cs="Arial"/>
                <w:sz w:val="22"/>
                <w:szCs w:val="22"/>
                <w:lang w:val="en-GB"/>
              </w:rPr>
            </w:pPr>
            <w:r w:rsidRPr="0035106D">
              <w:rPr>
                <w:rFonts w:ascii="Arial" w:hAnsi="Arial" w:cs="Arial"/>
                <w:b/>
                <w:i/>
                <w:sz w:val="22"/>
                <w:szCs w:val="22"/>
                <w:lang w:val="en-GB"/>
              </w:rPr>
              <w:t>How are you co-ordinating, and with whom?</w:t>
            </w:r>
            <w:r w:rsidR="00E0073B" w:rsidRPr="0035106D">
              <w:rPr>
                <w:rFonts w:ascii="Arial" w:hAnsi="Arial" w:cs="Arial"/>
                <w:sz w:val="22"/>
                <w:szCs w:val="22"/>
                <w:lang w:val="en-GB"/>
              </w:rPr>
              <w:t xml:space="preserve"> </w:t>
            </w:r>
            <w:r w:rsidR="00425870" w:rsidRPr="0035106D">
              <w:rPr>
                <w:rFonts w:ascii="Arial" w:hAnsi="Arial" w:cs="Arial"/>
                <w:sz w:val="22"/>
                <w:szCs w:val="22"/>
                <w:lang w:val="en-GB"/>
              </w:rPr>
              <w:t>CARE is very active in several of the humanitarian coordination mechanisms at</w:t>
            </w:r>
            <w:r w:rsidR="0085686A" w:rsidRPr="0035106D">
              <w:rPr>
                <w:rFonts w:ascii="Arial" w:hAnsi="Arial" w:cs="Arial"/>
                <w:sz w:val="22"/>
                <w:szCs w:val="22"/>
                <w:lang w:val="en-GB"/>
              </w:rPr>
              <w:t xml:space="preserve"> the </w:t>
            </w:r>
            <w:r w:rsidR="00425870" w:rsidRPr="0035106D">
              <w:rPr>
                <w:rFonts w:ascii="Arial" w:hAnsi="Arial" w:cs="Arial"/>
                <w:sz w:val="22"/>
                <w:szCs w:val="22"/>
                <w:lang w:val="en-GB"/>
              </w:rPr>
              <w:t>regional level in Mopti and at national level</w:t>
            </w:r>
            <w:r w:rsidR="0085686A" w:rsidRPr="0035106D">
              <w:rPr>
                <w:rFonts w:ascii="Arial" w:hAnsi="Arial" w:cs="Arial"/>
                <w:sz w:val="22"/>
                <w:szCs w:val="22"/>
                <w:lang w:val="en-GB"/>
              </w:rPr>
              <w:t>. This i</w:t>
            </w:r>
            <w:r w:rsidR="00425870" w:rsidRPr="0035106D">
              <w:rPr>
                <w:rFonts w:ascii="Arial" w:hAnsi="Arial" w:cs="Arial"/>
                <w:sz w:val="22"/>
                <w:szCs w:val="22"/>
                <w:lang w:val="en-GB"/>
              </w:rPr>
              <w:t>nclud</w:t>
            </w:r>
            <w:r w:rsidR="0085686A" w:rsidRPr="0035106D">
              <w:rPr>
                <w:rFonts w:ascii="Arial" w:hAnsi="Arial" w:cs="Arial"/>
                <w:sz w:val="22"/>
                <w:szCs w:val="22"/>
                <w:lang w:val="en-GB"/>
              </w:rPr>
              <w:t>es</w:t>
            </w:r>
            <w:r w:rsidR="00425870" w:rsidRPr="0035106D">
              <w:rPr>
                <w:rFonts w:ascii="Arial" w:hAnsi="Arial" w:cs="Arial"/>
                <w:sz w:val="22"/>
                <w:szCs w:val="22"/>
                <w:lang w:val="en-GB"/>
              </w:rPr>
              <w:t xml:space="preserve"> thematic groups such as the </w:t>
            </w:r>
            <w:r w:rsidR="0085686A" w:rsidRPr="0035106D">
              <w:rPr>
                <w:rFonts w:ascii="Arial" w:hAnsi="Arial" w:cs="Arial"/>
                <w:sz w:val="22"/>
                <w:szCs w:val="22"/>
                <w:lang w:val="en-GB"/>
              </w:rPr>
              <w:t xml:space="preserve">food security and nutrition </w:t>
            </w:r>
            <w:r w:rsidR="00425870" w:rsidRPr="0035106D">
              <w:rPr>
                <w:rFonts w:ascii="Arial" w:hAnsi="Arial" w:cs="Arial"/>
                <w:sz w:val="22"/>
                <w:szCs w:val="22"/>
                <w:lang w:val="en-GB"/>
              </w:rPr>
              <w:t xml:space="preserve">clusters, the </w:t>
            </w:r>
            <w:r w:rsidR="0085686A" w:rsidRPr="0035106D">
              <w:rPr>
                <w:rFonts w:ascii="Arial" w:hAnsi="Arial" w:cs="Arial"/>
                <w:sz w:val="22"/>
                <w:szCs w:val="22"/>
                <w:lang w:val="en-GB"/>
              </w:rPr>
              <w:t>c</w:t>
            </w:r>
            <w:r w:rsidR="00425870" w:rsidRPr="0035106D">
              <w:rPr>
                <w:rFonts w:ascii="Arial" w:hAnsi="Arial" w:cs="Arial"/>
                <w:sz w:val="22"/>
                <w:szCs w:val="22"/>
                <w:lang w:val="en-GB"/>
              </w:rPr>
              <w:t>ash working group</w:t>
            </w:r>
            <w:r w:rsidR="0085686A" w:rsidRPr="0035106D">
              <w:rPr>
                <w:rFonts w:ascii="Arial" w:hAnsi="Arial" w:cs="Arial"/>
                <w:sz w:val="22"/>
                <w:szCs w:val="22"/>
                <w:lang w:val="en-GB"/>
              </w:rPr>
              <w:t>,</w:t>
            </w:r>
            <w:r w:rsidR="00425870" w:rsidRPr="0035106D">
              <w:rPr>
                <w:rFonts w:ascii="Arial" w:hAnsi="Arial" w:cs="Arial"/>
                <w:sz w:val="22"/>
                <w:szCs w:val="22"/>
                <w:lang w:val="en-GB"/>
              </w:rPr>
              <w:t xml:space="preserve"> various OCHA coordination </w:t>
            </w:r>
            <w:r w:rsidR="0085686A" w:rsidRPr="0035106D">
              <w:rPr>
                <w:rFonts w:ascii="Arial" w:hAnsi="Arial" w:cs="Arial"/>
                <w:sz w:val="22"/>
                <w:szCs w:val="22"/>
                <w:lang w:val="en-GB"/>
              </w:rPr>
              <w:t>fora,</w:t>
            </w:r>
            <w:r w:rsidR="00425870" w:rsidRPr="0035106D">
              <w:rPr>
                <w:rFonts w:ascii="Arial" w:hAnsi="Arial" w:cs="Arial"/>
                <w:sz w:val="22"/>
                <w:szCs w:val="22"/>
                <w:lang w:val="en-GB"/>
              </w:rPr>
              <w:t xml:space="preserve"> as well as the Thematic Report on Humanitarian Aid (GTAH)</w:t>
            </w:r>
            <w:r w:rsidR="0085686A" w:rsidRPr="0035106D">
              <w:rPr>
                <w:rFonts w:ascii="Arial" w:hAnsi="Arial" w:cs="Arial"/>
                <w:sz w:val="22"/>
                <w:szCs w:val="22"/>
                <w:lang w:val="en-GB"/>
              </w:rPr>
              <w:t xml:space="preserve"> group</w:t>
            </w:r>
            <w:r w:rsidR="00425870" w:rsidRPr="0035106D">
              <w:rPr>
                <w:rFonts w:ascii="Arial" w:hAnsi="Arial" w:cs="Arial"/>
                <w:sz w:val="22"/>
                <w:szCs w:val="22"/>
                <w:lang w:val="en-GB"/>
              </w:rPr>
              <w:t>.</w:t>
            </w:r>
            <w:r w:rsidR="00331240" w:rsidRPr="0035106D">
              <w:rPr>
                <w:rFonts w:ascii="Arial" w:hAnsi="Arial" w:cs="Arial"/>
                <w:sz w:val="22"/>
                <w:szCs w:val="22"/>
                <w:lang w:val="en-GB"/>
              </w:rPr>
              <w:t xml:space="preserve"> </w:t>
            </w:r>
            <w:r w:rsidR="00886A31" w:rsidRPr="0035106D">
              <w:rPr>
                <w:rFonts w:ascii="Arial" w:hAnsi="Arial" w:cs="Arial"/>
                <w:sz w:val="22"/>
                <w:szCs w:val="22"/>
                <w:lang w:val="en-GB"/>
              </w:rPr>
              <w:t xml:space="preserve">An </w:t>
            </w:r>
            <w:r w:rsidR="00F85553" w:rsidRPr="0035106D">
              <w:rPr>
                <w:rFonts w:ascii="Arial" w:hAnsi="Arial" w:cs="Arial"/>
                <w:sz w:val="22"/>
                <w:szCs w:val="22"/>
                <w:lang w:val="en-GB"/>
              </w:rPr>
              <w:t xml:space="preserve">Inter-Agency Humanitarian Coordination Group (GIAC) </w:t>
            </w:r>
            <w:r w:rsidR="003516FD" w:rsidRPr="0035106D">
              <w:rPr>
                <w:rFonts w:ascii="Arial" w:hAnsi="Arial" w:cs="Arial"/>
                <w:sz w:val="22"/>
                <w:szCs w:val="22"/>
                <w:lang w:val="en-GB"/>
              </w:rPr>
              <w:t xml:space="preserve">is </w:t>
            </w:r>
            <w:r w:rsidR="00886A31" w:rsidRPr="0035106D">
              <w:rPr>
                <w:rFonts w:ascii="Arial" w:hAnsi="Arial" w:cs="Arial"/>
                <w:sz w:val="22"/>
                <w:szCs w:val="22"/>
                <w:lang w:val="en-GB"/>
              </w:rPr>
              <w:t xml:space="preserve">established </w:t>
            </w:r>
            <w:r w:rsidR="00F85553" w:rsidRPr="0035106D">
              <w:rPr>
                <w:rFonts w:ascii="Arial" w:hAnsi="Arial" w:cs="Arial"/>
                <w:sz w:val="22"/>
                <w:szCs w:val="22"/>
                <w:lang w:val="en-GB"/>
              </w:rPr>
              <w:t>in the region</w:t>
            </w:r>
            <w:r w:rsidR="005F2439" w:rsidRPr="0035106D">
              <w:rPr>
                <w:rFonts w:ascii="Arial" w:hAnsi="Arial" w:cs="Arial"/>
                <w:sz w:val="22"/>
                <w:szCs w:val="22"/>
                <w:lang w:val="en-GB"/>
              </w:rPr>
              <w:t xml:space="preserve"> and has more than 10 active members</w:t>
            </w:r>
            <w:r w:rsidR="0085686A" w:rsidRPr="0035106D">
              <w:rPr>
                <w:rFonts w:ascii="Arial" w:hAnsi="Arial" w:cs="Arial"/>
                <w:sz w:val="22"/>
                <w:szCs w:val="22"/>
                <w:lang w:val="en-GB"/>
              </w:rPr>
              <w:t xml:space="preserve">. It </w:t>
            </w:r>
            <w:r w:rsidR="00886A31" w:rsidRPr="0035106D">
              <w:rPr>
                <w:rFonts w:ascii="Arial" w:hAnsi="Arial" w:cs="Arial"/>
                <w:sz w:val="22"/>
                <w:szCs w:val="22"/>
                <w:lang w:val="en-GB"/>
              </w:rPr>
              <w:t xml:space="preserve">is </w:t>
            </w:r>
            <w:r w:rsidR="00F85553" w:rsidRPr="0035106D">
              <w:rPr>
                <w:rFonts w:ascii="Arial" w:hAnsi="Arial" w:cs="Arial"/>
                <w:sz w:val="22"/>
                <w:szCs w:val="22"/>
                <w:lang w:val="en-GB"/>
              </w:rPr>
              <w:t xml:space="preserve">composed of </w:t>
            </w:r>
            <w:r w:rsidR="00886A31" w:rsidRPr="0035106D">
              <w:rPr>
                <w:rFonts w:ascii="Arial" w:hAnsi="Arial" w:cs="Arial"/>
                <w:sz w:val="22"/>
                <w:szCs w:val="22"/>
                <w:lang w:val="en-GB"/>
              </w:rPr>
              <w:t xml:space="preserve">the </w:t>
            </w:r>
            <w:r w:rsidR="00F85553" w:rsidRPr="0035106D">
              <w:rPr>
                <w:rFonts w:ascii="Arial" w:hAnsi="Arial" w:cs="Arial"/>
                <w:sz w:val="22"/>
                <w:szCs w:val="22"/>
                <w:lang w:val="en-GB"/>
              </w:rPr>
              <w:t xml:space="preserve">Regional Directorate of Social Development and Solidarity Economy (DRDSES), UN agencies (WFP, FAO, UNICEF, UNHCR, WHO, IOM), international organizations (ICRC), and humanitarian actors such as CARE, SCI, WVI, DRC, NRC, IRC, </w:t>
            </w:r>
            <w:r w:rsidR="0085686A" w:rsidRPr="0035106D">
              <w:rPr>
                <w:rFonts w:ascii="Arial" w:hAnsi="Arial" w:cs="Arial"/>
                <w:sz w:val="22"/>
                <w:szCs w:val="22"/>
                <w:lang w:val="en-GB"/>
              </w:rPr>
              <w:t xml:space="preserve">and </w:t>
            </w:r>
            <w:r w:rsidR="00F85553" w:rsidRPr="0035106D">
              <w:rPr>
                <w:rFonts w:ascii="Arial" w:hAnsi="Arial" w:cs="Arial"/>
                <w:sz w:val="22"/>
                <w:szCs w:val="22"/>
                <w:lang w:val="en-GB"/>
              </w:rPr>
              <w:t>DCA</w:t>
            </w:r>
            <w:r w:rsidR="00886A31" w:rsidRPr="0035106D">
              <w:rPr>
                <w:rFonts w:ascii="Arial" w:hAnsi="Arial" w:cs="Arial"/>
                <w:sz w:val="22"/>
                <w:szCs w:val="22"/>
                <w:lang w:val="en-GB"/>
              </w:rPr>
              <w:t>. The GIAC</w:t>
            </w:r>
            <w:r w:rsidR="00F85553" w:rsidRPr="0035106D">
              <w:rPr>
                <w:rFonts w:ascii="Arial" w:hAnsi="Arial" w:cs="Arial"/>
                <w:sz w:val="22"/>
                <w:szCs w:val="22"/>
                <w:lang w:val="en-GB"/>
              </w:rPr>
              <w:t xml:space="preserve"> deals </w:t>
            </w:r>
            <w:r w:rsidR="00886A31" w:rsidRPr="0035106D">
              <w:rPr>
                <w:rFonts w:ascii="Arial" w:hAnsi="Arial" w:cs="Arial"/>
                <w:sz w:val="22"/>
                <w:szCs w:val="22"/>
                <w:lang w:val="en-GB"/>
              </w:rPr>
              <w:t xml:space="preserve">with </w:t>
            </w:r>
            <w:r w:rsidR="00F85553" w:rsidRPr="0035106D">
              <w:rPr>
                <w:rFonts w:ascii="Arial" w:hAnsi="Arial" w:cs="Arial"/>
                <w:sz w:val="22"/>
                <w:szCs w:val="22"/>
                <w:lang w:val="en-GB"/>
              </w:rPr>
              <w:t xml:space="preserve">natural disasters </w:t>
            </w:r>
            <w:r w:rsidR="00A57057" w:rsidRPr="0035106D">
              <w:rPr>
                <w:rFonts w:ascii="Arial" w:hAnsi="Arial" w:cs="Arial"/>
                <w:sz w:val="22"/>
                <w:szCs w:val="22"/>
                <w:lang w:val="en-GB"/>
              </w:rPr>
              <w:t xml:space="preserve">such as </w:t>
            </w:r>
            <w:r w:rsidR="00F85553" w:rsidRPr="0035106D">
              <w:rPr>
                <w:rFonts w:ascii="Arial" w:hAnsi="Arial" w:cs="Arial"/>
                <w:sz w:val="22"/>
                <w:szCs w:val="22"/>
                <w:lang w:val="en-GB"/>
              </w:rPr>
              <w:t>floods</w:t>
            </w:r>
            <w:r w:rsidR="00A57057" w:rsidRPr="0035106D">
              <w:rPr>
                <w:rFonts w:ascii="Arial" w:hAnsi="Arial" w:cs="Arial"/>
                <w:sz w:val="22"/>
                <w:szCs w:val="22"/>
                <w:lang w:val="en-GB"/>
              </w:rPr>
              <w:t xml:space="preserve"> and</w:t>
            </w:r>
            <w:r w:rsidR="00F85553" w:rsidRPr="0035106D">
              <w:rPr>
                <w:rFonts w:ascii="Arial" w:hAnsi="Arial" w:cs="Arial"/>
                <w:sz w:val="22"/>
                <w:szCs w:val="22"/>
                <w:lang w:val="en-GB"/>
              </w:rPr>
              <w:t xml:space="preserve"> drought</w:t>
            </w:r>
            <w:r w:rsidR="00A57057" w:rsidRPr="0035106D">
              <w:rPr>
                <w:rFonts w:ascii="Arial" w:hAnsi="Arial" w:cs="Arial"/>
                <w:sz w:val="22"/>
                <w:szCs w:val="22"/>
                <w:lang w:val="en-GB"/>
              </w:rPr>
              <w:t>s as well as</w:t>
            </w:r>
            <w:r w:rsidR="00F85553" w:rsidRPr="0035106D">
              <w:rPr>
                <w:rFonts w:ascii="Arial" w:hAnsi="Arial" w:cs="Arial"/>
                <w:sz w:val="22"/>
                <w:szCs w:val="22"/>
                <w:lang w:val="en-GB"/>
              </w:rPr>
              <w:t xml:space="preserve"> conflicts </w:t>
            </w:r>
            <w:r w:rsidR="00A57057" w:rsidRPr="0035106D">
              <w:rPr>
                <w:rFonts w:ascii="Arial" w:hAnsi="Arial" w:cs="Arial"/>
                <w:sz w:val="22"/>
                <w:szCs w:val="22"/>
                <w:lang w:val="en-GB"/>
              </w:rPr>
              <w:t xml:space="preserve">with population </w:t>
            </w:r>
            <w:r w:rsidR="00F85553" w:rsidRPr="0035106D">
              <w:rPr>
                <w:rFonts w:ascii="Arial" w:hAnsi="Arial" w:cs="Arial"/>
                <w:sz w:val="22"/>
                <w:szCs w:val="22"/>
                <w:lang w:val="en-GB"/>
              </w:rPr>
              <w:t>displacement. Meetings are held monthly allow</w:t>
            </w:r>
            <w:r w:rsidR="00A57057" w:rsidRPr="0035106D">
              <w:rPr>
                <w:rFonts w:ascii="Arial" w:hAnsi="Arial" w:cs="Arial"/>
                <w:sz w:val="22"/>
                <w:szCs w:val="22"/>
                <w:lang w:val="en-GB"/>
              </w:rPr>
              <w:t>ing for</w:t>
            </w:r>
            <w:r w:rsidR="00F85553" w:rsidRPr="0035106D">
              <w:rPr>
                <w:rFonts w:ascii="Arial" w:hAnsi="Arial" w:cs="Arial"/>
                <w:sz w:val="22"/>
                <w:szCs w:val="22"/>
                <w:lang w:val="en-GB"/>
              </w:rPr>
              <w:t xml:space="preserve"> information sharing, coordination of various rapid needs asse</w:t>
            </w:r>
            <w:r w:rsidR="003516FD" w:rsidRPr="0035106D">
              <w:rPr>
                <w:rFonts w:ascii="Arial" w:hAnsi="Arial" w:cs="Arial"/>
                <w:sz w:val="22"/>
                <w:szCs w:val="22"/>
                <w:lang w:val="en-GB"/>
              </w:rPr>
              <w:t xml:space="preserve">ssments and, where appropriate, of the </w:t>
            </w:r>
            <w:r w:rsidR="00F85553" w:rsidRPr="0035106D">
              <w:rPr>
                <w:rFonts w:ascii="Arial" w:hAnsi="Arial" w:cs="Arial"/>
                <w:sz w:val="22"/>
                <w:szCs w:val="22"/>
                <w:lang w:val="en-GB"/>
              </w:rPr>
              <w:t>responses. It is through this forum that advocacy</w:t>
            </w:r>
            <w:r w:rsidR="00A57057" w:rsidRPr="0035106D">
              <w:rPr>
                <w:rFonts w:ascii="Arial" w:hAnsi="Arial" w:cs="Arial"/>
                <w:sz w:val="22"/>
                <w:szCs w:val="22"/>
                <w:lang w:val="en-GB"/>
              </w:rPr>
              <w:t xml:space="preserve"> on unmet needs</w:t>
            </w:r>
            <w:r w:rsidR="00F85553" w:rsidRPr="0035106D">
              <w:rPr>
                <w:rFonts w:ascii="Arial" w:hAnsi="Arial" w:cs="Arial"/>
                <w:sz w:val="22"/>
                <w:szCs w:val="22"/>
                <w:lang w:val="en-GB"/>
              </w:rPr>
              <w:t xml:space="preserve"> is made. All issues relating to displaced populations are managed by the DRDSES in collaboration with OCHA as the lead for humanitarian coordination.</w:t>
            </w:r>
            <w:r w:rsidR="00331240" w:rsidRPr="0035106D">
              <w:rPr>
                <w:rFonts w:ascii="Arial" w:hAnsi="Arial" w:cs="Arial"/>
                <w:sz w:val="22"/>
                <w:szCs w:val="22"/>
                <w:lang w:val="en-GB"/>
              </w:rPr>
              <w:t xml:space="preserve"> IMADEL is a member of the nutrition, WASH, </w:t>
            </w:r>
            <w:r w:rsidR="00A57057" w:rsidRPr="0035106D">
              <w:rPr>
                <w:rFonts w:ascii="Arial" w:hAnsi="Arial" w:cs="Arial"/>
                <w:sz w:val="22"/>
                <w:szCs w:val="22"/>
                <w:lang w:val="en-GB"/>
              </w:rPr>
              <w:t>e</w:t>
            </w:r>
            <w:r w:rsidR="00331240" w:rsidRPr="0035106D">
              <w:rPr>
                <w:rFonts w:ascii="Arial" w:hAnsi="Arial" w:cs="Arial"/>
                <w:sz w:val="22"/>
                <w:szCs w:val="22"/>
                <w:lang w:val="en-GB"/>
              </w:rPr>
              <w:t xml:space="preserve">ducation and </w:t>
            </w:r>
            <w:r w:rsidR="00A57057" w:rsidRPr="0035106D">
              <w:rPr>
                <w:rFonts w:ascii="Arial" w:hAnsi="Arial" w:cs="Arial"/>
                <w:sz w:val="22"/>
                <w:szCs w:val="22"/>
                <w:lang w:val="en-GB"/>
              </w:rPr>
              <w:t>h</w:t>
            </w:r>
            <w:r w:rsidR="00331240" w:rsidRPr="0035106D">
              <w:rPr>
                <w:rFonts w:ascii="Arial" w:hAnsi="Arial" w:cs="Arial"/>
                <w:sz w:val="22"/>
                <w:szCs w:val="22"/>
                <w:lang w:val="en-GB"/>
              </w:rPr>
              <w:t xml:space="preserve">ealth clusters and participates </w:t>
            </w:r>
            <w:r w:rsidR="00A57057" w:rsidRPr="0035106D">
              <w:rPr>
                <w:rFonts w:ascii="Arial" w:hAnsi="Arial" w:cs="Arial"/>
                <w:sz w:val="22"/>
                <w:szCs w:val="22"/>
                <w:lang w:val="en-GB"/>
              </w:rPr>
              <w:t>in</w:t>
            </w:r>
            <w:r w:rsidR="00331240" w:rsidRPr="0035106D">
              <w:rPr>
                <w:rFonts w:ascii="Arial" w:hAnsi="Arial" w:cs="Arial"/>
                <w:sz w:val="22"/>
                <w:szCs w:val="22"/>
                <w:lang w:val="en-GB"/>
              </w:rPr>
              <w:t xml:space="preserve"> monthly meeting</w:t>
            </w:r>
            <w:r w:rsidR="00A57057" w:rsidRPr="0035106D">
              <w:rPr>
                <w:rFonts w:ascii="Arial" w:hAnsi="Arial" w:cs="Arial"/>
                <w:sz w:val="22"/>
                <w:szCs w:val="22"/>
                <w:lang w:val="en-GB"/>
              </w:rPr>
              <w:t>s</w:t>
            </w:r>
            <w:r w:rsidR="00331240" w:rsidRPr="0035106D">
              <w:rPr>
                <w:rFonts w:ascii="Arial" w:hAnsi="Arial" w:cs="Arial"/>
                <w:sz w:val="22"/>
                <w:szCs w:val="22"/>
                <w:lang w:val="en-GB"/>
              </w:rPr>
              <w:t xml:space="preserve"> at national and </w:t>
            </w:r>
            <w:r w:rsidR="00A57057" w:rsidRPr="0035106D">
              <w:rPr>
                <w:rFonts w:ascii="Arial" w:hAnsi="Arial" w:cs="Arial"/>
                <w:sz w:val="22"/>
                <w:szCs w:val="22"/>
                <w:lang w:val="en-GB"/>
              </w:rPr>
              <w:t xml:space="preserve">Mopti </w:t>
            </w:r>
            <w:r w:rsidR="00331240" w:rsidRPr="0035106D">
              <w:rPr>
                <w:rFonts w:ascii="Arial" w:hAnsi="Arial" w:cs="Arial"/>
                <w:sz w:val="22"/>
                <w:szCs w:val="22"/>
                <w:lang w:val="en-GB"/>
              </w:rPr>
              <w:t>regional level</w:t>
            </w:r>
            <w:r w:rsidR="00A57057" w:rsidRPr="0035106D">
              <w:rPr>
                <w:rFonts w:ascii="Arial" w:hAnsi="Arial" w:cs="Arial"/>
                <w:sz w:val="22"/>
                <w:szCs w:val="22"/>
                <w:lang w:val="en-GB"/>
              </w:rPr>
              <w:t>s.</w:t>
            </w:r>
          </w:p>
          <w:p w:rsidR="00331240" w:rsidRPr="0035106D" w:rsidRDefault="00F46A7D" w:rsidP="00626C28">
            <w:pPr>
              <w:pStyle w:val="Ingenafstand"/>
              <w:jc w:val="both"/>
              <w:rPr>
                <w:rFonts w:ascii="Arial" w:hAnsi="Arial" w:cs="Arial"/>
                <w:sz w:val="22"/>
                <w:szCs w:val="22"/>
                <w:lang w:val="en-GB"/>
              </w:rPr>
            </w:pPr>
            <w:r w:rsidRPr="0035106D">
              <w:rPr>
                <w:rFonts w:ascii="Arial" w:hAnsi="Arial" w:cs="Arial"/>
                <w:sz w:val="22"/>
                <w:szCs w:val="22"/>
                <w:lang w:val="en-GB"/>
              </w:rPr>
              <w:t xml:space="preserve">CARE will introduce the project </w:t>
            </w:r>
            <w:r w:rsidR="00A57057" w:rsidRPr="0035106D">
              <w:rPr>
                <w:rFonts w:ascii="Arial" w:hAnsi="Arial" w:cs="Arial"/>
                <w:sz w:val="22"/>
                <w:szCs w:val="22"/>
                <w:lang w:val="en-GB"/>
              </w:rPr>
              <w:t>at</w:t>
            </w:r>
            <w:r w:rsidRPr="0035106D">
              <w:rPr>
                <w:rFonts w:ascii="Arial" w:hAnsi="Arial" w:cs="Arial"/>
                <w:sz w:val="22"/>
                <w:szCs w:val="22"/>
                <w:lang w:val="en-GB"/>
              </w:rPr>
              <w:t xml:space="preserve"> national</w:t>
            </w:r>
            <w:r w:rsidR="00331240" w:rsidRPr="0035106D">
              <w:rPr>
                <w:rFonts w:ascii="Arial" w:hAnsi="Arial" w:cs="Arial"/>
                <w:sz w:val="22"/>
                <w:szCs w:val="22"/>
                <w:lang w:val="en-GB"/>
              </w:rPr>
              <w:t xml:space="preserve"> level</w:t>
            </w:r>
            <w:r w:rsidR="00A57057" w:rsidRPr="0035106D">
              <w:rPr>
                <w:rFonts w:ascii="Arial" w:hAnsi="Arial" w:cs="Arial"/>
                <w:sz w:val="22"/>
                <w:szCs w:val="22"/>
                <w:lang w:val="en-GB"/>
              </w:rPr>
              <w:t xml:space="preserve">. </w:t>
            </w:r>
            <w:r w:rsidR="00331240" w:rsidRPr="0035106D">
              <w:rPr>
                <w:rFonts w:ascii="Arial" w:hAnsi="Arial" w:cs="Arial"/>
                <w:sz w:val="22"/>
                <w:szCs w:val="22"/>
                <w:lang w:val="en-GB"/>
              </w:rPr>
              <w:t xml:space="preserve">IMADEL </w:t>
            </w:r>
            <w:r w:rsidR="00A57057" w:rsidRPr="0035106D">
              <w:rPr>
                <w:rFonts w:ascii="Arial" w:hAnsi="Arial" w:cs="Arial"/>
                <w:sz w:val="22"/>
                <w:szCs w:val="22"/>
                <w:lang w:val="en-GB"/>
              </w:rPr>
              <w:t xml:space="preserve">will primarily </w:t>
            </w:r>
            <w:r w:rsidR="005F2439" w:rsidRPr="0035106D">
              <w:rPr>
                <w:rFonts w:ascii="Arial" w:hAnsi="Arial" w:cs="Arial"/>
                <w:sz w:val="22"/>
                <w:szCs w:val="22"/>
                <w:lang w:val="en-GB"/>
              </w:rPr>
              <w:t xml:space="preserve">coordinate among the </w:t>
            </w:r>
            <w:r w:rsidRPr="0035106D">
              <w:rPr>
                <w:rFonts w:ascii="Arial" w:hAnsi="Arial" w:cs="Arial"/>
                <w:sz w:val="22"/>
                <w:szCs w:val="22"/>
                <w:lang w:val="en-GB"/>
              </w:rPr>
              <w:t xml:space="preserve">regional </w:t>
            </w:r>
            <w:r w:rsidR="005F2439" w:rsidRPr="0035106D">
              <w:rPr>
                <w:rFonts w:ascii="Arial" w:hAnsi="Arial" w:cs="Arial"/>
                <w:sz w:val="22"/>
                <w:szCs w:val="22"/>
                <w:lang w:val="en-GB"/>
              </w:rPr>
              <w:t>food security cluster</w:t>
            </w:r>
            <w:r w:rsidRPr="0035106D">
              <w:rPr>
                <w:rFonts w:ascii="Arial" w:hAnsi="Arial" w:cs="Arial"/>
                <w:sz w:val="22"/>
                <w:szCs w:val="22"/>
                <w:lang w:val="en-GB"/>
              </w:rPr>
              <w:t xml:space="preserve"> members. </w:t>
            </w:r>
            <w:r w:rsidR="003516FD" w:rsidRPr="0035106D">
              <w:rPr>
                <w:rFonts w:ascii="Arial" w:hAnsi="Arial" w:cs="Arial"/>
                <w:sz w:val="22"/>
                <w:szCs w:val="22"/>
                <w:lang w:val="en-GB"/>
              </w:rPr>
              <w:t>GIAC</w:t>
            </w:r>
            <w:r w:rsidRPr="0035106D">
              <w:rPr>
                <w:rFonts w:ascii="Arial" w:hAnsi="Arial" w:cs="Arial"/>
                <w:sz w:val="22"/>
                <w:szCs w:val="22"/>
                <w:lang w:val="en-GB"/>
              </w:rPr>
              <w:t xml:space="preserve"> will be informed of the project and necessary synergies will be </w:t>
            </w:r>
            <w:r w:rsidR="005F2439" w:rsidRPr="0035106D">
              <w:rPr>
                <w:rFonts w:ascii="Arial" w:hAnsi="Arial" w:cs="Arial"/>
                <w:sz w:val="22"/>
                <w:szCs w:val="22"/>
                <w:lang w:val="en-GB"/>
              </w:rPr>
              <w:t>developed in</w:t>
            </w:r>
            <w:r w:rsidRPr="0035106D">
              <w:rPr>
                <w:rFonts w:ascii="Arial" w:hAnsi="Arial" w:cs="Arial"/>
                <w:sz w:val="22"/>
                <w:szCs w:val="22"/>
                <w:lang w:val="en-GB"/>
              </w:rPr>
              <w:t xml:space="preserve"> coordinat</w:t>
            </w:r>
            <w:r w:rsidR="005F2439" w:rsidRPr="0035106D">
              <w:rPr>
                <w:rFonts w:ascii="Arial" w:hAnsi="Arial" w:cs="Arial"/>
                <w:sz w:val="22"/>
                <w:szCs w:val="22"/>
                <w:lang w:val="en-GB"/>
              </w:rPr>
              <w:t>ion</w:t>
            </w:r>
            <w:r w:rsidRPr="0035106D">
              <w:rPr>
                <w:rFonts w:ascii="Arial" w:hAnsi="Arial" w:cs="Arial"/>
                <w:sz w:val="22"/>
                <w:szCs w:val="22"/>
                <w:lang w:val="en-GB"/>
              </w:rPr>
              <w:t xml:space="preserve"> with other organizations operating in the same area.</w:t>
            </w:r>
          </w:p>
        </w:tc>
      </w:tr>
      <w:tr w:rsidR="00E82D8B" w:rsidRPr="0035106D" w:rsidTr="004A57A0">
        <w:tc>
          <w:tcPr>
            <w:tcW w:w="9923" w:type="dxa"/>
          </w:tcPr>
          <w:p w:rsidR="00ED5BCA" w:rsidRPr="0035106D" w:rsidRDefault="00E82D8B" w:rsidP="00626C28">
            <w:pPr>
              <w:pStyle w:val="Ingenafstand"/>
              <w:jc w:val="both"/>
              <w:rPr>
                <w:rFonts w:ascii="Arial" w:hAnsi="Arial" w:cs="Arial"/>
                <w:sz w:val="22"/>
                <w:szCs w:val="22"/>
                <w:lang w:val="en-GB"/>
              </w:rPr>
            </w:pPr>
            <w:r w:rsidRPr="0035106D">
              <w:rPr>
                <w:rFonts w:ascii="Arial" w:hAnsi="Arial" w:cs="Arial"/>
                <w:b/>
                <w:i/>
                <w:sz w:val="22"/>
                <w:szCs w:val="22"/>
                <w:lang w:val="en-GB"/>
              </w:rPr>
              <w:t>What will success look like, and in what time frame?</w:t>
            </w:r>
            <w:r w:rsidR="00081A49" w:rsidRPr="0035106D">
              <w:rPr>
                <w:rFonts w:ascii="Arial" w:hAnsi="Arial" w:cs="Arial"/>
                <w:b/>
                <w:sz w:val="22"/>
                <w:szCs w:val="22"/>
                <w:lang w:val="en-GB"/>
              </w:rPr>
              <w:t xml:space="preserve"> </w:t>
            </w:r>
            <w:r w:rsidR="0085436B" w:rsidRPr="0035106D">
              <w:rPr>
                <w:rFonts w:ascii="Arial" w:hAnsi="Arial" w:cs="Arial"/>
                <w:sz w:val="22"/>
                <w:szCs w:val="22"/>
                <w:lang w:val="en-GB"/>
              </w:rPr>
              <w:t>Specifically, the intervention aims to provide monthly food ass</w:t>
            </w:r>
            <w:r w:rsidR="006E77C2" w:rsidRPr="0035106D">
              <w:rPr>
                <w:rFonts w:ascii="Arial" w:hAnsi="Arial" w:cs="Arial"/>
                <w:sz w:val="22"/>
                <w:szCs w:val="22"/>
                <w:lang w:val="en-GB"/>
              </w:rPr>
              <w:t>istance to save the lives of 1,0</w:t>
            </w:r>
            <w:r w:rsidR="0085436B" w:rsidRPr="0035106D">
              <w:rPr>
                <w:rFonts w:ascii="Arial" w:hAnsi="Arial" w:cs="Arial"/>
                <w:sz w:val="22"/>
                <w:szCs w:val="22"/>
                <w:lang w:val="en-GB"/>
              </w:rPr>
              <w:t xml:space="preserve">00 displaced most vulnerable households </w:t>
            </w:r>
            <w:r w:rsidR="0085436B" w:rsidRPr="0035106D">
              <w:rPr>
                <w:rFonts w:ascii="Arial" w:hAnsi="Arial" w:cs="Arial"/>
                <w:sz w:val="22"/>
                <w:szCs w:val="22"/>
                <w:lang w:val="en-GB"/>
              </w:rPr>
              <w:lastRenderedPageBreak/>
              <w:t xml:space="preserve">(50% female-headed) in Bankass </w:t>
            </w:r>
            <w:r w:rsidR="00003BB9" w:rsidRPr="0035106D">
              <w:rPr>
                <w:rFonts w:cs="Arial"/>
                <w:sz w:val="22"/>
                <w:szCs w:val="22"/>
                <w:lang w:val="en-GB"/>
              </w:rPr>
              <w:t>D</w:t>
            </w:r>
            <w:r w:rsidR="0085436B" w:rsidRPr="0035106D">
              <w:rPr>
                <w:rFonts w:ascii="Arial" w:hAnsi="Arial" w:cs="Arial"/>
                <w:sz w:val="22"/>
                <w:szCs w:val="22"/>
                <w:lang w:val="en-GB"/>
              </w:rPr>
              <w:t>istrict</w:t>
            </w:r>
            <w:r w:rsidR="0085436B" w:rsidRPr="0035106D">
              <w:rPr>
                <w:rFonts w:ascii="Arial" w:hAnsi="Arial" w:cs="Arial"/>
                <w:b/>
                <w:sz w:val="22"/>
                <w:szCs w:val="22"/>
                <w:lang w:val="en-GB"/>
              </w:rPr>
              <w:t xml:space="preserve"> who do not have sufficient resources to meet their food needs during the next pre</w:t>
            </w:r>
            <w:r w:rsidR="008E6588" w:rsidRPr="0035106D">
              <w:rPr>
                <w:rFonts w:ascii="Arial" w:hAnsi="Arial" w:cs="Arial"/>
                <w:b/>
                <w:sz w:val="22"/>
                <w:szCs w:val="22"/>
                <w:lang w:val="en-GB"/>
              </w:rPr>
              <w:t>-</w:t>
            </w:r>
            <w:r w:rsidR="0085436B" w:rsidRPr="0035106D">
              <w:rPr>
                <w:rFonts w:ascii="Arial" w:hAnsi="Arial" w:cs="Arial"/>
                <w:b/>
                <w:sz w:val="22"/>
                <w:szCs w:val="22"/>
                <w:lang w:val="en-GB"/>
              </w:rPr>
              <w:t>lean season and who are not beneficiaries of any other food aid program.</w:t>
            </w:r>
            <w:r w:rsidR="0085436B" w:rsidRPr="0035106D">
              <w:rPr>
                <w:rFonts w:ascii="Arial" w:hAnsi="Arial" w:cs="Arial"/>
                <w:sz w:val="22"/>
                <w:szCs w:val="22"/>
                <w:lang w:val="en-GB"/>
              </w:rPr>
              <w:t xml:space="preserve"> </w:t>
            </w:r>
            <w:r w:rsidR="008E6588" w:rsidRPr="0035106D">
              <w:rPr>
                <w:rFonts w:ascii="Arial" w:hAnsi="Arial" w:cs="Arial"/>
                <w:sz w:val="22"/>
                <w:szCs w:val="22"/>
                <w:lang w:val="en-GB"/>
              </w:rPr>
              <w:t>It is further the aim</w:t>
            </w:r>
            <w:r w:rsidR="0085436B" w:rsidRPr="0035106D">
              <w:rPr>
                <w:rFonts w:ascii="Arial" w:hAnsi="Arial" w:cs="Arial"/>
                <w:sz w:val="22"/>
                <w:szCs w:val="22"/>
                <w:lang w:val="en-GB"/>
              </w:rPr>
              <w:t xml:space="preserve"> that the funding will reduce violence and tensions due to the food crisis </w:t>
            </w:r>
            <w:r w:rsidR="00CE1EE7" w:rsidRPr="0035106D">
              <w:rPr>
                <w:rFonts w:ascii="Arial" w:hAnsi="Arial" w:cs="Arial"/>
                <w:sz w:val="22"/>
                <w:szCs w:val="22"/>
                <w:lang w:val="en-GB"/>
              </w:rPr>
              <w:t>within households</w:t>
            </w:r>
            <w:r w:rsidR="00CE1EE7" w:rsidRPr="0035106D">
              <w:rPr>
                <w:rFonts w:cs="Arial"/>
                <w:sz w:val="22"/>
                <w:szCs w:val="22"/>
                <w:lang w:val="en-GB"/>
              </w:rPr>
              <w:t>.</w:t>
            </w:r>
            <w:r w:rsidR="00CE1EE7" w:rsidRPr="0035106D">
              <w:rPr>
                <w:rFonts w:ascii="Arial" w:hAnsi="Arial" w:cs="Arial"/>
                <w:sz w:val="22"/>
                <w:szCs w:val="22"/>
                <w:lang w:val="en-GB"/>
              </w:rPr>
              <w:t xml:space="preserve"> </w:t>
            </w:r>
            <w:r w:rsidR="0085436B" w:rsidRPr="0035106D">
              <w:rPr>
                <w:rFonts w:ascii="Arial" w:hAnsi="Arial" w:cs="Arial"/>
                <w:sz w:val="22"/>
                <w:szCs w:val="22"/>
                <w:lang w:val="en-GB"/>
              </w:rPr>
              <w:t xml:space="preserve">CARE </w:t>
            </w:r>
            <w:r w:rsidR="006E77C2" w:rsidRPr="0035106D">
              <w:rPr>
                <w:rFonts w:ascii="Arial" w:hAnsi="Arial" w:cs="Arial"/>
                <w:sz w:val="22"/>
                <w:szCs w:val="22"/>
                <w:lang w:val="en-GB"/>
              </w:rPr>
              <w:t xml:space="preserve">will ensure that IMADEL staff have received training on </w:t>
            </w:r>
            <w:r w:rsidR="006E77D1" w:rsidRPr="0035106D">
              <w:rPr>
                <w:rFonts w:ascii="Arial" w:hAnsi="Arial" w:cs="Arial"/>
                <w:sz w:val="22"/>
                <w:szCs w:val="22"/>
                <w:lang w:val="en-GB"/>
              </w:rPr>
              <w:t>UN Resolution 1325 and PSEA.</w:t>
            </w:r>
            <w:r w:rsidR="006E77C2" w:rsidRPr="0035106D">
              <w:rPr>
                <w:rFonts w:ascii="Arial" w:hAnsi="Arial" w:cs="Arial"/>
                <w:sz w:val="22"/>
                <w:szCs w:val="22"/>
                <w:lang w:val="en-GB"/>
              </w:rPr>
              <w:t xml:space="preserve"> IMADEL field staff </w:t>
            </w:r>
            <w:r w:rsidR="0085436B" w:rsidRPr="0035106D">
              <w:rPr>
                <w:rFonts w:ascii="Arial" w:hAnsi="Arial" w:cs="Arial"/>
                <w:sz w:val="22"/>
                <w:szCs w:val="22"/>
                <w:lang w:val="en-GB"/>
              </w:rPr>
              <w:t xml:space="preserve">will take all measures to ensure the protection of women and older people against the risk of violence and harassment. </w:t>
            </w:r>
            <w:r w:rsidR="006E77D1" w:rsidRPr="0035106D">
              <w:rPr>
                <w:rFonts w:ascii="Arial" w:hAnsi="Arial" w:cs="Arial"/>
                <w:sz w:val="22"/>
                <w:szCs w:val="22"/>
                <w:lang w:val="en-GB"/>
              </w:rPr>
              <w:t>IMADEL</w:t>
            </w:r>
            <w:r w:rsidR="0085436B" w:rsidRPr="0035106D">
              <w:rPr>
                <w:rFonts w:ascii="Arial" w:hAnsi="Arial" w:cs="Arial"/>
                <w:sz w:val="22"/>
                <w:szCs w:val="22"/>
                <w:lang w:val="en-GB"/>
              </w:rPr>
              <w:t xml:space="preserve"> will inform women and men on the UN Resol</w:t>
            </w:r>
            <w:r w:rsidR="006E77D1" w:rsidRPr="0035106D">
              <w:rPr>
                <w:rFonts w:ascii="Arial" w:hAnsi="Arial" w:cs="Arial"/>
                <w:sz w:val="22"/>
                <w:szCs w:val="22"/>
                <w:lang w:val="en-GB"/>
              </w:rPr>
              <w:t>ution 1</w:t>
            </w:r>
            <w:r w:rsidR="0085436B" w:rsidRPr="0035106D">
              <w:rPr>
                <w:rFonts w:ascii="Arial" w:hAnsi="Arial" w:cs="Arial"/>
                <w:sz w:val="22"/>
                <w:szCs w:val="22"/>
                <w:lang w:val="en-GB"/>
              </w:rPr>
              <w:t>325 regarding women</w:t>
            </w:r>
            <w:r w:rsidR="00CE1EE7" w:rsidRPr="0035106D">
              <w:rPr>
                <w:rFonts w:cs="Arial"/>
                <w:sz w:val="22"/>
                <w:szCs w:val="22"/>
                <w:lang w:val="en-GB"/>
              </w:rPr>
              <w:t>’s</w:t>
            </w:r>
            <w:r w:rsidR="0085436B" w:rsidRPr="0035106D">
              <w:rPr>
                <w:rFonts w:ascii="Arial" w:hAnsi="Arial" w:cs="Arial"/>
                <w:sz w:val="22"/>
                <w:szCs w:val="22"/>
                <w:lang w:val="en-GB"/>
              </w:rPr>
              <w:t xml:space="preserve"> participation in conflict resolution process</w:t>
            </w:r>
            <w:r w:rsidR="00CE1EE7" w:rsidRPr="0035106D">
              <w:rPr>
                <w:rFonts w:cs="Arial"/>
                <w:sz w:val="22"/>
                <w:szCs w:val="22"/>
                <w:lang w:val="en-GB"/>
              </w:rPr>
              <w:t>es.</w:t>
            </w:r>
          </w:p>
        </w:tc>
      </w:tr>
    </w:tbl>
    <w:p w:rsidR="00476804" w:rsidRPr="009A6A6F" w:rsidRDefault="00BE0F89" w:rsidP="009A6A6F">
      <w:pPr>
        <w:pStyle w:val="Listeafsnit"/>
        <w:numPr>
          <w:ilvl w:val="0"/>
          <w:numId w:val="1"/>
        </w:numPr>
        <w:spacing w:after="0"/>
        <w:ind w:left="426" w:hanging="426"/>
        <w:rPr>
          <w:rFonts w:cs="Arial"/>
          <w:b/>
          <w:lang w:val="en-GB"/>
        </w:rPr>
      </w:pPr>
      <w:r w:rsidRPr="0035106D">
        <w:rPr>
          <w:rFonts w:cs="Arial"/>
          <w:b/>
          <w:lang w:val="en-GB"/>
        </w:rPr>
        <w:lastRenderedPageBreak/>
        <w:t>P</w:t>
      </w:r>
      <w:r w:rsidR="002776E8" w:rsidRPr="0035106D">
        <w:rPr>
          <w:rFonts w:cs="Arial"/>
          <w:b/>
          <w:lang w:val="en-GB"/>
        </w:rPr>
        <w:t>artnership</w:t>
      </w:r>
      <w:r w:rsidR="00476804" w:rsidRPr="009A6A6F">
        <w:rPr>
          <w:rFonts w:cs="Arial"/>
        </w:rPr>
        <w:t xml:space="preserve"> </w:t>
      </w:r>
    </w:p>
    <w:tbl>
      <w:tblPr>
        <w:tblStyle w:val="Tabel-Gitter"/>
        <w:tblW w:w="9923" w:type="dxa"/>
        <w:tblInd w:w="-147" w:type="dxa"/>
        <w:tblLook w:val="04A0"/>
      </w:tblPr>
      <w:tblGrid>
        <w:gridCol w:w="9923"/>
      </w:tblGrid>
      <w:tr w:rsidR="00E82D8B" w:rsidRPr="0035106D" w:rsidTr="004A57A0">
        <w:tc>
          <w:tcPr>
            <w:tcW w:w="9923" w:type="dxa"/>
          </w:tcPr>
          <w:p w:rsidR="008F20F2" w:rsidRPr="0035106D" w:rsidRDefault="00916E32" w:rsidP="00626C28">
            <w:pPr>
              <w:spacing w:after="0"/>
              <w:jc w:val="both"/>
              <w:rPr>
                <w:rFonts w:cs="Arial"/>
                <w:sz w:val="22"/>
                <w:szCs w:val="22"/>
              </w:rPr>
            </w:pPr>
            <w:r w:rsidRPr="0035106D">
              <w:rPr>
                <w:rFonts w:cs="Arial"/>
                <w:b/>
                <w:i/>
                <w:sz w:val="22"/>
                <w:szCs w:val="22"/>
              </w:rPr>
              <w:t>Describe the contributions, roles and areas of responsibility of all partners of the proposed intervention including each partner’s implementation responsibility</w:t>
            </w:r>
            <w:r w:rsidRPr="0035106D">
              <w:rPr>
                <w:rFonts w:cs="Arial"/>
                <w:sz w:val="22"/>
                <w:szCs w:val="22"/>
              </w:rPr>
              <w:t>.</w:t>
            </w:r>
            <w:r w:rsidRPr="0035106D">
              <w:rPr>
                <w:rFonts w:cs="Arial"/>
                <w:i/>
                <w:sz w:val="22"/>
                <w:szCs w:val="22"/>
              </w:rPr>
              <w:t xml:space="preserve"> </w:t>
            </w:r>
            <w:r w:rsidR="00DB6648" w:rsidRPr="0035106D">
              <w:rPr>
                <w:rFonts w:cs="Arial"/>
                <w:sz w:val="22"/>
                <w:szCs w:val="22"/>
              </w:rPr>
              <w:t>The roles and responsibilities of IMADEL will be</w:t>
            </w:r>
            <w:r w:rsidR="008304CC" w:rsidRPr="0035106D">
              <w:rPr>
                <w:rFonts w:cs="Arial"/>
                <w:sz w:val="22"/>
                <w:szCs w:val="22"/>
              </w:rPr>
              <w:t xml:space="preserve"> to</w:t>
            </w:r>
            <w:r w:rsidR="00890FB6" w:rsidRPr="0035106D">
              <w:rPr>
                <w:rFonts w:cs="Arial"/>
                <w:sz w:val="22"/>
                <w:szCs w:val="22"/>
              </w:rPr>
              <w:t>:</w:t>
            </w:r>
          </w:p>
          <w:p w:rsidR="006B6AD4" w:rsidRPr="0035106D" w:rsidRDefault="008304CC" w:rsidP="000D4FC1">
            <w:pPr>
              <w:pStyle w:val="Listeafsnit"/>
              <w:numPr>
                <w:ilvl w:val="0"/>
                <w:numId w:val="18"/>
              </w:numPr>
              <w:spacing w:after="0"/>
              <w:rPr>
                <w:rFonts w:cs="Arial"/>
                <w:sz w:val="22"/>
                <w:szCs w:val="22"/>
                <w:lang w:val="en-GB"/>
              </w:rPr>
            </w:pPr>
            <w:r w:rsidRPr="0035106D">
              <w:rPr>
                <w:rFonts w:cs="Arial"/>
                <w:sz w:val="22"/>
                <w:szCs w:val="22"/>
                <w:lang w:val="en-GB"/>
              </w:rPr>
              <w:t>I</w:t>
            </w:r>
            <w:r w:rsidR="006B6AD4" w:rsidRPr="0035106D">
              <w:rPr>
                <w:rFonts w:cs="Arial"/>
                <w:sz w:val="22"/>
                <w:szCs w:val="22"/>
                <w:lang w:val="en-GB"/>
              </w:rPr>
              <w:t>nform local authorities, community leaders and beneficiaries about the objectives and expected results of the project as well as the methodology to be adopted;</w:t>
            </w:r>
          </w:p>
          <w:p w:rsidR="006B6AD4" w:rsidRPr="0035106D" w:rsidRDefault="006E77D1" w:rsidP="000D4FC1">
            <w:pPr>
              <w:pStyle w:val="Listeafsnit"/>
              <w:numPr>
                <w:ilvl w:val="0"/>
                <w:numId w:val="18"/>
              </w:numPr>
              <w:spacing w:after="0"/>
              <w:rPr>
                <w:rFonts w:cs="Arial"/>
                <w:sz w:val="22"/>
                <w:szCs w:val="22"/>
                <w:lang w:val="en-GB"/>
              </w:rPr>
            </w:pPr>
            <w:r w:rsidRPr="0035106D">
              <w:rPr>
                <w:rFonts w:cs="Arial"/>
                <w:sz w:val="22"/>
                <w:szCs w:val="22"/>
                <w:lang w:val="en-GB"/>
              </w:rPr>
              <w:t>Organiz</w:t>
            </w:r>
            <w:r w:rsidR="008304CC" w:rsidRPr="0035106D">
              <w:rPr>
                <w:rFonts w:cs="Arial"/>
                <w:sz w:val="22"/>
                <w:szCs w:val="22"/>
                <w:lang w:val="en-GB"/>
              </w:rPr>
              <w:t>e</w:t>
            </w:r>
            <w:r w:rsidR="006B6AD4" w:rsidRPr="0035106D">
              <w:rPr>
                <w:rFonts w:cs="Arial"/>
                <w:sz w:val="22"/>
                <w:szCs w:val="22"/>
                <w:lang w:val="en-GB"/>
              </w:rPr>
              <w:t xml:space="preserve"> </w:t>
            </w:r>
            <w:r w:rsidRPr="0035106D">
              <w:rPr>
                <w:rFonts w:cs="Arial"/>
                <w:sz w:val="22"/>
                <w:szCs w:val="22"/>
                <w:lang w:val="en-GB"/>
              </w:rPr>
              <w:t>food</w:t>
            </w:r>
            <w:r w:rsidR="006B6AD4" w:rsidRPr="0035106D">
              <w:rPr>
                <w:rFonts w:cs="Arial"/>
                <w:sz w:val="22"/>
                <w:szCs w:val="22"/>
                <w:lang w:val="en-GB"/>
              </w:rPr>
              <w:t xml:space="preserve"> </w:t>
            </w:r>
            <w:r w:rsidR="008304CC" w:rsidRPr="0035106D">
              <w:rPr>
                <w:rFonts w:cs="Arial"/>
                <w:sz w:val="22"/>
                <w:szCs w:val="22"/>
                <w:lang w:val="en-GB"/>
              </w:rPr>
              <w:t xml:space="preserve">voucher </w:t>
            </w:r>
            <w:r w:rsidR="006B6AD4" w:rsidRPr="0035106D">
              <w:rPr>
                <w:rFonts w:cs="Arial"/>
                <w:sz w:val="22"/>
                <w:szCs w:val="22"/>
                <w:lang w:val="en-GB"/>
              </w:rPr>
              <w:t>distribution to beneficiaries</w:t>
            </w:r>
            <w:r w:rsidR="008304CC" w:rsidRPr="0035106D">
              <w:rPr>
                <w:rFonts w:cs="Arial"/>
                <w:sz w:val="22"/>
                <w:szCs w:val="22"/>
                <w:lang w:val="en-GB"/>
              </w:rPr>
              <w:t xml:space="preserve"> and i</w:t>
            </w:r>
            <w:r w:rsidR="006B6AD4" w:rsidRPr="0035106D">
              <w:rPr>
                <w:rFonts w:cs="Arial"/>
                <w:sz w:val="22"/>
                <w:szCs w:val="22"/>
                <w:lang w:val="en-GB"/>
              </w:rPr>
              <w:t>nform beneficiaries about the use of vouchers, frequency of distribution</w:t>
            </w:r>
            <w:r w:rsidR="008304CC" w:rsidRPr="0035106D">
              <w:rPr>
                <w:rFonts w:cs="Arial"/>
                <w:sz w:val="22"/>
                <w:szCs w:val="22"/>
                <w:lang w:val="en-GB"/>
              </w:rPr>
              <w:t>,</w:t>
            </w:r>
            <w:r w:rsidR="006B6AD4" w:rsidRPr="0035106D">
              <w:rPr>
                <w:rFonts w:cs="Arial"/>
                <w:sz w:val="22"/>
                <w:szCs w:val="22"/>
                <w:lang w:val="en-GB"/>
              </w:rPr>
              <w:t xml:space="preserve"> etc.;</w:t>
            </w:r>
          </w:p>
          <w:p w:rsidR="006B6AD4" w:rsidRPr="0035106D" w:rsidRDefault="006B6AD4" w:rsidP="000D4FC1">
            <w:pPr>
              <w:pStyle w:val="Listeafsnit"/>
              <w:numPr>
                <w:ilvl w:val="0"/>
                <w:numId w:val="18"/>
              </w:numPr>
              <w:spacing w:after="0"/>
              <w:rPr>
                <w:rFonts w:cs="Arial"/>
                <w:sz w:val="22"/>
                <w:szCs w:val="22"/>
                <w:lang w:val="en-GB"/>
              </w:rPr>
            </w:pPr>
            <w:r w:rsidRPr="0035106D">
              <w:rPr>
                <w:rFonts w:cs="Arial"/>
                <w:sz w:val="22"/>
                <w:szCs w:val="22"/>
                <w:lang w:val="en-GB"/>
              </w:rPr>
              <w:t>Organiz</w:t>
            </w:r>
            <w:r w:rsidR="008304CC" w:rsidRPr="0035106D">
              <w:rPr>
                <w:rFonts w:cs="Arial"/>
                <w:sz w:val="22"/>
                <w:szCs w:val="22"/>
                <w:lang w:val="en-GB"/>
              </w:rPr>
              <w:t>e</w:t>
            </w:r>
            <w:r w:rsidRPr="0035106D">
              <w:rPr>
                <w:rFonts w:cs="Arial"/>
                <w:sz w:val="22"/>
                <w:szCs w:val="22"/>
                <w:lang w:val="en-GB"/>
              </w:rPr>
              <w:t xml:space="preserve"> awareness sessions </w:t>
            </w:r>
            <w:r w:rsidR="008304CC" w:rsidRPr="0035106D">
              <w:rPr>
                <w:rFonts w:cs="Arial"/>
                <w:sz w:val="22"/>
                <w:szCs w:val="22"/>
                <w:lang w:val="en-GB"/>
              </w:rPr>
              <w:t>o</w:t>
            </w:r>
            <w:r w:rsidRPr="0035106D">
              <w:rPr>
                <w:rFonts w:cs="Arial"/>
                <w:sz w:val="22"/>
                <w:szCs w:val="22"/>
                <w:lang w:val="en-GB"/>
              </w:rPr>
              <w:t xml:space="preserve">n </w:t>
            </w:r>
            <w:r w:rsidR="008304CC" w:rsidRPr="0035106D">
              <w:rPr>
                <w:rFonts w:cs="Arial"/>
                <w:sz w:val="22"/>
                <w:szCs w:val="22"/>
                <w:lang w:val="en-GB"/>
              </w:rPr>
              <w:t>w</w:t>
            </w:r>
            <w:r w:rsidRPr="0035106D">
              <w:rPr>
                <w:rFonts w:cs="Arial"/>
                <w:sz w:val="22"/>
                <w:szCs w:val="22"/>
                <w:lang w:val="en-GB"/>
              </w:rPr>
              <w:t xml:space="preserve">ash, </w:t>
            </w:r>
            <w:r w:rsidR="008304CC" w:rsidRPr="0035106D">
              <w:rPr>
                <w:rFonts w:cs="Arial"/>
                <w:sz w:val="22"/>
                <w:szCs w:val="22"/>
                <w:lang w:val="en-GB"/>
              </w:rPr>
              <w:t>n</w:t>
            </w:r>
            <w:r w:rsidRPr="0035106D">
              <w:rPr>
                <w:rFonts w:cs="Arial"/>
                <w:sz w:val="22"/>
                <w:szCs w:val="22"/>
                <w:lang w:val="en-GB"/>
              </w:rPr>
              <w:t xml:space="preserve">utrition and </w:t>
            </w:r>
            <w:r w:rsidR="008304CC" w:rsidRPr="0035106D">
              <w:rPr>
                <w:rFonts w:cs="Arial"/>
                <w:sz w:val="22"/>
                <w:szCs w:val="22"/>
                <w:lang w:val="en-GB"/>
              </w:rPr>
              <w:t>g</w:t>
            </w:r>
            <w:r w:rsidRPr="0035106D">
              <w:rPr>
                <w:rFonts w:cs="Arial"/>
                <w:sz w:val="22"/>
                <w:szCs w:val="22"/>
                <w:lang w:val="en-GB"/>
              </w:rPr>
              <w:t>ender</w:t>
            </w:r>
            <w:r w:rsidR="008304CC" w:rsidRPr="0035106D">
              <w:rPr>
                <w:rFonts w:cs="Arial"/>
                <w:sz w:val="22"/>
                <w:szCs w:val="22"/>
                <w:lang w:val="en-GB"/>
              </w:rPr>
              <w:t xml:space="preserve"> and s</w:t>
            </w:r>
            <w:r w:rsidR="006E77D1" w:rsidRPr="0035106D">
              <w:rPr>
                <w:rFonts w:cs="Arial"/>
                <w:sz w:val="22"/>
                <w:szCs w:val="22"/>
                <w:lang w:val="en-GB"/>
              </w:rPr>
              <w:t>et up</w:t>
            </w:r>
            <w:r w:rsidRPr="0035106D">
              <w:rPr>
                <w:rFonts w:cs="Arial"/>
                <w:sz w:val="22"/>
                <w:szCs w:val="22"/>
                <w:lang w:val="en-GB"/>
              </w:rPr>
              <w:t xml:space="preserve"> complaints </w:t>
            </w:r>
            <w:r w:rsidR="00CE1EE7" w:rsidRPr="0035106D">
              <w:rPr>
                <w:rFonts w:cs="Arial"/>
                <w:sz w:val="22"/>
                <w:szCs w:val="22"/>
                <w:lang w:val="en-GB"/>
              </w:rPr>
              <w:t>c</w:t>
            </w:r>
            <w:r w:rsidRPr="0035106D">
              <w:rPr>
                <w:rFonts w:cs="Arial"/>
                <w:sz w:val="22"/>
                <w:szCs w:val="22"/>
                <w:lang w:val="en-GB"/>
              </w:rPr>
              <w:t>ommittees.</w:t>
            </w:r>
          </w:p>
          <w:p w:rsidR="008304CC" w:rsidRPr="0035106D" w:rsidRDefault="008F20F2" w:rsidP="000D4FC1">
            <w:pPr>
              <w:spacing w:after="0"/>
              <w:rPr>
                <w:rFonts w:cs="Arial"/>
                <w:sz w:val="22"/>
                <w:szCs w:val="22"/>
              </w:rPr>
            </w:pPr>
            <w:r w:rsidRPr="0035106D">
              <w:rPr>
                <w:rFonts w:cs="Arial"/>
                <w:sz w:val="22"/>
                <w:szCs w:val="22"/>
              </w:rPr>
              <w:t xml:space="preserve">CARE </w:t>
            </w:r>
            <w:r w:rsidR="00CE1EE7" w:rsidRPr="0035106D">
              <w:rPr>
                <w:rFonts w:cs="Arial"/>
                <w:sz w:val="22"/>
                <w:szCs w:val="22"/>
              </w:rPr>
              <w:t xml:space="preserve">in Mali and Denmark </w:t>
            </w:r>
            <w:r w:rsidRPr="0035106D">
              <w:rPr>
                <w:rFonts w:cs="Arial"/>
                <w:sz w:val="22"/>
                <w:szCs w:val="22"/>
              </w:rPr>
              <w:t>will be responsible for</w:t>
            </w:r>
            <w:r w:rsidR="008304CC" w:rsidRPr="0035106D">
              <w:rPr>
                <w:rFonts w:cs="Arial"/>
                <w:sz w:val="22"/>
                <w:szCs w:val="22"/>
              </w:rPr>
              <w:t>:</w:t>
            </w:r>
          </w:p>
          <w:p w:rsidR="008F20F2" w:rsidRPr="0035106D" w:rsidRDefault="008304CC" w:rsidP="000D4FC1">
            <w:pPr>
              <w:pStyle w:val="Listeafsnit"/>
              <w:numPr>
                <w:ilvl w:val="0"/>
                <w:numId w:val="18"/>
              </w:numPr>
              <w:spacing w:after="0"/>
              <w:rPr>
                <w:rFonts w:cs="Arial"/>
                <w:sz w:val="22"/>
                <w:szCs w:val="22"/>
                <w:lang w:val="en-GB"/>
              </w:rPr>
            </w:pPr>
            <w:r w:rsidRPr="0035106D">
              <w:rPr>
                <w:rFonts w:cs="Arial"/>
                <w:sz w:val="22"/>
                <w:szCs w:val="22"/>
                <w:lang w:val="en-GB"/>
              </w:rPr>
              <w:t>F</w:t>
            </w:r>
            <w:r w:rsidR="008F20F2" w:rsidRPr="0035106D">
              <w:rPr>
                <w:rFonts w:cs="Arial"/>
                <w:sz w:val="22"/>
                <w:szCs w:val="22"/>
                <w:lang w:val="en-GB"/>
              </w:rPr>
              <w:t>inancial management and oversight, overall monitoring, reporting, evaluation and learning functions</w:t>
            </w:r>
            <w:r w:rsidRPr="0035106D">
              <w:rPr>
                <w:rFonts w:cs="Arial"/>
                <w:sz w:val="22"/>
                <w:szCs w:val="22"/>
                <w:lang w:val="en-GB"/>
              </w:rPr>
              <w:t>;</w:t>
            </w:r>
          </w:p>
          <w:p w:rsidR="00E82D8B" w:rsidRPr="0035106D" w:rsidRDefault="008F20F2" w:rsidP="000D4FC1">
            <w:pPr>
              <w:pStyle w:val="Listeafsnit"/>
              <w:numPr>
                <w:ilvl w:val="0"/>
                <w:numId w:val="18"/>
              </w:numPr>
              <w:spacing w:after="0"/>
              <w:rPr>
                <w:rFonts w:cs="Arial"/>
                <w:lang w:val="en-GB"/>
              </w:rPr>
            </w:pPr>
            <w:r w:rsidRPr="0035106D">
              <w:rPr>
                <w:rFonts w:cs="Arial"/>
                <w:sz w:val="22"/>
                <w:szCs w:val="22"/>
                <w:lang w:val="en-GB"/>
              </w:rPr>
              <w:t>CARE will be ultimately responsible to CISU for progress in implementation, observation of CISU procedures, and financial and narrative reporting.</w:t>
            </w:r>
            <w:r w:rsidRPr="0035106D">
              <w:rPr>
                <w:rFonts w:cs="Arial"/>
                <w:lang w:val="en-GB"/>
              </w:rPr>
              <w:t xml:space="preserve">   </w:t>
            </w:r>
            <w:r w:rsidR="00916E32" w:rsidRPr="0035106D">
              <w:rPr>
                <w:rFonts w:cs="Arial"/>
                <w:lang w:val="en-GB"/>
              </w:rPr>
              <w:t xml:space="preserve">  </w:t>
            </w:r>
          </w:p>
        </w:tc>
      </w:tr>
    </w:tbl>
    <w:p w:rsidR="005E07EC" w:rsidRPr="009A6A6F" w:rsidRDefault="00733A43" w:rsidP="00003A53">
      <w:pPr>
        <w:pStyle w:val="Listeafsnit"/>
        <w:keepNext/>
        <w:numPr>
          <w:ilvl w:val="0"/>
          <w:numId w:val="1"/>
        </w:numPr>
        <w:spacing w:after="0"/>
        <w:ind w:left="426" w:hanging="426"/>
        <w:rPr>
          <w:rFonts w:cs="Arial"/>
          <w:b/>
          <w:lang w:val="en-GB"/>
        </w:rPr>
      </w:pPr>
      <w:r w:rsidRPr="0035106D">
        <w:rPr>
          <w:rFonts w:cs="Arial"/>
          <w:b/>
          <w:lang w:val="en-GB"/>
        </w:rPr>
        <w:t>Target groups</w:t>
      </w:r>
      <w:r w:rsidR="006E534C" w:rsidRPr="0035106D">
        <w:rPr>
          <w:rFonts w:cs="Arial"/>
          <w:b/>
          <w:lang w:val="en-GB"/>
        </w:rPr>
        <w:t xml:space="preserve"> </w:t>
      </w:r>
    </w:p>
    <w:tbl>
      <w:tblPr>
        <w:tblStyle w:val="Tabel-Gitter"/>
        <w:tblW w:w="9923" w:type="dxa"/>
        <w:tblInd w:w="-147" w:type="dxa"/>
        <w:tblLook w:val="04A0"/>
      </w:tblPr>
      <w:tblGrid>
        <w:gridCol w:w="3481"/>
        <w:gridCol w:w="816"/>
        <w:gridCol w:w="693"/>
        <w:gridCol w:w="1073"/>
        <w:gridCol w:w="816"/>
        <w:gridCol w:w="693"/>
        <w:gridCol w:w="1073"/>
        <w:gridCol w:w="1278"/>
      </w:tblGrid>
      <w:tr w:rsidR="00003A53" w:rsidRPr="0035106D" w:rsidTr="004A57A0">
        <w:tc>
          <w:tcPr>
            <w:tcW w:w="9923" w:type="dxa"/>
            <w:gridSpan w:val="8"/>
          </w:tcPr>
          <w:p w:rsidR="00003A53" w:rsidRPr="0035106D" w:rsidRDefault="00003A53" w:rsidP="00003A53">
            <w:pPr>
              <w:keepNext/>
              <w:jc w:val="center"/>
              <w:rPr>
                <w:rFonts w:cs="Arial"/>
                <w:sz w:val="22"/>
                <w:szCs w:val="22"/>
              </w:rPr>
            </w:pPr>
            <w:r w:rsidRPr="0035106D">
              <w:rPr>
                <w:rFonts w:cs="Arial"/>
                <w:sz w:val="22"/>
                <w:szCs w:val="22"/>
              </w:rPr>
              <w:t>Planned target population:</w:t>
            </w:r>
          </w:p>
        </w:tc>
      </w:tr>
      <w:tr w:rsidR="00003A53" w:rsidRPr="0035106D" w:rsidTr="004A57A0">
        <w:tc>
          <w:tcPr>
            <w:tcW w:w="3481" w:type="dxa"/>
            <w:vMerge w:val="restart"/>
          </w:tcPr>
          <w:p w:rsidR="00003A53" w:rsidRPr="0035106D" w:rsidRDefault="00003A53" w:rsidP="00003A53">
            <w:pPr>
              <w:keepNext/>
              <w:rPr>
                <w:rFonts w:cs="Arial"/>
                <w:sz w:val="22"/>
                <w:szCs w:val="22"/>
              </w:rPr>
            </w:pPr>
          </w:p>
          <w:p w:rsidR="00003A53" w:rsidRPr="0035106D" w:rsidRDefault="00003A53" w:rsidP="00003A53">
            <w:pPr>
              <w:keepNext/>
              <w:rPr>
                <w:rFonts w:cs="Arial"/>
                <w:sz w:val="22"/>
                <w:szCs w:val="22"/>
              </w:rPr>
            </w:pPr>
            <w:r w:rsidRPr="0035106D">
              <w:rPr>
                <w:rFonts w:cs="Arial"/>
                <w:sz w:val="22"/>
                <w:szCs w:val="22"/>
              </w:rPr>
              <w:t>Type of Activity</w:t>
            </w:r>
          </w:p>
        </w:tc>
        <w:tc>
          <w:tcPr>
            <w:tcW w:w="0" w:type="auto"/>
            <w:gridSpan w:val="3"/>
          </w:tcPr>
          <w:p w:rsidR="00003A53" w:rsidRPr="0035106D" w:rsidRDefault="00003A53" w:rsidP="00003A53">
            <w:pPr>
              <w:keepNext/>
              <w:jc w:val="center"/>
              <w:rPr>
                <w:rFonts w:cs="Arial"/>
                <w:sz w:val="22"/>
                <w:szCs w:val="22"/>
              </w:rPr>
            </w:pPr>
            <w:r w:rsidRPr="0035106D">
              <w:rPr>
                <w:rFonts w:cs="Arial"/>
                <w:sz w:val="22"/>
                <w:szCs w:val="22"/>
              </w:rPr>
              <w:t>Female (by age)</w:t>
            </w:r>
          </w:p>
        </w:tc>
        <w:tc>
          <w:tcPr>
            <w:tcW w:w="0" w:type="auto"/>
            <w:gridSpan w:val="3"/>
          </w:tcPr>
          <w:p w:rsidR="00003A53" w:rsidRPr="0035106D" w:rsidRDefault="00003A53" w:rsidP="00003A53">
            <w:pPr>
              <w:keepNext/>
              <w:jc w:val="center"/>
              <w:rPr>
                <w:rFonts w:cs="Arial"/>
                <w:sz w:val="22"/>
                <w:szCs w:val="22"/>
              </w:rPr>
            </w:pPr>
            <w:r w:rsidRPr="0035106D">
              <w:rPr>
                <w:rFonts w:cs="Arial"/>
                <w:sz w:val="22"/>
                <w:szCs w:val="22"/>
              </w:rPr>
              <w:t>Male (by age)</w:t>
            </w:r>
          </w:p>
        </w:tc>
        <w:tc>
          <w:tcPr>
            <w:tcW w:w="1278" w:type="dxa"/>
          </w:tcPr>
          <w:p w:rsidR="00003A53" w:rsidRPr="0035106D" w:rsidRDefault="00003A53" w:rsidP="00003A53">
            <w:pPr>
              <w:keepNext/>
              <w:jc w:val="center"/>
              <w:rPr>
                <w:rFonts w:cs="Arial"/>
                <w:sz w:val="22"/>
                <w:szCs w:val="22"/>
              </w:rPr>
            </w:pPr>
            <w:r w:rsidRPr="0035106D">
              <w:rPr>
                <w:rFonts w:cs="Arial"/>
                <w:sz w:val="22"/>
                <w:szCs w:val="22"/>
              </w:rPr>
              <w:t>Total</w:t>
            </w:r>
          </w:p>
        </w:tc>
      </w:tr>
      <w:tr w:rsidR="00003A53" w:rsidRPr="0035106D" w:rsidTr="004A57A0">
        <w:tc>
          <w:tcPr>
            <w:tcW w:w="3481" w:type="dxa"/>
            <w:vMerge/>
          </w:tcPr>
          <w:p w:rsidR="00003A53" w:rsidRPr="0035106D" w:rsidRDefault="00003A53" w:rsidP="00003A53">
            <w:pPr>
              <w:keepNext/>
              <w:rPr>
                <w:rFonts w:cs="Arial"/>
                <w:sz w:val="22"/>
                <w:szCs w:val="22"/>
              </w:rPr>
            </w:pPr>
          </w:p>
        </w:tc>
        <w:tc>
          <w:tcPr>
            <w:tcW w:w="0" w:type="auto"/>
          </w:tcPr>
          <w:p w:rsidR="00003A53" w:rsidRPr="0035106D" w:rsidRDefault="00003A53" w:rsidP="00003A53">
            <w:pPr>
              <w:keepNext/>
              <w:jc w:val="center"/>
              <w:rPr>
                <w:rFonts w:cs="Arial"/>
                <w:sz w:val="22"/>
                <w:szCs w:val="22"/>
              </w:rPr>
            </w:pPr>
            <w:r w:rsidRPr="0035106D">
              <w:rPr>
                <w:rFonts w:cs="Arial"/>
                <w:sz w:val="22"/>
                <w:szCs w:val="22"/>
              </w:rPr>
              <w:t>Under</w:t>
            </w:r>
          </w:p>
          <w:p w:rsidR="00003A53" w:rsidRPr="0035106D" w:rsidRDefault="00003A53" w:rsidP="00003A53">
            <w:pPr>
              <w:keepNext/>
              <w:jc w:val="center"/>
              <w:rPr>
                <w:rFonts w:cs="Arial"/>
                <w:sz w:val="22"/>
                <w:szCs w:val="22"/>
              </w:rPr>
            </w:pPr>
            <w:r w:rsidRPr="0035106D">
              <w:rPr>
                <w:rFonts w:cs="Arial"/>
                <w:sz w:val="22"/>
                <w:szCs w:val="22"/>
              </w:rPr>
              <w:t>18</w:t>
            </w:r>
          </w:p>
        </w:tc>
        <w:tc>
          <w:tcPr>
            <w:tcW w:w="0" w:type="auto"/>
          </w:tcPr>
          <w:p w:rsidR="00003A53" w:rsidRPr="0035106D" w:rsidRDefault="00003A53" w:rsidP="00003A53">
            <w:pPr>
              <w:keepNext/>
              <w:jc w:val="center"/>
              <w:rPr>
                <w:rFonts w:cs="Arial"/>
                <w:sz w:val="22"/>
                <w:szCs w:val="22"/>
              </w:rPr>
            </w:pPr>
            <w:r w:rsidRPr="0035106D">
              <w:rPr>
                <w:rFonts w:cs="Arial"/>
                <w:sz w:val="22"/>
                <w:szCs w:val="22"/>
              </w:rPr>
              <w:t>Over</w:t>
            </w:r>
          </w:p>
          <w:p w:rsidR="00003A53" w:rsidRPr="0035106D" w:rsidRDefault="00003A53" w:rsidP="00003A53">
            <w:pPr>
              <w:keepNext/>
              <w:jc w:val="center"/>
              <w:rPr>
                <w:rFonts w:cs="Arial"/>
                <w:sz w:val="22"/>
                <w:szCs w:val="22"/>
              </w:rPr>
            </w:pPr>
            <w:r w:rsidRPr="0035106D">
              <w:rPr>
                <w:rFonts w:cs="Arial"/>
                <w:sz w:val="22"/>
                <w:szCs w:val="22"/>
              </w:rPr>
              <w:t>50</w:t>
            </w:r>
          </w:p>
        </w:tc>
        <w:tc>
          <w:tcPr>
            <w:tcW w:w="0" w:type="auto"/>
          </w:tcPr>
          <w:p w:rsidR="00003A53" w:rsidRPr="0035106D" w:rsidRDefault="00003A53" w:rsidP="00003A53">
            <w:pPr>
              <w:keepNext/>
              <w:jc w:val="center"/>
              <w:rPr>
                <w:rFonts w:cs="Arial"/>
                <w:sz w:val="22"/>
                <w:szCs w:val="22"/>
              </w:rPr>
            </w:pPr>
            <w:r w:rsidRPr="0035106D">
              <w:rPr>
                <w:rFonts w:cs="Arial"/>
                <w:sz w:val="22"/>
                <w:szCs w:val="22"/>
              </w:rPr>
              <w:t>Between</w:t>
            </w:r>
          </w:p>
          <w:p w:rsidR="00003A53" w:rsidRPr="0035106D" w:rsidRDefault="00003A53" w:rsidP="00003A53">
            <w:pPr>
              <w:keepNext/>
              <w:jc w:val="center"/>
              <w:rPr>
                <w:rFonts w:cs="Arial"/>
                <w:sz w:val="22"/>
                <w:szCs w:val="22"/>
              </w:rPr>
            </w:pPr>
            <w:r w:rsidRPr="0035106D">
              <w:rPr>
                <w:rFonts w:cs="Arial"/>
                <w:sz w:val="22"/>
                <w:szCs w:val="22"/>
              </w:rPr>
              <w:t>18-50</w:t>
            </w:r>
          </w:p>
        </w:tc>
        <w:tc>
          <w:tcPr>
            <w:tcW w:w="0" w:type="auto"/>
          </w:tcPr>
          <w:p w:rsidR="00003A53" w:rsidRPr="0035106D" w:rsidRDefault="00003A53" w:rsidP="00003A53">
            <w:pPr>
              <w:keepNext/>
              <w:jc w:val="center"/>
              <w:rPr>
                <w:rFonts w:cs="Arial"/>
                <w:sz w:val="22"/>
                <w:szCs w:val="22"/>
              </w:rPr>
            </w:pPr>
            <w:r w:rsidRPr="0035106D">
              <w:rPr>
                <w:rFonts w:cs="Arial"/>
                <w:sz w:val="22"/>
                <w:szCs w:val="22"/>
              </w:rPr>
              <w:t>Under</w:t>
            </w:r>
          </w:p>
          <w:p w:rsidR="00003A53" w:rsidRPr="0035106D" w:rsidRDefault="00003A53" w:rsidP="00003A53">
            <w:pPr>
              <w:keepNext/>
              <w:jc w:val="center"/>
              <w:rPr>
                <w:rFonts w:cs="Arial"/>
                <w:sz w:val="22"/>
                <w:szCs w:val="22"/>
              </w:rPr>
            </w:pPr>
            <w:r w:rsidRPr="0035106D">
              <w:rPr>
                <w:rFonts w:cs="Arial"/>
                <w:sz w:val="22"/>
                <w:szCs w:val="22"/>
              </w:rPr>
              <w:t>18</w:t>
            </w:r>
          </w:p>
        </w:tc>
        <w:tc>
          <w:tcPr>
            <w:tcW w:w="0" w:type="auto"/>
          </w:tcPr>
          <w:p w:rsidR="00003A53" w:rsidRPr="0035106D" w:rsidRDefault="00003A53" w:rsidP="00003A53">
            <w:pPr>
              <w:keepNext/>
              <w:jc w:val="center"/>
              <w:rPr>
                <w:rFonts w:cs="Arial"/>
                <w:sz w:val="22"/>
                <w:szCs w:val="22"/>
              </w:rPr>
            </w:pPr>
            <w:r w:rsidRPr="0035106D">
              <w:rPr>
                <w:rFonts w:cs="Arial"/>
                <w:sz w:val="22"/>
                <w:szCs w:val="22"/>
              </w:rPr>
              <w:t>Over</w:t>
            </w:r>
          </w:p>
          <w:p w:rsidR="00003A53" w:rsidRPr="0035106D" w:rsidRDefault="00003A53" w:rsidP="00003A53">
            <w:pPr>
              <w:keepNext/>
              <w:jc w:val="center"/>
              <w:rPr>
                <w:rFonts w:cs="Arial"/>
                <w:sz w:val="22"/>
                <w:szCs w:val="22"/>
              </w:rPr>
            </w:pPr>
            <w:r w:rsidRPr="0035106D">
              <w:rPr>
                <w:rFonts w:cs="Arial"/>
                <w:sz w:val="22"/>
                <w:szCs w:val="22"/>
              </w:rPr>
              <w:t>50</w:t>
            </w:r>
          </w:p>
        </w:tc>
        <w:tc>
          <w:tcPr>
            <w:tcW w:w="0" w:type="auto"/>
          </w:tcPr>
          <w:p w:rsidR="00003A53" w:rsidRPr="0035106D" w:rsidRDefault="00003A53" w:rsidP="00003A53">
            <w:pPr>
              <w:keepNext/>
              <w:jc w:val="center"/>
              <w:rPr>
                <w:rFonts w:cs="Arial"/>
                <w:sz w:val="22"/>
                <w:szCs w:val="22"/>
              </w:rPr>
            </w:pPr>
            <w:r w:rsidRPr="0035106D">
              <w:rPr>
                <w:rFonts w:cs="Arial"/>
                <w:sz w:val="22"/>
                <w:szCs w:val="22"/>
              </w:rPr>
              <w:t>Between</w:t>
            </w:r>
          </w:p>
          <w:p w:rsidR="00003A53" w:rsidRPr="0035106D" w:rsidRDefault="00003A53" w:rsidP="00003A53">
            <w:pPr>
              <w:keepNext/>
              <w:jc w:val="center"/>
              <w:rPr>
                <w:rFonts w:cs="Arial"/>
                <w:sz w:val="22"/>
                <w:szCs w:val="22"/>
              </w:rPr>
            </w:pPr>
            <w:r w:rsidRPr="0035106D">
              <w:rPr>
                <w:rFonts w:cs="Arial"/>
                <w:sz w:val="22"/>
                <w:szCs w:val="22"/>
              </w:rPr>
              <w:t>18-50</w:t>
            </w:r>
          </w:p>
        </w:tc>
        <w:tc>
          <w:tcPr>
            <w:tcW w:w="1278" w:type="dxa"/>
          </w:tcPr>
          <w:p w:rsidR="00003A53" w:rsidRPr="0035106D" w:rsidRDefault="00003A53" w:rsidP="00003A53">
            <w:pPr>
              <w:keepNext/>
              <w:rPr>
                <w:rFonts w:cs="Arial"/>
                <w:sz w:val="22"/>
                <w:szCs w:val="22"/>
              </w:rPr>
            </w:pPr>
          </w:p>
        </w:tc>
      </w:tr>
      <w:tr w:rsidR="00003A53" w:rsidRPr="0035106D" w:rsidTr="004A57A0">
        <w:tc>
          <w:tcPr>
            <w:tcW w:w="3481" w:type="dxa"/>
          </w:tcPr>
          <w:p w:rsidR="00003A53" w:rsidRPr="0035106D" w:rsidRDefault="00003A53" w:rsidP="00640B3B">
            <w:pPr>
              <w:rPr>
                <w:rFonts w:cs="Arial"/>
                <w:sz w:val="22"/>
                <w:szCs w:val="22"/>
              </w:rPr>
            </w:pPr>
            <w:r w:rsidRPr="0035106D">
              <w:rPr>
                <w:rFonts w:cs="Arial"/>
                <w:sz w:val="22"/>
                <w:szCs w:val="22"/>
              </w:rPr>
              <w:t>Distribution of vouchers</w:t>
            </w:r>
          </w:p>
        </w:tc>
        <w:tc>
          <w:tcPr>
            <w:tcW w:w="0" w:type="auto"/>
          </w:tcPr>
          <w:p w:rsidR="00003A53" w:rsidRPr="0035106D" w:rsidRDefault="00003A53" w:rsidP="00003A53">
            <w:pPr>
              <w:jc w:val="right"/>
              <w:rPr>
                <w:rFonts w:cs="Arial"/>
                <w:sz w:val="22"/>
                <w:szCs w:val="22"/>
              </w:rPr>
            </w:pPr>
            <w:r w:rsidRPr="0035106D">
              <w:rPr>
                <w:rFonts w:cs="Arial"/>
                <w:sz w:val="22"/>
                <w:szCs w:val="22"/>
              </w:rPr>
              <w:t>1,800</w:t>
            </w:r>
          </w:p>
        </w:tc>
        <w:tc>
          <w:tcPr>
            <w:tcW w:w="0" w:type="auto"/>
          </w:tcPr>
          <w:p w:rsidR="00003A53" w:rsidRPr="0035106D" w:rsidRDefault="00003A53" w:rsidP="00003A53">
            <w:pPr>
              <w:jc w:val="right"/>
              <w:rPr>
                <w:rFonts w:cs="Arial"/>
                <w:sz w:val="22"/>
                <w:szCs w:val="22"/>
              </w:rPr>
            </w:pPr>
            <w:r w:rsidRPr="0035106D">
              <w:rPr>
                <w:rFonts w:cs="Arial"/>
                <w:sz w:val="22"/>
                <w:szCs w:val="22"/>
              </w:rPr>
              <w:t>120</w:t>
            </w:r>
          </w:p>
        </w:tc>
        <w:tc>
          <w:tcPr>
            <w:tcW w:w="0" w:type="auto"/>
          </w:tcPr>
          <w:p w:rsidR="00003A53" w:rsidRPr="0035106D" w:rsidRDefault="00003A53" w:rsidP="00003A53">
            <w:pPr>
              <w:jc w:val="right"/>
              <w:rPr>
                <w:rFonts w:cs="Arial"/>
                <w:sz w:val="22"/>
                <w:szCs w:val="22"/>
              </w:rPr>
            </w:pPr>
            <w:r w:rsidRPr="0035106D">
              <w:rPr>
                <w:rFonts w:cs="Arial"/>
                <w:sz w:val="22"/>
                <w:szCs w:val="22"/>
              </w:rPr>
              <w:t>1,380</w:t>
            </w:r>
          </w:p>
        </w:tc>
        <w:tc>
          <w:tcPr>
            <w:tcW w:w="0" w:type="auto"/>
          </w:tcPr>
          <w:p w:rsidR="00003A53" w:rsidRPr="0035106D" w:rsidRDefault="00003A53" w:rsidP="00003A53">
            <w:pPr>
              <w:jc w:val="right"/>
              <w:rPr>
                <w:rFonts w:cs="Arial"/>
                <w:sz w:val="22"/>
                <w:szCs w:val="22"/>
              </w:rPr>
            </w:pPr>
            <w:r w:rsidRPr="0035106D">
              <w:rPr>
                <w:rFonts w:cs="Arial"/>
                <w:sz w:val="22"/>
                <w:szCs w:val="22"/>
              </w:rPr>
              <w:t>1,380</w:t>
            </w:r>
          </w:p>
        </w:tc>
        <w:tc>
          <w:tcPr>
            <w:tcW w:w="0" w:type="auto"/>
          </w:tcPr>
          <w:p w:rsidR="00003A53" w:rsidRPr="0035106D" w:rsidRDefault="00003A53" w:rsidP="00003A53">
            <w:pPr>
              <w:jc w:val="right"/>
              <w:rPr>
                <w:rFonts w:cs="Arial"/>
                <w:sz w:val="22"/>
                <w:szCs w:val="22"/>
              </w:rPr>
            </w:pPr>
            <w:r w:rsidRPr="0035106D">
              <w:rPr>
                <w:rFonts w:cs="Arial"/>
                <w:sz w:val="22"/>
                <w:szCs w:val="22"/>
              </w:rPr>
              <w:t>60</w:t>
            </w:r>
          </w:p>
        </w:tc>
        <w:tc>
          <w:tcPr>
            <w:tcW w:w="0" w:type="auto"/>
          </w:tcPr>
          <w:p w:rsidR="00003A53" w:rsidRPr="0035106D" w:rsidRDefault="00003A53" w:rsidP="00003A53">
            <w:pPr>
              <w:jc w:val="right"/>
              <w:rPr>
                <w:rFonts w:cs="Arial"/>
                <w:sz w:val="22"/>
                <w:szCs w:val="22"/>
              </w:rPr>
            </w:pPr>
            <w:r w:rsidRPr="0035106D">
              <w:rPr>
                <w:rFonts w:cs="Arial"/>
                <w:sz w:val="22"/>
                <w:szCs w:val="22"/>
              </w:rPr>
              <w:t>1,260</w:t>
            </w:r>
          </w:p>
        </w:tc>
        <w:tc>
          <w:tcPr>
            <w:tcW w:w="1278" w:type="dxa"/>
          </w:tcPr>
          <w:p w:rsidR="00003A53" w:rsidRPr="0035106D" w:rsidRDefault="00003A53" w:rsidP="00003A53">
            <w:pPr>
              <w:jc w:val="right"/>
              <w:rPr>
                <w:rFonts w:cs="Arial"/>
                <w:sz w:val="22"/>
                <w:szCs w:val="22"/>
              </w:rPr>
            </w:pPr>
            <w:r w:rsidRPr="0035106D">
              <w:rPr>
                <w:rFonts w:cs="Arial"/>
                <w:sz w:val="22"/>
                <w:szCs w:val="22"/>
              </w:rPr>
              <w:t>6,000</w:t>
            </w:r>
          </w:p>
        </w:tc>
      </w:tr>
      <w:tr w:rsidR="00003A53" w:rsidRPr="0035106D" w:rsidTr="004A57A0">
        <w:tc>
          <w:tcPr>
            <w:tcW w:w="3481" w:type="dxa"/>
          </w:tcPr>
          <w:p w:rsidR="00003A53" w:rsidRPr="0035106D" w:rsidRDefault="00003A53" w:rsidP="00640B3B">
            <w:pPr>
              <w:rPr>
                <w:rFonts w:cs="Arial"/>
                <w:sz w:val="22"/>
                <w:szCs w:val="22"/>
              </w:rPr>
            </w:pPr>
            <w:r w:rsidRPr="0035106D">
              <w:rPr>
                <w:rFonts w:cs="Arial"/>
                <w:sz w:val="22"/>
                <w:szCs w:val="22"/>
              </w:rPr>
              <w:t xml:space="preserve">Awareness sessions on WASH, nutrition and gender related issues, including </w:t>
            </w:r>
            <w:r w:rsidR="004A57A0">
              <w:rPr>
                <w:rFonts w:cs="Arial"/>
                <w:sz w:val="22"/>
                <w:szCs w:val="22"/>
              </w:rPr>
              <w:t>GBV</w:t>
            </w:r>
          </w:p>
        </w:tc>
        <w:tc>
          <w:tcPr>
            <w:tcW w:w="0" w:type="auto"/>
          </w:tcPr>
          <w:p w:rsidR="00003A53" w:rsidRPr="0035106D" w:rsidRDefault="00003A53" w:rsidP="00003A53">
            <w:pPr>
              <w:jc w:val="right"/>
              <w:rPr>
                <w:rFonts w:cs="Arial"/>
                <w:sz w:val="22"/>
                <w:szCs w:val="22"/>
              </w:rPr>
            </w:pPr>
            <w:r w:rsidRPr="0035106D">
              <w:rPr>
                <w:rFonts w:cs="Arial"/>
                <w:sz w:val="22"/>
                <w:szCs w:val="22"/>
              </w:rPr>
              <w:t>1,800</w:t>
            </w:r>
          </w:p>
        </w:tc>
        <w:tc>
          <w:tcPr>
            <w:tcW w:w="0" w:type="auto"/>
          </w:tcPr>
          <w:p w:rsidR="00003A53" w:rsidRPr="0035106D" w:rsidRDefault="00003A53" w:rsidP="00003A53">
            <w:pPr>
              <w:jc w:val="right"/>
              <w:rPr>
                <w:rFonts w:cs="Arial"/>
                <w:sz w:val="22"/>
                <w:szCs w:val="22"/>
              </w:rPr>
            </w:pPr>
            <w:r w:rsidRPr="0035106D">
              <w:rPr>
                <w:rFonts w:cs="Arial"/>
                <w:sz w:val="22"/>
                <w:szCs w:val="22"/>
              </w:rPr>
              <w:t>120</w:t>
            </w:r>
          </w:p>
        </w:tc>
        <w:tc>
          <w:tcPr>
            <w:tcW w:w="0" w:type="auto"/>
          </w:tcPr>
          <w:p w:rsidR="00003A53" w:rsidRPr="0035106D" w:rsidRDefault="00003A53" w:rsidP="00003A53">
            <w:pPr>
              <w:jc w:val="right"/>
              <w:rPr>
                <w:rFonts w:cs="Arial"/>
                <w:sz w:val="22"/>
                <w:szCs w:val="22"/>
              </w:rPr>
            </w:pPr>
            <w:r w:rsidRPr="0035106D">
              <w:rPr>
                <w:rFonts w:cs="Arial"/>
                <w:sz w:val="22"/>
                <w:szCs w:val="22"/>
              </w:rPr>
              <w:t>1,380</w:t>
            </w:r>
          </w:p>
        </w:tc>
        <w:tc>
          <w:tcPr>
            <w:tcW w:w="0" w:type="auto"/>
          </w:tcPr>
          <w:p w:rsidR="00003A53" w:rsidRPr="0035106D" w:rsidRDefault="00003A53" w:rsidP="00003A53">
            <w:pPr>
              <w:jc w:val="right"/>
              <w:rPr>
                <w:rFonts w:cs="Arial"/>
                <w:sz w:val="22"/>
                <w:szCs w:val="22"/>
              </w:rPr>
            </w:pPr>
            <w:r w:rsidRPr="0035106D">
              <w:rPr>
                <w:rFonts w:cs="Arial"/>
                <w:sz w:val="22"/>
                <w:szCs w:val="22"/>
              </w:rPr>
              <w:t>1,380</w:t>
            </w:r>
          </w:p>
        </w:tc>
        <w:tc>
          <w:tcPr>
            <w:tcW w:w="0" w:type="auto"/>
          </w:tcPr>
          <w:p w:rsidR="00003A53" w:rsidRPr="0035106D" w:rsidRDefault="00003A53" w:rsidP="00003A53">
            <w:pPr>
              <w:jc w:val="right"/>
              <w:rPr>
                <w:rFonts w:cs="Arial"/>
                <w:sz w:val="22"/>
                <w:szCs w:val="22"/>
              </w:rPr>
            </w:pPr>
            <w:r w:rsidRPr="0035106D">
              <w:rPr>
                <w:rFonts w:cs="Arial"/>
                <w:sz w:val="22"/>
                <w:szCs w:val="22"/>
              </w:rPr>
              <w:t>60</w:t>
            </w:r>
          </w:p>
        </w:tc>
        <w:tc>
          <w:tcPr>
            <w:tcW w:w="0" w:type="auto"/>
          </w:tcPr>
          <w:p w:rsidR="00003A53" w:rsidRPr="0035106D" w:rsidRDefault="00003A53" w:rsidP="00003A53">
            <w:pPr>
              <w:jc w:val="right"/>
              <w:rPr>
                <w:rFonts w:cs="Arial"/>
                <w:sz w:val="22"/>
                <w:szCs w:val="22"/>
              </w:rPr>
            </w:pPr>
            <w:r w:rsidRPr="0035106D">
              <w:rPr>
                <w:rFonts w:cs="Arial"/>
                <w:sz w:val="22"/>
                <w:szCs w:val="22"/>
              </w:rPr>
              <w:t>1,260</w:t>
            </w:r>
          </w:p>
        </w:tc>
        <w:tc>
          <w:tcPr>
            <w:tcW w:w="1278" w:type="dxa"/>
          </w:tcPr>
          <w:p w:rsidR="00003A53" w:rsidRPr="0035106D" w:rsidRDefault="00003A53" w:rsidP="00003A53">
            <w:pPr>
              <w:jc w:val="right"/>
              <w:rPr>
                <w:rFonts w:cs="Arial"/>
                <w:sz w:val="22"/>
                <w:szCs w:val="22"/>
              </w:rPr>
            </w:pPr>
            <w:r w:rsidRPr="0035106D">
              <w:rPr>
                <w:rFonts w:cs="Arial"/>
                <w:sz w:val="22"/>
                <w:szCs w:val="22"/>
              </w:rPr>
              <w:t>6,000</w:t>
            </w:r>
          </w:p>
        </w:tc>
      </w:tr>
      <w:tr w:rsidR="00003A53" w:rsidRPr="0035106D" w:rsidTr="004A57A0">
        <w:tc>
          <w:tcPr>
            <w:tcW w:w="3481" w:type="dxa"/>
          </w:tcPr>
          <w:p w:rsidR="00003A53" w:rsidRPr="0035106D" w:rsidRDefault="00003A53" w:rsidP="00640B3B">
            <w:pPr>
              <w:rPr>
                <w:rFonts w:cs="Arial"/>
                <w:sz w:val="22"/>
                <w:szCs w:val="22"/>
              </w:rPr>
            </w:pPr>
            <w:r w:rsidRPr="0035106D">
              <w:rPr>
                <w:rFonts w:cs="Arial"/>
                <w:sz w:val="22"/>
                <w:szCs w:val="22"/>
              </w:rPr>
              <w:t>Total</w:t>
            </w:r>
          </w:p>
        </w:tc>
        <w:tc>
          <w:tcPr>
            <w:tcW w:w="0" w:type="auto"/>
          </w:tcPr>
          <w:p w:rsidR="00003A53" w:rsidRPr="0035106D" w:rsidRDefault="00003A53" w:rsidP="00003A53">
            <w:pPr>
              <w:jc w:val="right"/>
              <w:rPr>
                <w:rFonts w:cs="Arial"/>
                <w:sz w:val="22"/>
                <w:szCs w:val="22"/>
              </w:rPr>
            </w:pPr>
            <w:r w:rsidRPr="0035106D">
              <w:rPr>
                <w:rFonts w:cs="Arial"/>
                <w:sz w:val="22"/>
                <w:szCs w:val="22"/>
              </w:rPr>
              <w:t>3,600</w:t>
            </w:r>
          </w:p>
        </w:tc>
        <w:tc>
          <w:tcPr>
            <w:tcW w:w="0" w:type="auto"/>
          </w:tcPr>
          <w:p w:rsidR="00003A53" w:rsidRPr="0035106D" w:rsidRDefault="00003A53" w:rsidP="00003A53">
            <w:pPr>
              <w:jc w:val="right"/>
              <w:rPr>
                <w:rFonts w:cs="Arial"/>
                <w:sz w:val="22"/>
                <w:szCs w:val="22"/>
              </w:rPr>
            </w:pPr>
            <w:r w:rsidRPr="0035106D">
              <w:rPr>
                <w:rFonts w:cs="Arial"/>
                <w:sz w:val="22"/>
                <w:szCs w:val="22"/>
              </w:rPr>
              <w:t>240</w:t>
            </w:r>
          </w:p>
        </w:tc>
        <w:tc>
          <w:tcPr>
            <w:tcW w:w="0" w:type="auto"/>
          </w:tcPr>
          <w:p w:rsidR="00003A53" w:rsidRPr="0035106D" w:rsidRDefault="00003A53" w:rsidP="00003A53">
            <w:pPr>
              <w:jc w:val="right"/>
              <w:rPr>
                <w:rFonts w:cs="Arial"/>
                <w:sz w:val="22"/>
                <w:szCs w:val="22"/>
              </w:rPr>
            </w:pPr>
            <w:r w:rsidRPr="0035106D">
              <w:rPr>
                <w:rFonts w:cs="Arial"/>
                <w:sz w:val="22"/>
                <w:szCs w:val="22"/>
              </w:rPr>
              <w:t>2,760</w:t>
            </w:r>
          </w:p>
        </w:tc>
        <w:tc>
          <w:tcPr>
            <w:tcW w:w="0" w:type="auto"/>
          </w:tcPr>
          <w:p w:rsidR="00003A53" w:rsidRPr="0035106D" w:rsidRDefault="00003A53" w:rsidP="00003A53">
            <w:pPr>
              <w:jc w:val="right"/>
              <w:rPr>
                <w:rFonts w:cs="Arial"/>
                <w:sz w:val="22"/>
                <w:szCs w:val="22"/>
              </w:rPr>
            </w:pPr>
            <w:r w:rsidRPr="0035106D">
              <w:rPr>
                <w:rFonts w:cs="Arial"/>
                <w:sz w:val="22"/>
                <w:szCs w:val="22"/>
              </w:rPr>
              <w:t>2,760</w:t>
            </w:r>
          </w:p>
        </w:tc>
        <w:tc>
          <w:tcPr>
            <w:tcW w:w="0" w:type="auto"/>
          </w:tcPr>
          <w:p w:rsidR="00003A53" w:rsidRPr="0035106D" w:rsidRDefault="00003A53" w:rsidP="00003A53">
            <w:pPr>
              <w:jc w:val="right"/>
              <w:rPr>
                <w:rFonts w:cs="Arial"/>
                <w:sz w:val="22"/>
                <w:szCs w:val="22"/>
              </w:rPr>
            </w:pPr>
            <w:r w:rsidRPr="0035106D">
              <w:rPr>
                <w:rFonts w:cs="Arial"/>
                <w:sz w:val="22"/>
                <w:szCs w:val="22"/>
              </w:rPr>
              <w:t>120</w:t>
            </w:r>
          </w:p>
        </w:tc>
        <w:tc>
          <w:tcPr>
            <w:tcW w:w="0" w:type="auto"/>
          </w:tcPr>
          <w:p w:rsidR="00003A53" w:rsidRPr="0035106D" w:rsidRDefault="00003A53" w:rsidP="00003A53">
            <w:pPr>
              <w:jc w:val="right"/>
              <w:rPr>
                <w:rFonts w:cs="Arial"/>
                <w:sz w:val="22"/>
                <w:szCs w:val="22"/>
              </w:rPr>
            </w:pPr>
            <w:r w:rsidRPr="0035106D">
              <w:rPr>
                <w:rFonts w:cs="Arial"/>
                <w:sz w:val="22"/>
                <w:szCs w:val="22"/>
              </w:rPr>
              <w:t>2,520</w:t>
            </w:r>
          </w:p>
        </w:tc>
        <w:tc>
          <w:tcPr>
            <w:tcW w:w="1278" w:type="dxa"/>
          </w:tcPr>
          <w:p w:rsidR="00003A53" w:rsidRPr="0035106D" w:rsidRDefault="00003A53" w:rsidP="00003A53">
            <w:pPr>
              <w:jc w:val="right"/>
              <w:rPr>
                <w:rFonts w:cs="Arial"/>
                <w:sz w:val="22"/>
                <w:szCs w:val="22"/>
              </w:rPr>
            </w:pPr>
            <w:r w:rsidRPr="0035106D">
              <w:rPr>
                <w:rFonts w:cs="Arial"/>
                <w:sz w:val="22"/>
                <w:szCs w:val="22"/>
              </w:rPr>
              <w:t>12,000</w:t>
            </w:r>
          </w:p>
        </w:tc>
      </w:tr>
      <w:tr w:rsidR="00003A53" w:rsidRPr="0035106D" w:rsidTr="004A57A0">
        <w:tc>
          <w:tcPr>
            <w:tcW w:w="3481" w:type="dxa"/>
          </w:tcPr>
          <w:p w:rsidR="00003A53" w:rsidRPr="0035106D" w:rsidRDefault="00003A53" w:rsidP="00640B3B">
            <w:pPr>
              <w:rPr>
                <w:rFonts w:cs="Arial"/>
                <w:sz w:val="22"/>
                <w:szCs w:val="22"/>
              </w:rPr>
            </w:pPr>
            <w:r w:rsidRPr="0035106D">
              <w:rPr>
                <w:rFonts w:cs="Arial"/>
                <w:sz w:val="22"/>
                <w:szCs w:val="22"/>
              </w:rPr>
              <w:t>Total adjusted for double counting</w:t>
            </w:r>
          </w:p>
        </w:tc>
        <w:tc>
          <w:tcPr>
            <w:tcW w:w="0" w:type="auto"/>
          </w:tcPr>
          <w:p w:rsidR="00003A53" w:rsidRPr="0035106D" w:rsidRDefault="00003A53" w:rsidP="00003A53">
            <w:pPr>
              <w:jc w:val="right"/>
              <w:rPr>
                <w:rFonts w:cs="Arial"/>
                <w:sz w:val="22"/>
                <w:szCs w:val="22"/>
              </w:rPr>
            </w:pPr>
            <w:r w:rsidRPr="0035106D">
              <w:rPr>
                <w:rFonts w:cs="Arial"/>
                <w:sz w:val="22"/>
                <w:szCs w:val="22"/>
              </w:rPr>
              <w:t>1,800</w:t>
            </w:r>
          </w:p>
        </w:tc>
        <w:tc>
          <w:tcPr>
            <w:tcW w:w="0" w:type="auto"/>
          </w:tcPr>
          <w:p w:rsidR="00003A53" w:rsidRPr="0035106D" w:rsidRDefault="00003A53" w:rsidP="00003A53">
            <w:pPr>
              <w:jc w:val="right"/>
              <w:rPr>
                <w:rFonts w:cs="Arial"/>
                <w:sz w:val="22"/>
                <w:szCs w:val="22"/>
              </w:rPr>
            </w:pPr>
            <w:r w:rsidRPr="0035106D">
              <w:rPr>
                <w:rFonts w:cs="Arial"/>
                <w:sz w:val="22"/>
                <w:szCs w:val="22"/>
              </w:rPr>
              <w:t>120</w:t>
            </w:r>
          </w:p>
        </w:tc>
        <w:tc>
          <w:tcPr>
            <w:tcW w:w="0" w:type="auto"/>
          </w:tcPr>
          <w:p w:rsidR="00003A53" w:rsidRPr="0035106D" w:rsidRDefault="00003A53" w:rsidP="00003A53">
            <w:pPr>
              <w:jc w:val="right"/>
              <w:rPr>
                <w:rFonts w:cs="Arial"/>
                <w:sz w:val="22"/>
                <w:szCs w:val="22"/>
              </w:rPr>
            </w:pPr>
            <w:r w:rsidRPr="0035106D">
              <w:rPr>
                <w:rFonts w:cs="Arial"/>
                <w:sz w:val="22"/>
                <w:szCs w:val="22"/>
              </w:rPr>
              <w:t>1,380</w:t>
            </w:r>
          </w:p>
        </w:tc>
        <w:tc>
          <w:tcPr>
            <w:tcW w:w="0" w:type="auto"/>
          </w:tcPr>
          <w:p w:rsidR="00003A53" w:rsidRPr="0035106D" w:rsidRDefault="00003A53" w:rsidP="00003A53">
            <w:pPr>
              <w:jc w:val="right"/>
              <w:rPr>
                <w:rFonts w:cs="Arial"/>
                <w:sz w:val="22"/>
                <w:szCs w:val="22"/>
              </w:rPr>
            </w:pPr>
            <w:r w:rsidRPr="0035106D">
              <w:rPr>
                <w:rFonts w:cs="Arial"/>
                <w:sz w:val="22"/>
                <w:szCs w:val="22"/>
              </w:rPr>
              <w:t>1,380</w:t>
            </w:r>
          </w:p>
        </w:tc>
        <w:tc>
          <w:tcPr>
            <w:tcW w:w="0" w:type="auto"/>
          </w:tcPr>
          <w:p w:rsidR="00003A53" w:rsidRPr="0035106D" w:rsidRDefault="00003A53" w:rsidP="00003A53">
            <w:pPr>
              <w:jc w:val="right"/>
              <w:rPr>
                <w:rFonts w:cs="Arial"/>
                <w:sz w:val="22"/>
                <w:szCs w:val="22"/>
              </w:rPr>
            </w:pPr>
            <w:r w:rsidRPr="0035106D">
              <w:rPr>
                <w:rFonts w:cs="Arial"/>
                <w:sz w:val="22"/>
                <w:szCs w:val="22"/>
              </w:rPr>
              <w:t>60</w:t>
            </w:r>
          </w:p>
        </w:tc>
        <w:tc>
          <w:tcPr>
            <w:tcW w:w="0" w:type="auto"/>
          </w:tcPr>
          <w:p w:rsidR="00003A53" w:rsidRPr="0035106D" w:rsidRDefault="00003A53" w:rsidP="00003A53">
            <w:pPr>
              <w:jc w:val="right"/>
              <w:rPr>
                <w:rFonts w:cs="Arial"/>
                <w:sz w:val="22"/>
                <w:szCs w:val="22"/>
              </w:rPr>
            </w:pPr>
            <w:r w:rsidRPr="0035106D">
              <w:rPr>
                <w:rFonts w:cs="Arial"/>
                <w:sz w:val="22"/>
                <w:szCs w:val="22"/>
              </w:rPr>
              <w:t>1,260</w:t>
            </w:r>
          </w:p>
        </w:tc>
        <w:tc>
          <w:tcPr>
            <w:tcW w:w="1278" w:type="dxa"/>
          </w:tcPr>
          <w:p w:rsidR="00003A53" w:rsidRPr="0035106D" w:rsidRDefault="00003A53" w:rsidP="00003A53">
            <w:pPr>
              <w:jc w:val="right"/>
              <w:rPr>
                <w:rFonts w:cs="Arial"/>
                <w:sz w:val="22"/>
                <w:szCs w:val="22"/>
              </w:rPr>
            </w:pPr>
            <w:r w:rsidRPr="0035106D">
              <w:rPr>
                <w:rFonts w:cs="Arial"/>
                <w:sz w:val="22"/>
                <w:szCs w:val="22"/>
              </w:rPr>
              <w:t>6,000</w:t>
            </w:r>
          </w:p>
        </w:tc>
      </w:tr>
      <w:tr w:rsidR="00FC627B" w:rsidRPr="0035106D" w:rsidTr="004A57A0">
        <w:tc>
          <w:tcPr>
            <w:tcW w:w="9923" w:type="dxa"/>
            <w:gridSpan w:val="8"/>
          </w:tcPr>
          <w:p w:rsidR="00FC627B" w:rsidRPr="0035106D" w:rsidRDefault="00FC627B" w:rsidP="00626C28">
            <w:pPr>
              <w:spacing w:after="0"/>
              <w:jc w:val="both"/>
              <w:rPr>
                <w:rFonts w:cs="Arial"/>
                <w:sz w:val="22"/>
                <w:szCs w:val="22"/>
              </w:rPr>
            </w:pPr>
            <w:r w:rsidRPr="0035106D">
              <w:rPr>
                <w:rFonts w:cs="Arial"/>
                <w:b/>
                <w:i/>
                <w:sz w:val="22"/>
                <w:szCs w:val="22"/>
              </w:rPr>
              <w:t>How do you calculate the number of people who shall be assisted through the various activities?</w:t>
            </w:r>
            <w:r w:rsidRPr="0035106D">
              <w:rPr>
                <w:rFonts w:cs="Arial"/>
                <w:sz w:val="22"/>
                <w:szCs w:val="22"/>
              </w:rPr>
              <w:t xml:space="preserve"> </w:t>
            </w:r>
            <w:r w:rsidR="00F437D3" w:rsidRPr="0035106D">
              <w:rPr>
                <w:rFonts w:cs="Arial"/>
                <w:sz w:val="22"/>
                <w:szCs w:val="22"/>
              </w:rPr>
              <w:t xml:space="preserve">According the population movements report </w:t>
            </w:r>
            <w:r w:rsidR="00AE24C7" w:rsidRPr="0035106D">
              <w:rPr>
                <w:rFonts w:cs="Arial"/>
                <w:sz w:val="22"/>
                <w:szCs w:val="22"/>
              </w:rPr>
              <w:t xml:space="preserve">from the Regional Directorate of Social Development and Solidarity Economy of </w:t>
            </w:r>
            <w:r w:rsidR="00F437D3" w:rsidRPr="0035106D">
              <w:rPr>
                <w:rFonts w:cs="Arial"/>
                <w:sz w:val="22"/>
                <w:szCs w:val="22"/>
              </w:rPr>
              <w:t>November 15, 2018</w:t>
            </w:r>
            <w:r w:rsidR="00AE24C7" w:rsidRPr="0035106D">
              <w:rPr>
                <w:rFonts w:cs="Arial"/>
                <w:sz w:val="22"/>
                <w:szCs w:val="22"/>
              </w:rPr>
              <w:t>,</w:t>
            </w:r>
            <w:r w:rsidR="00F437D3" w:rsidRPr="0035106D">
              <w:rPr>
                <w:rFonts w:cs="Arial"/>
                <w:sz w:val="22"/>
                <w:szCs w:val="22"/>
              </w:rPr>
              <w:t xml:space="preserve"> 30% are girls under 18, 23% are boys under 18, 23% are women between 18 and 59, 21% are men between 18 and 59, 2% are women over 59 and 1% are men over 59.</w:t>
            </w:r>
            <w:r w:rsidR="003B39E3">
              <w:rPr>
                <w:rFonts w:cs="Arial"/>
                <w:sz w:val="22"/>
                <w:szCs w:val="22"/>
              </w:rPr>
              <w:t xml:space="preserve"> Each household has on average six members.</w:t>
            </w:r>
          </w:p>
          <w:p w:rsidR="00FC627B" w:rsidRPr="0035106D" w:rsidRDefault="00FC627B" w:rsidP="00626C28">
            <w:pPr>
              <w:spacing w:after="0"/>
              <w:jc w:val="both"/>
              <w:rPr>
                <w:rFonts w:cs="Arial"/>
                <w:b/>
                <w:sz w:val="22"/>
                <w:szCs w:val="22"/>
              </w:rPr>
            </w:pPr>
            <w:r w:rsidRPr="0035106D">
              <w:rPr>
                <w:rFonts w:cs="Arial"/>
                <w:b/>
                <w:i/>
                <w:sz w:val="22"/>
                <w:szCs w:val="22"/>
              </w:rPr>
              <w:t>Which vulnerable groups are you specifically targeting</w:t>
            </w:r>
            <w:r w:rsidR="00081A49" w:rsidRPr="0035106D">
              <w:rPr>
                <w:rFonts w:cs="Arial"/>
                <w:b/>
                <w:i/>
                <w:sz w:val="22"/>
                <w:szCs w:val="22"/>
              </w:rPr>
              <w:t>?</w:t>
            </w:r>
            <w:r w:rsidR="00081A49" w:rsidRPr="0035106D">
              <w:rPr>
                <w:rFonts w:cs="Arial"/>
                <w:b/>
                <w:sz w:val="22"/>
                <w:szCs w:val="22"/>
              </w:rPr>
              <w:t xml:space="preserve"> </w:t>
            </w:r>
            <w:r w:rsidR="00003A53" w:rsidRPr="0035106D">
              <w:rPr>
                <w:rFonts w:cs="Arial"/>
                <w:bCs/>
                <w:sz w:val="22"/>
                <w:szCs w:val="22"/>
              </w:rPr>
              <w:t xml:space="preserve">IMADEL will identify beneficiary households within IDPs who are categorised as highly vulnerable and not reached by any food assistance programme. </w:t>
            </w:r>
            <w:r w:rsidR="00003A53" w:rsidRPr="0035106D">
              <w:rPr>
                <w:rFonts w:cs="Arial"/>
                <w:sz w:val="22"/>
                <w:szCs w:val="22"/>
              </w:rPr>
              <w:t xml:space="preserve">More specifically, the project will target female headed households with children under 5 or with a higher number of female members. </w:t>
            </w:r>
          </w:p>
        </w:tc>
      </w:tr>
      <w:tr w:rsidR="00FC627B" w:rsidRPr="0035106D" w:rsidTr="004A57A0">
        <w:tc>
          <w:tcPr>
            <w:tcW w:w="9923" w:type="dxa"/>
            <w:gridSpan w:val="8"/>
          </w:tcPr>
          <w:p w:rsidR="003A3488" w:rsidRPr="0035106D" w:rsidRDefault="00FC627B" w:rsidP="00626C28">
            <w:pPr>
              <w:spacing w:after="0"/>
              <w:jc w:val="both"/>
              <w:rPr>
                <w:rFonts w:cs="Arial"/>
                <w:sz w:val="22"/>
                <w:szCs w:val="22"/>
              </w:rPr>
            </w:pPr>
            <w:r w:rsidRPr="0035106D">
              <w:rPr>
                <w:rFonts w:cs="Arial"/>
                <w:b/>
                <w:i/>
                <w:sz w:val="22"/>
                <w:szCs w:val="22"/>
              </w:rPr>
              <w:t>Explain how the target population has been and will be involved in your proposed intervention</w:t>
            </w:r>
            <w:r w:rsidR="00081A49" w:rsidRPr="0035106D">
              <w:rPr>
                <w:rFonts w:cs="Arial"/>
                <w:b/>
                <w:i/>
                <w:sz w:val="22"/>
                <w:szCs w:val="22"/>
              </w:rPr>
              <w:t>.</w:t>
            </w:r>
            <w:r w:rsidR="003A3488" w:rsidRPr="0035106D">
              <w:rPr>
                <w:rFonts w:cs="Arial"/>
                <w:sz w:val="22"/>
                <w:szCs w:val="22"/>
              </w:rPr>
              <w:t xml:space="preserve"> Beneficiaries will be involved from the moment of targeting through community leaders, village chief and their advisers. They will be informed about the project, its objectives, targeting criteria. They will be represented by distribution and complaints committees </w:t>
            </w:r>
            <w:r w:rsidR="000A06A4" w:rsidRPr="0035106D">
              <w:rPr>
                <w:rFonts w:cs="Arial"/>
                <w:sz w:val="22"/>
                <w:szCs w:val="22"/>
              </w:rPr>
              <w:t>established</w:t>
            </w:r>
            <w:r w:rsidR="003A3488" w:rsidRPr="0035106D">
              <w:rPr>
                <w:rFonts w:cs="Arial"/>
                <w:sz w:val="22"/>
                <w:szCs w:val="22"/>
              </w:rPr>
              <w:t xml:space="preserve"> at </w:t>
            </w:r>
            <w:r w:rsidR="003A3488" w:rsidRPr="0035106D">
              <w:rPr>
                <w:rFonts w:cs="Arial"/>
                <w:sz w:val="22"/>
                <w:szCs w:val="22"/>
              </w:rPr>
              <w:lastRenderedPageBreak/>
              <w:t>the distribution sites to ensure the proper implementation of the project and avoid</w:t>
            </w:r>
            <w:r w:rsidR="000A06A4" w:rsidRPr="0035106D">
              <w:rPr>
                <w:rFonts w:cs="Arial"/>
                <w:sz w:val="22"/>
                <w:szCs w:val="22"/>
              </w:rPr>
              <w:t>ing</w:t>
            </w:r>
            <w:r w:rsidR="003A3488" w:rsidRPr="0035106D">
              <w:rPr>
                <w:rFonts w:cs="Arial"/>
                <w:sz w:val="22"/>
                <w:szCs w:val="22"/>
              </w:rPr>
              <w:t xml:space="preserve"> harm.</w:t>
            </w:r>
          </w:p>
          <w:p w:rsidR="00FC627B" w:rsidRPr="0035106D" w:rsidRDefault="003A3488" w:rsidP="00626C28">
            <w:pPr>
              <w:spacing w:after="0"/>
              <w:jc w:val="both"/>
              <w:rPr>
                <w:rFonts w:cs="Arial"/>
                <w:b/>
                <w:i/>
                <w:sz w:val="22"/>
                <w:szCs w:val="22"/>
              </w:rPr>
            </w:pPr>
            <w:r w:rsidRPr="0035106D">
              <w:rPr>
                <w:rFonts w:cs="Arial"/>
                <w:sz w:val="22"/>
                <w:szCs w:val="22"/>
              </w:rPr>
              <w:t>The initial list of households will be further validated through physical verification and through consultation with partners operating in the target areas to ensure that there is no duplication.  CARE will control and ensure that households selected are meet the criteria as validated with communities.</w:t>
            </w:r>
          </w:p>
        </w:tc>
      </w:tr>
      <w:tr w:rsidR="00FC627B" w:rsidRPr="0035106D" w:rsidTr="004A57A0">
        <w:tc>
          <w:tcPr>
            <w:tcW w:w="9923" w:type="dxa"/>
            <w:gridSpan w:val="8"/>
          </w:tcPr>
          <w:p w:rsidR="00321659" w:rsidRPr="0035106D" w:rsidRDefault="00FC627B" w:rsidP="00626C28">
            <w:pPr>
              <w:spacing w:after="0"/>
              <w:jc w:val="both"/>
              <w:rPr>
                <w:rFonts w:cs="Arial"/>
                <w:sz w:val="22"/>
                <w:szCs w:val="22"/>
              </w:rPr>
            </w:pPr>
            <w:r w:rsidRPr="000D4FC1">
              <w:rPr>
                <w:rFonts w:cs="Arial"/>
                <w:b/>
                <w:i/>
                <w:sz w:val="22"/>
                <w:szCs w:val="22"/>
              </w:rPr>
              <w:lastRenderedPageBreak/>
              <w:t>Explain how you plan to be able to identify and respond to potential complaints from the target population.</w:t>
            </w:r>
            <w:r w:rsidR="00B4171A" w:rsidRPr="0035106D">
              <w:rPr>
                <w:rFonts w:cs="Arial"/>
                <w:b/>
                <w:sz w:val="22"/>
                <w:szCs w:val="22"/>
              </w:rPr>
              <w:t xml:space="preserve"> </w:t>
            </w:r>
            <w:r w:rsidR="00321659" w:rsidRPr="0035106D">
              <w:rPr>
                <w:rFonts w:cs="Arial"/>
                <w:sz w:val="22"/>
                <w:szCs w:val="22"/>
              </w:rPr>
              <w:t>CARE emergency response takes into account the accountability to beneficiaries of humanitarian assistance provided by donors who have made the resources available</w:t>
            </w:r>
            <w:r w:rsidR="00B4171A" w:rsidRPr="0035106D">
              <w:rPr>
                <w:rFonts w:cs="Arial"/>
                <w:sz w:val="22"/>
                <w:szCs w:val="22"/>
              </w:rPr>
              <w:t>:</w:t>
            </w:r>
          </w:p>
          <w:p w:rsidR="00321659" w:rsidRPr="0035106D" w:rsidRDefault="00321659" w:rsidP="000D4FC1">
            <w:pPr>
              <w:pStyle w:val="Listeafsnit"/>
              <w:numPr>
                <w:ilvl w:val="0"/>
                <w:numId w:val="7"/>
              </w:numPr>
              <w:spacing w:after="0"/>
              <w:rPr>
                <w:rFonts w:cs="Arial"/>
                <w:sz w:val="22"/>
                <w:lang w:val="en-GB"/>
              </w:rPr>
            </w:pPr>
            <w:r w:rsidRPr="0035106D">
              <w:rPr>
                <w:rFonts w:cs="Arial"/>
                <w:sz w:val="22"/>
                <w:lang w:val="en-GB"/>
              </w:rPr>
              <w:t xml:space="preserve">The feedback and complaint mechanism </w:t>
            </w:r>
            <w:r w:rsidR="00534105" w:rsidRPr="0035106D">
              <w:rPr>
                <w:rFonts w:cs="Arial"/>
                <w:sz w:val="22"/>
                <w:lang w:val="en-GB"/>
              </w:rPr>
              <w:t>will be</w:t>
            </w:r>
            <w:r w:rsidRPr="0035106D">
              <w:rPr>
                <w:rFonts w:cs="Arial"/>
                <w:sz w:val="22"/>
                <w:lang w:val="en-GB"/>
              </w:rPr>
              <w:t xml:space="preserve"> set up</w:t>
            </w:r>
            <w:r w:rsidR="00534105" w:rsidRPr="0035106D">
              <w:rPr>
                <w:rFonts w:cs="Arial"/>
                <w:sz w:val="22"/>
                <w:lang w:val="en-GB"/>
              </w:rPr>
              <w:t xml:space="preserve"> by IMADEL</w:t>
            </w:r>
            <w:r w:rsidRPr="0035106D">
              <w:rPr>
                <w:rFonts w:cs="Arial"/>
                <w:sz w:val="22"/>
                <w:lang w:val="en-GB"/>
              </w:rPr>
              <w:t xml:space="preserve"> through complaint committees and two telephone lines (two different operators)</w:t>
            </w:r>
            <w:r w:rsidR="00534105" w:rsidRPr="0035106D">
              <w:rPr>
                <w:rFonts w:cs="Arial"/>
                <w:sz w:val="22"/>
                <w:lang w:val="en-GB"/>
              </w:rPr>
              <w:t xml:space="preserve"> handl</w:t>
            </w:r>
            <w:r w:rsidR="00B4171A" w:rsidRPr="0035106D">
              <w:rPr>
                <w:rFonts w:cs="Arial"/>
                <w:sz w:val="22"/>
                <w:lang w:val="en-GB"/>
              </w:rPr>
              <w:t>ed</w:t>
            </w:r>
            <w:r w:rsidR="00534105" w:rsidRPr="0035106D">
              <w:rPr>
                <w:rFonts w:cs="Arial"/>
                <w:sz w:val="22"/>
                <w:lang w:val="en-GB"/>
              </w:rPr>
              <w:t xml:space="preserve"> by CARE</w:t>
            </w:r>
            <w:r w:rsidRPr="0035106D">
              <w:rPr>
                <w:rFonts w:cs="Arial"/>
                <w:sz w:val="22"/>
                <w:lang w:val="en-GB"/>
              </w:rPr>
              <w:t xml:space="preserve">, which allows beneficiaries to </w:t>
            </w:r>
            <w:r w:rsidR="00B4171A" w:rsidRPr="0035106D">
              <w:rPr>
                <w:rFonts w:cs="Arial"/>
                <w:sz w:val="22"/>
                <w:lang w:val="en-GB"/>
              </w:rPr>
              <w:t>use them</w:t>
            </w:r>
            <w:r w:rsidRPr="0035106D">
              <w:rPr>
                <w:rFonts w:cs="Arial"/>
                <w:sz w:val="22"/>
                <w:lang w:val="en-GB"/>
              </w:rPr>
              <w:t xml:space="preserve"> at any time. </w:t>
            </w:r>
          </w:p>
          <w:p w:rsidR="00FC627B" w:rsidRPr="0035106D" w:rsidRDefault="00321659" w:rsidP="000D4FC1">
            <w:pPr>
              <w:pStyle w:val="Listeafsnit"/>
              <w:numPr>
                <w:ilvl w:val="0"/>
                <w:numId w:val="7"/>
              </w:numPr>
              <w:spacing w:after="0"/>
              <w:rPr>
                <w:rFonts w:cs="Arial"/>
                <w:sz w:val="22"/>
                <w:szCs w:val="22"/>
                <w:lang w:val="en-GB"/>
              </w:rPr>
            </w:pPr>
            <w:r w:rsidRPr="0035106D">
              <w:rPr>
                <w:rFonts w:cs="Arial"/>
                <w:sz w:val="22"/>
                <w:szCs w:val="22"/>
                <w:lang w:val="en-GB"/>
              </w:rPr>
              <w:t xml:space="preserve">Dialogues will be organized </w:t>
            </w:r>
            <w:r w:rsidR="00534105" w:rsidRPr="0035106D">
              <w:rPr>
                <w:rFonts w:cs="Arial"/>
                <w:sz w:val="22"/>
                <w:szCs w:val="22"/>
                <w:lang w:val="en-GB"/>
              </w:rPr>
              <w:t xml:space="preserve">by CARE and IMADEL </w:t>
            </w:r>
            <w:r w:rsidRPr="0035106D">
              <w:rPr>
                <w:rFonts w:cs="Arial"/>
                <w:sz w:val="22"/>
                <w:szCs w:val="22"/>
                <w:lang w:val="en-GB"/>
              </w:rPr>
              <w:t>in focus group with the beneficiary populations to discuss the results of feedback to the communities, to identify the important problems to which we should pay some attention and t</w:t>
            </w:r>
            <w:r w:rsidR="00510395" w:rsidRPr="0035106D">
              <w:rPr>
                <w:rFonts w:cs="Arial"/>
                <w:sz w:val="22"/>
                <w:szCs w:val="22"/>
                <w:lang w:val="en-GB"/>
              </w:rPr>
              <w:t xml:space="preserve">o agree how to respond to them </w:t>
            </w:r>
            <w:r w:rsidRPr="0035106D">
              <w:rPr>
                <w:rFonts w:cs="Arial"/>
                <w:sz w:val="22"/>
                <w:szCs w:val="22"/>
                <w:lang w:val="en-GB"/>
              </w:rPr>
              <w:t>for future interventions.</w:t>
            </w:r>
          </w:p>
        </w:tc>
      </w:tr>
      <w:tr w:rsidR="00FC627B" w:rsidRPr="0035106D" w:rsidTr="004A57A0">
        <w:tc>
          <w:tcPr>
            <w:tcW w:w="9923" w:type="dxa"/>
            <w:gridSpan w:val="8"/>
          </w:tcPr>
          <w:p w:rsidR="00FC627B" w:rsidRPr="0035106D" w:rsidRDefault="00FC627B" w:rsidP="000D4FC1">
            <w:pPr>
              <w:spacing w:after="0"/>
              <w:rPr>
                <w:rFonts w:cs="Arial"/>
                <w:b/>
                <w:i/>
                <w:sz w:val="22"/>
                <w:szCs w:val="22"/>
              </w:rPr>
            </w:pPr>
            <w:r w:rsidRPr="0035106D">
              <w:rPr>
                <w:rFonts w:cs="Arial"/>
                <w:b/>
                <w:sz w:val="22"/>
                <w:szCs w:val="22"/>
              </w:rPr>
              <w:t xml:space="preserve">Explain how you plan to source your goods </w:t>
            </w:r>
            <w:r w:rsidRPr="0035106D">
              <w:rPr>
                <w:rFonts w:cs="Arial"/>
                <w:b/>
                <w:i/>
                <w:sz w:val="22"/>
                <w:szCs w:val="22"/>
              </w:rPr>
              <w:t>(please tick all boxes that apply)</w:t>
            </w:r>
          </w:p>
          <w:p w:rsidR="00FC627B" w:rsidRPr="0035106D" w:rsidRDefault="00FC627B" w:rsidP="000D4FC1">
            <w:pPr>
              <w:pStyle w:val="Default"/>
              <w:numPr>
                <w:ilvl w:val="0"/>
                <w:numId w:val="2"/>
              </w:numPr>
              <w:rPr>
                <w:bCs/>
                <w:i/>
                <w:sz w:val="22"/>
                <w:szCs w:val="22"/>
                <w:lang w:val="en-GB"/>
              </w:rPr>
            </w:pPr>
            <w:r w:rsidRPr="0035106D">
              <w:rPr>
                <w:i/>
                <w:sz w:val="22"/>
                <w:szCs w:val="22"/>
                <w:lang w:val="en-GB"/>
              </w:rPr>
              <w:t>Internationally</w:t>
            </w:r>
          </w:p>
          <w:p w:rsidR="00FC627B" w:rsidRPr="0035106D" w:rsidRDefault="00FC627B" w:rsidP="000D4FC1">
            <w:pPr>
              <w:pStyle w:val="Default"/>
              <w:numPr>
                <w:ilvl w:val="0"/>
                <w:numId w:val="2"/>
              </w:numPr>
              <w:rPr>
                <w:bCs/>
                <w:i/>
                <w:sz w:val="22"/>
                <w:szCs w:val="22"/>
                <w:lang w:val="en-GB"/>
              </w:rPr>
            </w:pPr>
            <w:r w:rsidRPr="0035106D">
              <w:rPr>
                <w:i/>
                <w:sz w:val="22"/>
                <w:szCs w:val="22"/>
                <w:lang w:val="en-GB"/>
              </w:rPr>
              <w:t>Regionally / neighbo</w:t>
            </w:r>
            <w:r w:rsidR="007A7268">
              <w:rPr>
                <w:i/>
                <w:sz w:val="22"/>
                <w:szCs w:val="22"/>
                <w:lang w:val="en-GB"/>
              </w:rPr>
              <w:t>u</w:t>
            </w:r>
            <w:r w:rsidRPr="0035106D">
              <w:rPr>
                <w:i/>
                <w:sz w:val="22"/>
                <w:szCs w:val="22"/>
                <w:lang w:val="en-GB"/>
              </w:rPr>
              <w:t>ring country</w:t>
            </w:r>
          </w:p>
          <w:p w:rsidR="00FC627B" w:rsidRPr="0035106D" w:rsidRDefault="00B4171A" w:rsidP="000D4FC1">
            <w:pPr>
              <w:pStyle w:val="Default"/>
              <w:ind w:left="360"/>
              <w:rPr>
                <w:bCs/>
                <w:i/>
                <w:sz w:val="22"/>
                <w:szCs w:val="22"/>
                <w:lang w:val="en-GB"/>
              </w:rPr>
            </w:pPr>
            <w:r w:rsidRPr="0035106D">
              <w:rPr>
                <w:sz w:val="22"/>
                <w:szCs w:val="22"/>
                <w:lang w:val="en-GB"/>
              </w:rPr>
              <w:t>X</w:t>
            </w:r>
            <w:r w:rsidRPr="0035106D">
              <w:rPr>
                <w:i/>
                <w:sz w:val="22"/>
                <w:szCs w:val="22"/>
                <w:lang w:val="en-GB"/>
              </w:rPr>
              <w:t xml:space="preserve">   </w:t>
            </w:r>
            <w:r w:rsidR="00FC627B" w:rsidRPr="0035106D">
              <w:rPr>
                <w:i/>
                <w:sz w:val="22"/>
                <w:szCs w:val="22"/>
                <w:lang w:val="en-GB"/>
              </w:rPr>
              <w:t>In country / locally</w:t>
            </w:r>
          </w:p>
          <w:p w:rsidR="00FC627B" w:rsidRPr="0035106D" w:rsidRDefault="00B4171A" w:rsidP="000D4FC1">
            <w:pPr>
              <w:pStyle w:val="Default"/>
              <w:ind w:left="360"/>
              <w:rPr>
                <w:bCs/>
                <w:i/>
                <w:sz w:val="22"/>
                <w:szCs w:val="22"/>
                <w:lang w:val="en-GB"/>
              </w:rPr>
            </w:pPr>
            <w:r w:rsidRPr="0035106D">
              <w:rPr>
                <w:sz w:val="22"/>
                <w:szCs w:val="22"/>
                <w:lang w:val="en-GB"/>
              </w:rPr>
              <w:t xml:space="preserve">X   </w:t>
            </w:r>
            <w:r w:rsidR="00FC627B" w:rsidRPr="0035106D">
              <w:rPr>
                <w:i/>
                <w:sz w:val="22"/>
                <w:szCs w:val="22"/>
                <w:lang w:val="en-GB"/>
              </w:rPr>
              <w:t>Cash based programming</w:t>
            </w:r>
          </w:p>
          <w:p w:rsidR="00F02EAB" w:rsidRPr="00F02EAB" w:rsidRDefault="008E5A11" w:rsidP="00F02EAB">
            <w:pPr>
              <w:pStyle w:val="Default"/>
              <w:numPr>
                <w:ilvl w:val="0"/>
                <w:numId w:val="24"/>
              </w:numPr>
              <w:jc w:val="both"/>
              <w:rPr>
                <w:i/>
                <w:sz w:val="22"/>
                <w:szCs w:val="22"/>
                <w:lang w:val="en-GB"/>
              </w:rPr>
            </w:pPr>
            <w:r w:rsidRPr="0035106D">
              <w:rPr>
                <w:sz w:val="22"/>
                <w:lang w:val="en-GB"/>
              </w:rPr>
              <w:t>The activities will be carried out through cash-based programming using a food voucher modality.</w:t>
            </w:r>
            <w:r w:rsidR="00AE24C7" w:rsidRPr="0035106D">
              <w:rPr>
                <w:sz w:val="22"/>
                <w:lang w:val="en-GB"/>
              </w:rPr>
              <w:t xml:space="preserve"> </w:t>
            </w:r>
          </w:p>
          <w:p w:rsidR="00FC627B" w:rsidRPr="0035106D" w:rsidRDefault="00AE24C7" w:rsidP="00F02EAB">
            <w:pPr>
              <w:pStyle w:val="Default"/>
              <w:numPr>
                <w:ilvl w:val="0"/>
                <w:numId w:val="24"/>
              </w:numPr>
              <w:jc w:val="both"/>
              <w:rPr>
                <w:i/>
                <w:sz w:val="22"/>
                <w:szCs w:val="22"/>
                <w:lang w:val="en-GB"/>
              </w:rPr>
            </w:pPr>
            <w:r w:rsidRPr="0035106D">
              <w:rPr>
                <w:sz w:val="22"/>
                <w:lang w:val="en-GB"/>
              </w:rPr>
              <w:t>Food will be purchased by voucher holders from local vendors.</w:t>
            </w:r>
          </w:p>
        </w:tc>
      </w:tr>
    </w:tbl>
    <w:p w:rsidR="00E44A4A" w:rsidRPr="0035106D" w:rsidRDefault="00E44A4A" w:rsidP="002630C0">
      <w:pPr>
        <w:pStyle w:val="Listeafsnit"/>
        <w:numPr>
          <w:ilvl w:val="0"/>
          <w:numId w:val="1"/>
        </w:numPr>
        <w:spacing w:after="0"/>
        <w:ind w:left="426" w:hanging="426"/>
        <w:rPr>
          <w:rFonts w:cs="Arial"/>
          <w:b/>
          <w:lang w:val="en-GB"/>
        </w:rPr>
      </w:pPr>
      <w:r w:rsidRPr="0035106D">
        <w:rPr>
          <w:rFonts w:cs="Arial"/>
          <w:b/>
          <w:lang w:val="en-GB"/>
        </w:rPr>
        <w:t>Sector specific information:</w:t>
      </w:r>
    </w:p>
    <w:tbl>
      <w:tblPr>
        <w:tblStyle w:val="Tabel-Gitter"/>
        <w:tblW w:w="9923" w:type="dxa"/>
        <w:tblInd w:w="-147" w:type="dxa"/>
        <w:tblLayout w:type="fixed"/>
        <w:tblLook w:val="04A0"/>
      </w:tblPr>
      <w:tblGrid>
        <w:gridCol w:w="2523"/>
        <w:gridCol w:w="7400"/>
      </w:tblGrid>
      <w:tr w:rsidR="00E44A4A" w:rsidRPr="0035106D" w:rsidTr="004A57A0">
        <w:tc>
          <w:tcPr>
            <w:tcW w:w="2523" w:type="dxa"/>
          </w:tcPr>
          <w:p w:rsidR="00E44A4A" w:rsidRPr="0035106D" w:rsidRDefault="00E44A4A" w:rsidP="00D12139">
            <w:pPr>
              <w:rPr>
                <w:rFonts w:cs="Arial"/>
                <w:sz w:val="18"/>
                <w:szCs w:val="18"/>
              </w:rPr>
            </w:pPr>
            <w:r w:rsidRPr="0035106D">
              <w:rPr>
                <w:rFonts w:cs="Arial"/>
                <w:sz w:val="18"/>
                <w:szCs w:val="18"/>
              </w:rPr>
              <w:t>What sectors will the proposed intervention’s activities most relate to (please tick ALL that apply)?</w:t>
            </w:r>
          </w:p>
        </w:tc>
        <w:tc>
          <w:tcPr>
            <w:tcW w:w="7400" w:type="dxa"/>
            <w:shd w:val="clear" w:color="auto" w:fill="auto"/>
          </w:tcPr>
          <w:p w:rsidR="00E44A4A" w:rsidRPr="0035106D" w:rsidRDefault="00B4171A" w:rsidP="00B4171A">
            <w:pPr>
              <w:pStyle w:val="Default"/>
              <w:rPr>
                <w:i/>
                <w:sz w:val="18"/>
                <w:szCs w:val="18"/>
                <w:lang w:val="en-GB"/>
              </w:rPr>
            </w:pPr>
            <w:r w:rsidRPr="0035106D">
              <w:rPr>
                <w:i/>
                <w:sz w:val="18"/>
                <w:szCs w:val="18"/>
                <w:lang w:val="en-GB"/>
              </w:rPr>
              <w:t xml:space="preserve">       </w:t>
            </w:r>
            <w:r w:rsidRPr="0035106D">
              <w:rPr>
                <w:sz w:val="18"/>
                <w:szCs w:val="18"/>
                <w:lang w:val="en-GB"/>
              </w:rPr>
              <w:t>X</w:t>
            </w:r>
            <w:r w:rsidRPr="0035106D">
              <w:rPr>
                <w:i/>
                <w:sz w:val="18"/>
                <w:szCs w:val="18"/>
                <w:lang w:val="en-GB"/>
              </w:rPr>
              <w:t xml:space="preserve">     </w:t>
            </w:r>
            <w:r w:rsidR="00E44A4A" w:rsidRPr="0035106D">
              <w:rPr>
                <w:i/>
                <w:sz w:val="18"/>
                <w:szCs w:val="18"/>
                <w:lang w:val="en-GB"/>
              </w:rPr>
              <w:t>WASH</w:t>
            </w:r>
          </w:p>
          <w:p w:rsidR="00E44A4A" w:rsidRPr="0035106D" w:rsidRDefault="00E44A4A" w:rsidP="002630C0">
            <w:pPr>
              <w:pStyle w:val="Default"/>
              <w:numPr>
                <w:ilvl w:val="0"/>
                <w:numId w:val="2"/>
              </w:numPr>
              <w:rPr>
                <w:i/>
                <w:sz w:val="18"/>
                <w:szCs w:val="18"/>
                <w:lang w:val="en-GB"/>
              </w:rPr>
            </w:pPr>
            <w:r w:rsidRPr="0035106D">
              <w:rPr>
                <w:i/>
                <w:sz w:val="18"/>
                <w:szCs w:val="18"/>
                <w:lang w:val="en-GB"/>
              </w:rPr>
              <w:t>Health</w:t>
            </w:r>
          </w:p>
          <w:p w:rsidR="00E44A4A" w:rsidRPr="0035106D" w:rsidRDefault="00E44A4A" w:rsidP="002630C0">
            <w:pPr>
              <w:pStyle w:val="Default"/>
              <w:numPr>
                <w:ilvl w:val="0"/>
                <w:numId w:val="2"/>
              </w:numPr>
              <w:rPr>
                <w:i/>
                <w:sz w:val="18"/>
                <w:szCs w:val="18"/>
                <w:lang w:val="en-GB"/>
              </w:rPr>
            </w:pPr>
            <w:r w:rsidRPr="0035106D">
              <w:rPr>
                <w:i/>
                <w:sz w:val="18"/>
                <w:szCs w:val="18"/>
                <w:lang w:val="en-GB"/>
              </w:rPr>
              <w:t>Shelter</w:t>
            </w:r>
          </w:p>
          <w:p w:rsidR="00E44A4A" w:rsidRPr="0035106D" w:rsidRDefault="00B4171A" w:rsidP="00B4171A">
            <w:pPr>
              <w:pStyle w:val="Default"/>
              <w:ind w:left="360"/>
              <w:rPr>
                <w:i/>
                <w:sz w:val="18"/>
                <w:szCs w:val="18"/>
                <w:lang w:val="en-GB"/>
              </w:rPr>
            </w:pPr>
            <w:r w:rsidRPr="0035106D">
              <w:rPr>
                <w:sz w:val="18"/>
                <w:szCs w:val="18"/>
                <w:lang w:val="en-GB"/>
              </w:rPr>
              <w:t>X</w:t>
            </w:r>
            <w:r w:rsidRPr="0035106D">
              <w:rPr>
                <w:i/>
                <w:sz w:val="18"/>
                <w:szCs w:val="18"/>
                <w:lang w:val="en-GB"/>
              </w:rPr>
              <w:t xml:space="preserve">     </w:t>
            </w:r>
            <w:r w:rsidR="00E44A4A" w:rsidRPr="0035106D">
              <w:rPr>
                <w:i/>
                <w:sz w:val="18"/>
                <w:szCs w:val="18"/>
                <w:lang w:val="en-GB"/>
              </w:rPr>
              <w:t>Nutrition</w:t>
            </w:r>
          </w:p>
          <w:p w:rsidR="00E44A4A" w:rsidRPr="0035106D" w:rsidRDefault="00E44A4A" w:rsidP="002630C0">
            <w:pPr>
              <w:pStyle w:val="Default"/>
              <w:numPr>
                <w:ilvl w:val="0"/>
                <w:numId w:val="2"/>
              </w:numPr>
              <w:rPr>
                <w:i/>
                <w:sz w:val="18"/>
                <w:szCs w:val="18"/>
                <w:lang w:val="en-GB"/>
              </w:rPr>
            </w:pPr>
            <w:r w:rsidRPr="0035106D">
              <w:rPr>
                <w:i/>
                <w:sz w:val="18"/>
                <w:szCs w:val="18"/>
                <w:lang w:val="en-GB"/>
              </w:rPr>
              <w:t>Camp Management</w:t>
            </w:r>
          </w:p>
          <w:p w:rsidR="00E44A4A" w:rsidRPr="0035106D" w:rsidRDefault="00E44A4A" w:rsidP="002630C0">
            <w:pPr>
              <w:pStyle w:val="Default"/>
              <w:numPr>
                <w:ilvl w:val="0"/>
                <w:numId w:val="2"/>
              </w:numPr>
              <w:rPr>
                <w:i/>
                <w:sz w:val="18"/>
                <w:szCs w:val="18"/>
                <w:lang w:val="en-GB"/>
              </w:rPr>
            </w:pPr>
            <w:r w:rsidRPr="0035106D">
              <w:rPr>
                <w:i/>
                <w:sz w:val="18"/>
                <w:szCs w:val="18"/>
                <w:lang w:val="en-GB"/>
              </w:rPr>
              <w:t>Education</w:t>
            </w:r>
          </w:p>
          <w:p w:rsidR="00E44A4A" w:rsidRPr="0035106D" w:rsidRDefault="00E44A4A" w:rsidP="00B4171A">
            <w:pPr>
              <w:pStyle w:val="Default"/>
              <w:numPr>
                <w:ilvl w:val="0"/>
                <w:numId w:val="2"/>
              </w:numPr>
              <w:rPr>
                <w:i/>
                <w:sz w:val="18"/>
                <w:szCs w:val="18"/>
                <w:lang w:val="en-GB"/>
              </w:rPr>
            </w:pPr>
            <w:r w:rsidRPr="0035106D">
              <w:rPr>
                <w:i/>
                <w:sz w:val="18"/>
                <w:szCs w:val="18"/>
                <w:lang w:val="en-GB"/>
              </w:rPr>
              <w:t>Protection</w:t>
            </w:r>
          </w:p>
          <w:p w:rsidR="00E44A4A" w:rsidRPr="0035106D" w:rsidRDefault="00B4171A" w:rsidP="00B4171A">
            <w:pPr>
              <w:pStyle w:val="Default"/>
              <w:ind w:left="360"/>
              <w:rPr>
                <w:i/>
                <w:sz w:val="18"/>
                <w:szCs w:val="18"/>
                <w:lang w:val="en-GB"/>
              </w:rPr>
            </w:pPr>
            <w:r w:rsidRPr="0035106D">
              <w:rPr>
                <w:sz w:val="18"/>
                <w:szCs w:val="18"/>
                <w:lang w:val="en-GB"/>
              </w:rPr>
              <w:t>X</w:t>
            </w:r>
            <w:r w:rsidRPr="0035106D">
              <w:rPr>
                <w:i/>
                <w:sz w:val="18"/>
                <w:szCs w:val="18"/>
                <w:lang w:val="en-GB"/>
              </w:rPr>
              <w:t xml:space="preserve">     </w:t>
            </w:r>
            <w:r w:rsidR="00E44A4A" w:rsidRPr="0035106D">
              <w:rPr>
                <w:i/>
                <w:sz w:val="18"/>
                <w:szCs w:val="18"/>
                <w:lang w:val="en-GB"/>
              </w:rPr>
              <w:t>Emergency FSL</w:t>
            </w:r>
          </w:p>
          <w:p w:rsidR="00E44A4A" w:rsidRPr="0035106D" w:rsidRDefault="00E44A4A" w:rsidP="00CE10D2">
            <w:pPr>
              <w:pStyle w:val="Default"/>
              <w:numPr>
                <w:ilvl w:val="0"/>
                <w:numId w:val="2"/>
              </w:numPr>
              <w:rPr>
                <w:i/>
                <w:sz w:val="18"/>
                <w:szCs w:val="18"/>
                <w:lang w:val="en-GB"/>
              </w:rPr>
            </w:pPr>
            <w:r w:rsidRPr="0035106D">
              <w:rPr>
                <w:i/>
                <w:sz w:val="18"/>
                <w:szCs w:val="18"/>
                <w:lang w:val="en-GB"/>
              </w:rPr>
              <w:t>Other (specify)</w:t>
            </w:r>
          </w:p>
        </w:tc>
      </w:tr>
    </w:tbl>
    <w:p w:rsidR="00905F3E" w:rsidRPr="009A6A6F" w:rsidRDefault="00733A43" w:rsidP="009A6A6F">
      <w:pPr>
        <w:pStyle w:val="Listeafsnit"/>
        <w:numPr>
          <w:ilvl w:val="0"/>
          <w:numId w:val="1"/>
        </w:numPr>
        <w:spacing w:after="0"/>
        <w:ind w:left="426" w:hanging="426"/>
        <w:rPr>
          <w:rFonts w:cs="Arial"/>
          <w:b/>
          <w:lang w:val="en-GB"/>
        </w:rPr>
      </w:pPr>
      <w:r w:rsidRPr="0035106D">
        <w:rPr>
          <w:rFonts w:cs="Arial"/>
          <w:b/>
          <w:lang w:val="en-GB"/>
        </w:rPr>
        <w:t xml:space="preserve">Strategy and expected </w:t>
      </w:r>
      <w:r w:rsidR="00BE0F89" w:rsidRPr="0035106D">
        <w:rPr>
          <w:rFonts w:cs="Arial"/>
          <w:b/>
          <w:lang w:val="en-GB"/>
        </w:rPr>
        <w:t>results of the intervention</w:t>
      </w:r>
    </w:p>
    <w:tbl>
      <w:tblPr>
        <w:tblStyle w:val="Tabel-Gitter"/>
        <w:tblW w:w="9889" w:type="dxa"/>
        <w:jc w:val="center"/>
        <w:tblLook w:val="04A0"/>
      </w:tblPr>
      <w:tblGrid>
        <w:gridCol w:w="2405"/>
        <w:gridCol w:w="7484"/>
      </w:tblGrid>
      <w:tr w:rsidR="005D7A06" w:rsidRPr="0035106D" w:rsidTr="003D5D4F">
        <w:trPr>
          <w:jc w:val="center"/>
        </w:trPr>
        <w:tc>
          <w:tcPr>
            <w:tcW w:w="9889" w:type="dxa"/>
            <w:gridSpan w:val="2"/>
          </w:tcPr>
          <w:p w:rsidR="005D7A06" w:rsidRPr="0035106D" w:rsidRDefault="005D7A06" w:rsidP="003A1976">
            <w:pPr>
              <w:pStyle w:val="Ingenafstand"/>
              <w:rPr>
                <w:rFonts w:ascii="Arial" w:hAnsi="Arial" w:cs="Arial"/>
                <w:b/>
                <w:sz w:val="22"/>
                <w:lang w:val="en-GB"/>
              </w:rPr>
            </w:pPr>
            <w:r w:rsidRPr="0035106D">
              <w:rPr>
                <w:rFonts w:ascii="Arial" w:hAnsi="Arial" w:cs="Arial"/>
                <w:b/>
                <w:sz w:val="22"/>
                <w:lang w:val="en-GB"/>
              </w:rPr>
              <w:t>Describe objective(s), activities, expected outputs and indicators to be applied</w:t>
            </w:r>
          </w:p>
          <w:p w:rsidR="005D7A06" w:rsidRPr="0035106D" w:rsidRDefault="005D7A06" w:rsidP="00626C28">
            <w:pPr>
              <w:pStyle w:val="Ingenafstand"/>
              <w:jc w:val="both"/>
              <w:rPr>
                <w:rFonts w:ascii="Arial" w:hAnsi="Arial" w:cs="Arial"/>
                <w:sz w:val="22"/>
                <w:szCs w:val="22"/>
                <w:lang w:val="en-GB"/>
              </w:rPr>
            </w:pPr>
            <w:r w:rsidRPr="0035106D">
              <w:rPr>
                <w:rFonts w:ascii="Arial" w:hAnsi="Arial" w:cs="Arial"/>
                <w:b/>
                <w:sz w:val="22"/>
                <w:szCs w:val="22"/>
                <w:lang w:val="en-GB"/>
              </w:rPr>
              <w:t>Objective:</w:t>
            </w:r>
            <w:r w:rsidRPr="0035106D">
              <w:rPr>
                <w:rFonts w:ascii="Arial" w:hAnsi="Arial" w:cs="Arial"/>
                <w:sz w:val="22"/>
                <w:szCs w:val="22"/>
                <w:lang w:val="en-GB"/>
              </w:rPr>
              <w:t xml:space="preserve"> Immediate food needs of 1,000 vulnerable IDPs (50% female headed) withstand current food crisis due to conflict in Bankass District in Mopti Region through an electronic vouchers system.</w:t>
            </w:r>
          </w:p>
          <w:p w:rsidR="005D7A06" w:rsidRPr="0035106D" w:rsidRDefault="005D7A06" w:rsidP="003A1976">
            <w:pPr>
              <w:pStyle w:val="Ingenafstand"/>
              <w:rPr>
                <w:rFonts w:ascii="Arial" w:hAnsi="Arial" w:cs="Arial"/>
                <w:b/>
                <w:sz w:val="22"/>
                <w:szCs w:val="22"/>
                <w:lang w:val="en-GB"/>
              </w:rPr>
            </w:pPr>
            <w:r w:rsidRPr="0035106D">
              <w:rPr>
                <w:rFonts w:ascii="Arial" w:hAnsi="Arial" w:cs="Arial"/>
                <w:b/>
                <w:sz w:val="22"/>
                <w:szCs w:val="22"/>
                <w:lang w:val="en-GB"/>
              </w:rPr>
              <w:t>Activities:</w:t>
            </w:r>
          </w:p>
          <w:p w:rsidR="005D7A06" w:rsidRPr="0035106D" w:rsidRDefault="005D7A06" w:rsidP="003A1976">
            <w:pPr>
              <w:pStyle w:val="Ingenafstand"/>
              <w:numPr>
                <w:ilvl w:val="0"/>
                <w:numId w:val="4"/>
              </w:numPr>
              <w:rPr>
                <w:rFonts w:ascii="Arial" w:hAnsi="Arial" w:cs="Arial"/>
                <w:sz w:val="22"/>
                <w:szCs w:val="22"/>
                <w:lang w:val="en-GB"/>
              </w:rPr>
            </w:pPr>
            <w:r w:rsidRPr="0035106D">
              <w:rPr>
                <w:rFonts w:ascii="Arial" w:hAnsi="Arial" w:cs="Arial"/>
                <w:sz w:val="22"/>
                <w:szCs w:val="22"/>
                <w:lang w:val="en-GB"/>
              </w:rPr>
              <w:t>Introduction of the project to local stakeholders (social service officers, local authorities and community leaders) in Mopti region and Bankass district;</w:t>
            </w:r>
          </w:p>
          <w:p w:rsidR="005D7A06" w:rsidRPr="0035106D" w:rsidRDefault="005D7A06" w:rsidP="003A1976">
            <w:pPr>
              <w:pStyle w:val="Ingenafstand"/>
              <w:numPr>
                <w:ilvl w:val="0"/>
                <w:numId w:val="4"/>
              </w:numPr>
              <w:rPr>
                <w:rFonts w:ascii="Arial" w:hAnsi="Arial" w:cs="Arial"/>
                <w:sz w:val="22"/>
                <w:szCs w:val="22"/>
                <w:lang w:val="en-GB"/>
              </w:rPr>
            </w:pPr>
            <w:r w:rsidRPr="0035106D">
              <w:rPr>
                <w:rFonts w:ascii="Arial" w:hAnsi="Arial" w:cs="Arial"/>
                <w:sz w:val="22"/>
                <w:szCs w:val="22"/>
                <w:lang w:val="en-GB"/>
              </w:rPr>
              <w:t>Rapid targeting process (social service officers, local authorities and community leaders) trough updating the lists available;</w:t>
            </w:r>
          </w:p>
          <w:p w:rsidR="005D7A06" w:rsidRPr="0035106D" w:rsidRDefault="005D7A06" w:rsidP="003A1976">
            <w:pPr>
              <w:pStyle w:val="Ingenafstand"/>
              <w:numPr>
                <w:ilvl w:val="0"/>
                <w:numId w:val="4"/>
              </w:numPr>
              <w:rPr>
                <w:rFonts w:ascii="Arial" w:hAnsi="Arial" w:cs="Arial"/>
                <w:sz w:val="22"/>
                <w:szCs w:val="22"/>
                <w:lang w:val="en-GB"/>
              </w:rPr>
            </w:pPr>
            <w:r w:rsidRPr="0035106D">
              <w:rPr>
                <w:rFonts w:ascii="Arial" w:hAnsi="Arial" w:cs="Arial"/>
                <w:sz w:val="22"/>
                <w:szCs w:val="22"/>
                <w:lang w:val="en-GB"/>
              </w:rPr>
              <w:t>Field staff training and orientation on key topics (nutrition, WASH and gender);</w:t>
            </w:r>
          </w:p>
          <w:p w:rsidR="005D7A06" w:rsidRPr="0035106D" w:rsidRDefault="005D7A06" w:rsidP="003A1976">
            <w:pPr>
              <w:pStyle w:val="Ingenafstand"/>
              <w:numPr>
                <w:ilvl w:val="0"/>
                <w:numId w:val="4"/>
              </w:numPr>
              <w:rPr>
                <w:rFonts w:ascii="Arial" w:hAnsi="Arial" w:cs="Arial"/>
                <w:sz w:val="22"/>
                <w:szCs w:val="22"/>
                <w:lang w:val="en-GB"/>
              </w:rPr>
            </w:pPr>
            <w:r w:rsidRPr="0035106D">
              <w:rPr>
                <w:rFonts w:ascii="Arial" w:hAnsi="Arial" w:cs="Arial"/>
                <w:sz w:val="22"/>
                <w:szCs w:val="22"/>
                <w:lang w:val="en-GB"/>
              </w:rPr>
              <w:t>Development of food voucher distribution strategy with private sector and community stakeholders;</w:t>
            </w:r>
          </w:p>
          <w:p w:rsidR="005D7A06" w:rsidRPr="0035106D" w:rsidRDefault="005D7A06" w:rsidP="003A1976">
            <w:pPr>
              <w:pStyle w:val="Ingenafstand"/>
              <w:numPr>
                <w:ilvl w:val="0"/>
                <w:numId w:val="4"/>
              </w:numPr>
              <w:rPr>
                <w:rFonts w:ascii="Arial" w:hAnsi="Arial" w:cs="Arial"/>
                <w:sz w:val="22"/>
                <w:szCs w:val="22"/>
                <w:lang w:val="en-GB"/>
              </w:rPr>
            </w:pPr>
            <w:r w:rsidRPr="0035106D">
              <w:rPr>
                <w:rFonts w:ascii="Arial" w:hAnsi="Arial" w:cs="Arial"/>
                <w:sz w:val="22"/>
                <w:szCs w:val="22"/>
                <w:lang w:val="en-GB"/>
              </w:rPr>
              <w:t>Establishments of Food Distribution Management Committees</w:t>
            </w:r>
            <w:r w:rsidRPr="0035106D" w:rsidDel="0046656B">
              <w:rPr>
                <w:rFonts w:ascii="Arial" w:hAnsi="Arial" w:cs="Arial"/>
                <w:sz w:val="22"/>
                <w:szCs w:val="22"/>
                <w:lang w:val="en-GB"/>
              </w:rPr>
              <w:t xml:space="preserve"> </w:t>
            </w:r>
            <w:r w:rsidRPr="0035106D">
              <w:rPr>
                <w:rFonts w:ascii="Arial" w:hAnsi="Arial" w:cs="Arial"/>
                <w:sz w:val="22"/>
                <w:szCs w:val="22"/>
                <w:lang w:val="en-GB"/>
              </w:rPr>
              <w:t>and beneficiary feedback committees;</w:t>
            </w:r>
          </w:p>
          <w:p w:rsidR="005D7A06" w:rsidRPr="0035106D" w:rsidRDefault="005D7A06" w:rsidP="003A1976">
            <w:pPr>
              <w:pStyle w:val="Ingenafstand"/>
              <w:numPr>
                <w:ilvl w:val="0"/>
                <w:numId w:val="4"/>
              </w:numPr>
              <w:rPr>
                <w:rFonts w:ascii="Arial" w:hAnsi="Arial" w:cs="Arial"/>
                <w:sz w:val="22"/>
                <w:szCs w:val="22"/>
                <w:lang w:val="en-GB"/>
              </w:rPr>
            </w:pPr>
            <w:r w:rsidRPr="0035106D">
              <w:rPr>
                <w:rFonts w:ascii="Arial" w:hAnsi="Arial" w:cs="Arial"/>
                <w:sz w:val="22"/>
                <w:szCs w:val="22"/>
                <w:lang w:val="en-GB"/>
              </w:rPr>
              <w:t>Organisation of food voucher operations (March, April and May 2019);</w:t>
            </w:r>
          </w:p>
          <w:p w:rsidR="005D7A06" w:rsidRPr="0035106D" w:rsidRDefault="005D7A06" w:rsidP="003A1976">
            <w:pPr>
              <w:pStyle w:val="Ingenafstand"/>
              <w:numPr>
                <w:ilvl w:val="0"/>
                <w:numId w:val="4"/>
              </w:numPr>
              <w:rPr>
                <w:rFonts w:ascii="Arial" w:hAnsi="Arial" w:cs="Arial"/>
                <w:sz w:val="22"/>
                <w:szCs w:val="22"/>
                <w:lang w:val="en-GB"/>
              </w:rPr>
            </w:pPr>
            <w:r w:rsidRPr="0035106D">
              <w:rPr>
                <w:rFonts w:ascii="Arial" w:hAnsi="Arial" w:cs="Arial"/>
                <w:sz w:val="22"/>
                <w:szCs w:val="22"/>
                <w:lang w:val="en-GB"/>
              </w:rPr>
              <w:t>Organisation of community awareness sessions in nutrition, gender, wash and food hygiene practices.</w:t>
            </w:r>
          </w:p>
          <w:p w:rsidR="005D7A06" w:rsidRPr="0035106D" w:rsidRDefault="005D7A06" w:rsidP="003A1976">
            <w:pPr>
              <w:pStyle w:val="Ingenafstand"/>
              <w:rPr>
                <w:rFonts w:ascii="Arial" w:hAnsi="Arial" w:cs="Arial"/>
                <w:b/>
                <w:sz w:val="22"/>
                <w:szCs w:val="22"/>
                <w:lang w:val="en-GB"/>
              </w:rPr>
            </w:pPr>
            <w:r w:rsidRPr="0035106D">
              <w:rPr>
                <w:rFonts w:ascii="Arial" w:hAnsi="Arial" w:cs="Arial"/>
                <w:b/>
                <w:sz w:val="22"/>
                <w:szCs w:val="22"/>
                <w:lang w:val="en-GB"/>
              </w:rPr>
              <w:t>Monitoring and evaluation activities:</w:t>
            </w:r>
          </w:p>
          <w:p w:rsidR="005D7A06" w:rsidRPr="0035106D" w:rsidRDefault="005D7A06" w:rsidP="003A1976">
            <w:pPr>
              <w:pStyle w:val="Ingenafstand"/>
              <w:numPr>
                <w:ilvl w:val="0"/>
                <w:numId w:val="5"/>
              </w:numPr>
              <w:rPr>
                <w:rFonts w:ascii="Arial" w:hAnsi="Arial" w:cs="Arial"/>
                <w:sz w:val="22"/>
                <w:szCs w:val="22"/>
                <w:lang w:val="en-GB"/>
              </w:rPr>
            </w:pPr>
            <w:r w:rsidRPr="0035106D">
              <w:rPr>
                <w:rFonts w:ascii="Arial" w:hAnsi="Arial" w:cs="Arial"/>
                <w:sz w:val="22"/>
                <w:szCs w:val="22"/>
                <w:lang w:val="en-GB"/>
              </w:rPr>
              <w:lastRenderedPageBreak/>
              <w:t>Planning and conducting project monitoring (routine);</w:t>
            </w:r>
          </w:p>
          <w:p w:rsidR="005D7A06" w:rsidRPr="0035106D" w:rsidRDefault="005D7A06" w:rsidP="003A1976">
            <w:pPr>
              <w:pStyle w:val="Ingenafstand"/>
              <w:numPr>
                <w:ilvl w:val="0"/>
                <w:numId w:val="5"/>
              </w:numPr>
              <w:rPr>
                <w:rFonts w:ascii="Arial" w:hAnsi="Arial" w:cs="Arial"/>
                <w:sz w:val="22"/>
                <w:szCs w:val="22"/>
                <w:lang w:val="en-GB"/>
              </w:rPr>
            </w:pPr>
            <w:r w:rsidRPr="0035106D">
              <w:rPr>
                <w:rFonts w:ascii="Arial" w:hAnsi="Arial" w:cs="Arial"/>
                <w:sz w:val="22"/>
                <w:szCs w:val="22"/>
                <w:lang w:val="en-GB"/>
              </w:rPr>
              <w:t>Preparation and conducting project review for lessons learnt and success</w:t>
            </w:r>
            <w:bookmarkStart w:id="0" w:name="_GoBack"/>
            <w:bookmarkEnd w:id="0"/>
            <w:r w:rsidRPr="0035106D">
              <w:rPr>
                <w:rFonts w:ascii="Arial" w:hAnsi="Arial" w:cs="Arial"/>
                <w:sz w:val="22"/>
                <w:szCs w:val="22"/>
                <w:lang w:val="en-GB"/>
              </w:rPr>
              <w:t>;</w:t>
            </w:r>
          </w:p>
          <w:p w:rsidR="005D7A06" w:rsidRPr="0035106D" w:rsidRDefault="005D7A06" w:rsidP="003A1976">
            <w:pPr>
              <w:pStyle w:val="Ingenafstand"/>
              <w:numPr>
                <w:ilvl w:val="0"/>
                <w:numId w:val="5"/>
              </w:numPr>
              <w:rPr>
                <w:rFonts w:ascii="Arial" w:hAnsi="Arial" w:cs="Arial"/>
                <w:sz w:val="22"/>
                <w:szCs w:val="22"/>
                <w:lang w:val="en-GB"/>
              </w:rPr>
            </w:pPr>
            <w:r w:rsidRPr="0035106D">
              <w:rPr>
                <w:rFonts w:ascii="Arial" w:hAnsi="Arial" w:cs="Arial"/>
                <w:sz w:val="22"/>
                <w:szCs w:val="22"/>
                <w:lang w:val="en-GB"/>
              </w:rPr>
              <w:t>Submission of project financial and narrative reports.</w:t>
            </w:r>
          </w:p>
          <w:p w:rsidR="005D7A06" w:rsidRPr="0035106D" w:rsidRDefault="005D7A06" w:rsidP="003A1976">
            <w:pPr>
              <w:pStyle w:val="Ingenafstand"/>
              <w:rPr>
                <w:rFonts w:ascii="Arial" w:hAnsi="Arial" w:cs="Arial"/>
                <w:b/>
                <w:sz w:val="22"/>
                <w:lang w:val="en-GB"/>
              </w:rPr>
            </w:pPr>
            <w:r w:rsidRPr="0035106D">
              <w:rPr>
                <w:rFonts w:ascii="Arial" w:hAnsi="Arial" w:cs="Arial"/>
                <w:b/>
                <w:sz w:val="22"/>
                <w:lang w:val="en-GB"/>
              </w:rPr>
              <w:t>Expected outputs:</w:t>
            </w:r>
          </w:p>
          <w:p w:rsidR="005D7A06" w:rsidRPr="0035106D" w:rsidRDefault="005D7A06" w:rsidP="003A1976">
            <w:pPr>
              <w:pStyle w:val="Ingenafstand"/>
              <w:numPr>
                <w:ilvl w:val="0"/>
                <w:numId w:val="3"/>
              </w:numPr>
              <w:rPr>
                <w:rFonts w:ascii="Arial" w:hAnsi="Arial" w:cs="Arial"/>
                <w:sz w:val="22"/>
                <w:szCs w:val="22"/>
                <w:lang w:val="en-GB"/>
              </w:rPr>
            </w:pPr>
            <w:r w:rsidRPr="0035106D">
              <w:rPr>
                <w:rFonts w:ascii="Arial" w:hAnsi="Arial" w:cs="Arial"/>
                <w:sz w:val="22"/>
                <w:szCs w:val="22"/>
                <w:lang w:val="en-GB"/>
              </w:rPr>
              <w:t xml:space="preserve">Access to food for vulnerable IDP households increased. </w:t>
            </w:r>
          </w:p>
          <w:p w:rsidR="005D7A06" w:rsidRPr="0035106D" w:rsidRDefault="005D7A06" w:rsidP="003A1976">
            <w:pPr>
              <w:pStyle w:val="Ingenafstand"/>
              <w:numPr>
                <w:ilvl w:val="0"/>
                <w:numId w:val="3"/>
              </w:numPr>
              <w:rPr>
                <w:rFonts w:ascii="Arial" w:hAnsi="Arial" w:cs="Arial"/>
                <w:sz w:val="22"/>
                <w:szCs w:val="22"/>
                <w:lang w:val="en-GB"/>
              </w:rPr>
            </w:pPr>
            <w:r w:rsidRPr="0035106D">
              <w:rPr>
                <w:rFonts w:ascii="Arial" w:hAnsi="Arial" w:cs="Arial"/>
                <w:sz w:val="22"/>
                <w:szCs w:val="22"/>
                <w:lang w:val="en-GB"/>
              </w:rPr>
              <w:t>Awareness of good food and nutrition practices raised.</w:t>
            </w:r>
          </w:p>
          <w:p w:rsidR="005D7A06" w:rsidRPr="0035106D" w:rsidRDefault="005D7A06" w:rsidP="003A1976">
            <w:pPr>
              <w:pStyle w:val="Ingenafstand"/>
              <w:numPr>
                <w:ilvl w:val="0"/>
                <w:numId w:val="3"/>
              </w:numPr>
              <w:rPr>
                <w:rFonts w:ascii="Arial" w:hAnsi="Arial" w:cs="Arial"/>
                <w:sz w:val="22"/>
                <w:szCs w:val="22"/>
                <w:lang w:val="en-GB"/>
              </w:rPr>
            </w:pPr>
            <w:r w:rsidRPr="0035106D">
              <w:rPr>
                <w:rFonts w:ascii="Arial" w:hAnsi="Arial" w:cs="Arial"/>
                <w:sz w:val="22"/>
                <w:szCs w:val="22"/>
                <w:lang w:val="en-GB"/>
              </w:rPr>
              <w:t>Community complaints and feedback mechanisms established.</w:t>
            </w:r>
          </w:p>
          <w:p w:rsidR="005D7A06" w:rsidRPr="0035106D" w:rsidRDefault="005D7A06" w:rsidP="003A1976">
            <w:pPr>
              <w:pStyle w:val="Ingenafstand"/>
              <w:rPr>
                <w:rFonts w:ascii="Arial" w:hAnsi="Arial" w:cs="Arial"/>
                <w:b/>
                <w:sz w:val="22"/>
                <w:szCs w:val="22"/>
                <w:lang w:val="en-GB"/>
              </w:rPr>
            </w:pPr>
            <w:r w:rsidRPr="0035106D">
              <w:rPr>
                <w:rFonts w:ascii="Arial" w:hAnsi="Arial" w:cs="Arial"/>
                <w:b/>
                <w:sz w:val="22"/>
                <w:szCs w:val="22"/>
                <w:lang w:val="en-GB"/>
              </w:rPr>
              <w:t>Indicators:</w:t>
            </w:r>
          </w:p>
          <w:p w:rsidR="005D7A06" w:rsidRPr="0035106D" w:rsidRDefault="005D7A06" w:rsidP="003A1976">
            <w:pPr>
              <w:pStyle w:val="Ingenafstand"/>
              <w:numPr>
                <w:ilvl w:val="0"/>
                <w:numId w:val="6"/>
              </w:numPr>
              <w:rPr>
                <w:rFonts w:ascii="Arial" w:hAnsi="Arial" w:cs="Arial"/>
                <w:sz w:val="22"/>
                <w:szCs w:val="22"/>
                <w:lang w:val="en-GB"/>
              </w:rPr>
            </w:pPr>
            <w:r w:rsidRPr="0035106D">
              <w:rPr>
                <w:rFonts w:ascii="Arial" w:hAnsi="Arial" w:cs="Arial"/>
                <w:sz w:val="22"/>
                <w:szCs w:val="22"/>
                <w:lang w:val="en-GB"/>
              </w:rPr>
              <w:t># of IDP households (male/female headed) have received food vouchers;</w:t>
            </w:r>
          </w:p>
          <w:p w:rsidR="005D7A06" w:rsidRPr="0035106D" w:rsidRDefault="005D7A06" w:rsidP="003A1976">
            <w:pPr>
              <w:pStyle w:val="Ingenafstand"/>
              <w:numPr>
                <w:ilvl w:val="0"/>
                <w:numId w:val="6"/>
              </w:numPr>
              <w:rPr>
                <w:rFonts w:ascii="Arial" w:hAnsi="Arial" w:cs="Arial"/>
                <w:sz w:val="22"/>
                <w:szCs w:val="22"/>
                <w:lang w:val="en-GB"/>
              </w:rPr>
            </w:pPr>
            <w:r w:rsidRPr="0035106D">
              <w:rPr>
                <w:rFonts w:ascii="Arial" w:hAnsi="Arial" w:cs="Arial"/>
                <w:sz w:val="22"/>
                <w:szCs w:val="22"/>
                <w:lang w:val="en-GB"/>
              </w:rPr>
              <w:t>% of households (male/female headed) with Acceptable Food Consumption Score (FCS);</w:t>
            </w:r>
          </w:p>
          <w:p w:rsidR="005D7A06" w:rsidRPr="0035106D" w:rsidRDefault="005D7A06" w:rsidP="003A1976">
            <w:pPr>
              <w:pStyle w:val="Ingenafstand"/>
              <w:numPr>
                <w:ilvl w:val="0"/>
                <w:numId w:val="6"/>
              </w:numPr>
              <w:rPr>
                <w:rFonts w:ascii="Arial" w:hAnsi="Arial" w:cs="Arial"/>
                <w:sz w:val="22"/>
                <w:szCs w:val="22"/>
                <w:lang w:val="en-GB"/>
              </w:rPr>
            </w:pPr>
            <w:r w:rsidRPr="0035106D">
              <w:rPr>
                <w:rFonts w:ascii="Arial" w:hAnsi="Arial" w:cs="Arial"/>
                <w:sz w:val="22"/>
                <w:szCs w:val="22"/>
                <w:lang w:val="en-GB"/>
              </w:rPr>
              <w:t>% of households (male/female headed) report decrease in use of severe food security coping mechanisms (measured through Reduced Coping Strategy Index);</w:t>
            </w:r>
          </w:p>
          <w:p w:rsidR="005D7A06" w:rsidRPr="0035106D" w:rsidRDefault="005D7A06" w:rsidP="003A1976">
            <w:pPr>
              <w:pStyle w:val="Ingenafstand"/>
              <w:numPr>
                <w:ilvl w:val="0"/>
                <w:numId w:val="6"/>
              </w:numPr>
              <w:rPr>
                <w:rFonts w:ascii="Arial" w:hAnsi="Arial" w:cs="Arial"/>
                <w:sz w:val="22"/>
                <w:szCs w:val="22"/>
                <w:lang w:val="en-GB"/>
              </w:rPr>
            </w:pPr>
            <w:r w:rsidRPr="0035106D">
              <w:rPr>
                <w:rFonts w:ascii="Arial" w:hAnsi="Arial" w:cs="Arial"/>
                <w:sz w:val="22"/>
                <w:szCs w:val="22"/>
                <w:lang w:val="en-GB"/>
              </w:rPr>
              <w:t>% of households have improved their nutritional knowledge and practices, and food hygiene practices;</w:t>
            </w:r>
          </w:p>
          <w:p w:rsidR="005D7A06" w:rsidRPr="0035106D" w:rsidRDefault="005D7A06" w:rsidP="003A1976">
            <w:pPr>
              <w:pStyle w:val="Ingenafstand"/>
              <w:numPr>
                <w:ilvl w:val="0"/>
                <w:numId w:val="6"/>
              </w:numPr>
              <w:rPr>
                <w:rFonts w:ascii="Arial" w:hAnsi="Arial" w:cs="Arial"/>
                <w:lang w:val="en-GB"/>
              </w:rPr>
            </w:pPr>
            <w:r w:rsidRPr="0035106D">
              <w:rPr>
                <w:rFonts w:ascii="Arial" w:hAnsi="Arial" w:cs="Arial"/>
                <w:sz w:val="22"/>
                <w:szCs w:val="22"/>
                <w:lang w:val="en-GB"/>
              </w:rPr>
              <w:t>Number of participants trained in community complaints and feedback mechanisms.</w:t>
            </w:r>
          </w:p>
        </w:tc>
      </w:tr>
      <w:tr w:rsidR="005D7A06" w:rsidRPr="0035106D" w:rsidTr="003D5D4F">
        <w:trPr>
          <w:jc w:val="center"/>
        </w:trPr>
        <w:tc>
          <w:tcPr>
            <w:tcW w:w="9889" w:type="dxa"/>
            <w:gridSpan w:val="2"/>
          </w:tcPr>
          <w:p w:rsidR="005D7A06" w:rsidRPr="0035106D" w:rsidRDefault="005D7A06" w:rsidP="00626C28">
            <w:pPr>
              <w:pStyle w:val="Ingenafstand"/>
              <w:jc w:val="both"/>
              <w:rPr>
                <w:rFonts w:ascii="Arial" w:hAnsi="Arial" w:cs="Arial"/>
                <w:sz w:val="22"/>
                <w:szCs w:val="22"/>
                <w:lang w:val="en-GB"/>
              </w:rPr>
            </w:pPr>
            <w:r w:rsidRPr="0035106D">
              <w:rPr>
                <w:rFonts w:ascii="Arial" w:hAnsi="Arial" w:cs="Arial"/>
                <w:b/>
                <w:sz w:val="22"/>
                <w:szCs w:val="22"/>
                <w:lang w:val="en-GB"/>
              </w:rPr>
              <w:lastRenderedPageBreak/>
              <w:t>Describe how and with which methods the proposed intervention is to be carried increasing the likelihood that it may lead to the objectives defined and avoid potential negative effects on the target group</w:t>
            </w:r>
            <w:r w:rsidR="00640B3B" w:rsidRPr="0035106D">
              <w:rPr>
                <w:rFonts w:ascii="Arial" w:hAnsi="Arial" w:cs="Arial"/>
                <w:b/>
                <w:sz w:val="22"/>
                <w:szCs w:val="22"/>
                <w:lang w:val="en-GB"/>
              </w:rPr>
              <w:t xml:space="preserve">. </w:t>
            </w:r>
            <w:r w:rsidRPr="0035106D">
              <w:rPr>
                <w:rFonts w:ascii="Arial" w:hAnsi="Arial" w:cs="Arial"/>
                <w:sz w:val="22"/>
                <w:szCs w:val="22"/>
                <w:lang w:val="en-GB"/>
              </w:rPr>
              <w:t>In line with existing analysis and CARE’s organizational commitments to gender, CARE and IMADEL will ensure specific gender considerations are integrated into the emergency response, as well as monitored throughout the response ensuring for example that: a) women are represented in community meetings and committees including project targeting and monitoring activities; b) childcare is available during community meetings and cash pick-up; c) that women have a safe and secure place to collect their food; d); distances and logistics of distribution site are sensitive to both the gender division of labo</w:t>
            </w:r>
            <w:r w:rsidR="00640B3B" w:rsidRPr="0035106D">
              <w:rPr>
                <w:rFonts w:ascii="Arial" w:hAnsi="Arial" w:cs="Arial"/>
                <w:sz w:val="22"/>
                <w:szCs w:val="22"/>
                <w:lang w:val="en-GB"/>
              </w:rPr>
              <w:t>u</w:t>
            </w:r>
            <w:r w:rsidRPr="0035106D">
              <w:rPr>
                <w:rFonts w:ascii="Arial" w:hAnsi="Arial" w:cs="Arial"/>
                <w:sz w:val="22"/>
                <w:szCs w:val="22"/>
                <w:lang w:val="en-GB"/>
              </w:rPr>
              <w:t>r and household workload; and e) safety is secured for obtaining food voucher. CARE Mali will also put mechanisms in place to ensure adequate safety and wellness of beneficiaries and staff</w:t>
            </w:r>
            <w:r w:rsidR="00640B3B" w:rsidRPr="0035106D">
              <w:rPr>
                <w:rFonts w:ascii="Arial" w:hAnsi="Arial" w:cs="Arial"/>
                <w:sz w:val="22"/>
                <w:szCs w:val="22"/>
                <w:lang w:val="en-GB"/>
              </w:rPr>
              <w:t>:</w:t>
            </w:r>
          </w:p>
          <w:p w:rsidR="005D7A06" w:rsidRPr="0035106D" w:rsidRDefault="005D7A06" w:rsidP="009A6A6F">
            <w:pPr>
              <w:pStyle w:val="Ingenafstand"/>
              <w:numPr>
                <w:ilvl w:val="0"/>
                <w:numId w:val="22"/>
              </w:numPr>
              <w:rPr>
                <w:rFonts w:ascii="Arial" w:hAnsi="Arial" w:cs="Arial"/>
                <w:b/>
                <w:sz w:val="22"/>
                <w:szCs w:val="22"/>
                <w:lang w:val="en-GB"/>
              </w:rPr>
            </w:pPr>
            <w:r w:rsidRPr="0035106D">
              <w:rPr>
                <w:rFonts w:ascii="Arial" w:hAnsi="Arial" w:cs="Arial"/>
                <w:b/>
                <w:sz w:val="22"/>
                <w:szCs w:val="22"/>
                <w:lang w:val="en-GB"/>
              </w:rPr>
              <w:t xml:space="preserve">Beneficiary selection registration: </w:t>
            </w:r>
            <w:r w:rsidRPr="0035106D">
              <w:rPr>
                <w:rFonts w:ascii="Arial" w:hAnsi="Arial" w:cs="Arial"/>
                <w:sz w:val="22"/>
                <w:szCs w:val="22"/>
                <w:lang w:val="en-GB"/>
              </w:rPr>
              <w:t>CARE will ensure the beneficiary selection process is transparent and that all beneficiaries are aware of selection criteria. Sensitization campaigns will be done by IMADEL through the registration process in the presence of the community representatives and the local authority.</w:t>
            </w:r>
            <w:r w:rsidRPr="0035106D">
              <w:rPr>
                <w:rFonts w:ascii="Arial" w:hAnsi="Arial" w:cs="Arial"/>
                <w:b/>
                <w:sz w:val="22"/>
                <w:szCs w:val="22"/>
                <w:lang w:val="en-GB"/>
              </w:rPr>
              <w:t xml:space="preserve"> </w:t>
            </w:r>
          </w:p>
          <w:p w:rsidR="005D7A06" w:rsidRPr="0035106D" w:rsidRDefault="005D7A06" w:rsidP="009A6A6F">
            <w:pPr>
              <w:pStyle w:val="Ingenafstand"/>
              <w:numPr>
                <w:ilvl w:val="0"/>
                <w:numId w:val="22"/>
              </w:numPr>
              <w:rPr>
                <w:rFonts w:ascii="Arial" w:hAnsi="Arial" w:cs="Arial"/>
                <w:sz w:val="22"/>
                <w:szCs w:val="22"/>
                <w:lang w:val="en-GB"/>
              </w:rPr>
            </w:pPr>
            <w:r w:rsidRPr="0035106D">
              <w:rPr>
                <w:rFonts w:ascii="Arial" w:hAnsi="Arial" w:cs="Arial"/>
                <w:b/>
                <w:sz w:val="22"/>
                <w:szCs w:val="22"/>
                <w:lang w:val="en-GB"/>
              </w:rPr>
              <w:t>Location and safety of food voucher sites:</w:t>
            </w:r>
            <w:r w:rsidRPr="0035106D">
              <w:rPr>
                <w:rFonts w:ascii="Arial" w:hAnsi="Arial" w:cs="Arial"/>
                <w:sz w:val="22"/>
                <w:szCs w:val="22"/>
                <w:lang w:val="en-GB"/>
              </w:rPr>
              <w:t xml:space="preserve"> All possible efforts will be made to ensure close proximity of sites. CARE will conduct an analysis of the security situation before each movement in collaboration with CARE’s security officer. Local information committees will be established by IMADEL in each village. CARE and IMADEL staff will be further trained on not carrying or using any unnecessary equipment to make staff stand out in high-risk areas. </w:t>
            </w:r>
            <w:r w:rsidR="00214F63">
              <w:rPr>
                <w:rFonts w:ascii="Arial" w:hAnsi="Arial" w:cs="Arial"/>
                <w:sz w:val="22"/>
                <w:szCs w:val="22"/>
                <w:lang w:val="en-GB"/>
              </w:rPr>
              <w:t>T</w:t>
            </w:r>
            <w:r w:rsidRPr="0035106D">
              <w:rPr>
                <w:rFonts w:ascii="Arial" w:hAnsi="Arial" w:cs="Arial"/>
                <w:sz w:val="22"/>
                <w:szCs w:val="22"/>
                <w:lang w:val="en-GB"/>
              </w:rPr>
              <w:t xml:space="preserve">ravel </w:t>
            </w:r>
            <w:r w:rsidR="00214F63" w:rsidRPr="00214F63">
              <w:rPr>
                <w:rFonts w:ascii="Arial" w:hAnsi="Arial" w:cs="Arial"/>
                <w:sz w:val="22"/>
                <w:szCs w:val="22"/>
                <w:lang w:val="en-GB"/>
              </w:rPr>
              <w:t>w</w:t>
            </w:r>
            <w:r w:rsidR="00214F63" w:rsidRPr="00214F63">
              <w:rPr>
                <w:rFonts w:ascii="Arial" w:hAnsi="Arial" w:cs="Arial"/>
                <w:sz w:val="22"/>
                <w:szCs w:val="22"/>
                <w:lang w:val="en-US"/>
              </w:rPr>
              <w:t>ill be coordinated</w:t>
            </w:r>
            <w:r w:rsidRPr="00214F63">
              <w:rPr>
                <w:rFonts w:ascii="Arial" w:hAnsi="Arial" w:cs="Arial"/>
                <w:sz w:val="22"/>
                <w:szCs w:val="22"/>
                <w:lang w:val="en-GB"/>
              </w:rPr>
              <w:t xml:space="preserve"> with</w:t>
            </w:r>
            <w:r w:rsidRPr="0035106D">
              <w:rPr>
                <w:rFonts w:ascii="Arial" w:hAnsi="Arial" w:cs="Arial"/>
                <w:sz w:val="22"/>
                <w:szCs w:val="22"/>
                <w:lang w:val="en-GB"/>
              </w:rPr>
              <w:t xml:space="preserve"> local leaders and key local authorities.</w:t>
            </w:r>
          </w:p>
        </w:tc>
      </w:tr>
      <w:tr w:rsidR="005D7A06" w:rsidRPr="0035106D" w:rsidTr="003D5D4F">
        <w:trPr>
          <w:jc w:val="center"/>
        </w:trPr>
        <w:tc>
          <w:tcPr>
            <w:tcW w:w="9889" w:type="dxa"/>
            <w:gridSpan w:val="2"/>
          </w:tcPr>
          <w:p w:rsidR="005D7A06" w:rsidRPr="0035106D" w:rsidRDefault="005D7A06" w:rsidP="00626C28">
            <w:pPr>
              <w:pStyle w:val="Ingenafstand"/>
              <w:jc w:val="both"/>
              <w:rPr>
                <w:rFonts w:ascii="Arial" w:hAnsi="Arial" w:cs="Arial"/>
                <w:lang w:val="en-GB"/>
              </w:rPr>
            </w:pPr>
            <w:r w:rsidRPr="0035106D">
              <w:rPr>
                <w:rFonts w:ascii="Arial" w:hAnsi="Arial" w:cs="Arial"/>
                <w:b/>
                <w:sz w:val="22"/>
                <w:lang w:val="en-GB"/>
              </w:rPr>
              <w:t>Describe how the proposed intervention strengthens local ownership and capacities</w:t>
            </w:r>
            <w:r w:rsidR="0035106D" w:rsidRPr="0035106D">
              <w:rPr>
                <w:rFonts w:ascii="Arial" w:hAnsi="Arial" w:cs="Arial"/>
                <w:b/>
                <w:sz w:val="22"/>
                <w:lang w:val="en-GB"/>
              </w:rPr>
              <w:t xml:space="preserve">. </w:t>
            </w:r>
            <w:r w:rsidRPr="0035106D">
              <w:rPr>
                <w:rFonts w:ascii="Arial" w:hAnsi="Arial" w:cs="Arial"/>
                <w:sz w:val="22"/>
                <w:lang w:val="en-GB"/>
              </w:rPr>
              <w:t>In order to build local capacity</w:t>
            </w:r>
            <w:r w:rsidR="0035106D" w:rsidRPr="0035106D">
              <w:rPr>
                <w:rFonts w:ascii="Arial" w:hAnsi="Arial" w:cs="Arial"/>
                <w:sz w:val="22"/>
                <w:lang w:val="en-GB"/>
              </w:rPr>
              <w:t>,</w:t>
            </w:r>
            <w:r w:rsidRPr="0035106D">
              <w:rPr>
                <w:rFonts w:ascii="Arial" w:hAnsi="Arial" w:cs="Arial"/>
                <w:sz w:val="22"/>
                <w:lang w:val="en-GB"/>
              </w:rPr>
              <w:t xml:space="preserve"> CARE implements its humanitarian intervention with local organizations, which are included in the need assessment, the targeting and the response. We have established long-term relationships with some of them as a result of the work we do with them in development program over the last 15 years.</w:t>
            </w:r>
          </w:p>
        </w:tc>
      </w:tr>
      <w:tr w:rsidR="005D7A06" w:rsidRPr="0035106D" w:rsidTr="003D5D4F">
        <w:trPr>
          <w:jc w:val="center"/>
        </w:trPr>
        <w:tc>
          <w:tcPr>
            <w:tcW w:w="9889" w:type="dxa"/>
            <w:gridSpan w:val="2"/>
          </w:tcPr>
          <w:p w:rsidR="005D7A06" w:rsidRPr="0035106D" w:rsidRDefault="005D7A06" w:rsidP="005D7A06">
            <w:pPr>
              <w:pStyle w:val="Ingenafstand"/>
              <w:spacing w:line="276" w:lineRule="auto"/>
              <w:rPr>
                <w:rFonts w:ascii="Arial" w:hAnsi="Arial" w:cs="Arial"/>
                <w:i/>
                <w:lang w:val="en-GB"/>
              </w:rPr>
            </w:pPr>
            <w:r w:rsidRPr="0035106D">
              <w:rPr>
                <w:rFonts w:ascii="Arial" w:hAnsi="Arial" w:cs="Arial"/>
                <w:b/>
                <w:sz w:val="22"/>
                <w:lang w:val="en-GB"/>
              </w:rPr>
              <w:t>Describe the risks to a successful intervention, and how you are managing them</w:t>
            </w:r>
            <w:r w:rsidRPr="0035106D">
              <w:rPr>
                <w:rFonts w:ascii="Arial" w:hAnsi="Arial" w:cs="Arial"/>
                <w:lang w:val="en-GB"/>
              </w:rPr>
              <w:t xml:space="preserve">. </w:t>
            </w:r>
          </w:p>
          <w:p w:rsidR="005D7A06" w:rsidRPr="0035106D" w:rsidRDefault="005D7A06" w:rsidP="005D7A06">
            <w:pPr>
              <w:pStyle w:val="Ingenafstand"/>
              <w:spacing w:line="276" w:lineRule="auto"/>
              <w:rPr>
                <w:rFonts w:ascii="Arial" w:hAnsi="Arial" w:cs="Arial"/>
                <w:sz w:val="6"/>
                <w:lang w:val="en-GB"/>
              </w:rPr>
            </w:pPr>
          </w:p>
        </w:tc>
      </w:tr>
      <w:tr w:rsidR="0035106D" w:rsidRPr="0035106D" w:rsidTr="0035106D">
        <w:trPr>
          <w:jc w:val="center"/>
        </w:trPr>
        <w:tc>
          <w:tcPr>
            <w:tcW w:w="2405" w:type="dxa"/>
          </w:tcPr>
          <w:p w:rsidR="0035106D" w:rsidRPr="0035106D" w:rsidRDefault="0035106D" w:rsidP="0035106D">
            <w:pPr>
              <w:pStyle w:val="Ingenafstand"/>
              <w:spacing w:line="276" w:lineRule="auto"/>
              <w:jc w:val="center"/>
              <w:rPr>
                <w:rFonts w:ascii="Arial" w:hAnsi="Arial" w:cs="Arial"/>
                <w:b/>
                <w:sz w:val="22"/>
                <w:szCs w:val="22"/>
                <w:lang w:val="en-GB"/>
              </w:rPr>
            </w:pPr>
            <w:r w:rsidRPr="0035106D">
              <w:rPr>
                <w:rFonts w:ascii="Arial" w:hAnsi="Arial" w:cs="Arial"/>
                <w:b/>
                <w:bCs/>
                <w:color w:val="000000"/>
                <w:sz w:val="22"/>
                <w:szCs w:val="22"/>
                <w:lang w:val="en-GB"/>
              </w:rPr>
              <w:t>Nature of the risk</w:t>
            </w:r>
          </w:p>
        </w:tc>
        <w:tc>
          <w:tcPr>
            <w:tcW w:w="7484" w:type="dxa"/>
          </w:tcPr>
          <w:p w:rsidR="0035106D" w:rsidRPr="0035106D" w:rsidRDefault="0035106D" w:rsidP="0035106D">
            <w:pPr>
              <w:pStyle w:val="Ingenafstand"/>
              <w:spacing w:line="276" w:lineRule="auto"/>
              <w:jc w:val="center"/>
              <w:rPr>
                <w:rFonts w:ascii="Arial" w:hAnsi="Arial" w:cs="Arial"/>
                <w:b/>
                <w:sz w:val="22"/>
                <w:szCs w:val="22"/>
                <w:lang w:val="en-GB"/>
              </w:rPr>
            </w:pPr>
            <w:r w:rsidRPr="0035106D">
              <w:rPr>
                <w:rFonts w:ascii="Arial" w:hAnsi="Arial" w:cs="Arial"/>
                <w:b/>
                <w:bCs/>
                <w:color w:val="000000"/>
                <w:sz w:val="22"/>
                <w:szCs w:val="22"/>
                <w:lang w:val="en-GB"/>
              </w:rPr>
              <w:t>Mitigation actions</w:t>
            </w:r>
          </w:p>
        </w:tc>
      </w:tr>
      <w:tr w:rsidR="0035106D" w:rsidRPr="0035106D" w:rsidTr="0035106D">
        <w:trPr>
          <w:jc w:val="center"/>
        </w:trPr>
        <w:tc>
          <w:tcPr>
            <w:tcW w:w="2405" w:type="dxa"/>
          </w:tcPr>
          <w:p w:rsidR="0035106D" w:rsidRPr="0035106D" w:rsidRDefault="0035106D" w:rsidP="005D7A06">
            <w:pPr>
              <w:pStyle w:val="Ingenafstand"/>
              <w:spacing w:line="276" w:lineRule="auto"/>
              <w:rPr>
                <w:rFonts w:ascii="Arial" w:hAnsi="Arial" w:cs="Arial"/>
                <w:b/>
                <w:sz w:val="22"/>
                <w:szCs w:val="22"/>
                <w:lang w:val="en-GB"/>
              </w:rPr>
            </w:pPr>
            <w:r w:rsidRPr="0035106D">
              <w:rPr>
                <w:rFonts w:ascii="Arial" w:hAnsi="Arial" w:cs="Arial"/>
                <w:color w:val="000000"/>
                <w:sz w:val="22"/>
                <w:szCs w:val="22"/>
                <w:lang w:val="en-GB"/>
              </w:rPr>
              <w:t>Inflation</w:t>
            </w:r>
          </w:p>
        </w:tc>
        <w:tc>
          <w:tcPr>
            <w:tcW w:w="7484" w:type="dxa"/>
          </w:tcPr>
          <w:p w:rsidR="0035106D" w:rsidRPr="0035106D" w:rsidRDefault="0035106D" w:rsidP="0035106D">
            <w:pPr>
              <w:pStyle w:val="Default"/>
              <w:numPr>
                <w:ilvl w:val="0"/>
                <w:numId w:val="23"/>
              </w:numPr>
              <w:ind w:left="316" w:hanging="283"/>
              <w:rPr>
                <w:sz w:val="22"/>
                <w:szCs w:val="22"/>
                <w:lang w:val="en-GB"/>
              </w:rPr>
            </w:pPr>
            <w:r w:rsidRPr="0035106D">
              <w:rPr>
                <w:sz w:val="22"/>
                <w:szCs w:val="22"/>
                <w:lang w:val="en-GB"/>
              </w:rPr>
              <w:t>Option made for food vouchers that protects beneficiaries against any market price fluctuations</w:t>
            </w:r>
          </w:p>
          <w:p w:rsidR="0035106D" w:rsidRPr="0035106D" w:rsidRDefault="0035106D" w:rsidP="0035106D">
            <w:pPr>
              <w:pStyle w:val="Default"/>
              <w:numPr>
                <w:ilvl w:val="0"/>
                <w:numId w:val="23"/>
              </w:numPr>
              <w:ind w:left="316" w:hanging="283"/>
              <w:rPr>
                <w:sz w:val="22"/>
                <w:szCs w:val="22"/>
                <w:lang w:val="en-GB"/>
              </w:rPr>
            </w:pPr>
            <w:r w:rsidRPr="0035106D">
              <w:rPr>
                <w:sz w:val="22"/>
                <w:szCs w:val="22"/>
                <w:lang w:val="en-GB"/>
              </w:rPr>
              <w:t>Analy</w:t>
            </w:r>
            <w:r w:rsidR="009A6A6F">
              <w:rPr>
                <w:sz w:val="22"/>
                <w:szCs w:val="22"/>
                <w:lang w:val="en-GB"/>
              </w:rPr>
              <w:t>s</w:t>
            </w:r>
            <w:r w:rsidRPr="0035106D">
              <w:rPr>
                <w:sz w:val="22"/>
                <w:szCs w:val="22"/>
                <w:lang w:val="en-GB"/>
              </w:rPr>
              <w:t>e market price fluctuations over the period and maintain the dialogue with authorized traders for the operation</w:t>
            </w:r>
          </w:p>
        </w:tc>
      </w:tr>
      <w:tr w:rsidR="0035106D" w:rsidRPr="0035106D" w:rsidTr="0035106D">
        <w:trPr>
          <w:jc w:val="center"/>
        </w:trPr>
        <w:tc>
          <w:tcPr>
            <w:tcW w:w="2405" w:type="dxa"/>
          </w:tcPr>
          <w:p w:rsidR="0035106D" w:rsidRPr="0035106D" w:rsidRDefault="0035106D" w:rsidP="005D7A06">
            <w:pPr>
              <w:pStyle w:val="Ingenafstand"/>
              <w:spacing w:line="276" w:lineRule="auto"/>
              <w:rPr>
                <w:rFonts w:ascii="Arial" w:hAnsi="Arial" w:cs="Arial"/>
                <w:b/>
                <w:sz w:val="22"/>
                <w:szCs w:val="22"/>
                <w:lang w:val="en-GB"/>
              </w:rPr>
            </w:pPr>
            <w:r w:rsidRPr="0035106D">
              <w:rPr>
                <w:rFonts w:ascii="Arial" w:hAnsi="Arial" w:cs="Arial"/>
                <w:sz w:val="22"/>
                <w:szCs w:val="22"/>
                <w:lang w:val="en-GB"/>
              </w:rPr>
              <w:t xml:space="preserve">Reduction of the quantity of ration or poor quality of food </w:t>
            </w:r>
            <w:r w:rsidRPr="0035106D">
              <w:rPr>
                <w:rFonts w:ascii="Arial" w:hAnsi="Arial" w:cs="Arial"/>
                <w:sz w:val="22"/>
                <w:szCs w:val="22"/>
                <w:lang w:val="en-GB"/>
              </w:rPr>
              <w:lastRenderedPageBreak/>
              <w:t>products delivered</w:t>
            </w:r>
          </w:p>
        </w:tc>
        <w:tc>
          <w:tcPr>
            <w:tcW w:w="7484" w:type="dxa"/>
          </w:tcPr>
          <w:p w:rsidR="0035106D" w:rsidRPr="0035106D" w:rsidRDefault="0035106D" w:rsidP="0035106D">
            <w:pPr>
              <w:pStyle w:val="Default"/>
              <w:numPr>
                <w:ilvl w:val="0"/>
                <w:numId w:val="23"/>
              </w:numPr>
              <w:ind w:left="316" w:hanging="283"/>
              <w:rPr>
                <w:sz w:val="22"/>
                <w:szCs w:val="22"/>
                <w:lang w:val="en-GB"/>
              </w:rPr>
            </w:pPr>
            <w:r w:rsidRPr="0035106D">
              <w:rPr>
                <w:sz w:val="22"/>
                <w:szCs w:val="22"/>
                <w:lang w:val="en-GB"/>
              </w:rPr>
              <w:lastRenderedPageBreak/>
              <w:t>Establish a monthly inventory tracking system (quantity and quality) by IMADEL teams and Food Distribution Management Committee members before start of distribution</w:t>
            </w:r>
          </w:p>
          <w:p w:rsidR="0035106D" w:rsidRPr="0035106D" w:rsidRDefault="0035106D" w:rsidP="0035106D">
            <w:pPr>
              <w:pStyle w:val="Default"/>
              <w:numPr>
                <w:ilvl w:val="0"/>
                <w:numId w:val="23"/>
              </w:numPr>
              <w:ind w:left="316" w:hanging="283"/>
              <w:rPr>
                <w:sz w:val="22"/>
                <w:szCs w:val="22"/>
                <w:lang w:val="en-GB"/>
              </w:rPr>
            </w:pPr>
            <w:r w:rsidRPr="0035106D">
              <w:rPr>
                <w:sz w:val="22"/>
                <w:szCs w:val="22"/>
                <w:lang w:val="en-GB"/>
              </w:rPr>
              <w:t xml:space="preserve">Strengthen the capacity of beneficiaries to make provide feedback and </w:t>
            </w:r>
            <w:r w:rsidRPr="0035106D">
              <w:rPr>
                <w:sz w:val="22"/>
                <w:szCs w:val="22"/>
                <w:lang w:val="en-GB"/>
              </w:rPr>
              <w:lastRenderedPageBreak/>
              <w:t>make complaints where appropriate</w:t>
            </w:r>
          </w:p>
          <w:p w:rsidR="0035106D" w:rsidRPr="0035106D" w:rsidRDefault="0035106D" w:rsidP="0035106D">
            <w:pPr>
              <w:pStyle w:val="Default"/>
              <w:numPr>
                <w:ilvl w:val="0"/>
                <w:numId w:val="23"/>
              </w:numPr>
              <w:ind w:left="316" w:hanging="283"/>
              <w:rPr>
                <w:sz w:val="22"/>
                <w:szCs w:val="22"/>
                <w:lang w:val="en-GB"/>
              </w:rPr>
            </w:pPr>
            <w:r w:rsidRPr="0035106D">
              <w:rPr>
                <w:sz w:val="22"/>
                <w:szCs w:val="22"/>
                <w:lang w:val="en-GB"/>
              </w:rPr>
              <w:t>IMADEL team ensures that traders' measurement tools are accurate and reliable</w:t>
            </w:r>
          </w:p>
        </w:tc>
      </w:tr>
      <w:tr w:rsidR="0035106D" w:rsidRPr="0035106D" w:rsidTr="0035106D">
        <w:trPr>
          <w:jc w:val="center"/>
        </w:trPr>
        <w:tc>
          <w:tcPr>
            <w:tcW w:w="2405" w:type="dxa"/>
          </w:tcPr>
          <w:p w:rsidR="0035106D" w:rsidRPr="0035106D" w:rsidRDefault="0035106D" w:rsidP="005D7A06">
            <w:pPr>
              <w:pStyle w:val="Ingenafstand"/>
              <w:spacing w:line="276" w:lineRule="auto"/>
              <w:rPr>
                <w:rFonts w:ascii="Arial" w:hAnsi="Arial" w:cs="Arial"/>
                <w:b/>
                <w:sz w:val="22"/>
                <w:szCs w:val="22"/>
                <w:lang w:val="en-GB"/>
              </w:rPr>
            </w:pPr>
            <w:r w:rsidRPr="0035106D">
              <w:rPr>
                <w:rFonts w:ascii="Arial" w:hAnsi="Arial" w:cs="Arial"/>
                <w:color w:val="000000"/>
                <w:sz w:val="22"/>
                <w:szCs w:val="22"/>
                <w:lang w:val="en-GB"/>
              </w:rPr>
              <w:lastRenderedPageBreak/>
              <w:t>Fraud (exchange of voucher for a lower amount in cash), corruption and counterfeiting of vouchers</w:t>
            </w:r>
          </w:p>
        </w:tc>
        <w:tc>
          <w:tcPr>
            <w:tcW w:w="7484" w:type="dxa"/>
          </w:tcPr>
          <w:p w:rsidR="0035106D" w:rsidRPr="0035106D" w:rsidRDefault="0035106D" w:rsidP="0035106D">
            <w:pPr>
              <w:pStyle w:val="Default"/>
              <w:numPr>
                <w:ilvl w:val="0"/>
                <w:numId w:val="23"/>
              </w:numPr>
              <w:ind w:left="316" w:hanging="283"/>
              <w:rPr>
                <w:sz w:val="22"/>
                <w:szCs w:val="22"/>
                <w:lang w:val="en-GB"/>
              </w:rPr>
            </w:pPr>
            <w:r w:rsidRPr="0035106D">
              <w:rPr>
                <w:sz w:val="22"/>
                <w:szCs w:val="22"/>
                <w:lang w:val="en-GB"/>
              </w:rPr>
              <w:t xml:space="preserve">CARE will establish secure electronic vouchers </w:t>
            </w:r>
          </w:p>
          <w:p w:rsidR="0035106D" w:rsidRPr="0035106D" w:rsidRDefault="0035106D" w:rsidP="0035106D">
            <w:pPr>
              <w:pStyle w:val="Default"/>
              <w:numPr>
                <w:ilvl w:val="0"/>
                <w:numId w:val="23"/>
              </w:numPr>
              <w:ind w:left="316" w:hanging="283"/>
              <w:rPr>
                <w:sz w:val="22"/>
                <w:szCs w:val="22"/>
                <w:lang w:val="en-GB"/>
              </w:rPr>
            </w:pPr>
            <w:r w:rsidRPr="0035106D">
              <w:rPr>
                <w:sz w:val="22"/>
                <w:szCs w:val="22"/>
                <w:lang w:val="en-GB"/>
              </w:rPr>
              <w:t>Collect and keep in secure place the e-vouchers after each distribution</w:t>
            </w:r>
          </w:p>
          <w:p w:rsidR="0035106D" w:rsidRPr="0035106D" w:rsidRDefault="0035106D" w:rsidP="0035106D">
            <w:pPr>
              <w:pStyle w:val="Default"/>
              <w:numPr>
                <w:ilvl w:val="0"/>
                <w:numId w:val="23"/>
              </w:numPr>
              <w:ind w:left="316" w:hanging="283"/>
              <w:rPr>
                <w:sz w:val="22"/>
                <w:szCs w:val="22"/>
                <w:lang w:val="en-GB"/>
              </w:rPr>
            </w:pPr>
            <w:r w:rsidRPr="0035106D">
              <w:rPr>
                <w:sz w:val="22"/>
                <w:szCs w:val="22"/>
                <w:lang w:val="en-GB"/>
              </w:rPr>
              <w:t>IMADEL will inform and sensitize the beneficiaries and traders on the risks of fraud and measures that will be taken against violations</w:t>
            </w:r>
          </w:p>
          <w:p w:rsidR="0035106D" w:rsidRPr="0035106D" w:rsidRDefault="0035106D" w:rsidP="0035106D">
            <w:pPr>
              <w:pStyle w:val="Default"/>
              <w:numPr>
                <w:ilvl w:val="0"/>
                <w:numId w:val="23"/>
              </w:numPr>
              <w:ind w:left="316" w:hanging="283"/>
              <w:rPr>
                <w:sz w:val="22"/>
                <w:szCs w:val="22"/>
                <w:lang w:val="en-GB"/>
              </w:rPr>
            </w:pPr>
            <w:r w:rsidRPr="0035106D">
              <w:rPr>
                <w:sz w:val="22"/>
                <w:szCs w:val="22"/>
                <w:lang w:val="en-GB"/>
              </w:rPr>
              <w:t>Strengthen the complaints mechanism</w:t>
            </w:r>
          </w:p>
          <w:p w:rsidR="0035106D" w:rsidRPr="0035106D" w:rsidRDefault="0035106D" w:rsidP="0035106D">
            <w:pPr>
              <w:pStyle w:val="Default"/>
              <w:numPr>
                <w:ilvl w:val="0"/>
                <w:numId w:val="23"/>
              </w:numPr>
              <w:ind w:left="316" w:hanging="283"/>
              <w:rPr>
                <w:b/>
                <w:sz w:val="22"/>
                <w:szCs w:val="22"/>
                <w:lang w:val="en-GB"/>
              </w:rPr>
            </w:pPr>
            <w:r w:rsidRPr="0035106D">
              <w:rPr>
                <w:sz w:val="22"/>
                <w:szCs w:val="22"/>
                <w:lang w:val="en-GB"/>
              </w:rPr>
              <w:t>Train CARE and IMADEL staffs on standard operating procedures SOPs) regarding fraud</w:t>
            </w:r>
          </w:p>
        </w:tc>
      </w:tr>
      <w:tr w:rsidR="0035106D" w:rsidRPr="0035106D" w:rsidTr="0035106D">
        <w:trPr>
          <w:jc w:val="center"/>
        </w:trPr>
        <w:tc>
          <w:tcPr>
            <w:tcW w:w="2405" w:type="dxa"/>
          </w:tcPr>
          <w:p w:rsidR="0035106D" w:rsidRPr="0035106D" w:rsidRDefault="0035106D" w:rsidP="005D7A06">
            <w:pPr>
              <w:pStyle w:val="Ingenafstand"/>
              <w:spacing w:line="276" w:lineRule="auto"/>
              <w:rPr>
                <w:rFonts w:ascii="Arial" w:hAnsi="Arial" w:cs="Arial"/>
                <w:b/>
                <w:sz w:val="22"/>
                <w:szCs w:val="22"/>
                <w:lang w:val="en-GB"/>
              </w:rPr>
            </w:pPr>
            <w:r w:rsidRPr="0035106D">
              <w:rPr>
                <w:rFonts w:ascii="Arial" w:hAnsi="Arial" w:cs="Arial"/>
                <w:color w:val="000000"/>
                <w:sz w:val="22"/>
                <w:szCs w:val="22"/>
                <w:lang w:val="en-GB"/>
              </w:rPr>
              <w:t>Insecurity</w:t>
            </w:r>
          </w:p>
        </w:tc>
        <w:tc>
          <w:tcPr>
            <w:tcW w:w="7484" w:type="dxa"/>
          </w:tcPr>
          <w:p w:rsidR="0035106D" w:rsidRPr="0035106D" w:rsidRDefault="0035106D" w:rsidP="0035106D">
            <w:pPr>
              <w:pStyle w:val="Default"/>
              <w:numPr>
                <w:ilvl w:val="0"/>
                <w:numId w:val="23"/>
              </w:numPr>
              <w:ind w:left="316" w:hanging="283"/>
              <w:rPr>
                <w:sz w:val="22"/>
                <w:szCs w:val="22"/>
                <w:lang w:val="en-GB"/>
              </w:rPr>
            </w:pPr>
            <w:r w:rsidRPr="0035106D">
              <w:rPr>
                <w:sz w:val="22"/>
                <w:szCs w:val="22"/>
                <w:lang w:val="en-GB"/>
              </w:rPr>
              <w:t>Identify secure sites for distribution and not too far from the beneficiaries</w:t>
            </w:r>
          </w:p>
          <w:p w:rsidR="0035106D" w:rsidRPr="0035106D" w:rsidRDefault="0035106D" w:rsidP="0035106D">
            <w:pPr>
              <w:pStyle w:val="Default"/>
              <w:numPr>
                <w:ilvl w:val="0"/>
                <w:numId w:val="23"/>
              </w:numPr>
              <w:ind w:left="316" w:hanging="283"/>
              <w:rPr>
                <w:sz w:val="22"/>
                <w:szCs w:val="22"/>
                <w:lang w:val="en-GB"/>
              </w:rPr>
            </w:pPr>
            <w:r w:rsidRPr="0035106D">
              <w:rPr>
                <w:sz w:val="22"/>
                <w:szCs w:val="22"/>
                <w:lang w:val="en-GB"/>
              </w:rPr>
              <w:t>Distribute prior to sunset</w:t>
            </w:r>
          </w:p>
          <w:p w:rsidR="0035106D" w:rsidRPr="0035106D" w:rsidRDefault="0035106D" w:rsidP="0035106D">
            <w:pPr>
              <w:pStyle w:val="Default"/>
              <w:numPr>
                <w:ilvl w:val="0"/>
                <w:numId w:val="23"/>
              </w:numPr>
              <w:ind w:left="316" w:hanging="283"/>
              <w:rPr>
                <w:b/>
                <w:sz w:val="22"/>
                <w:szCs w:val="22"/>
                <w:lang w:val="en-GB"/>
              </w:rPr>
            </w:pPr>
            <w:r w:rsidRPr="0035106D">
              <w:rPr>
                <w:sz w:val="22"/>
                <w:szCs w:val="22"/>
                <w:lang w:val="en-GB"/>
              </w:rPr>
              <w:t>Train IMADEL staff on Safety Security Management Plan (SSMP) and SOPs (movement protocols, personal safety and security, visibility, etc.) as well as management of security incidents</w:t>
            </w:r>
          </w:p>
        </w:tc>
      </w:tr>
      <w:tr w:rsidR="0035106D" w:rsidRPr="0035106D" w:rsidTr="0035106D">
        <w:trPr>
          <w:jc w:val="center"/>
        </w:trPr>
        <w:tc>
          <w:tcPr>
            <w:tcW w:w="2405" w:type="dxa"/>
          </w:tcPr>
          <w:p w:rsidR="0035106D" w:rsidRPr="0035106D" w:rsidRDefault="0035106D" w:rsidP="005D7A06">
            <w:pPr>
              <w:pStyle w:val="Ingenafstand"/>
              <w:spacing w:line="276" w:lineRule="auto"/>
              <w:rPr>
                <w:rFonts w:ascii="Arial" w:hAnsi="Arial" w:cs="Arial"/>
                <w:b/>
                <w:sz w:val="22"/>
                <w:szCs w:val="22"/>
                <w:lang w:val="en-GB"/>
              </w:rPr>
            </w:pPr>
            <w:r w:rsidRPr="0035106D">
              <w:rPr>
                <w:rFonts w:ascii="Arial" w:hAnsi="Arial" w:cs="Arial"/>
                <w:sz w:val="22"/>
                <w:szCs w:val="22"/>
                <w:lang w:val="en-GB"/>
              </w:rPr>
              <w:t>Protection of vulnerable beneficiaries</w:t>
            </w:r>
          </w:p>
        </w:tc>
        <w:tc>
          <w:tcPr>
            <w:tcW w:w="7484" w:type="dxa"/>
          </w:tcPr>
          <w:p w:rsidR="0035106D" w:rsidRPr="0035106D" w:rsidRDefault="0035106D" w:rsidP="0035106D">
            <w:pPr>
              <w:pStyle w:val="Default"/>
              <w:numPr>
                <w:ilvl w:val="0"/>
                <w:numId w:val="23"/>
              </w:numPr>
              <w:ind w:left="316" w:hanging="283"/>
              <w:rPr>
                <w:sz w:val="22"/>
                <w:szCs w:val="22"/>
                <w:lang w:val="en-GB"/>
              </w:rPr>
            </w:pPr>
            <w:r w:rsidRPr="0035106D">
              <w:rPr>
                <w:sz w:val="22"/>
                <w:szCs w:val="22"/>
                <w:lang w:val="en-GB"/>
              </w:rPr>
              <w:t>Train CARE and IMADEL teams on the principles, norms and standards of humanitarian assistance; protection and sexual exploitation and abuse policy</w:t>
            </w:r>
          </w:p>
          <w:p w:rsidR="0035106D" w:rsidRPr="0035106D" w:rsidRDefault="0035106D" w:rsidP="0035106D">
            <w:pPr>
              <w:pStyle w:val="Default"/>
              <w:numPr>
                <w:ilvl w:val="0"/>
                <w:numId w:val="23"/>
              </w:numPr>
              <w:ind w:left="316" w:hanging="283"/>
              <w:rPr>
                <w:sz w:val="22"/>
                <w:szCs w:val="22"/>
                <w:lang w:val="en-GB"/>
              </w:rPr>
            </w:pPr>
            <w:r w:rsidRPr="0035106D">
              <w:rPr>
                <w:sz w:val="22"/>
                <w:szCs w:val="22"/>
                <w:lang w:val="en-GB"/>
              </w:rPr>
              <w:t>Give priority to pregnant and lactating women, elderly/sick and beneficiaries living far from distribution sites</w:t>
            </w:r>
          </w:p>
          <w:p w:rsidR="0035106D" w:rsidRPr="0035106D" w:rsidRDefault="0035106D" w:rsidP="0035106D">
            <w:pPr>
              <w:pStyle w:val="Default"/>
              <w:numPr>
                <w:ilvl w:val="0"/>
                <w:numId w:val="23"/>
              </w:numPr>
              <w:ind w:left="316" w:hanging="283"/>
              <w:rPr>
                <w:sz w:val="22"/>
                <w:szCs w:val="22"/>
                <w:lang w:val="en-GB"/>
              </w:rPr>
            </w:pPr>
            <w:r w:rsidRPr="0035106D">
              <w:rPr>
                <w:sz w:val="22"/>
                <w:szCs w:val="22"/>
                <w:lang w:val="en-GB"/>
              </w:rPr>
              <w:t>Ensure minimum amenities (water, toilets, sun shelter on distribution sites</w:t>
            </w:r>
          </w:p>
          <w:p w:rsidR="0035106D" w:rsidRPr="0035106D" w:rsidRDefault="0035106D" w:rsidP="0035106D">
            <w:pPr>
              <w:pStyle w:val="Default"/>
              <w:numPr>
                <w:ilvl w:val="0"/>
                <w:numId w:val="23"/>
              </w:numPr>
              <w:ind w:left="316" w:hanging="283"/>
              <w:rPr>
                <w:sz w:val="22"/>
                <w:szCs w:val="22"/>
                <w:lang w:val="en-GB"/>
              </w:rPr>
            </w:pPr>
            <w:r w:rsidRPr="0035106D">
              <w:rPr>
                <w:sz w:val="22"/>
                <w:szCs w:val="22"/>
                <w:lang w:val="en-GB"/>
              </w:rPr>
              <w:t>Make separate queues for women/girls and men/boys</w:t>
            </w:r>
          </w:p>
          <w:p w:rsidR="0035106D" w:rsidRPr="0035106D" w:rsidRDefault="0035106D" w:rsidP="0035106D">
            <w:pPr>
              <w:pStyle w:val="Default"/>
              <w:numPr>
                <w:ilvl w:val="0"/>
                <w:numId w:val="23"/>
              </w:numPr>
              <w:ind w:left="316" w:hanging="283"/>
              <w:rPr>
                <w:sz w:val="22"/>
                <w:szCs w:val="22"/>
                <w:lang w:val="en-GB"/>
              </w:rPr>
            </w:pPr>
            <w:r w:rsidRPr="0035106D">
              <w:rPr>
                <w:sz w:val="22"/>
                <w:szCs w:val="22"/>
                <w:lang w:val="en-GB"/>
              </w:rPr>
              <w:t>Avoid having minor children working on distribution sites</w:t>
            </w:r>
          </w:p>
        </w:tc>
      </w:tr>
      <w:tr w:rsidR="005D7A06" w:rsidRPr="0035106D" w:rsidTr="003D5D4F">
        <w:trPr>
          <w:jc w:val="center"/>
        </w:trPr>
        <w:tc>
          <w:tcPr>
            <w:tcW w:w="9889" w:type="dxa"/>
            <w:gridSpan w:val="2"/>
          </w:tcPr>
          <w:p w:rsidR="005D7A06" w:rsidRPr="0035106D" w:rsidRDefault="005D7A06" w:rsidP="00626C28">
            <w:pPr>
              <w:pStyle w:val="Ingenafstand"/>
              <w:jc w:val="both"/>
              <w:rPr>
                <w:rFonts w:ascii="Arial" w:hAnsi="Arial" w:cs="Arial"/>
                <w:sz w:val="22"/>
                <w:lang w:val="en-GB"/>
              </w:rPr>
            </w:pPr>
            <w:r w:rsidRPr="0035106D">
              <w:rPr>
                <w:rFonts w:ascii="Arial" w:hAnsi="Arial" w:cs="Arial"/>
                <w:b/>
                <w:sz w:val="22"/>
                <w:lang w:val="en-GB"/>
              </w:rPr>
              <w:t>Describe the monitoring for documentation of achievement of results and lessons learnt, accountability and learning systems that you will employ.</w:t>
            </w:r>
          </w:p>
          <w:p w:rsidR="005D7A06" w:rsidRPr="0035106D" w:rsidRDefault="005D7A06" w:rsidP="00626C28">
            <w:pPr>
              <w:pStyle w:val="Ingenafstand"/>
              <w:jc w:val="both"/>
              <w:rPr>
                <w:rFonts w:ascii="Arial" w:hAnsi="Arial" w:cs="Arial"/>
                <w:sz w:val="22"/>
                <w:lang w:val="en-GB"/>
              </w:rPr>
            </w:pPr>
            <w:r w:rsidRPr="0035106D">
              <w:rPr>
                <w:rFonts w:ascii="Arial" w:hAnsi="Arial" w:cs="Arial"/>
                <w:sz w:val="22"/>
                <w:lang w:val="en-GB"/>
              </w:rPr>
              <w:t xml:space="preserve">The </w:t>
            </w:r>
            <w:r w:rsidR="0035106D" w:rsidRPr="0035106D">
              <w:rPr>
                <w:rFonts w:ascii="Arial" w:hAnsi="Arial" w:cs="Arial"/>
                <w:sz w:val="22"/>
                <w:lang w:val="en-GB"/>
              </w:rPr>
              <w:t xml:space="preserve">monitoring, evaluation, accountability and learning system </w:t>
            </w:r>
            <w:r w:rsidRPr="0035106D">
              <w:rPr>
                <w:rFonts w:ascii="Arial" w:hAnsi="Arial" w:cs="Arial"/>
                <w:sz w:val="22"/>
                <w:lang w:val="en-GB"/>
              </w:rPr>
              <w:t xml:space="preserve">will focus on accountability to beneficiaries and donor, collection and analysis of age and gender disaggregated data, timeliness in service delivery, and quality of services offered to project beneficiaries through a rigorous participatory performance management system that enables documentation, learning and knowledge sharing. The program will be implementing all activities with IMADEL, and monitoring will be conducted by the project MEAL Officer. CARE’s National MEAL Coordinator will provide overall technical support in development of monitoring tools, data collection, analysis and reporting, ensuring compliance to DERF standards.  </w:t>
            </w:r>
          </w:p>
          <w:p w:rsidR="005D7A06" w:rsidRPr="0035106D" w:rsidRDefault="005D7A06" w:rsidP="005D7A06">
            <w:pPr>
              <w:pStyle w:val="Ingenafstand"/>
              <w:numPr>
                <w:ilvl w:val="0"/>
                <w:numId w:val="16"/>
              </w:numPr>
              <w:jc w:val="both"/>
              <w:rPr>
                <w:rFonts w:ascii="Arial" w:hAnsi="Arial" w:cs="Arial"/>
                <w:sz w:val="22"/>
                <w:lang w:val="en-GB"/>
              </w:rPr>
            </w:pPr>
            <w:r w:rsidRPr="0035106D">
              <w:rPr>
                <w:rFonts w:ascii="Arial" w:hAnsi="Arial" w:cs="Arial"/>
                <w:b/>
                <w:sz w:val="22"/>
                <w:lang w:val="en-GB"/>
              </w:rPr>
              <w:t>Routine monitoring</w:t>
            </w:r>
            <w:r w:rsidRPr="0035106D">
              <w:rPr>
                <w:rFonts w:ascii="Arial" w:hAnsi="Arial" w:cs="Arial"/>
                <w:sz w:val="22"/>
                <w:lang w:val="en-GB"/>
              </w:rPr>
              <w:t xml:space="preserve">: Monitoring of implemented activities, as well as output and outcome-level results will be done using simple, standardized, gender sensitive data collection forms. The project will use an Android-based data collection technology/system that allows to collect and synchronize data electronically directly in the program web-based M&amp;E platform. </w:t>
            </w:r>
          </w:p>
          <w:p w:rsidR="005D7A06" w:rsidRPr="0035106D" w:rsidRDefault="005D7A06" w:rsidP="005D7A06">
            <w:pPr>
              <w:pStyle w:val="Ingenafstand"/>
              <w:numPr>
                <w:ilvl w:val="0"/>
                <w:numId w:val="16"/>
              </w:numPr>
              <w:jc w:val="both"/>
              <w:rPr>
                <w:rFonts w:ascii="Arial" w:hAnsi="Arial" w:cs="Arial"/>
                <w:sz w:val="22"/>
                <w:lang w:val="en-GB"/>
              </w:rPr>
            </w:pPr>
            <w:r w:rsidRPr="0035106D">
              <w:rPr>
                <w:rFonts w:ascii="Arial" w:hAnsi="Arial" w:cs="Arial"/>
                <w:b/>
                <w:sz w:val="22"/>
                <w:lang w:val="en-GB"/>
              </w:rPr>
              <w:t>Feedback, Complaints and Response Mechanism (FCRM)</w:t>
            </w:r>
            <w:r w:rsidRPr="0035106D">
              <w:rPr>
                <w:rFonts w:ascii="Arial" w:hAnsi="Arial" w:cs="Arial"/>
                <w:sz w:val="22"/>
                <w:lang w:val="en-GB"/>
              </w:rPr>
              <w:t>: The program will create or revitalize complaints committees (that ongoing long-term projects set up) to ensure that all the complaints are collected and addressed in a timely manner. The project will utilize the experience gained from the ECHO-funded Listen Learn and Act (LLA) initiative implemented in Mali (2016-2017) This will include holding community dialogues and meetings. The program will also share PDM and FCRM feedback with the community. The minutes of the meetings will be documented.</w:t>
            </w:r>
          </w:p>
          <w:p w:rsidR="005D7A06" w:rsidRPr="0035106D" w:rsidRDefault="005D7A06" w:rsidP="005D7A06">
            <w:pPr>
              <w:pStyle w:val="Ingenafstand"/>
              <w:numPr>
                <w:ilvl w:val="0"/>
                <w:numId w:val="16"/>
              </w:numPr>
              <w:jc w:val="both"/>
              <w:rPr>
                <w:rFonts w:ascii="Arial" w:hAnsi="Arial" w:cs="Arial"/>
                <w:sz w:val="22"/>
                <w:lang w:val="en-GB"/>
              </w:rPr>
            </w:pPr>
            <w:r w:rsidRPr="0035106D">
              <w:rPr>
                <w:rFonts w:ascii="Arial" w:hAnsi="Arial" w:cs="Arial"/>
                <w:b/>
                <w:sz w:val="22"/>
                <w:lang w:val="en-GB"/>
              </w:rPr>
              <w:t>Market monitoring</w:t>
            </w:r>
            <w:r w:rsidRPr="0035106D">
              <w:rPr>
                <w:rFonts w:ascii="Arial" w:hAnsi="Arial" w:cs="Arial"/>
                <w:sz w:val="22"/>
                <w:lang w:val="en-GB"/>
              </w:rPr>
              <w:t>: To ensure that the local markets are functioning well and staple foods (both imported and locally produced) are available in the local markets. IMADEL will conduct regular market assessments</w:t>
            </w:r>
            <w:r w:rsidRPr="0035106D" w:rsidDel="0002199E">
              <w:rPr>
                <w:rFonts w:ascii="Arial" w:hAnsi="Arial" w:cs="Arial"/>
                <w:sz w:val="22"/>
                <w:lang w:val="en-GB"/>
              </w:rPr>
              <w:t xml:space="preserve"> </w:t>
            </w:r>
            <w:r w:rsidRPr="0035106D">
              <w:rPr>
                <w:rFonts w:ascii="Arial" w:hAnsi="Arial" w:cs="Arial"/>
                <w:sz w:val="22"/>
                <w:lang w:val="en-GB"/>
              </w:rPr>
              <w:t xml:space="preserve">of quality, quantity and stability of food prices. </w:t>
            </w:r>
          </w:p>
          <w:p w:rsidR="005D7A06" w:rsidRPr="0035106D" w:rsidRDefault="005D7A06" w:rsidP="005D7A06">
            <w:pPr>
              <w:pStyle w:val="Ingenafstand"/>
              <w:numPr>
                <w:ilvl w:val="0"/>
                <w:numId w:val="16"/>
              </w:numPr>
              <w:jc w:val="both"/>
              <w:rPr>
                <w:rFonts w:ascii="Arial" w:hAnsi="Arial" w:cs="Arial"/>
                <w:sz w:val="22"/>
                <w:lang w:val="en-GB"/>
              </w:rPr>
            </w:pPr>
            <w:r w:rsidRPr="0035106D">
              <w:rPr>
                <w:rFonts w:ascii="Arial" w:hAnsi="Arial" w:cs="Arial"/>
                <w:b/>
                <w:sz w:val="22"/>
                <w:lang w:val="en-GB"/>
              </w:rPr>
              <w:t>Project review</w:t>
            </w:r>
            <w:r w:rsidRPr="0035106D">
              <w:rPr>
                <w:rFonts w:ascii="Arial" w:hAnsi="Arial" w:cs="Arial"/>
                <w:sz w:val="22"/>
                <w:lang w:val="en-GB"/>
              </w:rPr>
              <w:t xml:space="preserve">: At the end of project, a review will be carried out, as per CISU requirements. CARE Danmark will join in learning and evaluation work with a view to extract </w:t>
            </w:r>
            <w:r w:rsidRPr="0035106D">
              <w:rPr>
                <w:rFonts w:ascii="Arial" w:hAnsi="Arial" w:cs="Arial"/>
                <w:sz w:val="22"/>
                <w:lang w:val="en-GB"/>
              </w:rPr>
              <w:lastRenderedPageBreak/>
              <w:t>learning for future humanitarian interventions.</w:t>
            </w:r>
          </w:p>
        </w:tc>
      </w:tr>
    </w:tbl>
    <w:p w:rsidR="002A1F94" w:rsidRPr="0035106D" w:rsidRDefault="002A1F94" w:rsidP="00441024">
      <w:pPr>
        <w:spacing w:after="0"/>
        <w:rPr>
          <w:rFonts w:cs="Arial"/>
        </w:rPr>
      </w:pPr>
    </w:p>
    <w:sectPr w:rsidR="002A1F94" w:rsidRPr="0035106D" w:rsidSect="006708C8">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172" w:rsidRDefault="004A1172" w:rsidP="007B1FCE">
      <w:pPr>
        <w:spacing w:after="0"/>
      </w:pPr>
      <w:r>
        <w:separator/>
      </w:r>
    </w:p>
  </w:endnote>
  <w:endnote w:type="continuationSeparator" w:id="0">
    <w:p w:rsidR="004A1172" w:rsidRDefault="004A1172" w:rsidP="007B1F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B" w:rsidRPr="007330CC" w:rsidRDefault="00640B3B" w:rsidP="00095BD6">
    <w:pPr>
      <w:pStyle w:val="Sidefod"/>
      <w:tabs>
        <w:tab w:val="clear" w:pos="9638"/>
        <w:tab w:val="right" w:pos="9278"/>
      </w:tabs>
      <w:ind w:right="360"/>
      <w:rPr>
        <w:rFonts w:ascii="Arial Narrow" w:hAnsi="Arial Narrow"/>
        <w:sz w:val="20"/>
      </w:rPr>
    </w:pPr>
    <w:r>
      <w:rPr>
        <w:rFonts w:ascii="Arial Narrow" w:hAnsi="Arial Narrow"/>
        <w:sz w:val="20"/>
      </w:rPr>
      <w:t xml:space="preserve">DANISH EMERGENCY RELIEF FUND (DERF), Humanitarian Intervention, May 2017 </w:t>
    </w:r>
    <w:r w:rsidRPr="007330CC">
      <w:tab/>
    </w:r>
    <w:r w:rsidR="00624A58" w:rsidRPr="007330CC">
      <w:rPr>
        <w:rStyle w:val="Sidetal"/>
      </w:rPr>
      <w:fldChar w:fldCharType="begin"/>
    </w:r>
    <w:r w:rsidRPr="007330CC">
      <w:rPr>
        <w:rStyle w:val="Sidetal"/>
      </w:rPr>
      <w:instrText xml:space="preserve"> PAGE  \* Arabic </w:instrText>
    </w:r>
    <w:r w:rsidR="00624A58" w:rsidRPr="007330CC">
      <w:rPr>
        <w:rStyle w:val="Sidetal"/>
      </w:rPr>
      <w:fldChar w:fldCharType="separate"/>
    </w:r>
    <w:r w:rsidR="00EC1412">
      <w:rPr>
        <w:rStyle w:val="Sidetal"/>
        <w:noProof/>
      </w:rPr>
      <w:t>7</w:t>
    </w:r>
    <w:r w:rsidR="00624A58" w:rsidRPr="007330CC">
      <w:rPr>
        <w:rStyle w:val="Sidet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172" w:rsidRDefault="004A1172" w:rsidP="007B1FCE">
      <w:pPr>
        <w:spacing w:after="0"/>
      </w:pPr>
      <w:r>
        <w:separator/>
      </w:r>
    </w:p>
  </w:footnote>
  <w:footnote w:type="continuationSeparator" w:id="0">
    <w:p w:rsidR="004A1172" w:rsidRDefault="004A1172" w:rsidP="007B1FCE">
      <w:pPr>
        <w:spacing w:after="0"/>
      </w:pPr>
      <w:r>
        <w:continuationSeparator/>
      </w:r>
    </w:p>
  </w:footnote>
  <w:footnote w:id="1">
    <w:p w:rsidR="009A6A6F" w:rsidRPr="00EC121F" w:rsidRDefault="009A6A6F" w:rsidP="009A6A6F">
      <w:pPr>
        <w:pStyle w:val="Fodnotetekst"/>
        <w:rPr>
          <w:lang w:val="en-US"/>
        </w:rPr>
      </w:pPr>
      <w:r>
        <w:rPr>
          <w:rStyle w:val="Fodnotehenvisning"/>
        </w:rPr>
        <w:footnoteRef/>
      </w:r>
      <w:r w:rsidRPr="00EC121F">
        <w:rPr>
          <w:lang w:val="en-US"/>
        </w:rPr>
        <w:t xml:space="preserve"> Malian Human Rights Association (AMDH) investigation report on November 2018 (</w:t>
      </w:r>
      <w:hyperlink r:id="rId1" w:history="1">
        <w:r w:rsidRPr="00EC121F">
          <w:rPr>
            <w:rStyle w:val="Hyperlink"/>
            <w:lang w:val="en-US"/>
          </w:rPr>
          <w:t>https://reliefweb.int/report/mali/dans-le-centre-du-mali-les-populations-prises-au-pi-ge-du-terrorisme-et-du</w:t>
        </w:r>
      </w:hyperlink>
      <w:r w:rsidRPr="00EC121F">
        <w:rPr>
          <w:lang w:val="en-US"/>
        </w:rPr>
        <w:t xml:space="preserve">) </w:t>
      </w:r>
    </w:p>
  </w:footnote>
  <w:footnote w:id="2">
    <w:p w:rsidR="00640B3B" w:rsidRPr="00A82ECB" w:rsidRDefault="00640B3B" w:rsidP="008D731E">
      <w:pPr>
        <w:pStyle w:val="Fodnotetekst"/>
        <w:rPr>
          <w:lang w:val="en-US"/>
        </w:rPr>
      </w:pPr>
      <w:r>
        <w:rPr>
          <w:rStyle w:val="Fodnotehenvisning"/>
        </w:rPr>
        <w:footnoteRef/>
      </w:r>
      <w:r w:rsidRPr="00EC121F">
        <w:rPr>
          <w:lang w:val="en-US"/>
        </w:rPr>
        <w:t xml:space="preserve"> </w:t>
      </w:r>
      <w:r w:rsidRPr="00A82ECB">
        <w:rPr>
          <w:lang w:val="en-US"/>
        </w:rPr>
        <w:t>P</w:t>
      </w:r>
      <w:r>
        <w:rPr>
          <w:lang w:val="en-US"/>
        </w:rPr>
        <w:t>opulation Mo</w:t>
      </w:r>
      <w:r w:rsidRPr="00A82ECB">
        <w:rPr>
          <w:lang w:val="en-US"/>
        </w:rPr>
        <w:t>vements report published November 15th, 2018</w:t>
      </w:r>
      <w:r>
        <w:rPr>
          <w:lang w:val="en-US"/>
        </w:rPr>
        <w:t xml:space="preserve"> (</w:t>
      </w:r>
      <w:hyperlink r:id="rId2" w:history="1">
        <w:r w:rsidRPr="008A1BC1">
          <w:rPr>
            <w:rStyle w:val="Hyperlink"/>
            <w:lang w:val="en-US"/>
          </w:rPr>
          <w:t>https://reliefweb.int/report/mali/mali-rapport-sur-les-mouvements-de-populations-15-novembre-2018</w:t>
        </w:r>
      </w:hyperlink>
      <w:r>
        <w:rPr>
          <w:lang w:val="en-US"/>
        </w:rPr>
        <w:t xml:space="preserve">) </w:t>
      </w:r>
    </w:p>
  </w:footnote>
  <w:footnote w:id="3">
    <w:p w:rsidR="00640B3B" w:rsidRPr="00EC121F" w:rsidRDefault="00640B3B" w:rsidP="00AA1AB6">
      <w:pPr>
        <w:pStyle w:val="Fodnotetekst"/>
        <w:rPr>
          <w:lang w:val="en-US"/>
        </w:rPr>
      </w:pPr>
      <w:r>
        <w:rPr>
          <w:rStyle w:val="Fodnotehenvisning"/>
        </w:rPr>
        <w:footnoteRef/>
      </w:r>
      <w:r w:rsidRPr="00EC121F">
        <w:rPr>
          <w:lang w:val="en-US"/>
        </w:rPr>
        <w:t xml:space="preserve"> According to the Household Economy Approach (HEA) methodology and international standards.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B" w:rsidRDefault="00640B3B" w:rsidP="001A2CD5">
    <w:pPr>
      <w:pStyle w:val="Sidehoved"/>
      <w:jc w:val="right"/>
    </w:pPr>
    <w:r>
      <w:rPr>
        <w:noProof/>
        <w:lang w:val="da-DK" w:eastAsia="da-DK"/>
      </w:rPr>
      <w:drawing>
        <wp:inline distT="0" distB="0" distL="0" distR="0">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AAA"/>
    <w:multiLevelType w:val="multilevel"/>
    <w:tmpl w:val="9A927206"/>
    <w:lvl w:ilvl="0">
      <w:start w:val="1"/>
      <w:numFmt w:val="bullet"/>
      <w:lvlText w:val=""/>
      <w:lvlJc w:val="left"/>
      <w:pPr>
        <w:tabs>
          <w:tab w:val="num" w:pos="360"/>
        </w:tabs>
        <w:ind w:left="360" w:hanging="360"/>
      </w:pPr>
      <w:rPr>
        <w:rFonts w:ascii="Symbol" w:hAnsi="Symbol" w:hint="default"/>
        <w:sz w:val="22"/>
      </w:rPr>
    </w:lvl>
    <w:lvl w:ilvl="1">
      <w:start w:val="1"/>
      <w:numFmt w:val="lowerRoman"/>
      <w:lvlText w:val="%2)"/>
      <w:lvlJc w:val="left"/>
      <w:pPr>
        <w:ind w:left="1440" w:hanging="720"/>
      </w:pPr>
      <w:rPr>
        <w:rFonts w:hint="default"/>
      </w:rPr>
    </w:lvl>
    <w:lvl w:ilvl="2">
      <w:numFmt w:val="bullet"/>
      <w:lvlText w:val="–"/>
      <w:lvlJc w:val="left"/>
      <w:pPr>
        <w:ind w:left="1800" w:hanging="360"/>
      </w:pPr>
      <w:rPr>
        <w:rFonts w:ascii="Times New Roman" w:eastAsiaTheme="minorHAnsi" w:hAnsi="Times New Roman" w:cs="Times New Roman" w:hint="default"/>
      </w:rPr>
    </w:lvl>
    <w:lvl w:ilvl="3">
      <w:start w:val="1"/>
      <w:numFmt w:val="bullet"/>
      <w:lvlText w:val="-"/>
      <w:lvlJc w:val="left"/>
      <w:pPr>
        <w:ind w:left="2520" w:hanging="360"/>
      </w:pPr>
      <w:rPr>
        <w:rFonts w:ascii="Times New Roman" w:eastAsiaTheme="minorHAnsi" w:hAnsi="Times New Roman" w:cs="Times New Roman"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3753BA3"/>
    <w:multiLevelType w:val="multilevel"/>
    <w:tmpl w:val="12FA64E0"/>
    <w:lvl w:ilvl="0">
      <w:start w:val="1"/>
      <w:numFmt w:val="bullet"/>
      <w:lvlText w:val=""/>
      <w:lvlJc w:val="left"/>
      <w:pPr>
        <w:tabs>
          <w:tab w:val="num" w:pos="360"/>
        </w:tabs>
        <w:ind w:left="360" w:hanging="360"/>
      </w:pPr>
      <w:rPr>
        <w:rFonts w:ascii="Symbol" w:hAnsi="Symbol" w:hint="default"/>
        <w:sz w:val="22"/>
      </w:rPr>
    </w:lvl>
    <w:lvl w:ilvl="1">
      <w:start w:val="1"/>
      <w:numFmt w:val="lowerRoman"/>
      <w:lvlText w:val="%2)"/>
      <w:lvlJc w:val="left"/>
      <w:pPr>
        <w:ind w:left="1440" w:hanging="720"/>
      </w:pPr>
      <w:rPr>
        <w:rFonts w:hint="default"/>
      </w:rPr>
    </w:lvl>
    <w:lvl w:ilvl="2">
      <w:numFmt w:val="bullet"/>
      <w:lvlText w:val="–"/>
      <w:lvlJc w:val="left"/>
      <w:pPr>
        <w:ind w:left="1800" w:hanging="360"/>
      </w:pPr>
      <w:rPr>
        <w:rFonts w:ascii="Times New Roman" w:eastAsiaTheme="minorHAnsi" w:hAnsi="Times New Roman" w:cs="Times New Roman" w:hint="default"/>
      </w:rPr>
    </w:lvl>
    <w:lvl w:ilvl="3">
      <w:start w:val="1"/>
      <w:numFmt w:val="bullet"/>
      <w:lvlText w:val=""/>
      <w:lvlJc w:val="left"/>
      <w:pPr>
        <w:ind w:left="2520" w:hanging="360"/>
      </w:pPr>
      <w:rPr>
        <w:rFonts w:ascii="Symbol" w:hAnsi="Symbol" w:hint="default"/>
        <w:sz w:val="22"/>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BF558D"/>
    <w:multiLevelType w:val="hybridMultilevel"/>
    <w:tmpl w:val="AADC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E85B5A"/>
    <w:multiLevelType w:val="hybridMultilevel"/>
    <w:tmpl w:val="A32A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16CF1"/>
    <w:multiLevelType w:val="hybridMultilevel"/>
    <w:tmpl w:val="46FA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953FE"/>
    <w:multiLevelType w:val="multilevel"/>
    <w:tmpl w:val="12FA64E0"/>
    <w:lvl w:ilvl="0">
      <w:start w:val="1"/>
      <w:numFmt w:val="bullet"/>
      <w:lvlText w:val=""/>
      <w:lvlJc w:val="left"/>
      <w:pPr>
        <w:tabs>
          <w:tab w:val="num" w:pos="360"/>
        </w:tabs>
        <w:ind w:left="360" w:hanging="360"/>
      </w:pPr>
      <w:rPr>
        <w:rFonts w:ascii="Symbol" w:hAnsi="Symbol" w:hint="default"/>
        <w:sz w:val="22"/>
      </w:rPr>
    </w:lvl>
    <w:lvl w:ilvl="1">
      <w:start w:val="1"/>
      <w:numFmt w:val="lowerRoman"/>
      <w:lvlText w:val="%2)"/>
      <w:lvlJc w:val="left"/>
      <w:pPr>
        <w:ind w:left="1440" w:hanging="720"/>
      </w:pPr>
      <w:rPr>
        <w:rFonts w:hint="default"/>
      </w:rPr>
    </w:lvl>
    <w:lvl w:ilvl="2">
      <w:numFmt w:val="bullet"/>
      <w:lvlText w:val="–"/>
      <w:lvlJc w:val="left"/>
      <w:pPr>
        <w:ind w:left="1800" w:hanging="360"/>
      </w:pPr>
      <w:rPr>
        <w:rFonts w:ascii="Times New Roman" w:eastAsiaTheme="minorHAnsi" w:hAnsi="Times New Roman" w:cs="Times New Roman" w:hint="default"/>
      </w:rPr>
    </w:lvl>
    <w:lvl w:ilvl="3">
      <w:start w:val="1"/>
      <w:numFmt w:val="bullet"/>
      <w:lvlText w:val=""/>
      <w:lvlJc w:val="left"/>
      <w:pPr>
        <w:ind w:left="2520" w:hanging="360"/>
      </w:pPr>
      <w:rPr>
        <w:rFonts w:ascii="Symbol" w:hAnsi="Symbol" w:hint="default"/>
        <w:sz w:val="22"/>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0422B19"/>
    <w:multiLevelType w:val="multilevel"/>
    <w:tmpl w:val="12FA64E0"/>
    <w:lvl w:ilvl="0">
      <w:start w:val="1"/>
      <w:numFmt w:val="bullet"/>
      <w:lvlText w:val=""/>
      <w:lvlJc w:val="left"/>
      <w:pPr>
        <w:tabs>
          <w:tab w:val="num" w:pos="360"/>
        </w:tabs>
        <w:ind w:left="360" w:hanging="360"/>
      </w:pPr>
      <w:rPr>
        <w:rFonts w:ascii="Symbol" w:hAnsi="Symbol" w:hint="default"/>
        <w:sz w:val="22"/>
      </w:rPr>
    </w:lvl>
    <w:lvl w:ilvl="1">
      <w:start w:val="1"/>
      <w:numFmt w:val="lowerRoman"/>
      <w:lvlText w:val="%2)"/>
      <w:lvlJc w:val="left"/>
      <w:pPr>
        <w:ind w:left="1440" w:hanging="720"/>
      </w:pPr>
      <w:rPr>
        <w:rFonts w:hint="default"/>
      </w:rPr>
    </w:lvl>
    <w:lvl w:ilvl="2">
      <w:numFmt w:val="bullet"/>
      <w:lvlText w:val="–"/>
      <w:lvlJc w:val="left"/>
      <w:pPr>
        <w:ind w:left="1800" w:hanging="360"/>
      </w:pPr>
      <w:rPr>
        <w:rFonts w:ascii="Times New Roman" w:eastAsiaTheme="minorHAnsi" w:hAnsi="Times New Roman" w:cs="Times New Roman" w:hint="default"/>
      </w:rPr>
    </w:lvl>
    <w:lvl w:ilvl="3">
      <w:start w:val="1"/>
      <w:numFmt w:val="bullet"/>
      <w:lvlText w:val=""/>
      <w:lvlJc w:val="left"/>
      <w:pPr>
        <w:ind w:left="2520" w:hanging="360"/>
      </w:pPr>
      <w:rPr>
        <w:rFonts w:ascii="Symbol" w:hAnsi="Symbol" w:hint="default"/>
        <w:sz w:val="22"/>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506141A"/>
    <w:multiLevelType w:val="multilevel"/>
    <w:tmpl w:val="9A927206"/>
    <w:lvl w:ilvl="0">
      <w:start w:val="1"/>
      <w:numFmt w:val="bullet"/>
      <w:lvlText w:val=""/>
      <w:lvlJc w:val="left"/>
      <w:pPr>
        <w:tabs>
          <w:tab w:val="num" w:pos="360"/>
        </w:tabs>
        <w:ind w:left="360" w:hanging="360"/>
      </w:pPr>
      <w:rPr>
        <w:rFonts w:ascii="Symbol" w:hAnsi="Symbol" w:hint="default"/>
        <w:sz w:val="22"/>
      </w:rPr>
    </w:lvl>
    <w:lvl w:ilvl="1">
      <w:start w:val="1"/>
      <w:numFmt w:val="lowerRoman"/>
      <w:lvlText w:val="%2)"/>
      <w:lvlJc w:val="left"/>
      <w:pPr>
        <w:ind w:left="1440" w:hanging="720"/>
      </w:pPr>
      <w:rPr>
        <w:rFonts w:hint="default"/>
      </w:rPr>
    </w:lvl>
    <w:lvl w:ilvl="2">
      <w:numFmt w:val="bullet"/>
      <w:lvlText w:val="–"/>
      <w:lvlJc w:val="left"/>
      <w:pPr>
        <w:ind w:left="1800" w:hanging="360"/>
      </w:pPr>
      <w:rPr>
        <w:rFonts w:ascii="Times New Roman" w:eastAsiaTheme="minorHAnsi" w:hAnsi="Times New Roman" w:cs="Times New Roman" w:hint="default"/>
      </w:rPr>
    </w:lvl>
    <w:lvl w:ilvl="3">
      <w:start w:val="1"/>
      <w:numFmt w:val="bullet"/>
      <w:lvlText w:val="-"/>
      <w:lvlJc w:val="left"/>
      <w:pPr>
        <w:ind w:left="2520" w:hanging="360"/>
      </w:pPr>
      <w:rPr>
        <w:rFonts w:ascii="Times New Roman" w:eastAsiaTheme="minorHAnsi" w:hAnsi="Times New Roman" w:cs="Times New Roman"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AD27CCA"/>
    <w:multiLevelType w:val="hybridMultilevel"/>
    <w:tmpl w:val="6AD4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D7C"/>
    <w:multiLevelType w:val="hybridMultilevel"/>
    <w:tmpl w:val="C19C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27121"/>
    <w:multiLevelType w:val="hybridMultilevel"/>
    <w:tmpl w:val="77CA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5376F2"/>
    <w:multiLevelType w:val="hybridMultilevel"/>
    <w:tmpl w:val="5AA6F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4552B"/>
    <w:multiLevelType w:val="multilevel"/>
    <w:tmpl w:val="12FA64E0"/>
    <w:lvl w:ilvl="0">
      <w:start w:val="1"/>
      <w:numFmt w:val="bullet"/>
      <w:lvlText w:val=""/>
      <w:lvlJc w:val="left"/>
      <w:pPr>
        <w:tabs>
          <w:tab w:val="num" w:pos="360"/>
        </w:tabs>
        <w:ind w:left="360" w:hanging="360"/>
      </w:pPr>
      <w:rPr>
        <w:rFonts w:ascii="Symbol" w:hAnsi="Symbol" w:hint="default"/>
        <w:sz w:val="22"/>
      </w:rPr>
    </w:lvl>
    <w:lvl w:ilvl="1">
      <w:start w:val="1"/>
      <w:numFmt w:val="lowerRoman"/>
      <w:lvlText w:val="%2)"/>
      <w:lvlJc w:val="left"/>
      <w:pPr>
        <w:ind w:left="1440" w:hanging="720"/>
      </w:pPr>
      <w:rPr>
        <w:rFonts w:hint="default"/>
      </w:rPr>
    </w:lvl>
    <w:lvl w:ilvl="2">
      <w:numFmt w:val="bullet"/>
      <w:lvlText w:val="–"/>
      <w:lvlJc w:val="left"/>
      <w:pPr>
        <w:ind w:left="1800" w:hanging="360"/>
      </w:pPr>
      <w:rPr>
        <w:rFonts w:ascii="Times New Roman" w:eastAsiaTheme="minorHAnsi" w:hAnsi="Times New Roman" w:cs="Times New Roman" w:hint="default"/>
      </w:rPr>
    </w:lvl>
    <w:lvl w:ilvl="3">
      <w:start w:val="1"/>
      <w:numFmt w:val="bullet"/>
      <w:lvlText w:val=""/>
      <w:lvlJc w:val="left"/>
      <w:pPr>
        <w:ind w:left="2520" w:hanging="360"/>
      </w:pPr>
      <w:rPr>
        <w:rFonts w:ascii="Symbol" w:hAnsi="Symbol" w:hint="default"/>
        <w:sz w:val="22"/>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EF74EB8"/>
    <w:multiLevelType w:val="hybridMultilevel"/>
    <w:tmpl w:val="451E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B62B5"/>
    <w:multiLevelType w:val="hybridMultilevel"/>
    <w:tmpl w:val="F8A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B0156"/>
    <w:multiLevelType w:val="hybridMultilevel"/>
    <w:tmpl w:val="E56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62D6E"/>
    <w:multiLevelType w:val="multilevel"/>
    <w:tmpl w:val="9A927206"/>
    <w:lvl w:ilvl="0">
      <w:start w:val="1"/>
      <w:numFmt w:val="bullet"/>
      <w:lvlText w:val=""/>
      <w:lvlJc w:val="left"/>
      <w:pPr>
        <w:tabs>
          <w:tab w:val="num" w:pos="360"/>
        </w:tabs>
        <w:ind w:left="360" w:hanging="360"/>
      </w:pPr>
      <w:rPr>
        <w:rFonts w:ascii="Symbol" w:hAnsi="Symbol" w:hint="default"/>
        <w:sz w:val="22"/>
      </w:rPr>
    </w:lvl>
    <w:lvl w:ilvl="1">
      <w:start w:val="1"/>
      <w:numFmt w:val="lowerRoman"/>
      <w:lvlText w:val="%2)"/>
      <w:lvlJc w:val="left"/>
      <w:pPr>
        <w:ind w:left="1440" w:hanging="720"/>
      </w:pPr>
      <w:rPr>
        <w:rFonts w:hint="default"/>
      </w:rPr>
    </w:lvl>
    <w:lvl w:ilvl="2">
      <w:numFmt w:val="bullet"/>
      <w:lvlText w:val="–"/>
      <w:lvlJc w:val="left"/>
      <w:pPr>
        <w:ind w:left="1800" w:hanging="360"/>
      </w:pPr>
      <w:rPr>
        <w:rFonts w:ascii="Times New Roman" w:eastAsiaTheme="minorHAnsi" w:hAnsi="Times New Roman" w:cs="Times New Roman" w:hint="default"/>
      </w:rPr>
    </w:lvl>
    <w:lvl w:ilvl="3">
      <w:start w:val="1"/>
      <w:numFmt w:val="bullet"/>
      <w:lvlText w:val="-"/>
      <w:lvlJc w:val="left"/>
      <w:pPr>
        <w:ind w:left="2520" w:hanging="360"/>
      </w:pPr>
      <w:rPr>
        <w:rFonts w:ascii="Times New Roman" w:eastAsiaTheme="minorHAnsi" w:hAnsi="Times New Roman" w:cs="Times New Roman"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14112CB"/>
    <w:multiLevelType w:val="hybridMultilevel"/>
    <w:tmpl w:val="59C6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E65CC1"/>
    <w:multiLevelType w:val="hybridMultilevel"/>
    <w:tmpl w:val="3D46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36163"/>
    <w:multiLevelType w:val="hybridMultilevel"/>
    <w:tmpl w:val="96A0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C1249"/>
    <w:multiLevelType w:val="multilevel"/>
    <w:tmpl w:val="AADC28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A0B4311"/>
    <w:multiLevelType w:val="hybridMultilevel"/>
    <w:tmpl w:val="967CB182"/>
    <w:lvl w:ilvl="0" w:tplc="CA6C48E2">
      <w:start w:val="1"/>
      <w:numFmt w:val="bullet"/>
      <w:lvlText w:val=""/>
      <w:lvlJc w:val="left"/>
      <w:pPr>
        <w:ind w:left="360" w:hanging="360"/>
      </w:pPr>
      <w:rPr>
        <w:rFonts w:ascii="Symbol" w:hAnsi="Symbol" w:hint="default"/>
        <w:sz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3"/>
  </w:num>
  <w:num w:numId="4">
    <w:abstractNumId w:val="15"/>
  </w:num>
  <w:num w:numId="5">
    <w:abstractNumId w:val="17"/>
  </w:num>
  <w:num w:numId="6">
    <w:abstractNumId w:val="6"/>
  </w:num>
  <w:num w:numId="7">
    <w:abstractNumId w:val="2"/>
  </w:num>
  <w:num w:numId="8">
    <w:abstractNumId w:val="0"/>
  </w:num>
  <w:num w:numId="9">
    <w:abstractNumId w:val="23"/>
  </w:num>
  <w:num w:numId="10">
    <w:abstractNumId w:val="7"/>
  </w:num>
  <w:num w:numId="11">
    <w:abstractNumId w:val="14"/>
  </w:num>
  <w:num w:numId="12">
    <w:abstractNumId w:val="1"/>
  </w:num>
  <w:num w:numId="13">
    <w:abstractNumId w:val="8"/>
  </w:num>
  <w:num w:numId="14">
    <w:abstractNumId w:val="18"/>
  </w:num>
  <w:num w:numId="15">
    <w:abstractNumId w:val="9"/>
  </w:num>
  <w:num w:numId="16">
    <w:abstractNumId w:val="20"/>
  </w:num>
  <w:num w:numId="17">
    <w:abstractNumId w:val="12"/>
  </w:num>
  <w:num w:numId="18">
    <w:abstractNumId w:val="11"/>
  </w:num>
  <w:num w:numId="19">
    <w:abstractNumId w:val="10"/>
  </w:num>
  <w:num w:numId="20">
    <w:abstractNumId w:val="16"/>
  </w:num>
  <w:num w:numId="21">
    <w:abstractNumId w:val="22"/>
  </w:num>
  <w:num w:numId="22">
    <w:abstractNumId w:val="19"/>
  </w:num>
  <w:num w:numId="23">
    <w:abstractNumId w:val="21"/>
  </w:num>
  <w:num w:numId="24">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1304"/>
  <w:hyphenationZone w:val="425"/>
  <w:characterSpacingControl w:val="doNotCompress"/>
  <w:footnotePr>
    <w:footnote w:id="-1"/>
    <w:footnote w:id="0"/>
  </w:footnotePr>
  <w:endnotePr>
    <w:endnote w:id="-1"/>
    <w:endnote w:id="0"/>
  </w:endnotePr>
  <w:compat/>
  <w:rsids>
    <w:rsidRoot w:val="00BC7D64"/>
    <w:rsid w:val="00000E92"/>
    <w:rsid w:val="00003A53"/>
    <w:rsid w:val="00003BB9"/>
    <w:rsid w:val="000109A6"/>
    <w:rsid w:val="00012CE5"/>
    <w:rsid w:val="0001607F"/>
    <w:rsid w:val="0001712F"/>
    <w:rsid w:val="0002199E"/>
    <w:rsid w:val="00022A20"/>
    <w:rsid w:val="00032176"/>
    <w:rsid w:val="000350DF"/>
    <w:rsid w:val="00052965"/>
    <w:rsid w:val="0006564F"/>
    <w:rsid w:val="00074334"/>
    <w:rsid w:val="00075AD6"/>
    <w:rsid w:val="000770F9"/>
    <w:rsid w:val="00081A49"/>
    <w:rsid w:val="00082184"/>
    <w:rsid w:val="00082725"/>
    <w:rsid w:val="00087889"/>
    <w:rsid w:val="00095BD6"/>
    <w:rsid w:val="000966C1"/>
    <w:rsid w:val="000A06A4"/>
    <w:rsid w:val="000A1948"/>
    <w:rsid w:val="000A1B6E"/>
    <w:rsid w:val="000B46C6"/>
    <w:rsid w:val="000C10D4"/>
    <w:rsid w:val="000C2B4B"/>
    <w:rsid w:val="000D4FC1"/>
    <w:rsid w:val="000D6942"/>
    <w:rsid w:val="000E4D16"/>
    <w:rsid w:val="000F6E61"/>
    <w:rsid w:val="00115488"/>
    <w:rsid w:val="00130172"/>
    <w:rsid w:val="00132930"/>
    <w:rsid w:val="00136EEE"/>
    <w:rsid w:val="0014029B"/>
    <w:rsid w:val="00146F50"/>
    <w:rsid w:val="00153520"/>
    <w:rsid w:val="00160C9E"/>
    <w:rsid w:val="001765E9"/>
    <w:rsid w:val="00181A81"/>
    <w:rsid w:val="001826CE"/>
    <w:rsid w:val="00185BA7"/>
    <w:rsid w:val="001951EC"/>
    <w:rsid w:val="00195F63"/>
    <w:rsid w:val="001A2CD5"/>
    <w:rsid w:val="001A2D57"/>
    <w:rsid w:val="001A5CCA"/>
    <w:rsid w:val="001C2D0B"/>
    <w:rsid w:val="001D36AE"/>
    <w:rsid w:val="001E0E8C"/>
    <w:rsid w:val="001E39FE"/>
    <w:rsid w:val="00201ABC"/>
    <w:rsid w:val="00214F63"/>
    <w:rsid w:val="002212D3"/>
    <w:rsid w:val="00222C6A"/>
    <w:rsid w:val="002259AC"/>
    <w:rsid w:val="002278C3"/>
    <w:rsid w:val="00236617"/>
    <w:rsid w:val="00260D49"/>
    <w:rsid w:val="002630C0"/>
    <w:rsid w:val="00270695"/>
    <w:rsid w:val="00275C3E"/>
    <w:rsid w:val="002776E8"/>
    <w:rsid w:val="002844D3"/>
    <w:rsid w:val="002962C9"/>
    <w:rsid w:val="00296FDE"/>
    <w:rsid w:val="002A1F94"/>
    <w:rsid w:val="002A2779"/>
    <w:rsid w:val="002A3202"/>
    <w:rsid w:val="002B27E4"/>
    <w:rsid w:val="002B503A"/>
    <w:rsid w:val="002C2529"/>
    <w:rsid w:val="002F447F"/>
    <w:rsid w:val="0030100E"/>
    <w:rsid w:val="00312620"/>
    <w:rsid w:val="003126BE"/>
    <w:rsid w:val="00312B70"/>
    <w:rsid w:val="00321659"/>
    <w:rsid w:val="00331240"/>
    <w:rsid w:val="0034003B"/>
    <w:rsid w:val="00345843"/>
    <w:rsid w:val="0035106D"/>
    <w:rsid w:val="003516FD"/>
    <w:rsid w:val="0035230D"/>
    <w:rsid w:val="00381AE5"/>
    <w:rsid w:val="003911AB"/>
    <w:rsid w:val="00394D27"/>
    <w:rsid w:val="00396BD1"/>
    <w:rsid w:val="003A1106"/>
    <w:rsid w:val="003A1976"/>
    <w:rsid w:val="003A3488"/>
    <w:rsid w:val="003B39E3"/>
    <w:rsid w:val="003B3AF9"/>
    <w:rsid w:val="003C0D97"/>
    <w:rsid w:val="003D3A89"/>
    <w:rsid w:val="003D59F5"/>
    <w:rsid w:val="003D5D4F"/>
    <w:rsid w:val="003E6185"/>
    <w:rsid w:val="003F25A8"/>
    <w:rsid w:val="003F3819"/>
    <w:rsid w:val="0041050E"/>
    <w:rsid w:val="00425870"/>
    <w:rsid w:val="00434B4B"/>
    <w:rsid w:val="004352AF"/>
    <w:rsid w:val="00441024"/>
    <w:rsid w:val="00444F99"/>
    <w:rsid w:val="004468DF"/>
    <w:rsid w:val="004473C4"/>
    <w:rsid w:val="0044776B"/>
    <w:rsid w:val="004651E1"/>
    <w:rsid w:val="0046656B"/>
    <w:rsid w:val="00470E44"/>
    <w:rsid w:val="00476804"/>
    <w:rsid w:val="00477898"/>
    <w:rsid w:val="004944DC"/>
    <w:rsid w:val="00495BC9"/>
    <w:rsid w:val="004A1172"/>
    <w:rsid w:val="004A57A0"/>
    <w:rsid w:val="004A6811"/>
    <w:rsid w:val="004A7EC0"/>
    <w:rsid w:val="004B65B2"/>
    <w:rsid w:val="004C48CE"/>
    <w:rsid w:val="004D0858"/>
    <w:rsid w:val="004E11D8"/>
    <w:rsid w:val="004E3FEC"/>
    <w:rsid w:val="004E6271"/>
    <w:rsid w:val="004F3D7A"/>
    <w:rsid w:val="004F797D"/>
    <w:rsid w:val="00502DE7"/>
    <w:rsid w:val="00510395"/>
    <w:rsid w:val="00514F69"/>
    <w:rsid w:val="00515478"/>
    <w:rsid w:val="005220FE"/>
    <w:rsid w:val="00525932"/>
    <w:rsid w:val="00534105"/>
    <w:rsid w:val="00537627"/>
    <w:rsid w:val="005401A9"/>
    <w:rsid w:val="00543997"/>
    <w:rsid w:val="00543EDC"/>
    <w:rsid w:val="005510DC"/>
    <w:rsid w:val="00551895"/>
    <w:rsid w:val="00566017"/>
    <w:rsid w:val="005667BB"/>
    <w:rsid w:val="005A2F04"/>
    <w:rsid w:val="005C3530"/>
    <w:rsid w:val="005D3BF8"/>
    <w:rsid w:val="005D7A06"/>
    <w:rsid w:val="005E07EC"/>
    <w:rsid w:val="005F061D"/>
    <w:rsid w:val="005F2439"/>
    <w:rsid w:val="00601823"/>
    <w:rsid w:val="00611F4E"/>
    <w:rsid w:val="006172C2"/>
    <w:rsid w:val="00617445"/>
    <w:rsid w:val="00624A58"/>
    <w:rsid w:val="00626C28"/>
    <w:rsid w:val="00637FCD"/>
    <w:rsid w:val="00640B3B"/>
    <w:rsid w:val="00650CE1"/>
    <w:rsid w:val="00663A59"/>
    <w:rsid w:val="006708C8"/>
    <w:rsid w:val="006714C4"/>
    <w:rsid w:val="0067389D"/>
    <w:rsid w:val="00674CC1"/>
    <w:rsid w:val="00680D82"/>
    <w:rsid w:val="00681B66"/>
    <w:rsid w:val="006851B3"/>
    <w:rsid w:val="006B6AD4"/>
    <w:rsid w:val="006E4A42"/>
    <w:rsid w:val="006E534C"/>
    <w:rsid w:val="006E53AF"/>
    <w:rsid w:val="006E77C2"/>
    <w:rsid w:val="006E77D1"/>
    <w:rsid w:val="006F1730"/>
    <w:rsid w:val="00714E39"/>
    <w:rsid w:val="007330CC"/>
    <w:rsid w:val="00733A43"/>
    <w:rsid w:val="00743C71"/>
    <w:rsid w:val="00751196"/>
    <w:rsid w:val="007517F6"/>
    <w:rsid w:val="007911CF"/>
    <w:rsid w:val="007925CC"/>
    <w:rsid w:val="007A1832"/>
    <w:rsid w:val="007A5B13"/>
    <w:rsid w:val="007A7268"/>
    <w:rsid w:val="007B1FCE"/>
    <w:rsid w:val="007B3624"/>
    <w:rsid w:val="007B634C"/>
    <w:rsid w:val="007C7459"/>
    <w:rsid w:val="007C79FC"/>
    <w:rsid w:val="007D0F7E"/>
    <w:rsid w:val="007E4150"/>
    <w:rsid w:val="007E79B8"/>
    <w:rsid w:val="007F64D8"/>
    <w:rsid w:val="00804B59"/>
    <w:rsid w:val="008304CC"/>
    <w:rsid w:val="00836A0A"/>
    <w:rsid w:val="00841622"/>
    <w:rsid w:val="0084458E"/>
    <w:rsid w:val="00845BAB"/>
    <w:rsid w:val="0085436B"/>
    <w:rsid w:val="0085686A"/>
    <w:rsid w:val="00875F44"/>
    <w:rsid w:val="00876DFC"/>
    <w:rsid w:val="008811B6"/>
    <w:rsid w:val="00886A31"/>
    <w:rsid w:val="008877A8"/>
    <w:rsid w:val="00890FB6"/>
    <w:rsid w:val="00894A07"/>
    <w:rsid w:val="008A6CE6"/>
    <w:rsid w:val="008C2C65"/>
    <w:rsid w:val="008D5325"/>
    <w:rsid w:val="008D54D3"/>
    <w:rsid w:val="008D6F4A"/>
    <w:rsid w:val="008D731E"/>
    <w:rsid w:val="008E31C8"/>
    <w:rsid w:val="008E5300"/>
    <w:rsid w:val="008E5498"/>
    <w:rsid w:val="008E5A11"/>
    <w:rsid w:val="008E6588"/>
    <w:rsid w:val="008F0724"/>
    <w:rsid w:val="008F20F2"/>
    <w:rsid w:val="00905B3E"/>
    <w:rsid w:val="00905F3E"/>
    <w:rsid w:val="00916E32"/>
    <w:rsid w:val="00917060"/>
    <w:rsid w:val="00932D49"/>
    <w:rsid w:val="009459C1"/>
    <w:rsid w:val="00945C86"/>
    <w:rsid w:val="00957F1F"/>
    <w:rsid w:val="00973D59"/>
    <w:rsid w:val="009762D6"/>
    <w:rsid w:val="009768DF"/>
    <w:rsid w:val="00985DF5"/>
    <w:rsid w:val="009A6A6F"/>
    <w:rsid w:val="009C7B1E"/>
    <w:rsid w:val="009D5BF6"/>
    <w:rsid w:val="009D61C5"/>
    <w:rsid w:val="009D644A"/>
    <w:rsid w:val="009E08AC"/>
    <w:rsid w:val="009E1B7C"/>
    <w:rsid w:val="00A011C5"/>
    <w:rsid w:val="00A0301C"/>
    <w:rsid w:val="00A05A4F"/>
    <w:rsid w:val="00A20B8F"/>
    <w:rsid w:val="00A375F5"/>
    <w:rsid w:val="00A4146F"/>
    <w:rsid w:val="00A57057"/>
    <w:rsid w:val="00A6302F"/>
    <w:rsid w:val="00A74D1E"/>
    <w:rsid w:val="00A82ECB"/>
    <w:rsid w:val="00A97D79"/>
    <w:rsid w:val="00AA1AB6"/>
    <w:rsid w:val="00AC0F08"/>
    <w:rsid w:val="00AC5194"/>
    <w:rsid w:val="00AD55F9"/>
    <w:rsid w:val="00AE24C7"/>
    <w:rsid w:val="00AF1D3E"/>
    <w:rsid w:val="00B170B0"/>
    <w:rsid w:val="00B2634E"/>
    <w:rsid w:val="00B36317"/>
    <w:rsid w:val="00B37132"/>
    <w:rsid w:val="00B4171A"/>
    <w:rsid w:val="00B44F71"/>
    <w:rsid w:val="00B55DF5"/>
    <w:rsid w:val="00B56C3F"/>
    <w:rsid w:val="00B83BB9"/>
    <w:rsid w:val="00B8474D"/>
    <w:rsid w:val="00BB3A2A"/>
    <w:rsid w:val="00BC06FB"/>
    <w:rsid w:val="00BC67FE"/>
    <w:rsid w:val="00BC791E"/>
    <w:rsid w:val="00BC7D64"/>
    <w:rsid w:val="00BE0F89"/>
    <w:rsid w:val="00BE728C"/>
    <w:rsid w:val="00C267A9"/>
    <w:rsid w:val="00C4610F"/>
    <w:rsid w:val="00C557B7"/>
    <w:rsid w:val="00C55F80"/>
    <w:rsid w:val="00C77202"/>
    <w:rsid w:val="00C805C6"/>
    <w:rsid w:val="00C815F1"/>
    <w:rsid w:val="00C81EE9"/>
    <w:rsid w:val="00CA0571"/>
    <w:rsid w:val="00CB5C58"/>
    <w:rsid w:val="00CE10D2"/>
    <w:rsid w:val="00CE1677"/>
    <w:rsid w:val="00CE1EE7"/>
    <w:rsid w:val="00CE3BEC"/>
    <w:rsid w:val="00CE40FE"/>
    <w:rsid w:val="00CE62BA"/>
    <w:rsid w:val="00CF4716"/>
    <w:rsid w:val="00CF52E1"/>
    <w:rsid w:val="00CF73DA"/>
    <w:rsid w:val="00D002A1"/>
    <w:rsid w:val="00D004FD"/>
    <w:rsid w:val="00D12139"/>
    <w:rsid w:val="00D42358"/>
    <w:rsid w:val="00D5268F"/>
    <w:rsid w:val="00D535E9"/>
    <w:rsid w:val="00D549E7"/>
    <w:rsid w:val="00D64302"/>
    <w:rsid w:val="00D64E4B"/>
    <w:rsid w:val="00D71BEE"/>
    <w:rsid w:val="00D72BE8"/>
    <w:rsid w:val="00D74B3D"/>
    <w:rsid w:val="00D764D2"/>
    <w:rsid w:val="00D92E88"/>
    <w:rsid w:val="00D9702D"/>
    <w:rsid w:val="00D97FB6"/>
    <w:rsid w:val="00DB6648"/>
    <w:rsid w:val="00DB6C43"/>
    <w:rsid w:val="00DE129A"/>
    <w:rsid w:val="00DE2369"/>
    <w:rsid w:val="00DF6A0A"/>
    <w:rsid w:val="00E0073B"/>
    <w:rsid w:val="00E042F5"/>
    <w:rsid w:val="00E11282"/>
    <w:rsid w:val="00E179D9"/>
    <w:rsid w:val="00E17D3E"/>
    <w:rsid w:val="00E30B3F"/>
    <w:rsid w:val="00E31991"/>
    <w:rsid w:val="00E322F1"/>
    <w:rsid w:val="00E44A4A"/>
    <w:rsid w:val="00E47E33"/>
    <w:rsid w:val="00E624C0"/>
    <w:rsid w:val="00E76ED2"/>
    <w:rsid w:val="00E82D8B"/>
    <w:rsid w:val="00E85351"/>
    <w:rsid w:val="00E93DF9"/>
    <w:rsid w:val="00EA0255"/>
    <w:rsid w:val="00EA0319"/>
    <w:rsid w:val="00EA0641"/>
    <w:rsid w:val="00EA2C56"/>
    <w:rsid w:val="00EA2CB4"/>
    <w:rsid w:val="00EA7960"/>
    <w:rsid w:val="00EC121F"/>
    <w:rsid w:val="00EC1412"/>
    <w:rsid w:val="00ED2059"/>
    <w:rsid w:val="00ED3632"/>
    <w:rsid w:val="00ED3CCD"/>
    <w:rsid w:val="00ED5BCA"/>
    <w:rsid w:val="00EE449B"/>
    <w:rsid w:val="00EE6AD0"/>
    <w:rsid w:val="00EF0D67"/>
    <w:rsid w:val="00EF1C0C"/>
    <w:rsid w:val="00F018C3"/>
    <w:rsid w:val="00F02EAB"/>
    <w:rsid w:val="00F070DF"/>
    <w:rsid w:val="00F30324"/>
    <w:rsid w:val="00F3120B"/>
    <w:rsid w:val="00F31983"/>
    <w:rsid w:val="00F351CB"/>
    <w:rsid w:val="00F36101"/>
    <w:rsid w:val="00F36390"/>
    <w:rsid w:val="00F401CF"/>
    <w:rsid w:val="00F42A63"/>
    <w:rsid w:val="00F437D3"/>
    <w:rsid w:val="00F452FD"/>
    <w:rsid w:val="00F46055"/>
    <w:rsid w:val="00F46A7D"/>
    <w:rsid w:val="00F85553"/>
    <w:rsid w:val="00FA21B5"/>
    <w:rsid w:val="00FB2D3D"/>
    <w:rsid w:val="00FC627B"/>
    <w:rsid w:val="00FF240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D6"/>
    <w:pPr>
      <w:spacing w:after="120" w:line="240" w:lineRule="auto"/>
    </w:pPr>
    <w:rPr>
      <w:rFonts w:ascii="Arial" w:hAnsi="Arial" w:cs="Times New Roman (Body CS)"/>
      <w:lang w:val="en-GB"/>
    </w:rPr>
  </w:style>
  <w:style w:type="paragraph" w:styleId="Overskrift1">
    <w:name w:val="heading 1"/>
    <w:basedOn w:val="Normal"/>
    <w:next w:val="Normal"/>
    <w:link w:val="Overskrift1Tegn"/>
    <w:uiPriority w:val="9"/>
    <w:qFormat/>
    <w:rsid w:val="007B1FCE"/>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Overskrift2">
    <w:name w:val="heading 2"/>
    <w:basedOn w:val="Normal"/>
    <w:next w:val="Normal"/>
    <w:link w:val="Overskrift2Tegn"/>
    <w:uiPriority w:val="9"/>
    <w:semiHidden/>
    <w:unhideWhenUsed/>
    <w:qFormat/>
    <w:rsid w:val="007925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1FCE"/>
    <w:rPr>
      <w:rFonts w:asciiTheme="majorHAnsi" w:eastAsiaTheme="majorEastAsia" w:hAnsiTheme="majorHAnsi" w:cstheme="majorBidi"/>
      <w:b/>
      <w:bCs/>
      <w:color w:val="365F91" w:themeColor="accent1" w:themeShade="BF"/>
      <w:sz w:val="28"/>
      <w:szCs w:val="28"/>
      <w:lang w:val="en-US"/>
    </w:rPr>
  </w:style>
  <w:style w:type="character" w:customStyle="1" w:styleId="Overskrift2Tegn">
    <w:name w:val="Overskrift 2 Tegn"/>
    <w:basedOn w:val="Standardskrifttypeiafsnit"/>
    <w:link w:val="Overskrift2"/>
    <w:uiPriority w:val="9"/>
    <w:semiHidden/>
    <w:rsid w:val="007925CC"/>
    <w:rPr>
      <w:rFonts w:asciiTheme="majorHAnsi" w:eastAsiaTheme="majorEastAsia" w:hAnsiTheme="majorHAnsi" w:cstheme="majorBidi"/>
      <w:color w:val="365F91" w:themeColor="accent1" w:themeShade="BF"/>
      <w:sz w:val="26"/>
      <w:szCs w:val="26"/>
    </w:rPr>
  </w:style>
  <w:style w:type="paragraph" w:styleId="Listeafsnit">
    <w:name w:val="List Paragraph"/>
    <w:aliases w:val="Párrafo de lista,Recommendation,List Paragraph2,Normal numbere,Dot pt,F5 List Paragraph,List Paragraph1,No Spacing1,List Paragraph Char Char Char,Indicator Text,Numbered Para 1,Colorful List - Accent 11,Bullet 1,Bullet Points,Premier"/>
    <w:basedOn w:val="Normal"/>
    <w:link w:val="ListeafsnitTegn"/>
    <w:uiPriority w:val="34"/>
    <w:qFormat/>
    <w:rsid w:val="006E534C"/>
    <w:pPr>
      <w:widowControl w:val="0"/>
      <w:ind w:left="720"/>
      <w:contextualSpacing/>
    </w:pPr>
    <w:rPr>
      <w:lang w:val="en-US"/>
    </w:rPr>
  </w:style>
  <w:style w:type="character" w:customStyle="1" w:styleId="ListeafsnitTegn">
    <w:name w:val="Listeafsnit Tegn"/>
    <w:aliases w:val="Párrafo de lista Tegn,Recommendation Tegn,List Paragraph2 Tegn,Normal numbere Tegn,Dot pt Tegn,F5 List Paragraph Tegn,List Paragraph1 Tegn,No Spacing1 Tegn,List Paragraph Char Char Char Tegn,Indicator Text Tegn,Numbered Para 1 Tegn"/>
    <w:link w:val="Listeafsnit"/>
    <w:uiPriority w:val="34"/>
    <w:locked/>
    <w:rsid w:val="00BB3A2A"/>
    <w:rPr>
      <w:lang w:val="en-US"/>
    </w:rPr>
  </w:style>
  <w:style w:type="paragraph" w:styleId="Ingenafstand">
    <w:name w:val="No Spacing"/>
    <w:uiPriority w:val="1"/>
    <w:qFormat/>
    <w:rsid w:val="006E534C"/>
    <w:pPr>
      <w:spacing w:after="0" w:line="240" w:lineRule="auto"/>
    </w:pPr>
  </w:style>
  <w:style w:type="character" w:styleId="Kommentarhenvisning">
    <w:name w:val="annotation reference"/>
    <w:basedOn w:val="Standardskrifttypeiafsnit"/>
    <w:rsid w:val="009D644A"/>
    <w:rPr>
      <w:sz w:val="16"/>
      <w:szCs w:val="16"/>
    </w:rPr>
  </w:style>
  <w:style w:type="paragraph" w:styleId="Kommentartekst">
    <w:name w:val="annotation text"/>
    <w:basedOn w:val="Normal"/>
    <w:link w:val="KommentartekstTegn"/>
    <w:rsid w:val="009D644A"/>
    <w:pPr>
      <w:overflowPunct w:val="0"/>
      <w:autoSpaceDE w:val="0"/>
      <w:autoSpaceDN w:val="0"/>
      <w:adjustRightInd w:val="0"/>
      <w:spacing w:after="0"/>
      <w:textAlignment w:val="baseline"/>
    </w:pPr>
    <w:rPr>
      <w:rFonts w:eastAsia="Times New Roman" w:cs="Times New Roman"/>
      <w:sz w:val="20"/>
      <w:szCs w:val="20"/>
      <w:lang w:eastAsia="da-DK"/>
    </w:rPr>
  </w:style>
  <w:style w:type="character" w:customStyle="1" w:styleId="KommentartekstTegn">
    <w:name w:val="Kommentartekst Tegn"/>
    <w:basedOn w:val="Standardskrifttypeiafsnit"/>
    <w:link w:val="Kommentartekst"/>
    <w:rsid w:val="009D644A"/>
    <w:rPr>
      <w:rFonts w:eastAsia="Times New Roman" w:cs="Times New Roman"/>
      <w:sz w:val="20"/>
      <w:szCs w:val="20"/>
      <w:lang w:eastAsia="da-DK"/>
    </w:rPr>
  </w:style>
  <w:style w:type="paragraph" w:styleId="Markeringsbobletekst">
    <w:name w:val="Balloon Text"/>
    <w:basedOn w:val="Normal"/>
    <w:link w:val="MarkeringsbobletekstTegn"/>
    <w:uiPriority w:val="99"/>
    <w:semiHidden/>
    <w:unhideWhenUsed/>
    <w:rsid w:val="009D644A"/>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644A"/>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551895"/>
    <w:pPr>
      <w:overflowPunct/>
      <w:autoSpaceDE/>
      <w:autoSpaceDN/>
      <w:adjustRightInd/>
      <w:spacing w:after="200"/>
      <w:textAlignment w:val="auto"/>
    </w:pPr>
    <w:rPr>
      <w:rFonts w:eastAsiaTheme="minorHAnsi" w:cstheme="minorBidi"/>
      <w:b/>
      <w:bCs/>
      <w:lang w:eastAsia="en-US"/>
    </w:rPr>
  </w:style>
  <w:style w:type="character" w:customStyle="1" w:styleId="KommentaremneTegn">
    <w:name w:val="Kommentaremne Tegn"/>
    <w:basedOn w:val="KommentartekstTegn"/>
    <w:link w:val="Kommentaremne"/>
    <w:uiPriority w:val="99"/>
    <w:semiHidden/>
    <w:rsid w:val="00551895"/>
    <w:rPr>
      <w:rFonts w:eastAsia="Times New Roman" w:cs="Times New Roman"/>
      <w:b/>
      <w:bCs/>
      <w:sz w:val="20"/>
      <w:szCs w:val="20"/>
      <w:lang w:eastAsia="da-DK"/>
    </w:rPr>
  </w:style>
  <w:style w:type="paragraph" w:styleId="Sidehoved">
    <w:name w:val="header"/>
    <w:basedOn w:val="Normal"/>
    <w:link w:val="SidehovedTegn"/>
    <w:uiPriority w:val="99"/>
    <w:unhideWhenUsed/>
    <w:rsid w:val="007B1FCE"/>
    <w:pPr>
      <w:tabs>
        <w:tab w:val="center" w:pos="4819"/>
        <w:tab w:val="right" w:pos="9638"/>
      </w:tabs>
      <w:spacing w:after="0"/>
    </w:pPr>
  </w:style>
  <w:style w:type="character" w:customStyle="1" w:styleId="SidehovedTegn">
    <w:name w:val="Sidehoved Tegn"/>
    <w:basedOn w:val="Standardskrifttypeiafsnit"/>
    <w:link w:val="Sidehoved"/>
    <w:uiPriority w:val="99"/>
    <w:rsid w:val="007B1FCE"/>
  </w:style>
  <w:style w:type="paragraph" w:styleId="Sidefod">
    <w:name w:val="footer"/>
    <w:basedOn w:val="Normal"/>
    <w:link w:val="SidefodTegn"/>
    <w:uiPriority w:val="99"/>
    <w:unhideWhenUsed/>
    <w:rsid w:val="007B1FCE"/>
    <w:pPr>
      <w:tabs>
        <w:tab w:val="center" w:pos="4819"/>
        <w:tab w:val="right" w:pos="9638"/>
      </w:tabs>
      <w:spacing w:after="0"/>
    </w:pPr>
  </w:style>
  <w:style w:type="character" w:customStyle="1" w:styleId="SidefodTegn">
    <w:name w:val="Sidefod Tegn"/>
    <w:basedOn w:val="Standardskrifttypeiafsnit"/>
    <w:link w:val="Sidefod"/>
    <w:uiPriority w:val="99"/>
    <w:rsid w:val="007B1FCE"/>
  </w:style>
  <w:style w:type="character" w:styleId="Hyperlink">
    <w:name w:val="Hyperlink"/>
    <w:basedOn w:val="Standardskrifttypeiafsnit"/>
    <w:uiPriority w:val="99"/>
    <w:unhideWhenUsed/>
    <w:rsid w:val="004F797D"/>
    <w:rPr>
      <w:color w:val="0000FF" w:themeColor="hyperlink"/>
      <w:u w:val="single"/>
    </w:rPr>
  </w:style>
  <w:style w:type="character" w:styleId="Sidetal">
    <w:name w:val="page number"/>
    <w:basedOn w:val="Standardskrifttypeiafsnit"/>
    <w:rsid w:val="00095BD6"/>
  </w:style>
  <w:style w:type="table" w:styleId="Tabel-Gitter">
    <w:name w:val="Table Grid"/>
    <w:basedOn w:val="Tabel-Normal"/>
    <w:uiPriority w:val="99"/>
    <w:rsid w:val="00095BD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gtHyperlink">
    <w:name w:val="FollowedHyperlink"/>
    <w:basedOn w:val="Standardskrifttypeiafsnit"/>
    <w:uiPriority w:val="99"/>
    <w:semiHidden/>
    <w:unhideWhenUsed/>
    <w:rsid w:val="0084458E"/>
    <w:rPr>
      <w:color w:val="800080" w:themeColor="followedHyperlink"/>
      <w:u w:val="single"/>
    </w:rPr>
  </w:style>
  <w:style w:type="paragraph" w:customStyle="1" w:styleId="Default">
    <w:name w:val="Default"/>
    <w:rsid w:val="007B362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el-Normal"/>
    <w:next w:val="Tabel-Gitter"/>
    <w:uiPriority w:val="99"/>
    <w:rsid w:val="003911AB"/>
    <w:pPr>
      <w:spacing w:after="0" w:line="240" w:lineRule="auto"/>
    </w:pPr>
    <w:rPr>
      <w:rFonts w:ascii="Arial" w:eastAsia="Calibri" w:hAnsi="Arial"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aliases w:val="Texto nota pie Car Car Car,FOOTNOTES,fn,single space,Footnote Text Char Char Char,Footnote Text1 Char,Footnote Text2,Footnote Text Char Char Char1 Char,Footnote Text Char Char Char1,ft,ADB,Footnote Text Quo,Footnote Text Char Cha"/>
    <w:basedOn w:val="Normal"/>
    <w:link w:val="FodnotetekstTegn"/>
    <w:uiPriority w:val="99"/>
    <w:unhideWhenUsed/>
    <w:rsid w:val="00E76ED2"/>
    <w:pPr>
      <w:spacing w:after="0"/>
    </w:pPr>
    <w:rPr>
      <w:sz w:val="20"/>
      <w:szCs w:val="20"/>
    </w:rPr>
  </w:style>
  <w:style w:type="character" w:customStyle="1" w:styleId="FodnotetekstTegn">
    <w:name w:val="Fodnotetekst Tegn"/>
    <w:aliases w:val="Texto nota pie Car Car Car Tegn,FOOTNOTES Tegn,fn Tegn,single space Tegn,Footnote Text Char Char Char Tegn,Footnote Text1 Char Tegn,Footnote Text2 Tegn,Footnote Text Char Char Char1 Char Tegn,Footnote Text Char Char Char1 Tegn,ft Tegn"/>
    <w:basedOn w:val="Standardskrifttypeiafsnit"/>
    <w:link w:val="Fodnotetekst"/>
    <w:uiPriority w:val="99"/>
    <w:rsid w:val="00E76ED2"/>
    <w:rPr>
      <w:sz w:val="20"/>
      <w:szCs w:val="20"/>
    </w:rPr>
  </w:style>
  <w:style w:type="character" w:styleId="Fodnotehenvisning">
    <w:name w:val="footnote reference"/>
    <w:aliases w:val="ftref,note bp,BVI fnr (文字) (文字) Char (文字) Char Char1 Char Char Char Char Char Char Char1 Char Char Char1 Char Char,BVI fnr Car,BVI fnr Car Car Car,BVI fnr Car Car,BVI fnr Car Car Car Car Car, BVI fnr Car, BVI fnr Car Car Car,Ref"/>
    <w:basedOn w:val="Standardskrifttypeiafsnit"/>
    <w:link w:val="BVIfnr"/>
    <w:uiPriority w:val="99"/>
    <w:unhideWhenUsed/>
    <w:rsid w:val="00E76ED2"/>
    <w:rPr>
      <w:vertAlign w:val="superscript"/>
    </w:rPr>
  </w:style>
  <w:style w:type="paragraph" w:customStyle="1" w:styleId="BVIfnr">
    <w:name w:val="BVI fnr"/>
    <w:aliases w:val="BVI fnr Car Car Car Car, BVI fnr, BVI fnr Car Car, BVI fnr Car Car Car Car, BVI fnr Car Car Car Car Char,BVI fnr Car Car Car Car Car1, BVI fnr Char,BVI fnr Char,BVI fnr Car Car1, BVI fnr Car Car Car Car Char Car Car Car,BVI fnr Car Car1 Car1"/>
    <w:basedOn w:val="Normal"/>
    <w:link w:val="Fodnotehenvisning"/>
    <w:uiPriority w:val="99"/>
    <w:rsid w:val="00000E92"/>
    <w:pPr>
      <w:shd w:val="clear" w:color="auto" w:fill="E6E6E6"/>
      <w:spacing w:after="160" w:line="240" w:lineRule="exact"/>
    </w:pPr>
    <w:rPr>
      <w:vertAlign w:val="superscript"/>
    </w:rPr>
  </w:style>
  <w:style w:type="paragraph" w:styleId="Korrektur">
    <w:name w:val="Revision"/>
    <w:hidden/>
    <w:uiPriority w:val="99"/>
    <w:semiHidden/>
    <w:rsid w:val="008304C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2026967">
      <w:bodyDiv w:val="1"/>
      <w:marLeft w:val="0"/>
      <w:marRight w:val="0"/>
      <w:marTop w:val="0"/>
      <w:marBottom w:val="0"/>
      <w:divBdr>
        <w:top w:val="none" w:sz="0" w:space="0" w:color="auto"/>
        <w:left w:val="none" w:sz="0" w:space="0" w:color="auto"/>
        <w:bottom w:val="none" w:sz="0" w:space="0" w:color="auto"/>
        <w:right w:val="none" w:sz="0" w:space="0" w:color="auto"/>
      </w:divBdr>
    </w:div>
    <w:div w:id="1687172142">
      <w:bodyDiv w:val="1"/>
      <w:marLeft w:val="0"/>
      <w:marRight w:val="0"/>
      <w:marTop w:val="0"/>
      <w:marBottom w:val="0"/>
      <w:divBdr>
        <w:top w:val="none" w:sz="0" w:space="0" w:color="auto"/>
        <w:left w:val="none" w:sz="0" w:space="0" w:color="auto"/>
        <w:bottom w:val="none" w:sz="0" w:space="0" w:color="auto"/>
        <w:right w:val="none" w:sz="0" w:space="0" w:color="auto"/>
      </w:divBdr>
    </w:div>
    <w:div w:id="20794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liefweb.int/report/mali/mali-rapport-sur-les-mouvements-de-populations-15-novembre-2018" TargetMode="External"/><Relationship Id="rId1" Type="http://schemas.openxmlformats.org/officeDocument/2006/relationships/hyperlink" Target="https://reliefweb.int/report/mali/dans-le-centre-du-mali-les-populations-prises-au-pi-ge-du-terrorisme-et-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A4FA0-7CB2-4176-A8D6-B71DA633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3078</Words>
  <Characters>18779</Characters>
  <Application>Microsoft Office Word</Application>
  <DocSecurity>0</DocSecurity>
  <Lines>156</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audio</dc:creator>
  <cp:lastModifiedBy>Signe Atim Allimadi</cp:lastModifiedBy>
  <cp:revision>2</cp:revision>
  <cp:lastPrinted>2019-01-07T10:23:00Z</cp:lastPrinted>
  <dcterms:created xsi:type="dcterms:W3CDTF">2019-01-07T10:24:00Z</dcterms:created>
  <dcterms:modified xsi:type="dcterms:W3CDTF">2019-01-07T10:24:00Z</dcterms:modified>
</cp:coreProperties>
</file>