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A1F34" w14:textId="13C14ECC" w:rsidR="00E87E89" w:rsidRPr="00E87E89" w:rsidRDefault="00E87E89" w:rsidP="00E87E89">
      <w:pPr>
        <w:rPr>
          <w:rFonts w:asciiTheme="minorHAnsi" w:hAnsiTheme="minorHAnsi" w:cstheme="minorHAnsi"/>
          <w:b/>
          <w:bCs/>
          <w:sz w:val="28"/>
          <w:szCs w:val="28"/>
          <w:lang w:val="en-US"/>
        </w:rPr>
      </w:pPr>
      <w:r w:rsidRPr="00E87E89">
        <w:rPr>
          <w:rFonts w:asciiTheme="minorHAnsi" w:hAnsiTheme="minorHAnsi" w:cstheme="minorHAnsi"/>
          <w:b/>
          <w:bCs/>
          <w:sz w:val="28"/>
          <w:szCs w:val="28"/>
          <w:lang w:val="en-US"/>
        </w:rPr>
        <w:t>Building resilience to COVID-19-related health and livelihood risks</w:t>
      </w:r>
    </w:p>
    <w:p w14:paraId="7ABED04A" w14:textId="1A4C4815" w:rsidR="007132DE" w:rsidRPr="00182AEE" w:rsidRDefault="004C050A" w:rsidP="004C050A">
      <w:pPr>
        <w:pStyle w:val="CISUansgningstekst1"/>
        <w:ind w:left="0" w:firstLine="0"/>
        <w:rPr>
          <w:lang w:val="en-GB"/>
        </w:rPr>
      </w:pPr>
      <w:r w:rsidRPr="008E4E30">
        <w:rPr>
          <w:sz w:val="22"/>
          <w:szCs w:val="22"/>
          <w:lang w:val="en-GB"/>
        </w:rPr>
        <w:br/>
      </w:r>
      <w:r w:rsidR="00704FA3">
        <w:rPr>
          <w:lang w:val="en-GB"/>
        </w:rPr>
        <w:t xml:space="preserve">1. </w:t>
      </w:r>
      <w:r w:rsidR="00AD5956" w:rsidRPr="00182AEE">
        <w:rPr>
          <w:lang w:val="en-GB"/>
        </w:rPr>
        <w:t>Objective</w:t>
      </w:r>
      <w:r w:rsidR="002B7C04" w:rsidRPr="00182AEE">
        <w:rPr>
          <w:lang w:val="en-GB"/>
        </w:rPr>
        <w:t xml:space="preserve"> and relevance (</w:t>
      </w:r>
      <w:r w:rsidR="002B204F" w:rsidRPr="00182AEE">
        <w:rPr>
          <w:lang w:val="en-GB"/>
        </w:rPr>
        <w:t>the world around us</w:t>
      </w:r>
      <w:r w:rsidR="002B7C04" w:rsidRPr="00182AEE">
        <w:rPr>
          <w:lang w:val="en-GB"/>
        </w:rPr>
        <w:t>)</w:t>
      </w:r>
    </w:p>
    <w:p w14:paraId="30BEC0AF" w14:textId="49397D87" w:rsidR="00BE68C9" w:rsidRDefault="00BE68C9" w:rsidP="009A6962">
      <w:pPr>
        <w:pStyle w:val="Ingenafstand"/>
        <w:jc w:val="both"/>
        <w:rPr>
          <w:rFonts w:cstheme="minorHAnsi"/>
          <w:lang w:val="en"/>
        </w:rPr>
      </w:pPr>
      <w:bookmarkStart w:id="0" w:name="_Hlk35456502"/>
      <w:bookmarkStart w:id="1" w:name="_Hlk35456171"/>
      <w:r w:rsidRPr="00EF0809">
        <w:rPr>
          <w:rFonts w:cstheme="minorHAnsi"/>
          <w:lang w:val="en"/>
        </w:rPr>
        <w:t>T</w:t>
      </w:r>
      <w:r>
        <w:rPr>
          <w:rFonts w:cstheme="minorHAnsi"/>
          <w:lang w:val="en"/>
        </w:rPr>
        <w:t xml:space="preserve">he </w:t>
      </w:r>
      <w:r w:rsidR="00D2035F">
        <w:rPr>
          <w:rFonts w:cstheme="minorHAnsi"/>
          <w:lang w:val="en"/>
        </w:rPr>
        <w:t xml:space="preserve">main purpose of the </w:t>
      </w:r>
      <w:r w:rsidRPr="00EF0809">
        <w:rPr>
          <w:rFonts w:cstheme="minorHAnsi"/>
          <w:lang w:val="en"/>
        </w:rPr>
        <w:t xml:space="preserve">project </w:t>
      </w:r>
      <w:r w:rsidR="00D2035F">
        <w:rPr>
          <w:rFonts w:cstheme="minorHAnsi"/>
          <w:lang w:val="en"/>
        </w:rPr>
        <w:t>is</w:t>
      </w:r>
      <w:r w:rsidRPr="00EF0809">
        <w:rPr>
          <w:rFonts w:cstheme="minorHAnsi"/>
          <w:lang w:val="en"/>
        </w:rPr>
        <w:t xml:space="preserve"> to </w:t>
      </w:r>
      <w:r w:rsidR="006A3E90">
        <w:rPr>
          <w:rFonts w:cstheme="minorHAnsi"/>
          <w:lang w:val="en"/>
        </w:rPr>
        <w:t xml:space="preserve">build up </w:t>
      </w:r>
      <w:r w:rsidR="00FB7503">
        <w:rPr>
          <w:rFonts w:cstheme="minorHAnsi"/>
          <w:lang w:val="en"/>
        </w:rPr>
        <w:t xml:space="preserve">local community </w:t>
      </w:r>
      <w:r w:rsidR="006A3E90">
        <w:rPr>
          <w:rFonts w:cstheme="minorHAnsi"/>
          <w:lang w:val="en"/>
        </w:rPr>
        <w:t xml:space="preserve">resilience </w:t>
      </w:r>
      <w:r w:rsidR="00767999">
        <w:rPr>
          <w:rFonts w:cstheme="minorHAnsi"/>
          <w:lang w:val="en"/>
        </w:rPr>
        <w:t>to</w:t>
      </w:r>
      <w:r w:rsidR="006A3E90">
        <w:rPr>
          <w:rFonts w:cstheme="minorHAnsi"/>
          <w:lang w:val="en"/>
        </w:rPr>
        <w:t xml:space="preserve"> </w:t>
      </w:r>
      <w:r w:rsidRPr="00EF0809">
        <w:rPr>
          <w:rFonts w:cstheme="minorHAnsi"/>
          <w:lang w:val="en"/>
        </w:rPr>
        <w:t>COVID-19</w:t>
      </w:r>
      <w:r w:rsidR="006A3E90">
        <w:rPr>
          <w:rFonts w:cstheme="minorHAnsi"/>
          <w:lang w:val="en"/>
        </w:rPr>
        <w:t xml:space="preserve"> impacts</w:t>
      </w:r>
      <w:r w:rsidRPr="00EF0809">
        <w:rPr>
          <w:rFonts w:cstheme="minorHAnsi"/>
          <w:lang w:val="en"/>
        </w:rPr>
        <w:t xml:space="preserve"> in form of </w:t>
      </w:r>
      <w:r w:rsidR="006A3E90">
        <w:rPr>
          <w:rFonts w:cstheme="minorHAnsi"/>
          <w:lang w:val="en"/>
        </w:rPr>
        <w:t xml:space="preserve">the continued health threat, </w:t>
      </w:r>
      <w:r w:rsidRPr="00EF0809">
        <w:rPr>
          <w:rFonts w:cstheme="minorHAnsi"/>
          <w:lang w:val="en"/>
        </w:rPr>
        <w:t xml:space="preserve">food </w:t>
      </w:r>
      <w:r w:rsidR="00767999">
        <w:rPr>
          <w:rFonts w:cstheme="minorHAnsi"/>
          <w:lang w:val="en"/>
        </w:rPr>
        <w:t>insecurity</w:t>
      </w:r>
      <w:r w:rsidR="006A3E90">
        <w:rPr>
          <w:rFonts w:cstheme="minorHAnsi"/>
          <w:lang w:val="en"/>
        </w:rPr>
        <w:t>,</w:t>
      </w:r>
      <w:r w:rsidRPr="00EF0809">
        <w:rPr>
          <w:rFonts w:cstheme="minorHAnsi"/>
          <w:lang w:val="en"/>
        </w:rPr>
        <w:t xml:space="preserve"> economic recession </w:t>
      </w:r>
      <w:r w:rsidR="006A3E90">
        <w:rPr>
          <w:rFonts w:cstheme="minorHAnsi"/>
          <w:lang w:val="en"/>
        </w:rPr>
        <w:t>and increased pressure on natural resources of</w:t>
      </w:r>
      <w:r w:rsidRPr="00EF0809">
        <w:rPr>
          <w:rFonts w:cstheme="minorHAnsi"/>
          <w:lang w:val="en"/>
        </w:rPr>
        <w:t xml:space="preserve"> vulnerable</w:t>
      </w:r>
      <w:r>
        <w:rPr>
          <w:rFonts w:cstheme="minorHAnsi"/>
          <w:lang w:val="en"/>
        </w:rPr>
        <w:t>, poor</w:t>
      </w:r>
      <w:r w:rsidRPr="00EF0809">
        <w:rPr>
          <w:rFonts w:cstheme="minorHAnsi"/>
          <w:lang w:val="en"/>
        </w:rPr>
        <w:t xml:space="preserve"> and marginalized indigenous </w:t>
      </w:r>
      <w:r w:rsidR="006A3E90">
        <w:rPr>
          <w:rFonts w:cstheme="minorHAnsi"/>
          <w:lang w:val="en"/>
        </w:rPr>
        <w:t>communities</w:t>
      </w:r>
      <w:r w:rsidRPr="00EF0809">
        <w:rPr>
          <w:rFonts w:cstheme="minorHAnsi"/>
          <w:lang w:val="en"/>
        </w:rPr>
        <w:t xml:space="preserve"> in Indonesian Borneo</w:t>
      </w:r>
      <w:r w:rsidR="006A3E90">
        <w:rPr>
          <w:rFonts w:cstheme="minorHAnsi"/>
          <w:lang w:val="en"/>
        </w:rPr>
        <w:t>.</w:t>
      </w:r>
      <w:r w:rsidRPr="00EF0809">
        <w:rPr>
          <w:rFonts w:cstheme="minorHAnsi"/>
          <w:lang w:val="en"/>
        </w:rPr>
        <w:t xml:space="preserve"> This will be </w:t>
      </w:r>
      <w:r w:rsidR="00025A9C">
        <w:rPr>
          <w:rFonts w:cstheme="minorHAnsi"/>
          <w:lang w:val="en"/>
        </w:rPr>
        <w:t xml:space="preserve">sought </w:t>
      </w:r>
      <w:r w:rsidRPr="00EF0809">
        <w:rPr>
          <w:rFonts w:cstheme="minorHAnsi"/>
          <w:lang w:val="en"/>
        </w:rPr>
        <w:t xml:space="preserve">achieved through; 1) Improved community preparedness </w:t>
      </w:r>
      <w:r w:rsidR="005B7F6D">
        <w:rPr>
          <w:rFonts w:cstheme="minorHAnsi"/>
          <w:lang w:val="en"/>
        </w:rPr>
        <w:t xml:space="preserve">to prevent the spread of </w:t>
      </w:r>
      <w:r w:rsidRPr="00EF0809">
        <w:rPr>
          <w:rFonts w:cstheme="minorHAnsi"/>
          <w:lang w:val="en"/>
        </w:rPr>
        <w:t>corona-virus</w:t>
      </w:r>
      <w:r w:rsidR="005B7F6D">
        <w:rPr>
          <w:rFonts w:cstheme="minorHAnsi"/>
          <w:lang w:val="en"/>
        </w:rPr>
        <w:t xml:space="preserve"> in their areas</w:t>
      </w:r>
      <w:r w:rsidRPr="00EF0809">
        <w:rPr>
          <w:rFonts w:cstheme="minorHAnsi"/>
          <w:lang w:val="en"/>
        </w:rPr>
        <w:t xml:space="preserve">, through continuous </w:t>
      </w:r>
      <w:r w:rsidR="0023361D">
        <w:rPr>
          <w:rFonts w:cstheme="minorHAnsi"/>
          <w:lang w:val="en"/>
        </w:rPr>
        <w:t>information</w:t>
      </w:r>
      <w:r w:rsidRPr="00EF0809">
        <w:rPr>
          <w:rFonts w:cstheme="minorHAnsi"/>
          <w:lang w:val="en"/>
        </w:rPr>
        <w:t xml:space="preserve"> on the development in the infection level and how to react to the situation, as well as cooperation with </w:t>
      </w:r>
      <w:r w:rsidR="00791FDD">
        <w:rPr>
          <w:rFonts w:cstheme="minorHAnsi"/>
          <w:lang w:val="en"/>
        </w:rPr>
        <w:t>COVID-19</w:t>
      </w:r>
      <w:r w:rsidRPr="00EF0809">
        <w:rPr>
          <w:rFonts w:cstheme="minorHAnsi"/>
          <w:lang w:val="en"/>
        </w:rPr>
        <w:t xml:space="preserve"> health task force</w:t>
      </w:r>
      <w:r w:rsidR="00791FDD">
        <w:rPr>
          <w:rFonts w:cstheme="minorHAnsi"/>
          <w:lang w:val="en"/>
        </w:rPr>
        <w:t>s</w:t>
      </w:r>
      <w:r w:rsidR="00025A9C">
        <w:rPr>
          <w:rFonts w:cstheme="minorHAnsi"/>
          <w:lang w:val="en"/>
        </w:rPr>
        <w:t xml:space="preserve"> </w:t>
      </w:r>
      <w:r w:rsidR="00791FDD">
        <w:rPr>
          <w:rFonts w:cstheme="minorHAnsi"/>
          <w:lang w:val="en"/>
        </w:rPr>
        <w:t>for effective coordination and assistance in case of increased COVID-19 cases</w:t>
      </w:r>
      <w:r w:rsidRPr="00EF0809">
        <w:rPr>
          <w:rFonts w:cstheme="minorHAnsi"/>
          <w:lang w:val="en"/>
        </w:rPr>
        <w:t xml:space="preserve">, 2) </w:t>
      </w:r>
      <w:r w:rsidR="00791FDD">
        <w:rPr>
          <w:rFonts w:cstheme="minorHAnsi"/>
          <w:lang w:val="en"/>
        </w:rPr>
        <w:t>Community capacity building for</w:t>
      </w:r>
      <w:r w:rsidR="00B96FF8">
        <w:rPr>
          <w:rFonts w:cstheme="minorHAnsi"/>
          <w:lang w:val="en"/>
        </w:rPr>
        <w:t xml:space="preserve"> sustainable livelihood activities, including</w:t>
      </w:r>
      <w:r w:rsidR="00791FDD">
        <w:rPr>
          <w:rFonts w:cstheme="minorHAnsi"/>
          <w:lang w:val="en"/>
        </w:rPr>
        <w:t xml:space="preserve"> </w:t>
      </w:r>
      <w:r w:rsidR="00710FD1">
        <w:rPr>
          <w:rFonts w:cstheme="minorHAnsi"/>
          <w:lang w:val="en"/>
        </w:rPr>
        <w:br/>
      </w:r>
      <w:r w:rsidR="00791FDD">
        <w:rPr>
          <w:rFonts w:cstheme="minorHAnsi"/>
          <w:lang w:val="en"/>
        </w:rPr>
        <w:t>i</w:t>
      </w:r>
      <w:r w:rsidRPr="00EF0809">
        <w:rPr>
          <w:rFonts w:cstheme="minorHAnsi"/>
          <w:lang w:val="en"/>
        </w:rPr>
        <w:t xml:space="preserve">ncreased food production </w:t>
      </w:r>
      <w:r w:rsidR="00791FDD">
        <w:rPr>
          <w:rFonts w:cstheme="minorHAnsi"/>
          <w:lang w:val="en"/>
        </w:rPr>
        <w:t xml:space="preserve">and </w:t>
      </w:r>
      <w:r w:rsidR="00FB7503">
        <w:rPr>
          <w:rFonts w:cstheme="minorHAnsi"/>
          <w:lang w:val="en"/>
        </w:rPr>
        <w:t xml:space="preserve">income </w:t>
      </w:r>
      <w:r w:rsidRPr="00EF0809">
        <w:rPr>
          <w:rFonts w:cstheme="minorHAnsi"/>
          <w:lang w:val="en"/>
        </w:rPr>
        <w:t xml:space="preserve">opportunities </w:t>
      </w:r>
      <w:r w:rsidR="00FB7503">
        <w:rPr>
          <w:rFonts w:cstheme="minorHAnsi"/>
          <w:lang w:val="en"/>
        </w:rPr>
        <w:t>to avoid</w:t>
      </w:r>
      <w:r w:rsidR="008B470E">
        <w:rPr>
          <w:rFonts w:cstheme="minorHAnsi"/>
          <w:lang w:val="en"/>
        </w:rPr>
        <w:t xml:space="preserve"> malnutrition,</w:t>
      </w:r>
      <w:r w:rsidR="00FB7503">
        <w:rPr>
          <w:rFonts w:cstheme="minorHAnsi"/>
          <w:lang w:val="en"/>
        </w:rPr>
        <w:t xml:space="preserve"> increasing household expenditures and further poverty,</w:t>
      </w:r>
      <w:r w:rsidR="006A3E90">
        <w:rPr>
          <w:rFonts w:cstheme="minorHAnsi"/>
          <w:lang w:val="en"/>
        </w:rPr>
        <w:t xml:space="preserve"> and</w:t>
      </w:r>
      <w:r w:rsidR="00836CDD">
        <w:rPr>
          <w:rFonts w:cstheme="minorHAnsi"/>
          <w:lang w:val="en"/>
        </w:rPr>
        <w:t xml:space="preserve"> 3</w:t>
      </w:r>
      <w:r w:rsidR="006A3E90">
        <w:rPr>
          <w:rFonts w:cstheme="minorHAnsi"/>
          <w:lang w:val="en"/>
        </w:rPr>
        <w:t xml:space="preserve">) Organization and </w:t>
      </w:r>
      <w:r w:rsidR="00A469E4">
        <w:rPr>
          <w:rFonts w:cstheme="minorHAnsi"/>
          <w:lang w:val="en"/>
        </w:rPr>
        <w:t xml:space="preserve">capacity building of community forest monitoring teams to patrol their forest areas and prevent </w:t>
      </w:r>
      <w:r w:rsidR="00FB7503">
        <w:rPr>
          <w:rFonts w:cstheme="minorHAnsi"/>
          <w:lang w:val="en"/>
        </w:rPr>
        <w:t xml:space="preserve">the increased COVID-19 related </w:t>
      </w:r>
      <w:r w:rsidR="00A469E4">
        <w:rPr>
          <w:rFonts w:cstheme="minorHAnsi"/>
          <w:lang w:val="en"/>
        </w:rPr>
        <w:t>illegal logging.</w:t>
      </w:r>
    </w:p>
    <w:bookmarkEnd w:id="0"/>
    <w:bookmarkEnd w:id="1"/>
    <w:p w14:paraId="7E9A7FEE" w14:textId="77777777" w:rsidR="004A7508" w:rsidRPr="004A7508" w:rsidRDefault="004A7508" w:rsidP="004A7508">
      <w:pPr>
        <w:rPr>
          <w:rFonts w:cstheme="minorHAnsi"/>
          <w:lang w:val="en"/>
        </w:rPr>
      </w:pPr>
    </w:p>
    <w:p w14:paraId="0FA6993E" w14:textId="77777777" w:rsidR="005B7F6D" w:rsidRPr="00EC65BF" w:rsidRDefault="005B7F6D" w:rsidP="005B7F6D">
      <w:pPr>
        <w:jc w:val="both"/>
        <w:rPr>
          <w:rFonts w:asciiTheme="minorHAnsi" w:hAnsiTheme="minorHAnsi" w:cstheme="minorHAnsi"/>
          <w:b/>
          <w:bCs/>
          <w:sz w:val="22"/>
          <w:szCs w:val="22"/>
          <w:lang w:val="en-US"/>
        </w:rPr>
      </w:pPr>
      <w:r w:rsidRPr="00EC65BF">
        <w:rPr>
          <w:rFonts w:asciiTheme="minorHAnsi" w:hAnsiTheme="minorHAnsi" w:cstheme="minorHAnsi"/>
          <w:b/>
          <w:bCs/>
          <w:sz w:val="22"/>
          <w:szCs w:val="22"/>
          <w:lang w:val="en-US"/>
        </w:rPr>
        <w:t>Location of the project</w:t>
      </w:r>
    </w:p>
    <w:p w14:paraId="05519BB2" w14:textId="28C7FAC9" w:rsidR="005B7F6D" w:rsidRPr="00EC65BF" w:rsidRDefault="005B7F6D" w:rsidP="005B7F6D">
      <w:pPr>
        <w:jc w:val="both"/>
        <w:rPr>
          <w:rFonts w:asciiTheme="minorHAnsi" w:hAnsiTheme="minorHAnsi" w:cstheme="minorHAnsi"/>
          <w:sz w:val="22"/>
          <w:szCs w:val="22"/>
          <w:lang w:val="en"/>
        </w:rPr>
      </w:pPr>
      <w:r w:rsidRPr="00EC65BF">
        <w:rPr>
          <w:rFonts w:asciiTheme="minorHAnsi" w:hAnsiTheme="minorHAnsi" w:cstheme="minorHAnsi"/>
          <w:sz w:val="22"/>
          <w:szCs w:val="22"/>
          <w:lang w:val="en-US"/>
        </w:rPr>
        <w:t xml:space="preserve">The project will be implemented in the Indonesian part of Borneo in the remote forest area of </w:t>
      </w:r>
      <w:proofErr w:type="spellStart"/>
      <w:r w:rsidRPr="00EC65BF">
        <w:rPr>
          <w:rFonts w:asciiTheme="minorHAnsi" w:hAnsiTheme="minorHAnsi" w:cstheme="minorHAnsi"/>
          <w:sz w:val="22"/>
          <w:szCs w:val="22"/>
          <w:lang w:val="en-US"/>
        </w:rPr>
        <w:t>Mawas</w:t>
      </w:r>
      <w:proofErr w:type="spellEnd"/>
      <w:r w:rsidRPr="00EC65BF">
        <w:rPr>
          <w:rFonts w:asciiTheme="minorHAnsi" w:hAnsiTheme="minorHAnsi" w:cstheme="minorHAnsi"/>
          <w:sz w:val="22"/>
          <w:szCs w:val="22"/>
          <w:lang w:val="en-US"/>
        </w:rPr>
        <w:t xml:space="preserve"> in Central Kalimantan province. The </w:t>
      </w:r>
      <w:proofErr w:type="spellStart"/>
      <w:r w:rsidRPr="00EC65BF">
        <w:rPr>
          <w:rFonts w:asciiTheme="minorHAnsi" w:hAnsiTheme="minorHAnsi" w:cstheme="minorHAnsi"/>
          <w:sz w:val="22"/>
          <w:szCs w:val="22"/>
          <w:lang w:val="en-US"/>
        </w:rPr>
        <w:t>Mawas</w:t>
      </w:r>
      <w:proofErr w:type="spellEnd"/>
      <w:r w:rsidRPr="00EC65BF">
        <w:rPr>
          <w:rFonts w:asciiTheme="minorHAnsi" w:hAnsiTheme="minorHAnsi" w:cstheme="minorHAnsi"/>
          <w:sz w:val="22"/>
          <w:szCs w:val="22"/>
          <w:lang w:val="en-US"/>
        </w:rPr>
        <w:t xml:space="preserve"> area is the size of the Danish island Funen consisting of 309,000 hectares of peat swamp forest. </w:t>
      </w:r>
      <w:r w:rsidRPr="00EC65BF">
        <w:rPr>
          <w:rFonts w:asciiTheme="minorHAnsi" w:hAnsiTheme="minorHAnsi" w:cstheme="minorHAnsi"/>
          <w:sz w:val="22"/>
          <w:szCs w:val="22"/>
          <w:lang w:val="en"/>
        </w:rPr>
        <w:t>A total of 62 communities</w:t>
      </w:r>
      <w:r w:rsidRPr="00EC65BF">
        <w:rPr>
          <w:rFonts w:asciiTheme="minorHAnsi" w:hAnsiTheme="minorHAnsi" w:cstheme="minorHAnsi"/>
          <w:sz w:val="22"/>
          <w:szCs w:val="22"/>
          <w:lang w:val="en-GB"/>
        </w:rPr>
        <w:t xml:space="preserve"> with 29,000 families/145,000 people from the heavily marginalized indigenous population, the Dayaks, live in the area. </w:t>
      </w:r>
      <w:r w:rsidRPr="00EC65BF">
        <w:rPr>
          <w:rFonts w:asciiTheme="minorHAnsi" w:hAnsiTheme="minorHAnsi" w:cstheme="minorHAnsi"/>
          <w:sz w:val="22"/>
          <w:szCs w:val="22"/>
          <w:lang w:val="en-US"/>
        </w:rPr>
        <w:t xml:space="preserve">Massive deforestation and devastating degradation of the peat has resulted in annual flooding and peat fires. This is negatively affecting the lives of the local communities and poverty is widespread in the area. </w:t>
      </w:r>
      <w:r w:rsidRPr="00EC65BF">
        <w:rPr>
          <w:rFonts w:asciiTheme="minorHAnsi" w:hAnsiTheme="minorHAnsi" w:cstheme="minorHAnsi"/>
          <w:sz w:val="22"/>
          <w:szCs w:val="22"/>
          <w:lang w:val="en-GB"/>
        </w:rPr>
        <w:t>Due to the peat swamp</w:t>
      </w:r>
      <w:r w:rsidRPr="00EC65BF">
        <w:rPr>
          <w:rFonts w:asciiTheme="minorHAnsi" w:hAnsiTheme="minorHAnsi" w:cstheme="minorHAnsi"/>
          <w:sz w:val="22"/>
          <w:szCs w:val="22"/>
          <w:lang w:val="en"/>
        </w:rPr>
        <w:t xml:space="preserve">, the area is only accessible via smaller waterways, and the lack of infrastructure and remote location of the communities therefore also poses a major challenge to the general development of the population, as well as their resilience to the COVID-19 </w:t>
      </w:r>
      <w:r w:rsidR="001209DD">
        <w:rPr>
          <w:rFonts w:asciiTheme="minorHAnsi" w:hAnsiTheme="minorHAnsi" w:cstheme="minorHAnsi"/>
          <w:sz w:val="22"/>
          <w:szCs w:val="22"/>
          <w:lang w:val="en"/>
        </w:rPr>
        <w:t>crisis</w:t>
      </w:r>
      <w:r w:rsidRPr="00EC65BF">
        <w:rPr>
          <w:rFonts w:asciiTheme="minorHAnsi" w:hAnsiTheme="minorHAnsi" w:cstheme="minorHAnsi"/>
          <w:sz w:val="22"/>
          <w:szCs w:val="22"/>
          <w:lang w:val="en"/>
        </w:rPr>
        <w:t xml:space="preserve">. </w:t>
      </w:r>
    </w:p>
    <w:p w14:paraId="614FF330" w14:textId="77777777" w:rsidR="005B7F6D" w:rsidRDefault="005B7F6D" w:rsidP="006136CE">
      <w:pPr>
        <w:pStyle w:val="Ingenafstand"/>
        <w:rPr>
          <w:b/>
          <w:bCs/>
          <w:lang w:val="en"/>
        </w:rPr>
      </w:pPr>
    </w:p>
    <w:p w14:paraId="1CFF7D86" w14:textId="26CEA9AC" w:rsidR="00A469E4" w:rsidRPr="006136CE" w:rsidRDefault="00BE68C9" w:rsidP="006136CE">
      <w:pPr>
        <w:pStyle w:val="Ingenafstand"/>
        <w:rPr>
          <w:b/>
          <w:bCs/>
          <w:lang w:val="en"/>
        </w:rPr>
      </w:pPr>
      <w:r w:rsidRPr="00EF0809">
        <w:rPr>
          <w:b/>
          <w:bCs/>
          <w:lang w:val="en"/>
        </w:rPr>
        <w:t>Background and context</w:t>
      </w:r>
    </w:p>
    <w:p w14:paraId="261CD7EA" w14:textId="6221905F" w:rsidR="00BE68C9" w:rsidRPr="0068205E" w:rsidRDefault="006E7A0D" w:rsidP="00E87E89">
      <w:pPr>
        <w:pStyle w:val="Ingenafstand"/>
        <w:jc w:val="both"/>
        <w:rPr>
          <w:lang w:val="en"/>
        </w:rPr>
      </w:pPr>
      <w:r w:rsidRPr="00EC65BF">
        <w:rPr>
          <w:lang w:val="en"/>
        </w:rPr>
        <w:t xml:space="preserve">The target communities </w:t>
      </w:r>
      <w:r>
        <w:rPr>
          <w:lang w:val="en"/>
        </w:rPr>
        <w:t xml:space="preserve">of the intervention </w:t>
      </w:r>
      <w:r w:rsidRPr="00EC65BF">
        <w:rPr>
          <w:lang w:val="en"/>
        </w:rPr>
        <w:t>are particularly vulnerable in the current</w:t>
      </w:r>
      <w:r w:rsidR="005D4B9F">
        <w:rPr>
          <w:lang w:val="en"/>
        </w:rPr>
        <w:t xml:space="preserve"> </w:t>
      </w:r>
      <w:r w:rsidR="00663587">
        <w:rPr>
          <w:lang w:val="en"/>
        </w:rPr>
        <w:t>COVID-19</w:t>
      </w:r>
      <w:r w:rsidR="00663587" w:rsidRPr="00EC65BF">
        <w:rPr>
          <w:lang w:val="en"/>
        </w:rPr>
        <w:t xml:space="preserve"> </w:t>
      </w:r>
      <w:r w:rsidRPr="00EC65BF">
        <w:rPr>
          <w:lang w:val="en"/>
        </w:rPr>
        <w:t xml:space="preserve">crisis. </w:t>
      </w:r>
      <w:r>
        <w:rPr>
          <w:lang w:val="en"/>
        </w:rPr>
        <w:t xml:space="preserve">While these forest-dependent indigenous communities are already </w:t>
      </w:r>
      <w:r w:rsidR="00C60BB9">
        <w:rPr>
          <w:lang w:val="en"/>
        </w:rPr>
        <w:t>dealing</w:t>
      </w:r>
      <w:r>
        <w:rPr>
          <w:lang w:val="en"/>
        </w:rPr>
        <w:t xml:space="preserve"> with limited coping strategies for facing risks associated with livelihood security, COVID-19</w:t>
      </w:r>
      <w:r w:rsidR="0091781E">
        <w:rPr>
          <w:lang w:val="en"/>
        </w:rPr>
        <w:t xml:space="preserve"> </w:t>
      </w:r>
      <w:r w:rsidR="00E87E89">
        <w:rPr>
          <w:lang w:val="en"/>
        </w:rPr>
        <w:t>and</w:t>
      </w:r>
      <w:r w:rsidR="0091781E">
        <w:rPr>
          <w:lang w:val="en"/>
        </w:rPr>
        <w:t xml:space="preserve"> its </w:t>
      </w:r>
      <w:r w:rsidR="005D4B9F">
        <w:rPr>
          <w:lang w:val="en"/>
        </w:rPr>
        <w:t xml:space="preserve">health and </w:t>
      </w:r>
      <w:r w:rsidR="001209DD">
        <w:rPr>
          <w:lang w:val="en"/>
        </w:rPr>
        <w:t>economic</w:t>
      </w:r>
      <w:r w:rsidR="005D4B9F">
        <w:rPr>
          <w:lang w:val="en"/>
        </w:rPr>
        <w:t xml:space="preserve"> </w:t>
      </w:r>
      <w:r w:rsidR="0091781E">
        <w:rPr>
          <w:lang w:val="en"/>
        </w:rPr>
        <w:t>consequences are</w:t>
      </w:r>
      <w:r>
        <w:rPr>
          <w:lang w:val="en"/>
        </w:rPr>
        <w:t xml:space="preserve"> further worsening their opportunities for sustaining their livelihoods</w:t>
      </w:r>
      <w:r w:rsidR="003C1567">
        <w:rPr>
          <w:lang w:val="en"/>
        </w:rPr>
        <w:t xml:space="preserve"> and fighting poverty</w:t>
      </w:r>
      <w:r w:rsidR="00C60BB9">
        <w:rPr>
          <w:lang w:val="en"/>
        </w:rPr>
        <w:t>.</w:t>
      </w:r>
      <w:r>
        <w:rPr>
          <w:lang w:val="en"/>
        </w:rPr>
        <w:t xml:space="preserve"> </w:t>
      </w:r>
      <w:r w:rsidR="00323F77">
        <w:rPr>
          <w:lang w:val="en"/>
        </w:rPr>
        <w:t>First of all, the communities are vulnerable due to direct COVID-19 health threats</w:t>
      </w:r>
      <w:r w:rsidR="003B3DD1">
        <w:rPr>
          <w:lang w:val="en"/>
        </w:rPr>
        <w:t xml:space="preserve">. </w:t>
      </w:r>
      <w:r w:rsidR="00767999">
        <w:rPr>
          <w:lang w:val="en"/>
        </w:rPr>
        <w:t xml:space="preserve">Most of the </w:t>
      </w:r>
      <w:r w:rsidR="00BE68C9" w:rsidRPr="00EC65BF">
        <w:rPr>
          <w:lang w:val="en"/>
        </w:rPr>
        <w:t>communities have a</w:t>
      </w:r>
      <w:r w:rsidR="00C60BB9">
        <w:rPr>
          <w:lang w:val="en"/>
        </w:rPr>
        <w:t xml:space="preserve"> simple</w:t>
      </w:r>
      <w:r w:rsidR="00BE68C9" w:rsidRPr="00EC65BF">
        <w:rPr>
          <w:lang w:val="en"/>
        </w:rPr>
        <w:t xml:space="preserve"> health clinic, </w:t>
      </w:r>
      <w:r w:rsidR="00767999">
        <w:rPr>
          <w:lang w:val="en"/>
        </w:rPr>
        <w:t xml:space="preserve">but </w:t>
      </w:r>
      <w:r w:rsidR="00BE68C9" w:rsidRPr="00EC65BF">
        <w:rPr>
          <w:lang w:val="en"/>
        </w:rPr>
        <w:t xml:space="preserve">these are </w:t>
      </w:r>
      <w:r w:rsidR="003B3DD1">
        <w:rPr>
          <w:lang w:val="en"/>
        </w:rPr>
        <w:t>not well</w:t>
      </w:r>
      <w:r w:rsidR="00BE68C9" w:rsidRPr="00EC65BF">
        <w:rPr>
          <w:lang w:val="en"/>
        </w:rPr>
        <w:t xml:space="preserve"> equipped for this situation. The nearest testing</w:t>
      </w:r>
      <w:r w:rsidR="00234BED">
        <w:rPr>
          <w:lang w:val="en"/>
        </w:rPr>
        <w:t xml:space="preserve"> sites</w:t>
      </w:r>
      <w:r w:rsidR="00BE68C9" w:rsidRPr="00EC65BF">
        <w:rPr>
          <w:lang w:val="en"/>
        </w:rPr>
        <w:t xml:space="preserve"> are several hours away, while treatment sites are further limited to the hospitals in the provincial capital</w:t>
      </w:r>
      <w:r w:rsidR="003846CF">
        <w:rPr>
          <w:lang w:val="en"/>
        </w:rPr>
        <w:t xml:space="preserve"> of </w:t>
      </w:r>
      <w:proofErr w:type="spellStart"/>
      <w:r w:rsidR="003846CF">
        <w:rPr>
          <w:lang w:val="en"/>
        </w:rPr>
        <w:t>Palangka</w:t>
      </w:r>
      <w:proofErr w:type="spellEnd"/>
      <w:r w:rsidR="003846CF">
        <w:rPr>
          <w:lang w:val="en"/>
        </w:rPr>
        <w:t xml:space="preserve"> Raya</w:t>
      </w:r>
      <w:r w:rsidR="00BE68C9" w:rsidRPr="00EC65BF">
        <w:rPr>
          <w:lang w:val="en"/>
        </w:rPr>
        <w:t>.</w:t>
      </w:r>
      <w:r w:rsidR="00C06B04">
        <w:rPr>
          <w:lang w:val="en-GB"/>
        </w:rPr>
        <w:t xml:space="preserve"> </w:t>
      </w:r>
      <w:r w:rsidR="003846CF">
        <w:rPr>
          <w:lang w:val="en"/>
        </w:rPr>
        <w:t>The c</w:t>
      </w:r>
      <w:r w:rsidR="00BE68C9" w:rsidRPr="00EC65BF">
        <w:rPr>
          <w:lang w:val="en"/>
        </w:rPr>
        <w:t xml:space="preserve">ommunity </w:t>
      </w:r>
      <w:r w:rsidR="00234BED">
        <w:rPr>
          <w:lang w:val="en"/>
        </w:rPr>
        <w:t xml:space="preserve">health </w:t>
      </w:r>
      <w:r w:rsidR="00BE68C9" w:rsidRPr="00EC65BF">
        <w:rPr>
          <w:lang w:val="en"/>
        </w:rPr>
        <w:t xml:space="preserve">clinics </w:t>
      </w:r>
      <w:r w:rsidR="003846CF">
        <w:rPr>
          <w:lang w:val="en"/>
        </w:rPr>
        <w:t xml:space="preserve">in large part </w:t>
      </w:r>
      <w:r w:rsidR="00BE68C9" w:rsidRPr="00EC65BF">
        <w:rPr>
          <w:lang w:val="en"/>
        </w:rPr>
        <w:t>rely on traditional medicine and villagers often do not seek medical attention in case of flu-like symptoms due to the long and costly transport to health facilities.</w:t>
      </w:r>
      <w:r w:rsidR="00C06B04">
        <w:rPr>
          <w:lang w:val="en"/>
        </w:rPr>
        <w:t xml:space="preserve"> </w:t>
      </w:r>
      <w:r w:rsidR="003B3DD1" w:rsidRPr="00EC65BF">
        <w:rPr>
          <w:lang w:val="en"/>
        </w:rPr>
        <w:t>Although COVID-19 Health Task Forces (special units) have been established by the authorities, they</w:t>
      </w:r>
      <w:r w:rsidR="003B3DD1">
        <w:rPr>
          <w:lang w:val="en"/>
        </w:rPr>
        <w:t xml:space="preserve"> also</w:t>
      </w:r>
      <w:r w:rsidR="003B3DD1" w:rsidRPr="00EC65BF">
        <w:rPr>
          <w:lang w:val="en"/>
        </w:rPr>
        <w:t xml:space="preserve"> have very limited capacity</w:t>
      </w:r>
      <w:r w:rsidR="001209DD">
        <w:rPr>
          <w:lang w:val="en"/>
        </w:rPr>
        <w:t xml:space="preserve"> and budget</w:t>
      </w:r>
      <w:r w:rsidR="00836283">
        <w:rPr>
          <w:lang w:val="en"/>
        </w:rPr>
        <w:t xml:space="preserve"> both for medical support and travelling to rural areas</w:t>
      </w:r>
      <w:r w:rsidR="003B3DD1" w:rsidRPr="00EC65BF">
        <w:rPr>
          <w:lang w:val="en"/>
        </w:rPr>
        <w:t xml:space="preserve">. </w:t>
      </w:r>
      <w:r w:rsidR="002632A6">
        <w:rPr>
          <w:lang w:val="en"/>
        </w:rPr>
        <w:t xml:space="preserve">They </w:t>
      </w:r>
      <w:r w:rsidR="000F0FB5">
        <w:rPr>
          <w:lang w:val="en"/>
        </w:rPr>
        <w:t>moreover</w:t>
      </w:r>
      <w:r w:rsidR="002632A6">
        <w:rPr>
          <w:lang w:val="en"/>
        </w:rPr>
        <w:t xml:space="preserve"> lack knowledge of local health conditions, making it difficult to target </w:t>
      </w:r>
      <w:r w:rsidR="000F0FB5">
        <w:rPr>
          <w:lang w:val="en"/>
        </w:rPr>
        <w:t xml:space="preserve">their efforts. </w:t>
      </w:r>
      <w:r w:rsidR="00BE68C9" w:rsidRPr="00EC65BF">
        <w:rPr>
          <w:lang w:val="en"/>
        </w:rPr>
        <w:t xml:space="preserve">The response to the pandemic is </w:t>
      </w:r>
      <w:r w:rsidR="00C60BB9">
        <w:rPr>
          <w:lang w:val="en"/>
        </w:rPr>
        <w:t>also</w:t>
      </w:r>
      <w:r w:rsidR="00C60BB9" w:rsidRPr="00EC65BF">
        <w:rPr>
          <w:lang w:val="en"/>
        </w:rPr>
        <w:t xml:space="preserve"> </w:t>
      </w:r>
      <w:r w:rsidR="00BE68C9" w:rsidRPr="00EC65BF">
        <w:rPr>
          <w:lang w:val="en"/>
        </w:rPr>
        <w:t>challenged by limited</w:t>
      </w:r>
      <w:r w:rsidR="00937D97">
        <w:rPr>
          <w:lang w:val="en"/>
        </w:rPr>
        <w:t xml:space="preserve"> infrastructure as well as lack of access to</w:t>
      </w:r>
      <w:r w:rsidR="00BE68C9" w:rsidRPr="00EC65BF">
        <w:rPr>
          <w:lang w:val="en"/>
        </w:rPr>
        <w:t xml:space="preserve"> information</w:t>
      </w:r>
      <w:r w:rsidR="00937D97">
        <w:rPr>
          <w:lang w:val="en"/>
        </w:rPr>
        <w:t xml:space="preserve"> </w:t>
      </w:r>
      <w:r w:rsidR="00BE68C9" w:rsidRPr="00EC65BF">
        <w:rPr>
          <w:lang w:val="en"/>
        </w:rPr>
        <w:t xml:space="preserve">in </w:t>
      </w:r>
      <w:r w:rsidR="00234BED">
        <w:rPr>
          <w:lang w:val="en"/>
        </w:rPr>
        <w:t xml:space="preserve">the targeted communities, due to their remote location. </w:t>
      </w:r>
      <w:r w:rsidR="00BE68C9" w:rsidRPr="00EC65BF">
        <w:rPr>
          <w:lang w:val="en-US"/>
        </w:rPr>
        <w:t xml:space="preserve">In most cases people rely on social media, which provides misleading facts resulting in uncertainty of how to react and prevent the spread of the virus, and likewise awareness on the reopening and continued precautions needed to be taken are limited. </w:t>
      </w:r>
      <w:r w:rsidR="004A2A35">
        <w:rPr>
          <w:lang w:val="en-US"/>
        </w:rPr>
        <w:t>T</w:t>
      </w:r>
      <w:r w:rsidR="00704FA3" w:rsidRPr="00EC65BF">
        <w:rPr>
          <w:lang w:val="en-US"/>
        </w:rPr>
        <w:t xml:space="preserve">he remote location of the communities and distance from decision-makers, </w:t>
      </w:r>
      <w:r w:rsidR="00662F9A">
        <w:rPr>
          <w:lang w:val="en-US"/>
        </w:rPr>
        <w:t xml:space="preserve">moreover </w:t>
      </w:r>
      <w:r w:rsidR="00704FA3" w:rsidRPr="00EC65BF">
        <w:rPr>
          <w:lang w:val="en-US"/>
        </w:rPr>
        <w:t xml:space="preserve">means </w:t>
      </w:r>
      <w:r w:rsidR="00662F9A">
        <w:rPr>
          <w:lang w:val="en-US"/>
        </w:rPr>
        <w:t xml:space="preserve">that </w:t>
      </w:r>
      <w:r w:rsidR="00704FA3" w:rsidRPr="00EC65BF">
        <w:rPr>
          <w:lang w:val="en-US"/>
        </w:rPr>
        <w:t>they are often overlooked in development planning and allocation of government funding</w:t>
      </w:r>
      <w:r w:rsidR="00704FA3">
        <w:rPr>
          <w:lang w:val="en-US"/>
        </w:rPr>
        <w:t xml:space="preserve"> and aid, </w:t>
      </w:r>
      <w:r w:rsidR="00704FA3" w:rsidRPr="00D96219">
        <w:rPr>
          <w:lang w:val="en-US"/>
        </w:rPr>
        <w:t>which is particularly problematic in the current health crisis and in the aftermaths in terms of the consequences of the pandemic.</w:t>
      </w:r>
      <w:r w:rsidR="001B774A">
        <w:rPr>
          <w:lang w:val="en-US"/>
        </w:rPr>
        <w:t xml:space="preserve"> </w:t>
      </w:r>
    </w:p>
    <w:p w14:paraId="112C3949" w14:textId="7FB00992" w:rsidR="00BD5912" w:rsidRDefault="00BD5912">
      <w:pPr>
        <w:pStyle w:val="Ingenafstand"/>
        <w:jc w:val="both"/>
        <w:rPr>
          <w:lang w:val="en"/>
        </w:rPr>
      </w:pPr>
    </w:p>
    <w:p w14:paraId="7E3042AD" w14:textId="2385C09F" w:rsidR="00F71AB7" w:rsidRDefault="001D02F3" w:rsidP="000B1967">
      <w:pPr>
        <w:pStyle w:val="Ingenafstand"/>
        <w:jc w:val="both"/>
        <w:rPr>
          <w:rFonts w:cstheme="minorHAnsi"/>
          <w:lang w:val="en-US"/>
        </w:rPr>
      </w:pPr>
      <w:r>
        <w:rPr>
          <w:lang w:val="en"/>
        </w:rPr>
        <w:t>Secondly, the communit</w:t>
      </w:r>
      <w:r w:rsidR="00234BED">
        <w:rPr>
          <w:lang w:val="en"/>
        </w:rPr>
        <w:t>i</w:t>
      </w:r>
      <w:r>
        <w:rPr>
          <w:lang w:val="en"/>
        </w:rPr>
        <w:t xml:space="preserve">es are </w:t>
      </w:r>
      <w:r w:rsidR="000260F5">
        <w:rPr>
          <w:lang w:val="en"/>
        </w:rPr>
        <w:t>vulnerable due to COVID-19 related economic recession and food shortage</w:t>
      </w:r>
      <w:r w:rsidR="003417AC">
        <w:rPr>
          <w:lang w:val="en"/>
        </w:rPr>
        <w:t>.</w:t>
      </w:r>
      <w:r w:rsidR="000F0FB5">
        <w:rPr>
          <w:lang w:val="en"/>
        </w:rPr>
        <w:t xml:space="preserve"> </w:t>
      </w:r>
      <w:r w:rsidR="00390660">
        <w:rPr>
          <w:lang w:val="en"/>
        </w:rPr>
        <w:t>Indonesia is facing its first recession since the Asian financial crisis in 1997 and the economic challenges brought on by COVID-19 have especially affected the already poor and vulnerable people</w:t>
      </w:r>
      <w:r w:rsidR="008662CC">
        <w:rPr>
          <w:lang w:val="en"/>
        </w:rPr>
        <w:t xml:space="preserve"> such as the </w:t>
      </w:r>
      <w:r w:rsidR="008662CC">
        <w:rPr>
          <w:lang w:val="en"/>
        </w:rPr>
        <w:lastRenderedPageBreak/>
        <w:t xml:space="preserve">inhabitants in the target communities. </w:t>
      </w:r>
      <w:r w:rsidR="00BE68C9" w:rsidRPr="00EC65BF">
        <w:rPr>
          <w:rFonts w:cstheme="minorHAnsi"/>
          <w:lang w:val="en"/>
        </w:rPr>
        <w:t xml:space="preserve">According to the World Food </w:t>
      </w:r>
      <w:proofErr w:type="spellStart"/>
      <w:r w:rsidR="00BE68C9" w:rsidRPr="00EC65BF">
        <w:rPr>
          <w:rFonts w:cstheme="minorHAnsi"/>
          <w:lang w:val="en"/>
        </w:rPr>
        <w:t>Programme</w:t>
      </w:r>
      <w:proofErr w:type="spellEnd"/>
      <w:r w:rsidR="00BE68C9" w:rsidRPr="00EC65BF">
        <w:rPr>
          <w:rFonts w:cstheme="minorHAnsi"/>
          <w:lang w:val="en"/>
        </w:rPr>
        <w:t xml:space="preserve"> (2020) 5.2 million workers </w:t>
      </w:r>
      <w:r w:rsidR="007D5F61">
        <w:rPr>
          <w:rFonts w:cstheme="minorHAnsi"/>
          <w:lang w:val="en"/>
        </w:rPr>
        <w:t xml:space="preserve">in Indonesia are expected to </w:t>
      </w:r>
      <w:r w:rsidR="001A00EC" w:rsidRPr="00EC65BF">
        <w:rPr>
          <w:rFonts w:cstheme="minorHAnsi"/>
          <w:lang w:val="en"/>
        </w:rPr>
        <w:t>lo</w:t>
      </w:r>
      <w:r w:rsidR="001A00EC">
        <w:rPr>
          <w:rFonts w:cstheme="minorHAnsi"/>
          <w:lang w:val="en"/>
        </w:rPr>
        <w:t>se</w:t>
      </w:r>
      <w:r w:rsidR="007D5F61">
        <w:rPr>
          <w:rFonts w:cstheme="minorHAnsi"/>
          <w:lang w:val="en"/>
        </w:rPr>
        <w:t xml:space="preserve"> </w:t>
      </w:r>
      <w:r w:rsidR="00BE68C9" w:rsidRPr="00EC65BF">
        <w:rPr>
          <w:rFonts w:cstheme="minorHAnsi"/>
          <w:lang w:val="en"/>
        </w:rPr>
        <w:t>their job</w:t>
      </w:r>
      <w:r w:rsidR="007D5F61">
        <w:rPr>
          <w:rFonts w:cstheme="minorHAnsi"/>
          <w:lang w:val="en"/>
        </w:rPr>
        <w:t>s</w:t>
      </w:r>
      <w:r w:rsidR="00836283">
        <w:rPr>
          <w:rFonts w:cstheme="minorHAnsi"/>
          <w:lang w:val="en"/>
        </w:rPr>
        <w:t xml:space="preserve">, </w:t>
      </w:r>
      <w:r w:rsidR="00662DD3">
        <w:rPr>
          <w:rFonts w:cstheme="minorHAnsi"/>
          <w:lang w:val="en"/>
        </w:rPr>
        <w:t xml:space="preserve">which </w:t>
      </w:r>
      <w:r w:rsidR="00836283">
        <w:rPr>
          <w:rFonts w:cstheme="minorHAnsi"/>
          <w:lang w:val="en"/>
        </w:rPr>
        <w:t xml:space="preserve">is </w:t>
      </w:r>
      <w:r w:rsidR="00662DD3">
        <w:rPr>
          <w:rFonts w:cstheme="minorHAnsi"/>
          <w:lang w:val="en"/>
        </w:rPr>
        <w:t xml:space="preserve">especially </w:t>
      </w:r>
      <w:r w:rsidR="00836283">
        <w:rPr>
          <w:rFonts w:cstheme="minorHAnsi"/>
          <w:lang w:val="en"/>
        </w:rPr>
        <w:t xml:space="preserve">hard on people working in </w:t>
      </w:r>
      <w:r w:rsidR="00662DD3">
        <w:rPr>
          <w:rFonts w:cstheme="minorHAnsi"/>
          <w:lang w:val="en"/>
        </w:rPr>
        <w:t xml:space="preserve">the informal sector, of which more than half the workforce </w:t>
      </w:r>
      <w:r w:rsidR="00EA20D2">
        <w:rPr>
          <w:rFonts w:cstheme="minorHAnsi"/>
          <w:lang w:val="en"/>
        </w:rPr>
        <w:t>is</w:t>
      </w:r>
      <w:r w:rsidR="00662DD3">
        <w:rPr>
          <w:rFonts w:cstheme="minorHAnsi"/>
          <w:lang w:val="en"/>
        </w:rPr>
        <w:t xml:space="preserve"> engaged.</w:t>
      </w:r>
      <w:r w:rsidR="00BE68C9" w:rsidRPr="00EC65BF">
        <w:rPr>
          <w:rFonts w:cstheme="minorHAnsi"/>
          <w:lang w:val="en-US"/>
        </w:rPr>
        <w:t xml:space="preserve"> Informal workers are </w:t>
      </w:r>
      <w:r w:rsidR="00296DB8">
        <w:rPr>
          <w:rFonts w:cstheme="minorHAnsi"/>
          <w:lang w:val="en-US"/>
        </w:rPr>
        <w:t xml:space="preserve">individuals with casual work arrangements or no fixed salary. They are </w:t>
      </w:r>
      <w:r w:rsidR="00BE68C9" w:rsidRPr="00EC65BF">
        <w:rPr>
          <w:rFonts w:cstheme="minorHAnsi"/>
          <w:lang w:val="en-US"/>
        </w:rPr>
        <w:t xml:space="preserve">among the economically most vulnerable groups who are often not covered by social security schemes and lacks access to health insurance. The majority of the bottom 40% of the population </w:t>
      </w:r>
      <w:r w:rsidR="00CC35BE">
        <w:rPr>
          <w:rFonts w:cstheme="minorHAnsi"/>
          <w:lang w:val="en-US"/>
        </w:rPr>
        <w:t>is</w:t>
      </w:r>
      <w:r w:rsidR="00BE68C9" w:rsidRPr="00EC65BF">
        <w:rPr>
          <w:rFonts w:cstheme="minorHAnsi"/>
          <w:lang w:val="en-US"/>
        </w:rPr>
        <w:t xml:space="preserve"> employed in the informal sectors and in sectors highly- to moderately-impacted by the pandemic (World Food </w:t>
      </w:r>
      <w:proofErr w:type="spellStart"/>
      <w:r w:rsidR="00BE68C9" w:rsidRPr="00EC65BF">
        <w:rPr>
          <w:rFonts w:cstheme="minorHAnsi"/>
          <w:lang w:val="en-US"/>
        </w:rPr>
        <w:t>Programme</w:t>
      </w:r>
      <w:proofErr w:type="spellEnd"/>
      <w:r w:rsidR="00BE68C9" w:rsidRPr="00EC65BF">
        <w:rPr>
          <w:rFonts w:cstheme="minorHAnsi"/>
          <w:lang w:val="en-US"/>
        </w:rPr>
        <w:t xml:space="preserve"> 2020)</w:t>
      </w:r>
      <w:r w:rsidR="00662DD3">
        <w:rPr>
          <w:rFonts w:cstheme="minorHAnsi"/>
          <w:lang w:val="en-US"/>
        </w:rPr>
        <w:t>, and according to the World Bank this is expected to push additional 5.5 to 8 million Indonesians into poverty</w:t>
      </w:r>
      <w:r w:rsidR="00BE68C9" w:rsidRPr="00EC65BF">
        <w:rPr>
          <w:rFonts w:cstheme="minorHAnsi"/>
          <w:lang w:val="en-US"/>
        </w:rPr>
        <w:t xml:space="preserve">. </w:t>
      </w:r>
      <w:r w:rsidR="00BE68C9" w:rsidRPr="00EC65BF">
        <w:rPr>
          <w:rFonts w:cstheme="minorHAnsi"/>
          <w:lang w:val="en"/>
        </w:rPr>
        <w:t xml:space="preserve">Unemployment and </w:t>
      </w:r>
      <w:r w:rsidR="00BE68C9" w:rsidRPr="00EC65BF">
        <w:rPr>
          <w:rFonts w:cstheme="minorHAnsi"/>
          <w:lang w:val="en-US"/>
        </w:rPr>
        <w:t xml:space="preserve">the economic recession have </w:t>
      </w:r>
      <w:r w:rsidR="00836283">
        <w:rPr>
          <w:rFonts w:cstheme="minorHAnsi"/>
          <w:lang w:val="en-US"/>
        </w:rPr>
        <w:t xml:space="preserve">moreover </w:t>
      </w:r>
      <w:r w:rsidR="00BE68C9" w:rsidRPr="00EC65BF">
        <w:rPr>
          <w:rFonts w:cstheme="minorHAnsi"/>
          <w:lang w:val="en-US"/>
        </w:rPr>
        <w:t>resulted in many of those in urban locations return</w:t>
      </w:r>
      <w:r w:rsidR="00C60BB9">
        <w:rPr>
          <w:rFonts w:cstheme="minorHAnsi"/>
          <w:lang w:val="en-US"/>
        </w:rPr>
        <w:t>ing</w:t>
      </w:r>
      <w:r w:rsidR="00BE68C9" w:rsidRPr="00EC65BF">
        <w:rPr>
          <w:rFonts w:cstheme="minorHAnsi"/>
          <w:lang w:val="en-US"/>
        </w:rPr>
        <w:t xml:space="preserve"> to their hometowns</w:t>
      </w:r>
      <w:r w:rsidR="00C60BB9">
        <w:rPr>
          <w:rFonts w:cstheme="minorHAnsi"/>
          <w:lang w:val="en-US"/>
        </w:rPr>
        <w:t xml:space="preserve"> and villages</w:t>
      </w:r>
      <w:r w:rsidR="00BE68C9" w:rsidRPr="00EC65BF">
        <w:rPr>
          <w:rFonts w:cstheme="minorHAnsi"/>
          <w:lang w:val="en-US"/>
        </w:rPr>
        <w:t xml:space="preserve"> in rural areas</w:t>
      </w:r>
      <w:r w:rsidR="00C60BB9">
        <w:rPr>
          <w:rFonts w:cstheme="minorHAnsi"/>
          <w:lang w:val="en-US"/>
        </w:rPr>
        <w:t>.</w:t>
      </w:r>
      <w:r w:rsidR="00BE68C9" w:rsidRPr="00EC65BF">
        <w:rPr>
          <w:rFonts w:cstheme="minorHAnsi"/>
          <w:lang w:val="en-US"/>
        </w:rPr>
        <w:t xml:space="preserve"> This is placing an increasing pressure on already limited livelihood resources as well as increasing household consumption expenditures, as the number of family members residing in the communities increases</w:t>
      </w:r>
      <w:r w:rsidR="00A469E4" w:rsidRPr="00EC65BF">
        <w:rPr>
          <w:rFonts w:cstheme="minorHAnsi"/>
          <w:lang w:val="en-US"/>
        </w:rPr>
        <w:t xml:space="preserve"> while remittance from family members with cash income decreases.</w:t>
      </w:r>
    </w:p>
    <w:p w14:paraId="6B436109" w14:textId="7847DE8C" w:rsidR="006136CE" w:rsidRDefault="00BE68C9">
      <w:pPr>
        <w:pStyle w:val="Ingenafstand"/>
        <w:jc w:val="both"/>
        <w:rPr>
          <w:lang w:val="en"/>
        </w:rPr>
      </w:pPr>
      <w:r w:rsidRPr="00EC65BF">
        <w:rPr>
          <w:lang w:val="en-US"/>
        </w:rPr>
        <w:t>Shortages in key commodities have already been reported in most of Indonesia’s 34 provinces, including rice</w:t>
      </w:r>
      <w:r w:rsidR="00BC27A4">
        <w:rPr>
          <w:lang w:val="en-US"/>
        </w:rPr>
        <w:t xml:space="preserve"> which is the most important food crop and staple food for most people</w:t>
      </w:r>
      <w:r w:rsidRPr="00EC65BF">
        <w:rPr>
          <w:lang w:val="en-US"/>
        </w:rPr>
        <w:t xml:space="preserve">. Rice production in the first half of 2020 </w:t>
      </w:r>
      <w:r w:rsidR="00A60ED9" w:rsidRPr="00EC65BF">
        <w:rPr>
          <w:lang w:val="en-US"/>
        </w:rPr>
        <w:t>was</w:t>
      </w:r>
      <w:r w:rsidRPr="00EC65BF">
        <w:rPr>
          <w:lang w:val="en-US"/>
        </w:rPr>
        <w:t xml:space="preserve"> estimated </w:t>
      </w:r>
      <w:r w:rsidR="00A60ED9" w:rsidRPr="00EC65BF">
        <w:rPr>
          <w:lang w:val="en-US"/>
        </w:rPr>
        <w:t>as</w:t>
      </w:r>
      <w:r w:rsidRPr="00EC65BF">
        <w:rPr>
          <w:lang w:val="en-US"/>
        </w:rPr>
        <w:t xml:space="preserve"> 13% lower than in the same period last year</w:t>
      </w:r>
      <w:r w:rsidR="00EA20D2">
        <w:rPr>
          <w:lang w:val="en-US"/>
        </w:rPr>
        <w:t xml:space="preserve"> due to </w:t>
      </w:r>
      <w:r w:rsidRPr="00EC65BF">
        <w:rPr>
          <w:lang w:val="en-US"/>
        </w:rPr>
        <w:t>delayed harvest</w:t>
      </w:r>
      <w:r w:rsidR="00BC27A4">
        <w:rPr>
          <w:lang w:val="en-US"/>
        </w:rPr>
        <w:t xml:space="preserve"> and related</w:t>
      </w:r>
      <w:r w:rsidRPr="00EC65BF">
        <w:rPr>
          <w:lang w:val="en-US"/>
        </w:rPr>
        <w:t xml:space="preserve"> crop losses, a</w:t>
      </w:r>
      <w:r w:rsidR="00BC27A4">
        <w:rPr>
          <w:lang w:val="en-US"/>
        </w:rPr>
        <w:t>s well as</w:t>
      </w:r>
      <w:r w:rsidRPr="00EC65BF">
        <w:rPr>
          <w:lang w:val="en-US"/>
        </w:rPr>
        <w:t xml:space="preserve"> problems in distribution due to </w:t>
      </w:r>
      <w:r w:rsidR="00EA20D2">
        <w:rPr>
          <w:lang w:val="en-US"/>
        </w:rPr>
        <w:t>transportation challenges</w:t>
      </w:r>
      <w:r w:rsidRPr="00EC65BF">
        <w:rPr>
          <w:lang w:val="en-US"/>
        </w:rPr>
        <w:t xml:space="preserve">. The food production is moreover expected to be worsened, due to a harsher dry season in 2020, as some of the regions hit by the worse-than-normal dry season are staple food production centers. According to the World Food </w:t>
      </w:r>
      <w:proofErr w:type="spellStart"/>
      <w:r w:rsidRPr="00EC65BF">
        <w:rPr>
          <w:lang w:val="en-US"/>
        </w:rPr>
        <w:t>Programme</w:t>
      </w:r>
      <w:proofErr w:type="spellEnd"/>
      <w:r w:rsidRPr="00EC65BF">
        <w:rPr>
          <w:lang w:val="en-US"/>
        </w:rPr>
        <w:t xml:space="preserve"> (2020) special attention will need to be given to ensure that sufficient food commodities are available towards the end of </w:t>
      </w:r>
      <w:r w:rsidR="00A60ED9" w:rsidRPr="00EC65BF">
        <w:rPr>
          <w:lang w:val="en-US"/>
        </w:rPr>
        <w:t>2020</w:t>
      </w:r>
      <w:r w:rsidRPr="00EC65BF">
        <w:rPr>
          <w:lang w:val="en-US"/>
        </w:rPr>
        <w:t xml:space="preserve"> and in 2021 to meet domestic demand. The food shortage and resulting high food prices </w:t>
      </w:r>
      <w:r w:rsidR="00836283">
        <w:rPr>
          <w:lang w:val="en-US"/>
        </w:rPr>
        <w:t>will</w:t>
      </w:r>
      <w:r w:rsidRPr="00EC65BF">
        <w:rPr>
          <w:lang w:val="en-US"/>
        </w:rPr>
        <w:t xml:space="preserve"> especially affect the already poor, as food accounts for more than 60 percent of the monthly expenses among poor citizens. In combination with rising </w:t>
      </w:r>
      <w:r w:rsidR="00757B30">
        <w:rPr>
          <w:lang w:val="en-US"/>
        </w:rPr>
        <w:t>economic challenges/</w:t>
      </w:r>
      <w:r w:rsidRPr="00EC65BF">
        <w:rPr>
          <w:lang w:val="en-US"/>
        </w:rPr>
        <w:t>unemployment</w:t>
      </w:r>
      <w:r w:rsidR="00AA1EDE">
        <w:rPr>
          <w:lang w:val="en-US"/>
        </w:rPr>
        <w:t>,</w:t>
      </w:r>
      <w:r w:rsidRPr="00EC65BF">
        <w:rPr>
          <w:lang w:val="en-US"/>
        </w:rPr>
        <w:t xml:space="preserve"> which is likely to result in </w:t>
      </w:r>
      <w:r w:rsidRPr="000B1967">
        <w:rPr>
          <w:color w:val="000000" w:themeColor="text1"/>
          <w:lang w:val="en-US"/>
        </w:rPr>
        <w:t xml:space="preserve">a reduction of purchasing power, this will put pressure on household food consumption quality and quantity. </w:t>
      </w:r>
      <w:r w:rsidR="00857B3D" w:rsidRPr="00857B3D">
        <w:rPr>
          <w:color w:val="000000" w:themeColor="text1"/>
          <w:lang w:val="en-US"/>
        </w:rPr>
        <w:t>Falling income, particularly among the extreme poor, is expected to negatively affect the consumption of nutrition-rich foods, such as fruits, vegetables, and animal-source products</w:t>
      </w:r>
      <w:r w:rsidR="00857B3D">
        <w:rPr>
          <w:color w:val="000000" w:themeColor="text1"/>
          <w:lang w:val="en-US"/>
        </w:rPr>
        <w:t xml:space="preserve">. </w:t>
      </w:r>
      <w:r w:rsidR="002D538D" w:rsidRPr="002D538D">
        <w:rPr>
          <w:color w:val="000000" w:themeColor="text1"/>
          <w:lang w:val="en-US"/>
        </w:rPr>
        <w:t xml:space="preserve">Further, when experiencing income losses, </w:t>
      </w:r>
      <w:r w:rsidR="002D538D">
        <w:rPr>
          <w:color w:val="000000" w:themeColor="text1"/>
          <w:lang w:val="en-US"/>
        </w:rPr>
        <w:t>poor communities</w:t>
      </w:r>
      <w:r w:rsidR="002D538D" w:rsidRPr="002D538D">
        <w:rPr>
          <w:color w:val="000000" w:themeColor="text1"/>
          <w:lang w:val="en-US"/>
        </w:rPr>
        <w:t xml:space="preserve"> may resort to negative coping strategies</w:t>
      </w:r>
      <w:r w:rsidR="002D538D">
        <w:rPr>
          <w:color w:val="000000" w:themeColor="text1"/>
          <w:lang w:val="en-US"/>
        </w:rPr>
        <w:t xml:space="preserve">. It </w:t>
      </w:r>
      <w:r w:rsidRPr="000B1967">
        <w:rPr>
          <w:color w:val="000000" w:themeColor="text1"/>
          <w:lang w:val="en-US"/>
        </w:rPr>
        <w:t>will therefore be critical to cushion the impact of the pandemic on vulnerable groups</w:t>
      </w:r>
      <w:r w:rsidR="00590CE7" w:rsidRPr="000B1967">
        <w:rPr>
          <w:color w:val="000000" w:themeColor="text1"/>
          <w:lang w:val="en-US"/>
        </w:rPr>
        <w:t xml:space="preserve"> such as the targeted indigenous communities</w:t>
      </w:r>
      <w:r w:rsidRPr="000B1967">
        <w:rPr>
          <w:color w:val="000000" w:themeColor="text1"/>
          <w:lang w:val="en-US"/>
        </w:rPr>
        <w:t xml:space="preserve"> and reduce the risk of food insecurity and malnutrition. </w:t>
      </w:r>
      <w:r w:rsidR="006136CE" w:rsidRPr="000B1967">
        <w:rPr>
          <w:color w:val="000000" w:themeColor="text1"/>
          <w:lang w:val="en"/>
        </w:rPr>
        <w:t xml:space="preserve">For </w:t>
      </w:r>
      <w:r w:rsidR="006136CE" w:rsidRPr="00EC65BF">
        <w:rPr>
          <w:lang w:val="en"/>
        </w:rPr>
        <w:t xml:space="preserve">generations, the </w:t>
      </w:r>
      <w:r w:rsidR="00590CE7">
        <w:rPr>
          <w:lang w:val="en"/>
        </w:rPr>
        <w:t>target communities</w:t>
      </w:r>
      <w:r w:rsidR="006136CE" w:rsidRPr="00EC65BF">
        <w:rPr>
          <w:lang w:val="en"/>
        </w:rPr>
        <w:t xml:space="preserve"> have lived </w:t>
      </w:r>
      <w:r w:rsidR="0028523D">
        <w:rPr>
          <w:lang w:val="en"/>
        </w:rPr>
        <w:t xml:space="preserve">of </w:t>
      </w:r>
      <w:r w:rsidR="006136CE" w:rsidRPr="00EC65BF">
        <w:rPr>
          <w:lang w:val="en"/>
        </w:rPr>
        <w:t>the natural resources of the rainforest</w:t>
      </w:r>
      <w:r w:rsidR="0028523D">
        <w:rPr>
          <w:lang w:val="en"/>
        </w:rPr>
        <w:t>.</w:t>
      </w:r>
      <w:r w:rsidR="006136CE" w:rsidRPr="00EC65BF">
        <w:rPr>
          <w:lang w:val="en"/>
        </w:rPr>
        <w:t xml:space="preserve"> </w:t>
      </w:r>
      <w:r w:rsidR="0028523D">
        <w:rPr>
          <w:lang w:val="en"/>
        </w:rPr>
        <w:t>However</w:t>
      </w:r>
      <w:r w:rsidR="00704C9B">
        <w:rPr>
          <w:lang w:val="en"/>
        </w:rPr>
        <w:t>,</w:t>
      </w:r>
      <w:r w:rsidR="006136CE" w:rsidRPr="00EC65BF">
        <w:rPr>
          <w:lang w:val="en"/>
        </w:rPr>
        <w:t xml:space="preserve"> the industrial development</w:t>
      </w:r>
      <w:r w:rsidR="003108CB">
        <w:rPr>
          <w:lang w:val="en"/>
        </w:rPr>
        <w:t xml:space="preserve"> in</w:t>
      </w:r>
      <w:r w:rsidR="006136CE" w:rsidRPr="00EC65BF">
        <w:rPr>
          <w:lang w:val="en"/>
        </w:rPr>
        <w:t xml:space="preserve"> Indonesia </w:t>
      </w:r>
      <w:r w:rsidR="00590CE7">
        <w:rPr>
          <w:lang w:val="en"/>
        </w:rPr>
        <w:t xml:space="preserve">has </w:t>
      </w:r>
      <w:r w:rsidR="006136CE" w:rsidRPr="00EC65BF">
        <w:rPr>
          <w:lang w:val="en"/>
        </w:rPr>
        <w:t xml:space="preserve">placed an increasing pressure on </w:t>
      </w:r>
      <w:r w:rsidR="00590CE7">
        <w:rPr>
          <w:lang w:val="en"/>
        </w:rPr>
        <w:t>their rainforest</w:t>
      </w:r>
      <w:r w:rsidR="006136CE" w:rsidRPr="00EC65BF">
        <w:rPr>
          <w:lang w:val="en"/>
        </w:rPr>
        <w:t>, th</w:t>
      </w:r>
      <w:r w:rsidR="006E7A0D">
        <w:rPr>
          <w:lang w:val="en"/>
        </w:rPr>
        <w:t>ereby</w:t>
      </w:r>
      <w:r w:rsidR="006136CE" w:rsidRPr="00EC65BF">
        <w:rPr>
          <w:lang w:val="en"/>
        </w:rPr>
        <w:t xml:space="preserve"> reducing access to important </w:t>
      </w:r>
      <w:r w:rsidR="00590CE7">
        <w:rPr>
          <w:lang w:val="en"/>
        </w:rPr>
        <w:t>livelihood resources</w:t>
      </w:r>
      <w:r w:rsidR="006136CE" w:rsidRPr="00EC65BF">
        <w:rPr>
          <w:lang w:val="en"/>
        </w:rPr>
        <w:t xml:space="preserve">. </w:t>
      </w:r>
      <w:r w:rsidR="00BF6DF3" w:rsidRPr="00BF6DF3">
        <w:rPr>
          <w:lang w:val="en"/>
        </w:rPr>
        <w:t xml:space="preserve">The general development combined with the loss and degradation of their livelihood resources has contributed to traditional </w:t>
      </w:r>
      <w:r w:rsidR="00BF6DF3">
        <w:rPr>
          <w:lang w:val="en"/>
        </w:rPr>
        <w:t>subsistence</w:t>
      </w:r>
      <w:r w:rsidR="00BF6DF3" w:rsidRPr="00BF6DF3">
        <w:rPr>
          <w:lang w:val="en"/>
        </w:rPr>
        <w:t xml:space="preserve"> activities having more difficult conditions and </w:t>
      </w:r>
      <w:r w:rsidR="00140563">
        <w:rPr>
          <w:lang w:val="en"/>
        </w:rPr>
        <w:t xml:space="preserve">thus </w:t>
      </w:r>
      <w:r w:rsidR="00BF6DF3" w:rsidRPr="00BF6DF3">
        <w:rPr>
          <w:lang w:val="en"/>
        </w:rPr>
        <w:t xml:space="preserve">a greater need for income generating activities. </w:t>
      </w:r>
      <w:r w:rsidR="00BF6DF3">
        <w:rPr>
          <w:lang w:val="en"/>
        </w:rPr>
        <w:t xml:space="preserve">However, </w:t>
      </w:r>
      <w:r w:rsidR="00140563">
        <w:rPr>
          <w:lang w:val="en"/>
        </w:rPr>
        <w:t xml:space="preserve">they are challenged by </w:t>
      </w:r>
      <w:r w:rsidR="00BF6DF3">
        <w:rPr>
          <w:lang w:val="en"/>
        </w:rPr>
        <w:t>limited education level</w:t>
      </w:r>
      <w:r w:rsidR="00140563">
        <w:rPr>
          <w:lang w:val="en"/>
        </w:rPr>
        <w:t>,</w:t>
      </w:r>
      <w:r w:rsidR="006B2760">
        <w:rPr>
          <w:lang w:val="en"/>
        </w:rPr>
        <w:t xml:space="preserve"> technical know-how</w:t>
      </w:r>
      <w:r w:rsidR="00EA20D2">
        <w:rPr>
          <w:lang w:val="en"/>
        </w:rPr>
        <w:t xml:space="preserve">, </w:t>
      </w:r>
      <w:r w:rsidR="00140563">
        <w:rPr>
          <w:lang w:val="en"/>
        </w:rPr>
        <w:t>market understanding</w:t>
      </w:r>
      <w:r w:rsidR="00A5246D">
        <w:rPr>
          <w:lang w:val="en"/>
        </w:rPr>
        <w:t xml:space="preserve"> </w:t>
      </w:r>
      <w:r w:rsidR="00EA20D2">
        <w:rPr>
          <w:lang w:val="en"/>
        </w:rPr>
        <w:t>and distance to markets</w:t>
      </w:r>
      <w:r w:rsidR="00140563">
        <w:rPr>
          <w:lang w:val="en"/>
        </w:rPr>
        <w:t xml:space="preserve"> for engaging in sustainable income generating activities.</w:t>
      </w:r>
      <w:r w:rsidR="00BF6DF3">
        <w:rPr>
          <w:lang w:val="en"/>
        </w:rPr>
        <w:t xml:space="preserve"> </w:t>
      </w:r>
      <w:r w:rsidR="006136CE" w:rsidRPr="00EC65BF">
        <w:rPr>
          <w:lang w:val="en"/>
        </w:rPr>
        <w:t>The</w:t>
      </w:r>
      <w:r w:rsidR="005C560F">
        <w:rPr>
          <w:lang w:val="en"/>
        </w:rPr>
        <w:t xml:space="preserve"> communities</w:t>
      </w:r>
      <w:r w:rsidR="006136CE" w:rsidRPr="00EC65BF">
        <w:rPr>
          <w:lang w:val="en"/>
        </w:rPr>
        <w:t xml:space="preserve"> are moreover faced with limited access and insecurity of the land they cultivate, due to lack of recognition as indigenous people and acknowledgement of their rights. </w:t>
      </w:r>
      <w:r w:rsidR="002E6CBE">
        <w:rPr>
          <w:lang w:val="en"/>
        </w:rPr>
        <w:t>Adding to the problem, access to capital is poor due to insecurity of property rights, which means lack of secure assets to access traditional credit opportunities</w:t>
      </w:r>
      <w:r w:rsidR="00140563">
        <w:rPr>
          <w:lang w:val="en"/>
        </w:rPr>
        <w:t xml:space="preserve"> needed for starting up small-scale businesses</w:t>
      </w:r>
      <w:r w:rsidR="002E6CBE">
        <w:rPr>
          <w:lang w:val="en"/>
        </w:rPr>
        <w:t xml:space="preserve">. </w:t>
      </w:r>
      <w:r w:rsidR="006136CE" w:rsidRPr="00EC65BF">
        <w:rPr>
          <w:lang w:val="en"/>
        </w:rPr>
        <w:t xml:space="preserve"> </w:t>
      </w:r>
    </w:p>
    <w:p w14:paraId="30FD8556" w14:textId="77C45911" w:rsidR="00D537D5" w:rsidRDefault="001D02F3" w:rsidP="00BE47CD">
      <w:pPr>
        <w:jc w:val="both"/>
        <w:rPr>
          <w:rFonts w:asciiTheme="minorHAnsi" w:hAnsiTheme="minorHAnsi" w:cstheme="minorHAnsi"/>
          <w:sz w:val="22"/>
          <w:lang w:val="en"/>
        </w:rPr>
      </w:pPr>
      <w:r>
        <w:rPr>
          <w:rFonts w:asciiTheme="minorHAnsi" w:hAnsiTheme="minorHAnsi" w:cstheme="minorHAnsi"/>
          <w:sz w:val="22"/>
          <w:lang w:val="en"/>
        </w:rPr>
        <w:t xml:space="preserve">Finally, </w:t>
      </w:r>
      <w:r>
        <w:rPr>
          <w:rFonts w:asciiTheme="minorHAnsi" w:hAnsiTheme="minorHAnsi" w:cstheme="minorHAnsi"/>
          <w:sz w:val="22"/>
          <w:szCs w:val="22"/>
          <w:lang w:val="en-US"/>
        </w:rPr>
        <w:t>t</w:t>
      </w:r>
      <w:r w:rsidR="00D537D5" w:rsidRPr="002A360B">
        <w:rPr>
          <w:rFonts w:asciiTheme="minorHAnsi" w:hAnsiTheme="minorHAnsi" w:cstheme="minorHAnsi"/>
          <w:sz w:val="22"/>
          <w:szCs w:val="22"/>
          <w:lang w:val="en-US"/>
        </w:rPr>
        <w:t xml:space="preserve">he economic impact of the pandemic </w:t>
      </w:r>
      <w:r w:rsidR="00757B30">
        <w:rPr>
          <w:rFonts w:asciiTheme="minorHAnsi" w:hAnsiTheme="minorHAnsi" w:cstheme="minorHAnsi"/>
          <w:sz w:val="22"/>
          <w:szCs w:val="22"/>
          <w:lang w:val="en-US"/>
        </w:rPr>
        <w:t>has</w:t>
      </w:r>
      <w:r w:rsidR="00D537D5" w:rsidRPr="002A360B">
        <w:rPr>
          <w:rFonts w:asciiTheme="minorHAnsi" w:hAnsiTheme="minorHAnsi" w:cstheme="minorHAnsi"/>
          <w:sz w:val="22"/>
          <w:szCs w:val="22"/>
          <w:lang w:val="en-US"/>
        </w:rPr>
        <w:t xml:space="preserve"> result</w:t>
      </w:r>
      <w:r w:rsidR="00757B30">
        <w:rPr>
          <w:rFonts w:asciiTheme="minorHAnsi" w:hAnsiTheme="minorHAnsi" w:cstheme="minorHAnsi"/>
          <w:sz w:val="22"/>
          <w:szCs w:val="22"/>
          <w:lang w:val="en-US"/>
        </w:rPr>
        <w:t>ed</w:t>
      </w:r>
      <w:r w:rsidR="00D537D5" w:rsidRPr="002A360B">
        <w:rPr>
          <w:rFonts w:asciiTheme="minorHAnsi" w:hAnsiTheme="minorHAnsi" w:cstheme="minorHAnsi"/>
          <w:sz w:val="22"/>
          <w:szCs w:val="22"/>
          <w:lang w:val="en-US"/>
        </w:rPr>
        <w:t xml:space="preserve"> in an increase in illegal logging, which is further worsening the livelihood situation for </w:t>
      </w:r>
      <w:r w:rsidR="00757B30">
        <w:rPr>
          <w:rFonts w:asciiTheme="minorHAnsi" w:hAnsiTheme="minorHAnsi" w:cstheme="minorHAnsi"/>
          <w:sz w:val="22"/>
          <w:szCs w:val="22"/>
          <w:lang w:val="en-US"/>
        </w:rPr>
        <w:t xml:space="preserve">the </w:t>
      </w:r>
      <w:r w:rsidR="00D537D5" w:rsidRPr="002A360B">
        <w:rPr>
          <w:rFonts w:asciiTheme="minorHAnsi" w:hAnsiTheme="minorHAnsi" w:cstheme="minorHAnsi"/>
          <w:sz w:val="22"/>
          <w:szCs w:val="22"/>
          <w:lang w:val="en-US"/>
        </w:rPr>
        <w:t>forest</w:t>
      </w:r>
      <w:r w:rsidR="00C74571">
        <w:rPr>
          <w:rFonts w:asciiTheme="minorHAnsi" w:hAnsiTheme="minorHAnsi" w:cstheme="minorHAnsi"/>
          <w:sz w:val="22"/>
          <w:szCs w:val="22"/>
          <w:lang w:val="en-US"/>
        </w:rPr>
        <w:t>-</w:t>
      </w:r>
      <w:r w:rsidR="00D537D5" w:rsidRPr="002A360B">
        <w:rPr>
          <w:rFonts w:asciiTheme="minorHAnsi" w:hAnsiTheme="minorHAnsi" w:cstheme="minorHAnsi"/>
          <w:sz w:val="22"/>
          <w:szCs w:val="22"/>
          <w:lang w:val="en-US"/>
        </w:rPr>
        <w:t xml:space="preserve">dependent </w:t>
      </w:r>
      <w:r w:rsidR="00757B30">
        <w:rPr>
          <w:rFonts w:asciiTheme="minorHAnsi" w:hAnsiTheme="minorHAnsi" w:cstheme="minorHAnsi"/>
          <w:sz w:val="22"/>
          <w:szCs w:val="22"/>
          <w:lang w:val="en-US"/>
        </w:rPr>
        <w:t xml:space="preserve">target </w:t>
      </w:r>
      <w:r w:rsidR="00D537D5" w:rsidRPr="002A360B">
        <w:rPr>
          <w:rFonts w:asciiTheme="minorHAnsi" w:hAnsiTheme="minorHAnsi" w:cstheme="minorHAnsi"/>
          <w:sz w:val="22"/>
          <w:szCs w:val="22"/>
          <w:lang w:val="en-US"/>
        </w:rPr>
        <w:t>communities</w:t>
      </w:r>
      <w:r w:rsidR="00757B30">
        <w:rPr>
          <w:rFonts w:asciiTheme="minorHAnsi" w:hAnsiTheme="minorHAnsi" w:cstheme="minorHAnsi"/>
          <w:sz w:val="22"/>
          <w:szCs w:val="22"/>
          <w:lang w:val="en-US"/>
        </w:rPr>
        <w:t>.</w:t>
      </w:r>
      <w:r w:rsidR="00D537D5" w:rsidRPr="002A360B">
        <w:rPr>
          <w:rFonts w:asciiTheme="minorHAnsi" w:hAnsiTheme="minorHAnsi" w:cstheme="minorHAnsi"/>
          <w:sz w:val="22"/>
          <w:szCs w:val="22"/>
          <w:lang w:val="en-US"/>
        </w:rPr>
        <w:t xml:space="preserve"> In the first half of 2020, </w:t>
      </w:r>
      <w:r w:rsidR="004541C0">
        <w:rPr>
          <w:rFonts w:asciiTheme="minorHAnsi" w:hAnsiTheme="minorHAnsi" w:cstheme="minorHAnsi"/>
          <w:sz w:val="22"/>
          <w:szCs w:val="22"/>
          <w:lang w:val="en-US"/>
        </w:rPr>
        <w:t>forest loss</w:t>
      </w:r>
      <w:r w:rsidR="00E3081A">
        <w:rPr>
          <w:rFonts w:asciiTheme="minorHAnsi" w:hAnsiTheme="minorHAnsi" w:cstheme="minorHAnsi"/>
          <w:sz w:val="22"/>
          <w:szCs w:val="22"/>
          <w:lang w:val="en-US"/>
        </w:rPr>
        <w:t xml:space="preserve"> in Indonesia</w:t>
      </w:r>
      <w:r w:rsidR="00D537D5" w:rsidRPr="002A360B">
        <w:rPr>
          <w:rFonts w:asciiTheme="minorHAnsi" w:hAnsiTheme="minorHAnsi" w:cstheme="minorHAnsi"/>
          <w:sz w:val="22"/>
          <w:szCs w:val="22"/>
          <w:lang w:val="en-US"/>
        </w:rPr>
        <w:t xml:space="preserve"> went up with 50%. Th</w:t>
      </w:r>
      <w:r w:rsidR="00D82721">
        <w:rPr>
          <w:rFonts w:asciiTheme="minorHAnsi" w:hAnsiTheme="minorHAnsi" w:cstheme="minorHAnsi"/>
          <w:sz w:val="22"/>
          <w:szCs w:val="22"/>
          <w:lang w:val="en-US"/>
        </w:rPr>
        <w:t>e</w:t>
      </w:r>
      <w:r w:rsidR="00D537D5" w:rsidRPr="002A360B">
        <w:rPr>
          <w:rFonts w:asciiTheme="minorHAnsi" w:hAnsiTheme="minorHAnsi" w:cstheme="minorHAnsi"/>
          <w:sz w:val="22"/>
          <w:szCs w:val="22"/>
          <w:lang w:val="en-US"/>
        </w:rPr>
        <w:t xml:space="preserve"> </w:t>
      </w:r>
      <w:r w:rsidR="00D537D5">
        <w:rPr>
          <w:rFonts w:asciiTheme="minorHAnsi" w:hAnsiTheme="minorHAnsi" w:cstheme="minorHAnsi"/>
          <w:sz w:val="22"/>
          <w:szCs w:val="22"/>
          <w:lang w:val="en-US"/>
        </w:rPr>
        <w:t xml:space="preserve">trend </w:t>
      </w:r>
      <w:r w:rsidR="00D82721">
        <w:rPr>
          <w:rFonts w:asciiTheme="minorHAnsi" w:hAnsiTheme="minorHAnsi" w:cstheme="minorHAnsi"/>
          <w:sz w:val="22"/>
          <w:szCs w:val="22"/>
          <w:lang w:val="en-US"/>
        </w:rPr>
        <w:t>of deforestation and illegal logging is</w:t>
      </w:r>
      <w:r w:rsidR="00D537D5">
        <w:rPr>
          <w:rFonts w:asciiTheme="minorHAnsi" w:hAnsiTheme="minorHAnsi" w:cstheme="minorHAnsi"/>
          <w:sz w:val="22"/>
          <w:szCs w:val="22"/>
          <w:lang w:val="en-US"/>
        </w:rPr>
        <w:t xml:space="preserve"> also </w:t>
      </w:r>
      <w:r w:rsidR="00701B3A">
        <w:rPr>
          <w:rFonts w:asciiTheme="minorHAnsi" w:hAnsiTheme="minorHAnsi" w:cstheme="minorHAnsi"/>
          <w:sz w:val="22"/>
          <w:szCs w:val="22"/>
          <w:lang w:val="en-US"/>
        </w:rPr>
        <w:t xml:space="preserve">confirmed </w:t>
      </w:r>
      <w:r w:rsidR="00D537D5">
        <w:rPr>
          <w:rFonts w:asciiTheme="minorHAnsi" w:hAnsiTheme="minorHAnsi" w:cstheme="minorHAnsi"/>
          <w:sz w:val="22"/>
          <w:szCs w:val="22"/>
          <w:lang w:val="en-US"/>
        </w:rPr>
        <w:t xml:space="preserve">in the target area of </w:t>
      </w:r>
      <w:proofErr w:type="spellStart"/>
      <w:r w:rsidR="00D537D5">
        <w:rPr>
          <w:rFonts w:asciiTheme="minorHAnsi" w:hAnsiTheme="minorHAnsi" w:cstheme="minorHAnsi"/>
          <w:sz w:val="22"/>
          <w:szCs w:val="22"/>
          <w:lang w:val="en-US"/>
        </w:rPr>
        <w:t>Mawas</w:t>
      </w:r>
      <w:proofErr w:type="spellEnd"/>
      <w:r w:rsidR="00D537D5">
        <w:rPr>
          <w:rFonts w:asciiTheme="minorHAnsi" w:hAnsiTheme="minorHAnsi" w:cstheme="minorHAnsi"/>
          <w:sz w:val="22"/>
          <w:szCs w:val="22"/>
          <w:lang w:val="en-US"/>
        </w:rPr>
        <w:t xml:space="preserve"> and </w:t>
      </w:r>
      <w:r w:rsidR="00D537D5" w:rsidRPr="002A360B">
        <w:rPr>
          <w:rFonts w:asciiTheme="minorHAnsi" w:hAnsiTheme="minorHAnsi" w:cstheme="minorHAnsi"/>
          <w:sz w:val="22"/>
          <w:szCs w:val="22"/>
          <w:lang w:val="en-US"/>
        </w:rPr>
        <w:t>is believed to be caused by two main factors. Firstly, travel restrictions and safety precautions have limited activities carried out in the forest areas, both forest monitoring but also locals and others travelling around, which leaves the forest areas more abandoned and limits the risks for illegal loggers. Secondly, the restrictions on travels to the urban “red zones”, make it difficult for day workers from the rural and forest areas to access jobs in the</w:t>
      </w:r>
      <w:r w:rsidR="00D537D5">
        <w:rPr>
          <w:rFonts w:asciiTheme="minorHAnsi" w:hAnsiTheme="minorHAnsi" w:cstheme="minorHAnsi"/>
          <w:sz w:val="22"/>
          <w:szCs w:val="22"/>
          <w:lang w:val="en-US"/>
        </w:rPr>
        <w:t xml:space="preserve"> </w:t>
      </w:r>
      <w:r w:rsidR="00140563">
        <w:rPr>
          <w:rFonts w:asciiTheme="minorHAnsi" w:hAnsiTheme="minorHAnsi" w:cstheme="minorHAnsi"/>
          <w:sz w:val="22"/>
          <w:szCs w:val="22"/>
          <w:lang w:val="en-US"/>
        </w:rPr>
        <w:t xml:space="preserve">informal sector in the </w:t>
      </w:r>
      <w:r w:rsidR="00D537D5">
        <w:rPr>
          <w:rFonts w:asciiTheme="minorHAnsi" w:hAnsiTheme="minorHAnsi" w:cstheme="minorHAnsi"/>
          <w:sz w:val="22"/>
          <w:szCs w:val="22"/>
          <w:lang w:val="en-US"/>
        </w:rPr>
        <w:t>urban areas, thus increasing the need for finding alternatives to sustain their livelihoods. Likewise, people from urban areas losing their jobs and moving back home to their rural and forest areas, are more desperate to secure a living and therefore more tempted to engage in illegal logging.</w:t>
      </w:r>
    </w:p>
    <w:p w14:paraId="2AEF1208" w14:textId="30938E34" w:rsidR="00820850" w:rsidRDefault="00820850" w:rsidP="00BE47CD">
      <w:pPr>
        <w:jc w:val="both"/>
        <w:rPr>
          <w:rFonts w:asciiTheme="minorHAnsi" w:hAnsiTheme="minorHAnsi" w:cstheme="minorHAnsi"/>
          <w:sz w:val="22"/>
          <w:lang w:val="en"/>
        </w:rPr>
      </w:pPr>
    </w:p>
    <w:p w14:paraId="3D88507C" w14:textId="4F863D55" w:rsidR="00D10694" w:rsidRPr="00F67F5B" w:rsidRDefault="00AA265C" w:rsidP="00BE47CD">
      <w:pPr>
        <w:jc w:val="both"/>
        <w:rPr>
          <w:rFonts w:asciiTheme="minorHAnsi" w:hAnsiTheme="minorHAnsi"/>
          <w:b/>
          <w:bCs/>
          <w:sz w:val="22"/>
          <w:szCs w:val="22"/>
          <w:lang w:val="en-GB"/>
        </w:rPr>
      </w:pPr>
      <w:r w:rsidRPr="00F67F5B">
        <w:rPr>
          <w:rFonts w:asciiTheme="minorHAnsi" w:hAnsiTheme="minorHAnsi"/>
          <w:b/>
          <w:bCs/>
          <w:sz w:val="22"/>
          <w:szCs w:val="22"/>
          <w:lang w:val="en-GB"/>
        </w:rPr>
        <w:lastRenderedPageBreak/>
        <w:t>H</w:t>
      </w:r>
      <w:r w:rsidR="00D10694" w:rsidRPr="00F67F5B">
        <w:rPr>
          <w:rFonts w:asciiTheme="minorHAnsi" w:hAnsiTheme="minorHAnsi"/>
          <w:b/>
          <w:bCs/>
          <w:sz w:val="22"/>
          <w:szCs w:val="22"/>
          <w:lang w:val="en-GB"/>
        </w:rPr>
        <w:t xml:space="preserve">ow this intervention will strengthen civil society organising </w:t>
      </w:r>
    </w:p>
    <w:p w14:paraId="7A2282B7" w14:textId="2D5DD5CB" w:rsidR="006069B1" w:rsidRPr="00E62AC8" w:rsidRDefault="003039AB" w:rsidP="00BE47CD">
      <w:pPr>
        <w:jc w:val="both"/>
        <w:rPr>
          <w:rFonts w:asciiTheme="minorHAnsi" w:hAnsiTheme="minorHAnsi" w:cstheme="minorHAnsi"/>
          <w:sz w:val="22"/>
          <w:szCs w:val="22"/>
          <w:lang w:val="en"/>
        </w:rPr>
      </w:pPr>
      <w:r w:rsidRPr="006136CE">
        <w:rPr>
          <w:rFonts w:asciiTheme="minorHAnsi" w:hAnsiTheme="minorHAnsi" w:cstheme="minorHAnsi"/>
          <w:sz w:val="22"/>
          <w:szCs w:val="22"/>
          <w:lang w:val="en"/>
        </w:rPr>
        <w:t xml:space="preserve">The intervention seeks to build up resilience </w:t>
      </w:r>
      <w:r>
        <w:rPr>
          <w:rFonts w:asciiTheme="minorHAnsi" w:hAnsiTheme="minorHAnsi" w:cstheme="minorHAnsi"/>
          <w:sz w:val="22"/>
          <w:szCs w:val="22"/>
          <w:lang w:val="en"/>
        </w:rPr>
        <w:t xml:space="preserve">in the target communities </w:t>
      </w:r>
      <w:r w:rsidRPr="006136CE">
        <w:rPr>
          <w:rFonts w:asciiTheme="minorHAnsi" w:hAnsiTheme="minorHAnsi" w:cstheme="minorHAnsi"/>
          <w:sz w:val="22"/>
          <w:szCs w:val="22"/>
          <w:lang w:val="en"/>
        </w:rPr>
        <w:t xml:space="preserve">to decrease their vulnerability </w:t>
      </w:r>
      <w:r>
        <w:rPr>
          <w:rFonts w:asciiTheme="minorHAnsi" w:hAnsiTheme="minorHAnsi" w:cstheme="minorHAnsi"/>
          <w:sz w:val="22"/>
          <w:szCs w:val="22"/>
          <w:lang w:val="en"/>
        </w:rPr>
        <w:t xml:space="preserve">in terms of the </w:t>
      </w:r>
      <w:r w:rsidR="00E62AC8">
        <w:rPr>
          <w:rFonts w:asciiTheme="minorHAnsi" w:hAnsiTheme="minorHAnsi" w:cstheme="minorHAnsi"/>
          <w:sz w:val="22"/>
          <w:szCs w:val="22"/>
          <w:lang w:val="en"/>
        </w:rPr>
        <w:t xml:space="preserve">current </w:t>
      </w:r>
      <w:r>
        <w:rPr>
          <w:rFonts w:asciiTheme="minorHAnsi" w:hAnsiTheme="minorHAnsi" w:cstheme="minorHAnsi"/>
          <w:sz w:val="22"/>
          <w:szCs w:val="22"/>
          <w:lang w:val="en"/>
        </w:rPr>
        <w:t xml:space="preserve">health crisis </w:t>
      </w:r>
      <w:r w:rsidRPr="006136CE">
        <w:rPr>
          <w:rFonts w:asciiTheme="minorHAnsi" w:hAnsiTheme="minorHAnsi" w:cstheme="minorHAnsi"/>
          <w:sz w:val="22"/>
          <w:szCs w:val="22"/>
          <w:lang w:val="en"/>
        </w:rPr>
        <w:t xml:space="preserve">and empower the communities to handle the long-term effects of the </w:t>
      </w:r>
      <w:r w:rsidR="00CF1F58">
        <w:rPr>
          <w:rFonts w:asciiTheme="minorHAnsi" w:hAnsiTheme="minorHAnsi" w:cstheme="minorHAnsi"/>
          <w:sz w:val="22"/>
          <w:szCs w:val="22"/>
          <w:lang w:val="en"/>
        </w:rPr>
        <w:t>pandemic</w:t>
      </w:r>
      <w:r w:rsidRPr="006136CE">
        <w:rPr>
          <w:rFonts w:asciiTheme="minorHAnsi" w:hAnsiTheme="minorHAnsi" w:cstheme="minorHAnsi"/>
          <w:sz w:val="22"/>
          <w:szCs w:val="22"/>
          <w:lang w:val="en"/>
        </w:rPr>
        <w:t xml:space="preserve"> </w:t>
      </w:r>
      <w:r w:rsidR="002F2C4B">
        <w:rPr>
          <w:rFonts w:asciiTheme="minorHAnsi" w:hAnsiTheme="minorHAnsi" w:cstheme="minorHAnsi"/>
          <w:sz w:val="22"/>
          <w:szCs w:val="22"/>
          <w:lang w:val="en"/>
        </w:rPr>
        <w:t>related to</w:t>
      </w:r>
      <w:r w:rsidRPr="006136CE">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 </w:t>
      </w:r>
      <w:r w:rsidRPr="006136CE">
        <w:rPr>
          <w:rFonts w:asciiTheme="minorHAnsi" w:hAnsiTheme="minorHAnsi" w:cstheme="minorHAnsi"/>
          <w:sz w:val="22"/>
          <w:szCs w:val="22"/>
          <w:lang w:val="en"/>
        </w:rPr>
        <w:t xml:space="preserve">economic recession, food shortage and resulting high food prices as well as take actions against </w:t>
      </w:r>
      <w:r>
        <w:rPr>
          <w:rFonts w:asciiTheme="minorHAnsi" w:hAnsiTheme="minorHAnsi" w:cstheme="minorHAnsi"/>
          <w:sz w:val="22"/>
          <w:szCs w:val="22"/>
          <w:lang w:val="en"/>
        </w:rPr>
        <w:t xml:space="preserve">illegal logging </w:t>
      </w:r>
      <w:r w:rsidR="00F75097">
        <w:rPr>
          <w:rFonts w:asciiTheme="minorHAnsi" w:hAnsiTheme="minorHAnsi" w:cstheme="minorHAnsi"/>
          <w:sz w:val="22"/>
          <w:szCs w:val="22"/>
          <w:lang w:val="en"/>
        </w:rPr>
        <w:t>thereby</w:t>
      </w:r>
      <w:r>
        <w:rPr>
          <w:rFonts w:asciiTheme="minorHAnsi" w:hAnsiTheme="minorHAnsi" w:cstheme="minorHAnsi"/>
          <w:sz w:val="22"/>
          <w:szCs w:val="22"/>
          <w:lang w:val="en"/>
        </w:rPr>
        <w:t xml:space="preserve"> de</w:t>
      </w:r>
      <w:r w:rsidRPr="006136CE">
        <w:rPr>
          <w:rFonts w:asciiTheme="minorHAnsi" w:hAnsiTheme="minorHAnsi" w:cstheme="minorHAnsi"/>
          <w:sz w:val="22"/>
          <w:szCs w:val="22"/>
          <w:lang w:val="en"/>
        </w:rPr>
        <w:t>creas</w:t>
      </w:r>
      <w:r w:rsidR="00F75097">
        <w:rPr>
          <w:rFonts w:asciiTheme="minorHAnsi" w:hAnsiTheme="minorHAnsi" w:cstheme="minorHAnsi"/>
          <w:sz w:val="22"/>
          <w:szCs w:val="22"/>
          <w:lang w:val="en"/>
        </w:rPr>
        <w:t>ing</w:t>
      </w:r>
      <w:r>
        <w:rPr>
          <w:rFonts w:asciiTheme="minorHAnsi" w:hAnsiTheme="minorHAnsi" w:cstheme="minorHAnsi"/>
          <w:sz w:val="22"/>
          <w:szCs w:val="22"/>
          <w:lang w:val="en"/>
        </w:rPr>
        <w:t xml:space="preserve"> the</w:t>
      </w:r>
      <w:r w:rsidRPr="006136CE">
        <w:rPr>
          <w:rFonts w:asciiTheme="minorHAnsi" w:hAnsiTheme="minorHAnsi" w:cstheme="minorHAnsi"/>
          <w:sz w:val="22"/>
          <w:szCs w:val="22"/>
          <w:lang w:val="en"/>
        </w:rPr>
        <w:t xml:space="preserve"> </w:t>
      </w:r>
      <w:r w:rsidR="00F75097">
        <w:rPr>
          <w:rFonts w:asciiTheme="minorHAnsi" w:hAnsiTheme="minorHAnsi" w:cstheme="minorHAnsi"/>
          <w:sz w:val="22"/>
          <w:szCs w:val="22"/>
          <w:lang w:val="en"/>
        </w:rPr>
        <w:t xml:space="preserve">increasing </w:t>
      </w:r>
      <w:r w:rsidRPr="006136CE">
        <w:rPr>
          <w:rFonts w:asciiTheme="minorHAnsi" w:hAnsiTheme="minorHAnsi" w:cstheme="minorHAnsi"/>
          <w:sz w:val="22"/>
          <w:szCs w:val="22"/>
          <w:lang w:val="en"/>
        </w:rPr>
        <w:t>threat to their livelihood resources</w:t>
      </w:r>
      <w:r>
        <w:rPr>
          <w:rFonts w:asciiTheme="minorHAnsi" w:hAnsiTheme="minorHAnsi" w:cstheme="minorHAnsi"/>
          <w:sz w:val="22"/>
          <w:szCs w:val="22"/>
          <w:lang w:val="en"/>
        </w:rPr>
        <w:t>. Through improved awareness</w:t>
      </w:r>
      <w:r w:rsidR="006C3CE0">
        <w:rPr>
          <w:rFonts w:asciiTheme="minorHAnsi" w:hAnsiTheme="minorHAnsi" w:cstheme="minorHAnsi"/>
          <w:sz w:val="22"/>
          <w:szCs w:val="22"/>
          <w:lang w:val="en"/>
        </w:rPr>
        <w:t xml:space="preserve"> </w:t>
      </w:r>
      <w:r w:rsidR="00562B0F">
        <w:rPr>
          <w:rFonts w:asciiTheme="minorHAnsi" w:hAnsiTheme="minorHAnsi" w:cstheme="minorHAnsi"/>
          <w:sz w:val="22"/>
          <w:szCs w:val="22"/>
          <w:lang w:val="en"/>
        </w:rPr>
        <w:t xml:space="preserve">and coordination with the COVID-19 health task forces, the communities will be strengthened in their ability to prevent the spread of corona-virus and act in case of medical needs in the communities. </w:t>
      </w:r>
      <w:r w:rsidR="00D07534">
        <w:rPr>
          <w:rFonts w:asciiTheme="minorHAnsi" w:hAnsiTheme="minorHAnsi" w:cstheme="minorHAnsi"/>
          <w:sz w:val="22"/>
          <w:lang w:val="en-GB"/>
        </w:rPr>
        <w:t>The intervention moreover has a strong focus on building community capacity and empowerment to fight increasing poverty and inequality, which COVID-19 has sparked. Through different capacity building workshops and field school sessions, community members will gain knowledge of</w:t>
      </w:r>
      <w:r w:rsidR="001610A4">
        <w:rPr>
          <w:rFonts w:asciiTheme="minorHAnsi" w:hAnsiTheme="minorHAnsi" w:cstheme="minorHAnsi"/>
          <w:sz w:val="22"/>
          <w:lang w:val="en-GB"/>
        </w:rPr>
        <w:t xml:space="preserve"> sustainable livelihood activities, including</w:t>
      </w:r>
      <w:r w:rsidR="00D07534">
        <w:rPr>
          <w:rFonts w:asciiTheme="minorHAnsi" w:hAnsiTheme="minorHAnsi" w:cstheme="minorHAnsi"/>
          <w:sz w:val="22"/>
          <w:lang w:val="en-GB"/>
        </w:rPr>
        <w:t xml:space="preserve"> how to increase food production for their </w:t>
      </w:r>
      <w:r w:rsidR="002F2C4B">
        <w:rPr>
          <w:rFonts w:asciiTheme="minorHAnsi" w:hAnsiTheme="minorHAnsi" w:cstheme="minorHAnsi"/>
          <w:sz w:val="22"/>
          <w:lang w:val="en-GB"/>
        </w:rPr>
        <w:t xml:space="preserve">own </w:t>
      </w:r>
      <w:r w:rsidR="00D07534">
        <w:rPr>
          <w:rFonts w:asciiTheme="minorHAnsi" w:hAnsiTheme="minorHAnsi" w:cstheme="minorHAnsi"/>
          <w:sz w:val="22"/>
          <w:lang w:val="en-GB"/>
        </w:rPr>
        <w:t>subsistence</w:t>
      </w:r>
      <w:r w:rsidR="002F2C4B">
        <w:rPr>
          <w:rFonts w:asciiTheme="minorHAnsi" w:hAnsiTheme="minorHAnsi" w:cstheme="minorHAnsi"/>
          <w:sz w:val="22"/>
          <w:lang w:val="en-GB"/>
        </w:rPr>
        <w:t xml:space="preserve"> and </w:t>
      </w:r>
      <w:r w:rsidR="00140563">
        <w:rPr>
          <w:rFonts w:asciiTheme="minorHAnsi" w:hAnsiTheme="minorHAnsi" w:cstheme="minorHAnsi"/>
          <w:sz w:val="22"/>
          <w:lang w:val="en-GB"/>
        </w:rPr>
        <w:t xml:space="preserve">as a </w:t>
      </w:r>
      <w:r w:rsidR="002F2C4B">
        <w:rPr>
          <w:rFonts w:asciiTheme="minorHAnsi" w:hAnsiTheme="minorHAnsi" w:cstheme="minorHAnsi"/>
          <w:sz w:val="22"/>
          <w:lang w:val="en-GB"/>
        </w:rPr>
        <w:t>potential income source</w:t>
      </w:r>
      <w:r w:rsidR="00D07534">
        <w:rPr>
          <w:rFonts w:asciiTheme="minorHAnsi" w:hAnsiTheme="minorHAnsi" w:cstheme="minorHAnsi"/>
          <w:sz w:val="22"/>
          <w:lang w:val="en-GB"/>
        </w:rPr>
        <w:t xml:space="preserve">, add value to their local products in terms of processing and storage, increase their </w:t>
      </w:r>
      <w:r w:rsidR="002F2C4B">
        <w:rPr>
          <w:rFonts w:asciiTheme="minorHAnsi" w:hAnsiTheme="minorHAnsi" w:cstheme="minorHAnsi"/>
          <w:sz w:val="22"/>
          <w:lang w:val="en-GB"/>
        </w:rPr>
        <w:t xml:space="preserve">business and </w:t>
      </w:r>
      <w:r w:rsidR="00D07534">
        <w:rPr>
          <w:rFonts w:asciiTheme="minorHAnsi" w:hAnsiTheme="minorHAnsi" w:cstheme="minorHAnsi"/>
          <w:sz w:val="22"/>
          <w:lang w:val="en-GB"/>
        </w:rPr>
        <w:t>market understanding and gain capital for small-scale business start-up. This aims to increase their resilience towards the COVID-19 consequences, and improve their strategies to cope with shocks and risks associated with their livelihood security enabling them to take active part and ownership of their own life. Lastly, c</w:t>
      </w:r>
      <w:r w:rsidR="006069B1">
        <w:rPr>
          <w:rFonts w:asciiTheme="minorHAnsi" w:hAnsiTheme="minorHAnsi" w:cstheme="minorHAnsi"/>
          <w:sz w:val="22"/>
          <w:lang w:val="en-GB"/>
        </w:rPr>
        <w:t xml:space="preserve">ommunity forest monitoring teams will be </w:t>
      </w:r>
      <w:r w:rsidR="00A147AF">
        <w:rPr>
          <w:rFonts w:asciiTheme="minorHAnsi" w:hAnsiTheme="minorHAnsi" w:cstheme="minorHAnsi"/>
          <w:sz w:val="22"/>
          <w:lang w:val="en-GB"/>
        </w:rPr>
        <w:t>organised</w:t>
      </w:r>
      <w:r w:rsidR="006069B1">
        <w:rPr>
          <w:rFonts w:asciiTheme="minorHAnsi" w:hAnsiTheme="minorHAnsi" w:cstheme="minorHAnsi"/>
          <w:sz w:val="22"/>
          <w:lang w:val="en-GB"/>
        </w:rPr>
        <w:t xml:space="preserve"> </w:t>
      </w:r>
      <w:r w:rsidR="00A147AF">
        <w:rPr>
          <w:rFonts w:asciiTheme="minorHAnsi" w:hAnsiTheme="minorHAnsi" w:cstheme="minorHAnsi"/>
          <w:sz w:val="22"/>
          <w:lang w:val="en-GB"/>
        </w:rPr>
        <w:t xml:space="preserve">and gain capacity to combat illegal logging and protect their forest, </w:t>
      </w:r>
      <w:r w:rsidR="004C050A">
        <w:rPr>
          <w:rFonts w:asciiTheme="minorHAnsi" w:hAnsiTheme="minorHAnsi" w:cstheme="minorHAnsi"/>
          <w:sz w:val="22"/>
          <w:lang w:val="en-GB"/>
        </w:rPr>
        <w:t>allowing</w:t>
      </w:r>
      <w:r w:rsidR="00A147AF">
        <w:rPr>
          <w:rFonts w:asciiTheme="minorHAnsi" w:hAnsiTheme="minorHAnsi" w:cstheme="minorHAnsi"/>
          <w:sz w:val="22"/>
          <w:lang w:val="en-GB"/>
        </w:rPr>
        <w:t xml:space="preserve"> them to take active part in </w:t>
      </w:r>
      <w:r w:rsidR="004C050A">
        <w:rPr>
          <w:rFonts w:asciiTheme="minorHAnsi" w:hAnsiTheme="minorHAnsi" w:cstheme="minorHAnsi"/>
          <w:sz w:val="22"/>
          <w:lang w:val="en-GB"/>
        </w:rPr>
        <w:t>resource protection</w:t>
      </w:r>
      <w:r w:rsidR="00A147AF">
        <w:rPr>
          <w:rFonts w:asciiTheme="minorHAnsi" w:hAnsiTheme="minorHAnsi" w:cstheme="minorHAnsi"/>
          <w:sz w:val="22"/>
          <w:lang w:val="en-GB"/>
        </w:rPr>
        <w:t xml:space="preserve"> to sustain their livelihoods.  </w:t>
      </w:r>
    </w:p>
    <w:p w14:paraId="3868D090" w14:textId="77777777" w:rsidR="004A7508" w:rsidRPr="00EE1D6A" w:rsidRDefault="004A7508" w:rsidP="00D10694">
      <w:pPr>
        <w:jc w:val="both"/>
        <w:rPr>
          <w:rFonts w:asciiTheme="minorHAnsi" w:hAnsiTheme="minorHAnsi"/>
          <w:sz w:val="22"/>
          <w:lang w:val="en-GB"/>
        </w:rPr>
      </w:pPr>
    </w:p>
    <w:p w14:paraId="6AF7BFDC" w14:textId="090756C5" w:rsidR="00D10694" w:rsidRPr="00E87E89" w:rsidRDefault="002E2219" w:rsidP="00CE0C42">
      <w:pPr>
        <w:jc w:val="both"/>
        <w:rPr>
          <w:rFonts w:asciiTheme="minorHAnsi" w:hAnsiTheme="minorHAnsi"/>
          <w:b/>
          <w:bCs/>
          <w:sz w:val="22"/>
          <w:szCs w:val="22"/>
          <w:lang w:val="en-GB"/>
        </w:rPr>
      </w:pPr>
      <w:r w:rsidRPr="00E87E89">
        <w:rPr>
          <w:rFonts w:asciiTheme="minorHAnsi" w:hAnsiTheme="minorHAnsi"/>
          <w:b/>
          <w:bCs/>
          <w:sz w:val="22"/>
          <w:szCs w:val="22"/>
          <w:lang w:val="en-GB"/>
        </w:rPr>
        <w:t>C</w:t>
      </w:r>
      <w:r w:rsidR="00D10694" w:rsidRPr="00E87E89">
        <w:rPr>
          <w:rFonts w:asciiTheme="minorHAnsi" w:hAnsiTheme="minorHAnsi"/>
          <w:b/>
          <w:bCs/>
          <w:sz w:val="22"/>
          <w:szCs w:val="22"/>
          <w:lang w:val="en-GB"/>
        </w:rPr>
        <w:t xml:space="preserve">limate- and environmental conditions </w:t>
      </w:r>
      <w:r w:rsidR="00822D40">
        <w:rPr>
          <w:rFonts w:asciiTheme="minorHAnsi" w:hAnsiTheme="minorHAnsi"/>
          <w:b/>
          <w:bCs/>
          <w:sz w:val="22"/>
          <w:szCs w:val="22"/>
          <w:lang w:val="en-GB"/>
        </w:rPr>
        <w:t>a</w:t>
      </w:r>
      <w:r w:rsidR="00D10694" w:rsidRPr="00E87E89">
        <w:rPr>
          <w:rFonts w:asciiTheme="minorHAnsi" w:hAnsiTheme="minorHAnsi"/>
          <w:b/>
          <w:bCs/>
          <w:sz w:val="22"/>
          <w:szCs w:val="22"/>
          <w:lang w:val="en-GB"/>
        </w:rPr>
        <w:t xml:space="preserve">nd how </w:t>
      </w:r>
      <w:r w:rsidR="00822D40">
        <w:rPr>
          <w:rFonts w:asciiTheme="minorHAnsi" w:hAnsiTheme="minorHAnsi"/>
          <w:b/>
          <w:bCs/>
          <w:sz w:val="22"/>
          <w:szCs w:val="22"/>
          <w:lang w:val="en-GB"/>
        </w:rPr>
        <w:t>the intervention is responding to these</w:t>
      </w:r>
    </w:p>
    <w:p w14:paraId="428CF187" w14:textId="10E7F2E4" w:rsidR="009A6962" w:rsidRPr="00EC65BF" w:rsidRDefault="008C4416" w:rsidP="002241EA">
      <w:pPr>
        <w:jc w:val="both"/>
        <w:rPr>
          <w:rFonts w:asciiTheme="minorHAnsi" w:hAnsiTheme="minorHAnsi" w:cstheme="minorHAnsi"/>
          <w:sz w:val="22"/>
          <w:lang w:val="en-GB"/>
        </w:rPr>
      </w:pPr>
      <w:r w:rsidRPr="00EC65BF">
        <w:rPr>
          <w:rFonts w:asciiTheme="minorHAnsi" w:hAnsiTheme="minorHAnsi" w:cstheme="minorHAnsi"/>
          <w:sz w:val="22"/>
          <w:lang w:val="en-GB"/>
        </w:rPr>
        <w:t>The</w:t>
      </w:r>
      <w:r w:rsidR="00B9453D">
        <w:rPr>
          <w:rFonts w:asciiTheme="minorHAnsi" w:hAnsiTheme="minorHAnsi" w:cstheme="minorHAnsi"/>
          <w:sz w:val="22"/>
          <w:lang w:val="en-GB"/>
        </w:rPr>
        <w:t xml:space="preserve"> livelihood of the</w:t>
      </w:r>
      <w:r w:rsidRPr="00EC65BF">
        <w:rPr>
          <w:rFonts w:asciiTheme="minorHAnsi" w:hAnsiTheme="minorHAnsi" w:cstheme="minorHAnsi"/>
          <w:sz w:val="22"/>
          <w:lang w:val="en-GB"/>
        </w:rPr>
        <w:t xml:space="preserve"> </w:t>
      </w:r>
      <w:r w:rsidR="00B9453D">
        <w:rPr>
          <w:rFonts w:asciiTheme="minorHAnsi" w:hAnsiTheme="minorHAnsi" w:cstheme="minorHAnsi"/>
          <w:sz w:val="22"/>
          <w:lang w:val="en-GB"/>
        </w:rPr>
        <w:t xml:space="preserve">target communities </w:t>
      </w:r>
      <w:r w:rsidR="002F2C4B">
        <w:rPr>
          <w:rFonts w:asciiTheme="minorHAnsi" w:hAnsiTheme="minorHAnsi" w:cstheme="minorHAnsi"/>
          <w:sz w:val="22"/>
          <w:lang w:val="en-GB"/>
        </w:rPr>
        <w:t xml:space="preserve">in large scale </w:t>
      </w:r>
      <w:r w:rsidR="00B9453D">
        <w:rPr>
          <w:rFonts w:asciiTheme="minorHAnsi" w:hAnsiTheme="minorHAnsi" w:cstheme="minorHAnsi"/>
          <w:sz w:val="22"/>
          <w:lang w:val="en-GB"/>
        </w:rPr>
        <w:t>depend</w:t>
      </w:r>
      <w:r w:rsidR="00951C1D">
        <w:rPr>
          <w:rFonts w:asciiTheme="minorHAnsi" w:hAnsiTheme="minorHAnsi" w:cstheme="minorHAnsi"/>
          <w:sz w:val="22"/>
          <w:lang w:val="en-GB"/>
        </w:rPr>
        <w:t>s</w:t>
      </w:r>
      <w:r w:rsidR="00B9453D">
        <w:rPr>
          <w:rFonts w:asciiTheme="minorHAnsi" w:hAnsiTheme="minorHAnsi" w:cstheme="minorHAnsi"/>
          <w:sz w:val="22"/>
          <w:lang w:val="en-GB"/>
        </w:rPr>
        <w:t xml:space="preserve"> </w:t>
      </w:r>
      <w:r w:rsidR="00951C1D">
        <w:rPr>
          <w:rFonts w:asciiTheme="minorHAnsi" w:hAnsiTheme="minorHAnsi" w:cstheme="minorHAnsi"/>
          <w:sz w:val="22"/>
          <w:lang w:val="en-GB"/>
        </w:rPr>
        <w:t xml:space="preserve">on the forest and natural resources that surrounds them, </w:t>
      </w:r>
      <w:r w:rsidR="00E5302C">
        <w:rPr>
          <w:rFonts w:asciiTheme="minorHAnsi" w:hAnsiTheme="minorHAnsi" w:cstheme="minorHAnsi"/>
          <w:sz w:val="22"/>
          <w:lang w:val="en-GB"/>
        </w:rPr>
        <w:t>which</w:t>
      </w:r>
      <w:r w:rsidR="00951C1D">
        <w:rPr>
          <w:rFonts w:asciiTheme="minorHAnsi" w:hAnsiTheme="minorHAnsi" w:cstheme="minorHAnsi"/>
          <w:sz w:val="22"/>
          <w:lang w:val="en-GB"/>
        </w:rPr>
        <w:t xml:space="preserve"> for many years they have been challenged by environmental </w:t>
      </w:r>
      <w:r w:rsidR="00D07534">
        <w:rPr>
          <w:rFonts w:asciiTheme="minorHAnsi" w:hAnsiTheme="minorHAnsi" w:cstheme="minorHAnsi"/>
          <w:sz w:val="22"/>
          <w:lang w:val="en-GB"/>
        </w:rPr>
        <w:t xml:space="preserve">and climate related </w:t>
      </w:r>
      <w:r w:rsidR="00951C1D">
        <w:rPr>
          <w:rFonts w:asciiTheme="minorHAnsi" w:hAnsiTheme="minorHAnsi" w:cstheme="minorHAnsi"/>
          <w:sz w:val="22"/>
          <w:lang w:val="en-GB"/>
        </w:rPr>
        <w:t>degradation</w:t>
      </w:r>
      <w:r w:rsidR="00E5302C">
        <w:rPr>
          <w:rFonts w:asciiTheme="minorHAnsi" w:hAnsiTheme="minorHAnsi" w:cstheme="minorHAnsi"/>
          <w:sz w:val="22"/>
          <w:lang w:val="en-GB"/>
        </w:rPr>
        <w:t>. H</w:t>
      </w:r>
      <w:r w:rsidR="00951C1D">
        <w:rPr>
          <w:rFonts w:asciiTheme="minorHAnsi" w:hAnsiTheme="minorHAnsi" w:cstheme="minorHAnsi"/>
          <w:sz w:val="22"/>
          <w:lang w:val="en-GB"/>
        </w:rPr>
        <w:t>owever</w:t>
      </w:r>
      <w:r w:rsidR="00E5302C">
        <w:rPr>
          <w:rFonts w:asciiTheme="minorHAnsi" w:hAnsiTheme="minorHAnsi" w:cstheme="minorHAnsi"/>
          <w:sz w:val="22"/>
          <w:lang w:val="en-GB"/>
        </w:rPr>
        <w:t>, as mentioned above,</w:t>
      </w:r>
      <w:r w:rsidR="00951C1D">
        <w:rPr>
          <w:rFonts w:asciiTheme="minorHAnsi" w:hAnsiTheme="minorHAnsi" w:cstheme="minorHAnsi"/>
          <w:sz w:val="22"/>
          <w:lang w:val="en-GB"/>
        </w:rPr>
        <w:t xml:space="preserve"> COVID-19 is putting further pressure on the natural resources and leading to worsening of the environmental degradation. The proposed intervention seeks to respond to this, by building community capacity for combating illegal logging of timber to secure their natural resources and the environmental services the forest provides, as well as increase local capacity for engaging in income generating activities and food production, that can provide sustainable alternatives to </w:t>
      </w:r>
      <w:r w:rsidR="00140563">
        <w:rPr>
          <w:rFonts w:asciiTheme="minorHAnsi" w:hAnsiTheme="minorHAnsi" w:cstheme="minorHAnsi"/>
          <w:sz w:val="22"/>
          <w:lang w:val="en-GB"/>
        </w:rPr>
        <w:t>over</w:t>
      </w:r>
      <w:r w:rsidR="00951C1D">
        <w:rPr>
          <w:rFonts w:asciiTheme="minorHAnsi" w:hAnsiTheme="minorHAnsi" w:cstheme="minorHAnsi"/>
          <w:sz w:val="22"/>
          <w:lang w:val="en-GB"/>
        </w:rPr>
        <w:t xml:space="preserve">exploit the natural resources. Without such alternatives to sustain their livelihoods, more community members will likely be forced to engage in </w:t>
      </w:r>
      <w:r w:rsidR="00E5302C">
        <w:rPr>
          <w:rFonts w:asciiTheme="minorHAnsi" w:hAnsiTheme="minorHAnsi" w:cstheme="minorHAnsi"/>
          <w:sz w:val="22"/>
          <w:lang w:val="en-GB"/>
        </w:rPr>
        <w:t xml:space="preserve">illegal </w:t>
      </w:r>
      <w:r w:rsidR="00951C1D">
        <w:rPr>
          <w:rFonts w:asciiTheme="minorHAnsi" w:hAnsiTheme="minorHAnsi" w:cstheme="minorHAnsi"/>
          <w:sz w:val="22"/>
          <w:lang w:val="en-GB"/>
        </w:rPr>
        <w:t>activit</w:t>
      </w:r>
      <w:r w:rsidR="00E5302C">
        <w:rPr>
          <w:rFonts w:asciiTheme="minorHAnsi" w:hAnsiTheme="minorHAnsi" w:cstheme="minorHAnsi"/>
          <w:sz w:val="22"/>
          <w:lang w:val="en-GB"/>
        </w:rPr>
        <w:t>ies, thus further degrading the environment that their livelihoods depend on.</w:t>
      </w:r>
      <w:r w:rsidR="002241EA" w:rsidDel="00CC35BE">
        <w:rPr>
          <w:rFonts w:asciiTheme="minorHAnsi" w:hAnsiTheme="minorHAnsi" w:cstheme="minorHAnsi"/>
          <w:sz w:val="22"/>
          <w:lang w:val="en-GB"/>
        </w:rPr>
        <w:t xml:space="preserve"> </w:t>
      </w:r>
    </w:p>
    <w:p w14:paraId="3513CEBA" w14:textId="77777777" w:rsidR="00BE68C9" w:rsidRPr="00182AEE" w:rsidRDefault="00BE68C9" w:rsidP="00383278">
      <w:pPr>
        <w:pStyle w:val="Listeafsnit"/>
        <w:spacing w:after="0" w:line="240" w:lineRule="auto"/>
        <w:ind w:left="360"/>
        <w:contextualSpacing w:val="0"/>
        <w:jc w:val="both"/>
        <w:rPr>
          <w:sz w:val="22"/>
          <w:lang w:val="en-GB"/>
        </w:rPr>
      </w:pPr>
    </w:p>
    <w:p w14:paraId="774E9524" w14:textId="4A7CB64D" w:rsidR="002F05AA" w:rsidRPr="002E2219" w:rsidRDefault="00704FA3" w:rsidP="004C050A">
      <w:pPr>
        <w:pStyle w:val="BRUGDENNEOVERSKRIFT"/>
        <w:rPr>
          <w:lang w:val="en-GB"/>
        </w:rPr>
      </w:pPr>
      <w:r>
        <w:rPr>
          <w:lang w:val="en-GB"/>
        </w:rPr>
        <w:t xml:space="preserve">2. </w:t>
      </w:r>
      <w:r w:rsidR="00F60382" w:rsidRPr="002E2219">
        <w:rPr>
          <w:lang w:val="en-GB"/>
        </w:rPr>
        <w:t xml:space="preserve">The partnership/collaborators (our </w:t>
      </w:r>
      <w:r w:rsidR="002B204F" w:rsidRPr="002E2219">
        <w:rPr>
          <w:lang w:val="en-GB"/>
        </w:rPr>
        <w:t>starting point</w:t>
      </w:r>
      <w:r w:rsidR="00441B81" w:rsidRPr="002E2219">
        <w:rPr>
          <w:lang w:val="en-GB"/>
        </w:rPr>
        <w:t>)</w:t>
      </w:r>
    </w:p>
    <w:p w14:paraId="4763920B" w14:textId="522C5079" w:rsidR="00E50372" w:rsidRPr="00F7239C" w:rsidRDefault="00182AEE" w:rsidP="000B1967">
      <w:pPr>
        <w:jc w:val="both"/>
        <w:rPr>
          <w:rFonts w:asciiTheme="minorHAnsi" w:hAnsiTheme="minorHAnsi" w:cstheme="minorHAnsi"/>
          <w:sz w:val="22"/>
          <w:szCs w:val="22"/>
          <w:lang w:val="en-US"/>
        </w:rPr>
      </w:pPr>
      <w:r w:rsidRPr="00EC65BF">
        <w:rPr>
          <w:rFonts w:asciiTheme="minorHAnsi" w:hAnsiTheme="minorHAnsi" w:cstheme="minorHAnsi"/>
          <w:b/>
          <w:sz w:val="22"/>
          <w:szCs w:val="22"/>
          <w:u w:val="single"/>
          <w:lang w:val="en-US"/>
        </w:rPr>
        <w:t>Save the Orangutan Foundation (</w:t>
      </w:r>
      <w:proofErr w:type="spellStart"/>
      <w:r w:rsidRPr="00EC65BF">
        <w:rPr>
          <w:rFonts w:asciiTheme="minorHAnsi" w:hAnsiTheme="minorHAnsi" w:cstheme="minorHAnsi"/>
          <w:b/>
          <w:sz w:val="22"/>
          <w:szCs w:val="22"/>
          <w:u w:val="single"/>
          <w:lang w:val="en-US"/>
        </w:rPr>
        <w:t>StO</w:t>
      </w:r>
      <w:proofErr w:type="spellEnd"/>
      <w:r w:rsidRPr="00EC65BF">
        <w:rPr>
          <w:rFonts w:asciiTheme="minorHAnsi" w:hAnsiTheme="minorHAnsi" w:cstheme="minorHAnsi"/>
          <w:b/>
          <w:sz w:val="22"/>
          <w:szCs w:val="22"/>
          <w:u w:val="single"/>
          <w:lang w:val="en-US"/>
        </w:rPr>
        <w:t>)</w:t>
      </w:r>
      <w:r w:rsidRPr="00EC65BF">
        <w:rPr>
          <w:rFonts w:asciiTheme="minorHAnsi" w:hAnsiTheme="minorHAnsi" w:cstheme="minorHAnsi"/>
          <w:sz w:val="22"/>
          <w:szCs w:val="22"/>
          <w:u w:val="single"/>
          <w:lang w:val="en-US"/>
        </w:rPr>
        <w:t xml:space="preserve"> </w:t>
      </w:r>
      <w:r w:rsidRPr="00EC65BF">
        <w:rPr>
          <w:rFonts w:asciiTheme="minorHAnsi" w:hAnsiTheme="minorHAnsi" w:cstheme="minorHAnsi"/>
          <w:sz w:val="22"/>
          <w:szCs w:val="22"/>
          <w:lang w:val="en-US"/>
        </w:rPr>
        <w:t>works for the survival of the orangutan and its natural habitat, as well as sustainable development for the local population.</w:t>
      </w:r>
      <w:r w:rsidRPr="00F73ED9">
        <w:rPr>
          <w:rFonts w:asciiTheme="minorHAnsi" w:hAnsiTheme="minorHAnsi" w:cstheme="minorHAnsi"/>
          <w:sz w:val="22"/>
          <w:szCs w:val="22"/>
          <w:lang w:val="en-US"/>
        </w:rPr>
        <w:t xml:space="preserve"> </w:t>
      </w:r>
      <w:r w:rsidR="00F73ED9" w:rsidRPr="000B1967">
        <w:rPr>
          <w:rFonts w:asciiTheme="minorHAnsi" w:hAnsiTheme="minorHAnsi" w:cstheme="minorHAnsi"/>
          <w:sz w:val="22"/>
          <w:szCs w:val="22"/>
          <w:lang w:val="en-US"/>
        </w:rPr>
        <w:t xml:space="preserve">Strategically this is based on a rights-based approach to community development supporting the rights and livelihoods of marginalized and vulnerable indigenous people and other forest-dependent communities. The work involves cooperation with local partners on Borneo through which the organization has more than 13 years’ experience within capacity building for </w:t>
      </w:r>
      <w:r w:rsidR="00F73ED9" w:rsidRPr="000B1967">
        <w:rPr>
          <w:rFonts w:asciiTheme="minorHAnsi" w:hAnsiTheme="minorHAnsi" w:cstheme="minorHAnsi"/>
          <w:color w:val="000000" w:themeColor="text1"/>
          <w:sz w:val="22"/>
          <w:szCs w:val="22"/>
          <w:lang w:val="en-US"/>
        </w:rPr>
        <w:t xml:space="preserve">community development, indigenous people’s rights and forest protection. This has among others involved different interventions for </w:t>
      </w:r>
      <w:r w:rsidR="00F73ED9">
        <w:rPr>
          <w:rFonts w:asciiTheme="minorHAnsi" w:hAnsiTheme="minorHAnsi" w:cstheme="minorHAnsi"/>
          <w:color w:val="000000" w:themeColor="text1"/>
          <w:sz w:val="22"/>
          <w:szCs w:val="22"/>
          <w:lang w:val="en-US"/>
        </w:rPr>
        <w:t xml:space="preserve">supporting sustainable livelihood strategies focusing on providing added value, output and marketing of existing community activities, as well as engaging </w:t>
      </w:r>
      <w:r w:rsidR="00F73ED9" w:rsidRPr="000B1967">
        <w:rPr>
          <w:rFonts w:asciiTheme="minorHAnsi" w:hAnsiTheme="minorHAnsi" w:cstheme="minorHAnsi"/>
          <w:color w:val="000000" w:themeColor="text1"/>
          <w:sz w:val="22"/>
          <w:szCs w:val="22"/>
          <w:lang w:val="en-US"/>
        </w:rPr>
        <w:t xml:space="preserve">community members in forest monitoring teams, which has provided valuable experiences for the proposed intervention. The work of </w:t>
      </w:r>
      <w:proofErr w:type="spellStart"/>
      <w:r w:rsidR="00F73ED9" w:rsidRPr="000B1967">
        <w:rPr>
          <w:rFonts w:asciiTheme="minorHAnsi" w:hAnsiTheme="minorHAnsi" w:cstheme="minorHAnsi"/>
          <w:color w:val="000000" w:themeColor="text1"/>
          <w:sz w:val="22"/>
          <w:szCs w:val="22"/>
          <w:lang w:val="en-US"/>
        </w:rPr>
        <w:t>StO</w:t>
      </w:r>
      <w:proofErr w:type="spellEnd"/>
      <w:r w:rsidR="00F73ED9" w:rsidRPr="000B1967">
        <w:rPr>
          <w:rFonts w:asciiTheme="minorHAnsi" w:hAnsiTheme="minorHAnsi" w:cstheme="minorHAnsi"/>
          <w:color w:val="000000" w:themeColor="text1"/>
          <w:sz w:val="22"/>
          <w:szCs w:val="22"/>
          <w:lang w:val="en-US"/>
        </w:rPr>
        <w:t xml:space="preserve"> </w:t>
      </w:r>
      <w:r w:rsidR="00F73ED9" w:rsidRPr="000B1967">
        <w:rPr>
          <w:rFonts w:asciiTheme="minorHAnsi" w:hAnsiTheme="minorHAnsi" w:cstheme="minorHAnsi"/>
          <w:sz w:val="22"/>
          <w:szCs w:val="22"/>
          <w:lang w:val="en-US"/>
        </w:rPr>
        <w:t>has built up knowledge and professional practical skills, both on-the-ground level and within partner cooperation</w:t>
      </w:r>
      <w:r w:rsidR="00F73ED9">
        <w:rPr>
          <w:rFonts w:asciiTheme="minorHAnsi" w:hAnsiTheme="minorHAnsi" w:cstheme="minorHAnsi"/>
          <w:sz w:val="22"/>
          <w:szCs w:val="22"/>
          <w:lang w:val="en-US"/>
        </w:rPr>
        <w:t xml:space="preserve"> and </w:t>
      </w:r>
      <w:r w:rsidR="00266A9B">
        <w:rPr>
          <w:rFonts w:asciiTheme="minorHAnsi" w:hAnsiTheme="minorHAnsi" w:cstheme="minorHAnsi"/>
          <w:sz w:val="22"/>
          <w:szCs w:val="22"/>
          <w:lang w:val="en-US"/>
        </w:rPr>
        <w:t>is</w:t>
      </w:r>
      <w:r w:rsidR="00E50372" w:rsidRPr="00EC65BF">
        <w:rPr>
          <w:rFonts w:asciiTheme="minorHAnsi" w:hAnsiTheme="minorHAnsi" w:cstheme="minorHAnsi"/>
          <w:sz w:val="22"/>
          <w:szCs w:val="22"/>
          <w:lang w:val="en-US"/>
        </w:rPr>
        <w:t xml:space="preserve"> qualified within a broad range of</w:t>
      </w:r>
      <w:r w:rsidR="00266A9B">
        <w:rPr>
          <w:rFonts w:asciiTheme="minorHAnsi" w:hAnsiTheme="minorHAnsi" w:cstheme="minorHAnsi"/>
          <w:sz w:val="22"/>
          <w:szCs w:val="22"/>
          <w:lang w:val="en-US"/>
        </w:rPr>
        <w:t xml:space="preserve"> </w:t>
      </w:r>
      <w:r w:rsidR="00E50372" w:rsidRPr="00EC65BF">
        <w:rPr>
          <w:rFonts w:asciiTheme="minorHAnsi" w:hAnsiTheme="minorHAnsi" w:cstheme="minorHAnsi"/>
          <w:sz w:val="22"/>
          <w:szCs w:val="22"/>
          <w:lang w:val="en-US"/>
        </w:rPr>
        <w:t>disciplines</w:t>
      </w:r>
      <w:r w:rsidR="00266A9B">
        <w:rPr>
          <w:rFonts w:asciiTheme="minorHAnsi" w:hAnsiTheme="minorHAnsi" w:cstheme="minorHAnsi"/>
          <w:sz w:val="22"/>
          <w:szCs w:val="22"/>
          <w:lang w:val="en-US"/>
        </w:rPr>
        <w:t>, including</w:t>
      </w:r>
      <w:r w:rsidR="00E50372" w:rsidRPr="00EC65BF">
        <w:rPr>
          <w:rFonts w:asciiTheme="minorHAnsi" w:hAnsiTheme="minorHAnsi" w:cstheme="minorHAnsi"/>
          <w:sz w:val="22"/>
          <w:szCs w:val="22"/>
          <w:lang w:val="en-US"/>
        </w:rPr>
        <w:t xml:space="preserve"> natural resources management</w:t>
      </w:r>
      <w:r w:rsidR="00266A9B">
        <w:rPr>
          <w:rFonts w:asciiTheme="minorHAnsi" w:hAnsiTheme="minorHAnsi" w:cstheme="minorHAnsi"/>
          <w:sz w:val="22"/>
          <w:szCs w:val="22"/>
          <w:lang w:val="en-US"/>
        </w:rPr>
        <w:t xml:space="preserve">, </w:t>
      </w:r>
      <w:r w:rsidR="00E50372" w:rsidRPr="00EC65BF">
        <w:rPr>
          <w:rFonts w:asciiTheme="minorHAnsi" w:hAnsiTheme="minorHAnsi" w:cstheme="minorHAnsi"/>
          <w:sz w:val="22"/>
          <w:szCs w:val="22"/>
          <w:lang w:val="en-US"/>
        </w:rPr>
        <w:t>international development</w:t>
      </w:r>
      <w:r w:rsidR="00266A9B">
        <w:rPr>
          <w:rFonts w:asciiTheme="minorHAnsi" w:hAnsiTheme="minorHAnsi" w:cstheme="minorHAnsi"/>
          <w:sz w:val="22"/>
          <w:szCs w:val="22"/>
          <w:lang w:val="en-US"/>
        </w:rPr>
        <w:t xml:space="preserve">, </w:t>
      </w:r>
      <w:r w:rsidR="00E50372" w:rsidRPr="00EC65BF">
        <w:rPr>
          <w:rFonts w:asciiTheme="minorHAnsi" w:hAnsiTheme="minorHAnsi" w:cstheme="minorHAnsi"/>
          <w:sz w:val="22"/>
          <w:szCs w:val="22"/>
          <w:lang w:val="en-US"/>
        </w:rPr>
        <w:t xml:space="preserve">communication, project and financial management and monitoring. </w:t>
      </w:r>
    </w:p>
    <w:p w14:paraId="4D38F639" w14:textId="77777777" w:rsidR="00182AEE" w:rsidRPr="00EC65BF" w:rsidRDefault="00182AEE" w:rsidP="000B1967">
      <w:pPr>
        <w:jc w:val="both"/>
        <w:rPr>
          <w:rFonts w:asciiTheme="minorHAnsi" w:hAnsiTheme="minorHAnsi" w:cstheme="minorHAnsi"/>
          <w:b/>
          <w:bCs/>
          <w:sz w:val="22"/>
          <w:szCs w:val="22"/>
          <w:lang w:val="en-US"/>
        </w:rPr>
      </w:pPr>
    </w:p>
    <w:p w14:paraId="1D4AD20F" w14:textId="7F32F402" w:rsidR="00182AEE" w:rsidRPr="00960D57" w:rsidRDefault="00182AEE" w:rsidP="000B1967">
      <w:pPr>
        <w:jc w:val="both"/>
        <w:rPr>
          <w:rFonts w:asciiTheme="minorHAnsi" w:hAnsiTheme="minorHAnsi" w:cstheme="minorHAnsi"/>
          <w:sz w:val="22"/>
          <w:szCs w:val="22"/>
          <w:lang w:val="en-GB"/>
        </w:rPr>
      </w:pPr>
      <w:r w:rsidRPr="00C80020">
        <w:rPr>
          <w:rFonts w:asciiTheme="minorHAnsi" w:hAnsiTheme="minorHAnsi" w:cstheme="minorHAnsi"/>
          <w:sz w:val="22"/>
          <w:szCs w:val="22"/>
          <w:lang w:val="en-US"/>
        </w:rPr>
        <w:t xml:space="preserve">The local implementing partner is the </w:t>
      </w:r>
      <w:r w:rsidRPr="00C80020">
        <w:rPr>
          <w:rFonts w:asciiTheme="minorHAnsi" w:hAnsiTheme="minorHAnsi" w:cstheme="minorHAnsi"/>
          <w:b/>
          <w:sz w:val="22"/>
          <w:szCs w:val="22"/>
          <w:u w:val="single"/>
          <w:lang w:val="en-US"/>
        </w:rPr>
        <w:t>Borneo Orangutan Survival Foundation</w:t>
      </w:r>
      <w:r w:rsidR="00196CA1">
        <w:rPr>
          <w:rFonts w:asciiTheme="minorHAnsi" w:hAnsiTheme="minorHAnsi" w:cstheme="minorHAnsi"/>
          <w:b/>
          <w:sz w:val="22"/>
          <w:szCs w:val="22"/>
          <w:u w:val="single"/>
          <w:lang w:val="en-US"/>
        </w:rPr>
        <w:t xml:space="preserve"> (BOSF)</w:t>
      </w:r>
      <w:r w:rsidR="00CC35BE">
        <w:rPr>
          <w:rFonts w:asciiTheme="minorHAnsi" w:hAnsiTheme="minorHAnsi" w:cstheme="minorHAnsi"/>
          <w:b/>
          <w:sz w:val="22"/>
          <w:szCs w:val="22"/>
          <w:u w:val="single"/>
          <w:lang w:val="en-US"/>
        </w:rPr>
        <w:t>,</w:t>
      </w:r>
      <w:r w:rsidRPr="00C80020">
        <w:rPr>
          <w:rFonts w:asciiTheme="minorHAnsi" w:hAnsiTheme="minorHAnsi" w:cstheme="minorHAnsi"/>
          <w:sz w:val="22"/>
          <w:szCs w:val="22"/>
          <w:lang w:val="en-US"/>
        </w:rPr>
        <w:t xml:space="preserve"> which is one of the largest non-profit organizations in Indonesia established in 199</w:t>
      </w:r>
      <w:r w:rsidR="00CC35BE">
        <w:rPr>
          <w:rFonts w:asciiTheme="minorHAnsi" w:hAnsiTheme="minorHAnsi" w:cstheme="minorHAnsi"/>
          <w:sz w:val="22"/>
          <w:szCs w:val="22"/>
          <w:lang w:val="en-US"/>
        </w:rPr>
        <w:t>1</w:t>
      </w:r>
      <w:r w:rsidRPr="00C80020">
        <w:rPr>
          <w:rFonts w:asciiTheme="minorHAnsi" w:hAnsiTheme="minorHAnsi" w:cstheme="minorHAnsi"/>
          <w:sz w:val="22"/>
          <w:szCs w:val="22"/>
          <w:lang w:val="en-US"/>
        </w:rPr>
        <w:t>. Their work is dedicated to the conservation of the Bornean orangutan</w:t>
      </w:r>
      <w:r w:rsidR="004433C7">
        <w:rPr>
          <w:rFonts w:asciiTheme="minorHAnsi" w:hAnsiTheme="minorHAnsi" w:cstheme="minorHAnsi"/>
          <w:sz w:val="22"/>
          <w:szCs w:val="22"/>
          <w:lang w:val="en-US"/>
        </w:rPr>
        <w:t xml:space="preserve">, </w:t>
      </w:r>
      <w:r w:rsidRPr="00C80020">
        <w:rPr>
          <w:rFonts w:asciiTheme="minorHAnsi" w:hAnsiTheme="minorHAnsi" w:cstheme="minorHAnsi"/>
          <w:sz w:val="22"/>
          <w:szCs w:val="22"/>
          <w:lang w:val="en-US"/>
        </w:rPr>
        <w:t>habitat conservation</w:t>
      </w:r>
      <w:r w:rsidR="004433C7">
        <w:rPr>
          <w:rFonts w:asciiTheme="minorHAnsi" w:hAnsiTheme="minorHAnsi" w:cstheme="minorHAnsi"/>
          <w:sz w:val="22"/>
          <w:szCs w:val="22"/>
          <w:lang w:val="en-US"/>
        </w:rPr>
        <w:t xml:space="preserve"> and community empowerment</w:t>
      </w:r>
      <w:r w:rsidRPr="00C80020">
        <w:rPr>
          <w:rFonts w:asciiTheme="minorHAnsi" w:hAnsiTheme="minorHAnsi" w:cstheme="minorHAnsi"/>
          <w:sz w:val="22"/>
          <w:szCs w:val="22"/>
          <w:lang w:val="en-US"/>
        </w:rPr>
        <w:t xml:space="preserve">, working in cooperation with local communities and international partner organizations. </w:t>
      </w:r>
      <w:r w:rsidRPr="00C80020">
        <w:rPr>
          <w:rFonts w:asciiTheme="minorHAnsi" w:hAnsiTheme="minorHAnsi" w:cstheme="minorHAnsi"/>
          <w:sz w:val="22"/>
          <w:szCs w:val="22"/>
          <w:lang w:val="en-GB"/>
        </w:rPr>
        <w:t xml:space="preserve">The proposed project will be implemented by the </w:t>
      </w:r>
      <w:proofErr w:type="spellStart"/>
      <w:r w:rsidRPr="00C80020">
        <w:rPr>
          <w:rFonts w:asciiTheme="minorHAnsi" w:hAnsiTheme="minorHAnsi" w:cstheme="minorHAnsi"/>
          <w:sz w:val="22"/>
          <w:szCs w:val="22"/>
          <w:lang w:val="en-GB"/>
        </w:rPr>
        <w:t>Mawas</w:t>
      </w:r>
      <w:proofErr w:type="spellEnd"/>
      <w:r w:rsidRPr="00C80020">
        <w:rPr>
          <w:rFonts w:asciiTheme="minorHAnsi" w:hAnsiTheme="minorHAnsi" w:cstheme="minorHAnsi"/>
          <w:sz w:val="22"/>
          <w:szCs w:val="22"/>
          <w:lang w:val="en-GB"/>
        </w:rPr>
        <w:t xml:space="preserve"> program in Central Kalimantan</w:t>
      </w:r>
      <w:r w:rsidR="00C80020">
        <w:rPr>
          <w:rFonts w:asciiTheme="minorHAnsi" w:hAnsiTheme="minorHAnsi" w:cstheme="minorHAnsi"/>
          <w:sz w:val="22"/>
          <w:szCs w:val="22"/>
          <w:lang w:val="en-GB"/>
        </w:rPr>
        <w:t xml:space="preserve">, which has worked with community development and community </w:t>
      </w:r>
      <w:r w:rsidR="00C80020" w:rsidRPr="00F67F5B">
        <w:rPr>
          <w:rFonts w:ascii="Calibri" w:hAnsi="Calibri" w:cs="Calibri"/>
          <w:sz w:val="22"/>
          <w:szCs w:val="22"/>
          <w:lang w:val="en-GB"/>
        </w:rPr>
        <w:lastRenderedPageBreak/>
        <w:t>engagement in forest protecting activities since its establishment in 2003</w:t>
      </w:r>
      <w:r w:rsidR="002241EA" w:rsidRPr="00F67F5B">
        <w:rPr>
          <w:rFonts w:ascii="Calibri" w:hAnsi="Calibri" w:cs="Calibri"/>
          <w:sz w:val="22"/>
          <w:szCs w:val="22"/>
          <w:lang w:val="en-GB"/>
        </w:rPr>
        <w:t>.</w:t>
      </w:r>
      <w:r w:rsidR="00822D40">
        <w:rPr>
          <w:rFonts w:ascii="Calibri" w:hAnsi="Calibri" w:cs="Calibri"/>
          <w:sz w:val="22"/>
          <w:szCs w:val="22"/>
          <w:lang w:val="en-GB"/>
        </w:rPr>
        <w:t xml:space="preserve"> </w:t>
      </w:r>
      <w:r w:rsidR="002241EA" w:rsidRPr="00F67F5B">
        <w:rPr>
          <w:rFonts w:ascii="Calibri" w:hAnsi="Calibri" w:cs="Calibri"/>
          <w:sz w:val="22"/>
          <w:szCs w:val="22"/>
          <w:lang w:val="en-US"/>
        </w:rPr>
        <w:t xml:space="preserve">With more than 15 years of </w:t>
      </w:r>
      <w:r w:rsidR="002241EA" w:rsidRPr="00F67F5B">
        <w:rPr>
          <w:rFonts w:ascii="Calibri" w:hAnsi="Calibri" w:cs="Calibri"/>
          <w:bCs/>
          <w:sz w:val="22"/>
          <w:szCs w:val="22"/>
          <w:lang w:val="en-US"/>
        </w:rPr>
        <w:t>presence in the area, BOSF-</w:t>
      </w:r>
      <w:proofErr w:type="spellStart"/>
      <w:r w:rsidR="002241EA" w:rsidRPr="00F67F5B">
        <w:rPr>
          <w:rFonts w:ascii="Calibri" w:hAnsi="Calibri" w:cs="Calibri"/>
          <w:bCs/>
          <w:sz w:val="22"/>
          <w:szCs w:val="22"/>
          <w:lang w:val="en-US"/>
        </w:rPr>
        <w:t>Mawas</w:t>
      </w:r>
      <w:proofErr w:type="spellEnd"/>
      <w:r w:rsidR="002241EA" w:rsidRPr="00F67F5B">
        <w:rPr>
          <w:rFonts w:ascii="Calibri" w:hAnsi="Calibri" w:cs="Calibri"/>
          <w:bCs/>
          <w:sz w:val="22"/>
          <w:szCs w:val="22"/>
          <w:lang w:val="en-US"/>
        </w:rPr>
        <w:t xml:space="preserve"> has great knowledge of the working area and their huge capacity within community development and </w:t>
      </w:r>
      <w:r w:rsidR="003D225F">
        <w:rPr>
          <w:rFonts w:ascii="Calibri" w:hAnsi="Calibri" w:cs="Calibri"/>
          <w:bCs/>
          <w:sz w:val="22"/>
          <w:szCs w:val="22"/>
          <w:lang w:val="en-US"/>
        </w:rPr>
        <w:t xml:space="preserve">forest </w:t>
      </w:r>
      <w:r w:rsidR="002241EA" w:rsidRPr="00F67F5B">
        <w:rPr>
          <w:rFonts w:ascii="Calibri" w:hAnsi="Calibri" w:cs="Calibri"/>
          <w:bCs/>
          <w:sz w:val="22"/>
          <w:szCs w:val="22"/>
          <w:lang w:val="en-US"/>
        </w:rPr>
        <w:t>management will contribute to a professional implementation.</w:t>
      </w:r>
      <w:r w:rsidR="00F71AB7">
        <w:rPr>
          <w:rFonts w:ascii="Calibri" w:hAnsi="Calibri" w:cs="Calibri"/>
          <w:bCs/>
          <w:sz w:val="22"/>
          <w:szCs w:val="22"/>
          <w:lang w:val="en-US"/>
        </w:rPr>
        <w:t xml:space="preserve"> </w:t>
      </w:r>
      <w:r w:rsidR="00960D57">
        <w:rPr>
          <w:rFonts w:asciiTheme="minorHAnsi" w:hAnsiTheme="minorHAnsi" w:cstheme="minorHAnsi"/>
          <w:sz w:val="22"/>
          <w:szCs w:val="22"/>
          <w:lang w:val="en-GB"/>
        </w:rPr>
        <w:t xml:space="preserve">They have </w:t>
      </w:r>
      <w:r w:rsidR="006B2760">
        <w:rPr>
          <w:rFonts w:asciiTheme="minorHAnsi" w:hAnsiTheme="minorHAnsi" w:cstheme="minorHAnsi"/>
          <w:sz w:val="22"/>
          <w:szCs w:val="22"/>
          <w:lang w:val="en-GB"/>
        </w:rPr>
        <w:t>moreover successfully engaged several hundred community members in protection of the forest and their livelihood resources</w:t>
      </w:r>
      <w:r w:rsidR="002B16EE">
        <w:rPr>
          <w:rFonts w:asciiTheme="minorHAnsi" w:hAnsiTheme="minorHAnsi" w:cstheme="minorHAnsi"/>
          <w:sz w:val="22"/>
          <w:szCs w:val="22"/>
          <w:lang w:val="en-GB"/>
        </w:rPr>
        <w:t xml:space="preserve"> and have great experience in building community capacity for forest monitoring and fire prevention. </w:t>
      </w:r>
    </w:p>
    <w:p w14:paraId="46638672" w14:textId="7329A677" w:rsidR="00804AB7" w:rsidRDefault="00804AB7" w:rsidP="000B1967">
      <w:pPr>
        <w:jc w:val="both"/>
        <w:rPr>
          <w:rFonts w:asciiTheme="minorHAnsi" w:hAnsiTheme="minorHAnsi" w:cstheme="minorHAnsi"/>
          <w:sz w:val="22"/>
          <w:szCs w:val="22"/>
          <w:lang w:val="en-GB"/>
        </w:rPr>
      </w:pPr>
    </w:p>
    <w:p w14:paraId="1FE42861" w14:textId="76D183E6" w:rsidR="00804AB7" w:rsidRPr="000B1967" w:rsidRDefault="00701B3A" w:rsidP="000B1967">
      <w:pPr>
        <w:jc w:val="both"/>
        <w:rPr>
          <w:rFonts w:asciiTheme="minorHAnsi" w:hAnsiTheme="minorHAnsi" w:cstheme="minorHAnsi"/>
          <w:b/>
          <w:bCs/>
          <w:sz w:val="22"/>
          <w:lang w:val="en-GB"/>
        </w:rPr>
      </w:pPr>
      <w:r>
        <w:rPr>
          <w:rFonts w:asciiTheme="minorHAnsi" w:hAnsiTheme="minorHAnsi" w:cstheme="minorHAnsi"/>
          <w:b/>
          <w:bCs/>
          <w:sz w:val="22"/>
          <w:lang w:val="en-GB"/>
        </w:rPr>
        <w:t>How p</w:t>
      </w:r>
      <w:r w:rsidR="00804AB7" w:rsidRPr="000B1967">
        <w:rPr>
          <w:rFonts w:asciiTheme="minorHAnsi" w:hAnsiTheme="minorHAnsi" w:cstheme="minorHAnsi"/>
          <w:b/>
          <w:bCs/>
          <w:sz w:val="22"/>
          <w:lang w:val="en-GB"/>
        </w:rPr>
        <w:t xml:space="preserve">revious </w:t>
      </w:r>
      <w:r>
        <w:rPr>
          <w:rFonts w:asciiTheme="minorHAnsi" w:hAnsiTheme="minorHAnsi" w:cstheme="minorHAnsi"/>
          <w:b/>
          <w:bCs/>
          <w:sz w:val="22"/>
          <w:lang w:val="en-GB"/>
        </w:rPr>
        <w:t xml:space="preserve">partner </w:t>
      </w:r>
      <w:r w:rsidR="00804AB7" w:rsidRPr="000B1967">
        <w:rPr>
          <w:rFonts w:asciiTheme="minorHAnsi" w:hAnsiTheme="minorHAnsi" w:cstheme="minorHAnsi"/>
          <w:b/>
          <w:bCs/>
          <w:sz w:val="22"/>
          <w:lang w:val="en-GB"/>
        </w:rPr>
        <w:t xml:space="preserve">cooperation </w:t>
      </w:r>
      <w:r>
        <w:rPr>
          <w:rFonts w:asciiTheme="minorHAnsi" w:hAnsiTheme="minorHAnsi" w:cstheme="minorHAnsi"/>
          <w:b/>
          <w:bCs/>
          <w:sz w:val="22"/>
          <w:lang w:val="en-GB"/>
        </w:rPr>
        <w:t xml:space="preserve">and experiences </w:t>
      </w:r>
      <w:r w:rsidR="00804AB7" w:rsidRPr="000B1967">
        <w:rPr>
          <w:rFonts w:asciiTheme="minorHAnsi" w:hAnsiTheme="minorHAnsi" w:cstheme="minorHAnsi"/>
          <w:b/>
          <w:bCs/>
          <w:sz w:val="22"/>
          <w:lang w:val="en-GB"/>
        </w:rPr>
        <w:t>have fed into the proposed intervention</w:t>
      </w:r>
    </w:p>
    <w:p w14:paraId="594D03F1" w14:textId="73F85E49" w:rsidR="002241EA" w:rsidRPr="00684794" w:rsidRDefault="002241EA" w:rsidP="000B1967">
      <w:pPr>
        <w:jc w:val="both"/>
        <w:rPr>
          <w:rFonts w:asciiTheme="minorHAnsi" w:hAnsiTheme="minorHAnsi" w:cstheme="minorHAnsi"/>
          <w:sz w:val="22"/>
          <w:szCs w:val="22"/>
          <w:lang w:val="en-US"/>
        </w:rPr>
      </w:pPr>
      <w:proofErr w:type="spellStart"/>
      <w:r w:rsidRPr="00F67F5B">
        <w:rPr>
          <w:rFonts w:ascii="Calibri" w:hAnsi="Calibri" w:cs="Calibri"/>
          <w:sz w:val="22"/>
          <w:szCs w:val="22"/>
          <w:lang w:val="en-US"/>
        </w:rPr>
        <w:t>St</w:t>
      </w:r>
      <w:r w:rsidR="00701B3A">
        <w:rPr>
          <w:rFonts w:ascii="Calibri" w:hAnsi="Calibri" w:cs="Calibri"/>
          <w:sz w:val="22"/>
          <w:szCs w:val="22"/>
          <w:lang w:val="en-US"/>
        </w:rPr>
        <w:t>O</w:t>
      </w:r>
      <w:proofErr w:type="spellEnd"/>
      <w:r w:rsidRPr="00F67F5B">
        <w:rPr>
          <w:rFonts w:ascii="Calibri" w:hAnsi="Calibri" w:cs="Calibri"/>
          <w:sz w:val="22"/>
          <w:szCs w:val="22"/>
          <w:lang w:val="en-US"/>
        </w:rPr>
        <w:t xml:space="preserve"> and BOSF-</w:t>
      </w:r>
      <w:proofErr w:type="spellStart"/>
      <w:r w:rsidRPr="00F67F5B">
        <w:rPr>
          <w:rFonts w:ascii="Calibri" w:hAnsi="Calibri" w:cs="Calibri"/>
          <w:sz w:val="22"/>
          <w:szCs w:val="22"/>
          <w:lang w:val="en-US"/>
        </w:rPr>
        <w:t>Mawas</w:t>
      </w:r>
      <w:proofErr w:type="spellEnd"/>
      <w:r w:rsidR="00804AB7" w:rsidRPr="00F67F5B">
        <w:rPr>
          <w:rFonts w:ascii="Calibri" w:hAnsi="Calibri" w:cs="Calibri"/>
          <w:sz w:val="22"/>
          <w:szCs w:val="22"/>
          <w:lang w:val="en-US"/>
        </w:rPr>
        <w:t xml:space="preserve"> have </w:t>
      </w:r>
      <w:r w:rsidR="003D225F">
        <w:rPr>
          <w:rFonts w:ascii="Calibri" w:hAnsi="Calibri" w:cs="Calibri"/>
          <w:sz w:val="22"/>
          <w:szCs w:val="22"/>
          <w:lang w:val="en-US"/>
        </w:rPr>
        <w:t xml:space="preserve">worked together on community development projects since 2007, </w:t>
      </w:r>
      <w:r w:rsidR="00F53EA6">
        <w:rPr>
          <w:rFonts w:ascii="Calibri" w:hAnsi="Calibri" w:cs="Calibri"/>
          <w:sz w:val="22"/>
          <w:szCs w:val="22"/>
          <w:lang w:val="en-US"/>
        </w:rPr>
        <w:t xml:space="preserve">which has built up a strong partnership with </w:t>
      </w:r>
      <w:r w:rsidR="00804AB7" w:rsidRPr="00F67F5B">
        <w:rPr>
          <w:rFonts w:ascii="Calibri" w:hAnsi="Calibri" w:cs="Calibri"/>
          <w:sz w:val="22"/>
          <w:szCs w:val="22"/>
          <w:lang w:val="en-US"/>
        </w:rPr>
        <w:t xml:space="preserve">many years of </w:t>
      </w:r>
      <w:r w:rsidR="003D225F">
        <w:rPr>
          <w:rFonts w:ascii="Calibri" w:hAnsi="Calibri" w:cs="Calibri"/>
          <w:sz w:val="22"/>
          <w:szCs w:val="22"/>
          <w:lang w:val="en-US"/>
        </w:rPr>
        <w:t xml:space="preserve">cooperation </w:t>
      </w:r>
      <w:r w:rsidR="00804AB7" w:rsidRPr="00F67F5B">
        <w:rPr>
          <w:rFonts w:ascii="Calibri" w:hAnsi="Calibri" w:cs="Calibri"/>
          <w:sz w:val="22"/>
          <w:szCs w:val="22"/>
          <w:lang w:val="en-US"/>
        </w:rPr>
        <w:t>experience</w:t>
      </w:r>
      <w:r w:rsidR="003D225F">
        <w:rPr>
          <w:rFonts w:ascii="Calibri" w:hAnsi="Calibri" w:cs="Calibri"/>
          <w:sz w:val="22"/>
          <w:szCs w:val="22"/>
          <w:lang w:val="en-US"/>
        </w:rPr>
        <w:t>s</w:t>
      </w:r>
      <w:r w:rsidR="00804AB7" w:rsidRPr="00F67F5B">
        <w:rPr>
          <w:rFonts w:ascii="Calibri" w:hAnsi="Calibri" w:cs="Calibri"/>
          <w:sz w:val="22"/>
          <w:szCs w:val="22"/>
          <w:lang w:val="en-US"/>
        </w:rPr>
        <w:t xml:space="preserve"> </w:t>
      </w:r>
      <w:r w:rsidR="00F53EA6">
        <w:rPr>
          <w:rFonts w:ascii="Calibri" w:hAnsi="Calibri" w:cs="Calibri"/>
          <w:sz w:val="22"/>
          <w:szCs w:val="22"/>
          <w:lang w:val="en-US"/>
        </w:rPr>
        <w:t xml:space="preserve">that </w:t>
      </w:r>
      <w:r w:rsidR="003D225F">
        <w:rPr>
          <w:rFonts w:ascii="Calibri" w:hAnsi="Calibri" w:cs="Calibri"/>
          <w:sz w:val="22"/>
          <w:szCs w:val="22"/>
          <w:lang w:val="en-US"/>
        </w:rPr>
        <w:t xml:space="preserve">are </w:t>
      </w:r>
      <w:r w:rsidR="00804AB7" w:rsidRPr="00F67F5B">
        <w:rPr>
          <w:rFonts w:ascii="Calibri" w:hAnsi="Calibri" w:cs="Calibri"/>
          <w:sz w:val="22"/>
          <w:szCs w:val="22"/>
          <w:lang w:val="en-US"/>
        </w:rPr>
        <w:t xml:space="preserve">extremely useful for the proposed project. </w:t>
      </w:r>
      <w:r w:rsidR="00960D57" w:rsidRPr="00F67F5B">
        <w:rPr>
          <w:rFonts w:ascii="Calibri" w:hAnsi="Calibri" w:cs="Calibri"/>
          <w:sz w:val="22"/>
          <w:szCs w:val="22"/>
          <w:lang w:val="en-US"/>
        </w:rPr>
        <w:t>The partners</w:t>
      </w:r>
      <w:r w:rsidR="003D225F">
        <w:rPr>
          <w:rFonts w:ascii="Calibri" w:hAnsi="Calibri" w:cs="Calibri"/>
          <w:sz w:val="22"/>
          <w:szCs w:val="22"/>
          <w:lang w:val="en-US"/>
        </w:rPr>
        <w:t xml:space="preserve">hip projects have </w:t>
      </w:r>
      <w:r w:rsidR="00F53EA6">
        <w:rPr>
          <w:rFonts w:ascii="Calibri" w:hAnsi="Calibri" w:cs="Calibri"/>
          <w:sz w:val="22"/>
          <w:szCs w:val="22"/>
          <w:lang w:val="en-US"/>
        </w:rPr>
        <w:t xml:space="preserve">among others involved </w:t>
      </w:r>
      <w:r w:rsidR="009D1E33">
        <w:rPr>
          <w:rFonts w:ascii="Calibri" w:hAnsi="Calibri" w:cs="Calibri"/>
          <w:sz w:val="22"/>
          <w:szCs w:val="22"/>
          <w:lang w:val="en-US"/>
        </w:rPr>
        <w:t>capacity</w:t>
      </w:r>
      <w:r w:rsidR="00F53EA6">
        <w:rPr>
          <w:rFonts w:ascii="Calibri" w:hAnsi="Calibri" w:cs="Calibri"/>
          <w:sz w:val="22"/>
          <w:szCs w:val="22"/>
          <w:lang w:val="en-US"/>
        </w:rPr>
        <w:t xml:space="preserve"> building</w:t>
      </w:r>
      <w:r w:rsidR="005F7F16" w:rsidRPr="00AB0FE1">
        <w:rPr>
          <w:rFonts w:ascii="Calibri" w:hAnsi="Calibri" w:cs="Calibri"/>
          <w:sz w:val="22"/>
          <w:szCs w:val="22"/>
          <w:lang w:val="en-GB"/>
        </w:rPr>
        <w:t xml:space="preserve"> of BOSF-</w:t>
      </w:r>
      <w:proofErr w:type="spellStart"/>
      <w:r w:rsidR="005F7F16" w:rsidRPr="00AB0FE1">
        <w:rPr>
          <w:rFonts w:ascii="Calibri" w:hAnsi="Calibri" w:cs="Calibri"/>
          <w:sz w:val="22"/>
          <w:szCs w:val="22"/>
          <w:lang w:val="en-GB"/>
        </w:rPr>
        <w:t>Mawas</w:t>
      </w:r>
      <w:proofErr w:type="spellEnd"/>
      <w:r w:rsidR="005F7F16" w:rsidRPr="00AB0FE1">
        <w:rPr>
          <w:rFonts w:ascii="Calibri" w:hAnsi="Calibri" w:cs="Calibri"/>
          <w:sz w:val="22"/>
          <w:szCs w:val="22"/>
          <w:lang w:val="en-GB"/>
        </w:rPr>
        <w:t xml:space="preserve"> </w:t>
      </w:r>
      <w:r w:rsidR="009D1E33">
        <w:rPr>
          <w:rFonts w:ascii="Calibri" w:hAnsi="Calibri" w:cs="Calibri"/>
          <w:sz w:val="22"/>
          <w:szCs w:val="22"/>
          <w:lang w:val="en-GB"/>
        </w:rPr>
        <w:t>programme and staff in project management</w:t>
      </w:r>
      <w:r w:rsidR="00F53EA6">
        <w:rPr>
          <w:rFonts w:ascii="Calibri" w:hAnsi="Calibri" w:cs="Calibri"/>
          <w:sz w:val="22"/>
          <w:szCs w:val="22"/>
          <w:lang w:val="en-GB"/>
        </w:rPr>
        <w:t>,</w:t>
      </w:r>
      <w:r w:rsidR="009D1E33">
        <w:rPr>
          <w:rFonts w:ascii="Calibri" w:hAnsi="Calibri" w:cs="Calibri"/>
          <w:sz w:val="22"/>
          <w:szCs w:val="22"/>
          <w:lang w:val="en-GB"/>
        </w:rPr>
        <w:t xml:space="preserve"> tools </w:t>
      </w:r>
      <w:r w:rsidR="00F53EA6">
        <w:rPr>
          <w:rFonts w:ascii="Calibri" w:hAnsi="Calibri" w:cs="Calibri"/>
          <w:sz w:val="22"/>
          <w:szCs w:val="22"/>
          <w:lang w:val="en-GB"/>
        </w:rPr>
        <w:t>and</w:t>
      </w:r>
      <w:r w:rsidR="009D1E33">
        <w:rPr>
          <w:rFonts w:ascii="Calibri" w:hAnsi="Calibri" w:cs="Calibri"/>
          <w:sz w:val="22"/>
          <w:szCs w:val="22"/>
          <w:lang w:val="en-GB"/>
        </w:rPr>
        <w:t xml:space="preserve"> knowhow for </w:t>
      </w:r>
      <w:r w:rsidR="005F7F16" w:rsidRPr="00AB0FE1">
        <w:rPr>
          <w:rFonts w:ascii="Calibri" w:hAnsi="Calibri" w:cs="Calibri"/>
          <w:sz w:val="22"/>
          <w:szCs w:val="22"/>
          <w:lang w:val="en-GB"/>
        </w:rPr>
        <w:t>development work</w:t>
      </w:r>
      <w:r w:rsidR="009D1E33">
        <w:rPr>
          <w:rFonts w:ascii="Calibri" w:hAnsi="Calibri" w:cs="Calibri"/>
          <w:sz w:val="22"/>
          <w:szCs w:val="22"/>
          <w:lang w:val="en-GB"/>
        </w:rPr>
        <w:t xml:space="preserve">, and the partners have developed a joint strategy for community development based on the experiences and lessons-learned from their partnership projects in the </w:t>
      </w:r>
      <w:proofErr w:type="spellStart"/>
      <w:r w:rsidR="009D1E33">
        <w:rPr>
          <w:rFonts w:ascii="Calibri" w:hAnsi="Calibri" w:cs="Calibri"/>
          <w:sz w:val="22"/>
          <w:szCs w:val="22"/>
          <w:lang w:val="en-GB"/>
        </w:rPr>
        <w:t>Mawas</w:t>
      </w:r>
      <w:proofErr w:type="spellEnd"/>
      <w:r w:rsidR="009D1E33">
        <w:rPr>
          <w:rFonts w:ascii="Calibri" w:hAnsi="Calibri" w:cs="Calibri"/>
          <w:sz w:val="22"/>
          <w:szCs w:val="22"/>
          <w:lang w:val="en-GB"/>
        </w:rPr>
        <w:t xml:space="preserve"> area</w:t>
      </w:r>
      <w:r w:rsidR="00960D57">
        <w:rPr>
          <w:rFonts w:ascii="Calibri" w:hAnsi="Calibri" w:cs="Calibri"/>
          <w:sz w:val="22"/>
          <w:szCs w:val="22"/>
          <w:lang w:val="en-GB"/>
        </w:rPr>
        <w:t>.</w:t>
      </w:r>
      <w:r w:rsidR="009D1E33">
        <w:rPr>
          <w:rFonts w:ascii="Calibri" w:hAnsi="Calibri" w:cs="Calibri"/>
          <w:sz w:val="22"/>
          <w:szCs w:val="22"/>
          <w:lang w:val="en-GB"/>
        </w:rPr>
        <w:t xml:space="preserve"> </w:t>
      </w:r>
      <w:r w:rsidR="00F53EA6">
        <w:rPr>
          <w:rFonts w:ascii="Calibri" w:hAnsi="Calibri" w:cs="Calibri"/>
          <w:sz w:val="22"/>
          <w:szCs w:val="22"/>
          <w:lang w:val="en-GB"/>
        </w:rPr>
        <w:t xml:space="preserve">This among others </w:t>
      </w:r>
      <w:r w:rsidR="009D1E33">
        <w:rPr>
          <w:rFonts w:ascii="Calibri" w:hAnsi="Calibri" w:cs="Calibri"/>
          <w:sz w:val="22"/>
          <w:szCs w:val="22"/>
          <w:lang w:val="en-GB"/>
        </w:rPr>
        <w:t>focus on</w:t>
      </w:r>
      <w:r w:rsidR="00F53EA6">
        <w:rPr>
          <w:rFonts w:ascii="Calibri" w:hAnsi="Calibri" w:cs="Calibri"/>
          <w:sz w:val="22"/>
          <w:szCs w:val="22"/>
          <w:lang w:val="en-GB"/>
        </w:rPr>
        <w:t xml:space="preserve"> improving</w:t>
      </w:r>
      <w:r w:rsidR="009D1E33">
        <w:rPr>
          <w:rFonts w:ascii="Calibri" w:hAnsi="Calibri" w:cs="Calibri"/>
          <w:sz w:val="22"/>
          <w:szCs w:val="22"/>
          <w:lang w:val="en-GB"/>
        </w:rPr>
        <w:t xml:space="preserve"> </w:t>
      </w:r>
      <w:r w:rsidR="00F53EA6">
        <w:rPr>
          <w:rFonts w:ascii="Calibri" w:hAnsi="Calibri" w:cs="Calibri"/>
          <w:sz w:val="22"/>
          <w:szCs w:val="22"/>
          <w:lang w:val="en-GB"/>
        </w:rPr>
        <w:t xml:space="preserve">sustainable livelihoods through </w:t>
      </w:r>
      <w:r w:rsidR="009A6727" w:rsidRPr="00EC65BF">
        <w:rPr>
          <w:rFonts w:asciiTheme="minorHAnsi" w:hAnsiTheme="minorHAnsi" w:cstheme="minorHAnsi"/>
          <w:color w:val="000000" w:themeColor="text1"/>
          <w:sz w:val="22"/>
          <w:szCs w:val="22"/>
          <w:lang w:val="en-US"/>
        </w:rPr>
        <w:t>facilitation of community self-help groups, support for subsistence and income-generating activities, diversification and marketing of local produce and loan and savings groups providing start-up capital for small-scale business opportunities</w:t>
      </w:r>
      <w:r w:rsidR="00BA6EBE">
        <w:rPr>
          <w:rFonts w:asciiTheme="minorHAnsi" w:hAnsiTheme="minorHAnsi" w:cstheme="minorHAnsi"/>
          <w:color w:val="000000" w:themeColor="text1"/>
          <w:sz w:val="22"/>
          <w:szCs w:val="22"/>
          <w:lang w:val="en-US"/>
        </w:rPr>
        <w:t>,</w:t>
      </w:r>
      <w:r w:rsidR="009A6727" w:rsidRPr="00EC65BF">
        <w:rPr>
          <w:rFonts w:asciiTheme="minorHAnsi" w:hAnsiTheme="minorHAnsi" w:cstheme="minorHAnsi"/>
          <w:color w:val="000000" w:themeColor="text1"/>
          <w:sz w:val="22"/>
          <w:szCs w:val="22"/>
          <w:lang w:val="en-US"/>
        </w:rPr>
        <w:t xml:space="preserve"> as well as</w:t>
      </w:r>
      <w:r w:rsidR="009A6727" w:rsidRPr="00EC65BF">
        <w:rPr>
          <w:rFonts w:asciiTheme="minorHAnsi" w:hAnsiTheme="minorHAnsi" w:cstheme="minorHAnsi"/>
          <w:sz w:val="22"/>
          <w:szCs w:val="22"/>
          <w:lang w:val="en-US"/>
        </w:rPr>
        <w:t xml:space="preserve"> community-based forest protection</w:t>
      </w:r>
      <w:r w:rsidR="009A6727">
        <w:rPr>
          <w:rFonts w:asciiTheme="minorHAnsi" w:hAnsiTheme="minorHAnsi" w:cstheme="minorHAnsi"/>
          <w:sz w:val="22"/>
          <w:szCs w:val="22"/>
          <w:lang w:val="en-US"/>
        </w:rPr>
        <w:t>.</w:t>
      </w:r>
      <w:r w:rsidR="009A6727" w:rsidRPr="00EC65BF">
        <w:rPr>
          <w:rFonts w:asciiTheme="minorHAnsi" w:hAnsiTheme="minorHAnsi" w:cstheme="minorHAnsi"/>
          <w:sz w:val="22"/>
          <w:szCs w:val="22"/>
          <w:lang w:val="en-US"/>
        </w:rPr>
        <w:t xml:space="preserve"> </w:t>
      </w:r>
      <w:r w:rsidR="00960D57" w:rsidRPr="00F67F5B">
        <w:rPr>
          <w:rFonts w:ascii="Calibri" w:hAnsi="Calibri" w:cs="Calibri"/>
          <w:sz w:val="22"/>
          <w:szCs w:val="22"/>
          <w:lang w:val="en-US"/>
        </w:rPr>
        <w:t xml:space="preserve">The partners are currently running </w:t>
      </w:r>
      <w:r w:rsidR="00F53EA6">
        <w:rPr>
          <w:rFonts w:ascii="Calibri" w:hAnsi="Calibri" w:cs="Calibri"/>
          <w:sz w:val="22"/>
          <w:szCs w:val="22"/>
          <w:lang w:val="en-US"/>
        </w:rPr>
        <w:t xml:space="preserve">different joint projects in the </w:t>
      </w:r>
      <w:proofErr w:type="spellStart"/>
      <w:r w:rsidR="00F53EA6">
        <w:rPr>
          <w:rFonts w:ascii="Calibri" w:hAnsi="Calibri" w:cs="Calibri"/>
          <w:sz w:val="22"/>
          <w:szCs w:val="22"/>
          <w:lang w:val="en-US"/>
        </w:rPr>
        <w:t>Mawas</w:t>
      </w:r>
      <w:proofErr w:type="spellEnd"/>
      <w:r w:rsidR="00F53EA6">
        <w:rPr>
          <w:rFonts w:ascii="Calibri" w:hAnsi="Calibri" w:cs="Calibri"/>
          <w:sz w:val="22"/>
          <w:szCs w:val="22"/>
          <w:lang w:val="en-US"/>
        </w:rPr>
        <w:t xml:space="preserve"> area, with funding from CISU, </w:t>
      </w:r>
      <w:r w:rsidR="0067678F">
        <w:rPr>
          <w:rFonts w:ascii="Calibri" w:hAnsi="Calibri" w:cs="Calibri"/>
          <w:sz w:val="22"/>
          <w:szCs w:val="22"/>
          <w:lang w:val="en-US"/>
        </w:rPr>
        <w:t xml:space="preserve">private-sector </w:t>
      </w:r>
      <w:r w:rsidR="00F53EA6">
        <w:rPr>
          <w:rFonts w:ascii="Calibri" w:hAnsi="Calibri" w:cs="Calibri"/>
          <w:sz w:val="22"/>
          <w:szCs w:val="22"/>
          <w:lang w:val="en-US"/>
        </w:rPr>
        <w:t xml:space="preserve">companies and individual donors. This among others involve community reforestation and </w:t>
      </w:r>
      <w:r w:rsidR="00845347">
        <w:rPr>
          <w:rFonts w:ascii="Calibri" w:hAnsi="Calibri" w:cs="Calibri"/>
          <w:sz w:val="22"/>
          <w:szCs w:val="22"/>
          <w:lang w:val="en-US"/>
        </w:rPr>
        <w:t xml:space="preserve">local </w:t>
      </w:r>
      <w:r w:rsidR="00F53EA6">
        <w:rPr>
          <w:rFonts w:ascii="Calibri" w:hAnsi="Calibri" w:cs="Calibri"/>
          <w:sz w:val="22"/>
          <w:szCs w:val="22"/>
          <w:lang w:val="en-US"/>
        </w:rPr>
        <w:t xml:space="preserve">monitoring patrols in </w:t>
      </w:r>
      <w:r w:rsidR="00845347">
        <w:rPr>
          <w:rFonts w:ascii="Calibri" w:hAnsi="Calibri" w:cs="Calibri"/>
          <w:sz w:val="22"/>
          <w:szCs w:val="22"/>
          <w:lang w:val="en-US"/>
        </w:rPr>
        <w:t xml:space="preserve">the eastern part of </w:t>
      </w:r>
      <w:proofErr w:type="spellStart"/>
      <w:r w:rsidR="00F53EA6">
        <w:rPr>
          <w:rFonts w:ascii="Calibri" w:hAnsi="Calibri" w:cs="Calibri"/>
          <w:sz w:val="22"/>
          <w:szCs w:val="22"/>
          <w:lang w:val="en-US"/>
        </w:rPr>
        <w:t>Mawas</w:t>
      </w:r>
      <w:proofErr w:type="spellEnd"/>
      <w:r w:rsidR="00F53EA6">
        <w:rPr>
          <w:rFonts w:ascii="Calibri" w:hAnsi="Calibri" w:cs="Calibri"/>
          <w:sz w:val="22"/>
          <w:szCs w:val="22"/>
          <w:lang w:val="en-US"/>
        </w:rPr>
        <w:t>, agroforestry</w:t>
      </w:r>
      <w:r w:rsidR="00845347">
        <w:rPr>
          <w:rFonts w:ascii="Calibri" w:hAnsi="Calibri" w:cs="Calibri"/>
          <w:sz w:val="22"/>
          <w:szCs w:val="22"/>
          <w:lang w:val="en-US"/>
        </w:rPr>
        <w:t xml:space="preserve"> in the </w:t>
      </w:r>
      <w:proofErr w:type="spellStart"/>
      <w:r w:rsidR="00845347">
        <w:rPr>
          <w:rFonts w:ascii="Calibri" w:hAnsi="Calibri" w:cs="Calibri"/>
          <w:sz w:val="22"/>
          <w:szCs w:val="22"/>
          <w:lang w:val="en-US"/>
        </w:rPr>
        <w:t>bufferzone</w:t>
      </w:r>
      <w:proofErr w:type="spellEnd"/>
      <w:r w:rsidR="00845347">
        <w:rPr>
          <w:rFonts w:ascii="Calibri" w:hAnsi="Calibri" w:cs="Calibri"/>
          <w:sz w:val="22"/>
          <w:szCs w:val="22"/>
          <w:lang w:val="en-US"/>
        </w:rPr>
        <w:t xml:space="preserve"> in the north</w:t>
      </w:r>
      <w:r w:rsidR="00F53EA6">
        <w:rPr>
          <w:rFonts w:ascii="Calibri" w:hAnsi="Calibri" w:cs="Calibri"/>
          <w:sz w:val="22"/>
          <w:szCs w:val="22"/>
          <w:lang w:val="en-US"/>
        </w:rPr>
        <w:t xml:space="preserve"> </w:t>
      </w:r>
      <w:r w:rsidR="00845347">
        <w:rPr>
          <w:rFonts w:ascii="Calibri" w:hAnsi="Calibri" w:cs="Calibri"/>
          <w:sz w:val="22"/>
          <w:szCs w:val="22"/>
          <w:lang w:val="en-US"/>
        </w:rPr>
        <w:t xml:space="preserve">and </w:t>
      </w:r>
      <w:r w:rsidR="008E5C3C">
        <w:rPr>
          <w:rFonts w:ascii="Calibri" w:hAnsi="Calibri" w:cs="Calibri"/>
          <w:sz w:val="22"/>
          <w:szCs w:val="22"/>
          <w:lang w:val="en-US"/>
        </w:rPr>
        <w:t xml:space="preserve">a </w:t>
      </w:r>
      <w:r w:rsidR="00845347">
        <w:rPr>
          <w:rFonts w:ascii="Calibri" w:hAnsi="Calibri" w:cs="Calibri"/>
          <w:sz w:val="22"/>
          <w:szCs w:val="22"/>
          <w:lang w:val="en-US"/>
        </w:rPr>
        <w:t xml:space="preserve">rights-based project working with adaptive livelihood building and customary rights for indigenous people. The partners have moreover implemented projects for COVID-19 mitigation in 13 villages in </w:t>
      </w:r>
      <w:proofErr w:type="spellStart"/>
      <w:r w:rsidR="00845347">
        <w:rPr>
          <w:rFonts w:ascii="Calibri" w:hAnsi="Calibri" w:cs="Calibri"/>
          <w:sz w:val="22"/>
          <w:szCs w:val="22"/>
          <w:lang w:val="en-US"/>
        </w:rPr>
        <w:t>Mawas</w:t>
      </w:r>
      <w:proofErr w:type="spellEnd"/>
      <w:r w:rsidR="00845347">
        <w:rPr>
          <w:rFonts w:ascii="Calibri" w:hAnsi="Calibri" w:cs="Calibri"/>
          <w:sz w:val="22"/>
          <w:szCs w:val="22"/>
          <w:lang w:val="en-US"/>
        </w:rPr>
        <w:t xml:space="preserve"> including five of the target communiti</w:t>
      </w:r>
      <w:r w:rsidR="00845347" w:rsidRPr="00684794">
        <w:rPr>
          <w:rFonts w:asciiTheme="minorHAnsi" w:hAnsiTheme="minorHAnsi" w:cstheme="minorHAnsi"/>
          <w:sz w:val="22"/>
          <w:szCs w:val="22"/>
          <w:lang w:val="en-US"/>
        </w:rPr>
        <w:t>es (</w:t>
      </w:r>
      <w:proofErr w:type="spellStart"/>
      <w:r w:rsidR="00845347" w:rsidRPr="00684794">
        <w:rPr>
          <w:rFonts w:asciiTheme="minorHAnsi" w:hAnsiTheme="minorHAnsi" w:cstheme="minorHAnsi"/>
          <w:sz w:val="22"/>
          <w:szCs w:val="22"/>
          <w:lang w:val="en-US"/>
        </w:rPr>
        <w:t>T</w:t>
      </w:r>
      <w:r w:rsidR="00845347" w:rsidRPr="00684794">
        <w:rPr>
          <w:rFonts w:asciiTheme="minorHAnsi" w:hAnsiTheme="minorHAnsi" w:cstheme="minorHAnsi"/>
          <w:color w:val="000000"/>
          <w:sz w:val="22"/>
          <w:szCs w:val="22"/>
          <w:lang w:val="en-US"/>
        </w:rPr>
        <w:t>umbang</w:t>
      </w:r>
      <w:proofErr w:type="spellEnd"/>
      <w:r w:rsidR="00845347" w:rsidRPr="00684794">
        <w:rPr>
          <w:rFonts w:asciiTheme="minorHAnsi" w:hAnsiTheme="minorHAnsi" w:cstheme="minorHAnsi"/>
          <w:color w:val="000000"/>
          <w:sz w:val="22"/>
          <w:szCs w:val="22"/>
          <w:lang w:val="en-US"/>
        </w:rPr>
        <w:t xml:space="preserve"> </w:t>
      </w:r>
      <w:proofErr w:type="spellStart"/>
      <w:r w:rsidR="00845347" w:rsidRPr="00684794">
        <w:rPr>
          <w:rFonts w:asciiTheme="minorHAnsi" w:hAnsiTheme="minorHAnsi" w:cstheme="minorHAnsi"/>
          <w:color w:val="000000"/>
          <w:sz w:val="22"/>
          <w:szCs w:val="22"/>
          <w:lang w:val="en-US"/>
        </w:rPr>
        <w:t>Muroi</w:t>
      </w:r>
      <w:proofErr w:type="spellEnd"/>
      <w:r w:rsidR="00845347" w:rsidRPr="00684794">
        <w:rPr>
          <w:rFonts w:asciiTheme="minorHAnsi" w:hAnsiTheme="minorHAnsi" w:cstheme="minorHAnsi"/>
          <w:color w:val="000000"/>
          <w:sz w:val="22"/>
          <w:szCs w:val="22"/>
          <w:lang w:val="en-US"/>
        </w:rPr>
        <w:t xml:space="preserve">, </w:t>
      </w:r>
      <w:proofErr w:type="spellStart"/>
      <w:r w:rsidR="00845347" w:rsidRPr="00684794">
        <w:rPr>
          <w:rFonts w:asciiTheme="minorHAnsi" w:hAnsiTheme="minorHAnsi" w:cstheme="minorHAnsi"/>
          <w:color w:val="000000"/>
          <w:sz w:val="22"/>
          <w:szCs w:val="22"/>
          <w:lang w:val="en-US"/>
        </w:rPr>
        <w:t>Tumbang</w:t>
      </w:r>
      <w:proofErr w:type="spellEnd"/>
      <w:r w:rsidR="00845347" w:rsidRPr="00684794">
        <w:rPr>
          <w:rFonts w:asciiTheme="minorHAnsi" w:hAnsiTheme="minorHAnsi" w:cstheme="minorHAnsi"/>
          <w:color w:val="000000"/>
          <w:sz w:val="22"/>
          <w:szCs w:val="22"/>
          <w:lang w:val="en-US"/>
        </w:rPr>
        <w:t xml:space="preserve"> </w:t>
      </w:r>
      <w:proofErr w:type="spellStart"/>
      <w:r w:rsidR="00845347" w:rsidRPr="00684794">
        <w:rPr>
          <w:rFonts w:asciiTheme="minorHAnsi" w:hAnsiTheme="minorHAnsi" w:cstheme="minorHAnsi"/>
          <w:color w:val="000000"/>
          <w:sz w:val="22"/>
          <w:szCs w:val="22"/>
          <w:lang w:val="en-US"/>
        </w:rPr>
        <w:t>Mangkutup</w:t>
      </w:r>
      <w:proofErr w:type="spellEnd"/>
      <w:r w:rsidR="00845347" w:rsidRPr="00684794">
        <w:rPr>
          <w:rFonts w:asciiTheme="minorHAnsi" w:hAnsiTheme="minorHAnsi" w:cstheme="minorHAnsi"/>
          <w:color w:val="000000"/>
          <w:sz w:val="22"/>
          <w:szCs w:val="22"/>
          <w:lang w:val="en-US"/>
        </w:rPr>
        <w:t xml:space="preserve">, </w:t>
      </w:r>
      <w:proofErr w:type="spellStart"/>
      <w:r w:rsidR="00845347" w:rsidRPr="00684794">
        <w:rPr>
          <w:rFonts w:asciiTheme="minorHAnsi" w:hAnsiTheme="minorHAnsi" w:cstheme="minorHAnsi"/>
          <w:color w:val="000000"/>
          <w:sz w:val="22"/>
          <w:szCs w:val="22"/>
          <w:lang w:val="en-US"/>
        </w:rPr>
        <w:t>Katunjung</w:t>
      </w:r>
      <w:proofErr w:type="spellEnd"/>
      <w:r w:rsidR="00845347" w:rsidRPr="00684794">
        <w:rPr>
          <w:rFonts w:asciiTheme="minorHAnsi" w:hAnsiTheme="minorHAnsi" w:cstheme="minorHAnsi"/>
          <w:color w:val="000000"/>
          <w:sz w:val="22"/>
          <w:szCs w:val="22"/>
          <w:lang w:val="en-US"/>
        </w:rPr>
        <w:t xml:space="preserve">, </w:t>
      </w:r>
      <w:proofErr w:type="spellStart"/>
      <w:r w:rsidR="00845347" w:rsidRPr="00684794">
        <w:rPr>
          <w:rFonts w:asciiTheme="minorHAnsi" w:hAnsiTheme="minorHAnsi" w:cstheme="minorHAnsi"/>
          <w:color w:val="000000"/>
          <w:sz w:val="22"/>
          <w:szCs w:val="22"/>
          <w:lang w:val="en-US"/>
        </w:rPr>
        <w:t>Mantangai</w:t>
      </w:r>
      <w:proofErr w:type="spellEnd"/>
      <w:r w:rsidR="00845347" w:rsidRPr="00684794">
        <w:rPr>
          <w:rFonts w:asciiTheme="minorHAnsi" w:hAnsiTheme="minorHAnsi" w:cstheme="minorHAnsi"/>
          <w:color w:val="000000"/>
          <w:sz w:val="22"/>
          <w:szCs w:val="22"/>
          <w:lang w:val="en-US"/>
        </w:rPr>
        <w:t xml:space="preserve"> Hulu and </w:t>
      </w:r>
      <w:proofErr w:type="spellStart"/>
      <w:r w:rsidR="00845347" w:rsidRPr="00684794">
        <w:rPr>
          <w:rFonts w:asciiTheme="minorHAnsi" w:hAnsiTheme="minorHAnsi" w:cstheme="minorHAnsi"/>
          <w:color w:val="000000"/>
          <w:sz w:val="22"/>
          <w:szCs w:val="22"/>
          <w:lang w:val="en-US"/>
        </w:rPr>
        <w:t>Mantangai</w:t>
      </w:r>
      <w:proofErr w:type="spellEnd"/>
      <w:r w:rsidR="00845347" w:rsidRPr="00684794">
        <w:rPr>
          <w:rFonts w:asciiTheme="minorHAnsi" w:hAnsiTheme="minorHAnsi" w:cstheme="minorHAnsi"/>
          <w:color w:val="000000"/>
          <w:sz w:val="22"/>
          <w:szCs w:val="22"/>
          <w:lang w:val="en-US"/>
        </w:rPr>
        <w:t xml:space="preserve"> </w:t>
      </w:r>
      <w:proofErr w:type="spellStart"/>
      <w:r w:rsidR="00845347" w:rsidRPr="00684794">
        <w:rPr>
          <w:rFonts w:asciiTheme="minorHAnsi" w:hAnsiTheme="minorHAnsi" w:cstheme="minorHAnsi"/>
          <w:color w:val="000000"/>
          <w:sz w:val="22"/>
          <w:szCs w:val="22"/>
          <w:lang w:val="en-US"/>
        </w:rPr>
        <w:t>Hilir</w:t>
      </w:r>
      <w:proofErr w:type="spellEnd"/>
      <w:r w:rsidR="00845347" w:rsidRPr="00684794">
        <w:rPr>
          <w:rFonts w:asciiTheme="minorHAnsi" w:hAnsiTheme="minorHAnsi" w:cstheme="minorHAnsi"/>
          <w:color w:val="000000"/>
          <w:sz w:val="22"/>
          <w:szCs w:val="22"/>
          <w:lang w:val="en-US"/>
        </w:rPr>
        <w:t>)</w:t>
      </w:r>
      <w:r w:rsidR="00845347">
        <w:rPr>
          <w:rFonts w:asciiTheme="minorHAnsi" w:hAnsiTheme="minorHAnsi" w:cstheme="minorHAnsi"/>
          <w:color w:val="000000"/>
          <w:sz w:val="22"/>
          <w:szCs w:val="22"/>
          <w:lang w:val="en-US"/>
        </w:rPr>
        <w:t>, which focused on awareness raising</w:t>
      </w:r>
      <w:r w:rsidR="00AD6464">
        <w:rPr>
          <w:rFonts w:asciiTheme="minorHAnsi" w:hAnsiTheme="minorHAnsi" w:cstheme="minorHAnsi"/>
          <w:color w:val="000000"/>
          <w:sz w:val="22"/>
          <w:szCs w:val="22"/>
          <w:lang w:val="en-US"/>
        </w:rPr>
        <w:t>, testing</w:t>
      </w:r>
      <w:r w:rsidR="00845347">
        <w:rPr>
          <w:rFonts w:asciiTheme="minorHAnsi" w:hAnsiTheme="minorHAnsi" w:cstheme="minorHAnsi"/>
          <w:color w:val="000000"/>
          <w:sz w:val="22"/>
          <w:szCs w:val="22"/>
          <w:lang w:val="en-US"/>
        </w:rPr>
        <w:t xml:space="preserve"> and emergency aid. The activities were finalized in the end of August 2020 and </w:t>
      </w:r>
      <w:r w:rsidR="00BA6EBE">
        <w:rPr>
          <w:rFonts w:asciiTheme="minorHAnsi" w:hAnsiTheme="minorHAnsi" w:cstheme="minorHAnsi"/>
          <w:color w:val="000000"/>
          <w:sz w:val="22"/>
          <w:szCs w:val="22"/>
          <w:lang w:val="en-US"/>
        </w:rPr>
        <w:t xml:space="preserve">has contributed with valuable information for the proposed project in terms of the local </w:t>
      </w:r>
      <w:r w:rsidR="0067678F">
        <w:rPr>
          <w:rFonts w:asciiTheme="minorHAnsi" w:hAnsiTheme="minorHAnsi" w:cstheme="minorHAnsi"/>
          <w:color w:val="000000"/>
          <w:sz w:val="22"/>
          <w:szCs w:val="22"/>
          <w:lang w:val="en-US"/>
        </w:rPr>
        <w:t>challenges</w:t>
      </w:r>
      <w:r w:rsidR="00BA6EBE">
        <w:rPr>
          <w:rFonts w:asciiTheme="minorHAnsi" w:hAnsiTheme="minorHAnsi" w:cstheme="minorHAnsi"/>
          <w:color w:val="000000"/>
          <w:sz w:val="22"/>
          <w:szCs w:val="22"/>
          <w:lang w:val="en-US"/>
        </w:rPr>
        <w:t xml:space="preserve"> and opportunities</w:t>
      </w:r>
      <w:r w:rsidR="00AD6464">
        <w:rPr>
          <w:rFonts w:asciiTheme="minorHAnsi" w:hAnsiTheme="minorHAnsi" w:cstheme="minorHAnsi"/>
          <w:color w:val="000000"/>
          <w:sz w:val="22"/>
          <w:szCs w:val="22"/>
          <w:lang w:val="en-US"/>
        </w:rPr>
        <w:t xml:space="preserve"> for preventing COVID-19</w:t>
      </w:r>
      <w:r w:rsidR="00BA6EBE">
        <w:rPr>
          <w:rFonts w:asciiTheme="minorHAnsi" w:hAnsiTheme="minorHAnsi" w:cstheme="minorHAnsi"/>
          <w:color w:val="000000"/>
          <w:sz w:val="22"/>
          <w:szCs w:val="22"/>
          <w:lang w:val="en-US"/>
        </w:rPr>
        <w:t>. BOSF-</w:t>
      </w:r>
      <w:proofErr w:type="spellStart"/>
      <w:r w:rsidR="00BA6EBE">
        <w:rPr>
          <w:rFonts w:asciiTheme="minorHAnsi" w:hAnsiTheme="minorHAnsi" w:cstheme="minorHAnsi"/>
          <w:color w:val="000000"/>
          <w:sz w:val="22"/>
          <w:szCs w:val="22"/>
          <w:lang w:val="en-US"/>
        </w:rPr>
        <w:t>Mawas</w:t>
      </w:r>
      <w:proofErr w:type="spellEnd"/>
      <w:r w:rsidR="00BA6EBE">
        <w:rPr>
          <w:rFonts w:asciiTheme="minorHAnsi" w:hAnsiTheme="minorHAnsi" w:cstheme="minorHAnsi"/>
          <w:color w:val="000000"/>
          <w:sz w:val="22"/>
          <w:szCs w:val="22"/>
          <w:lang w:val="en-US"/>
        </w:rPr>
        <w:t xml:space="preserve"> ha</w:t>
      </w:r>
      <w:r w:rsidR="008E5C3C">
        <w:rPr>
          <w:rFonts w:asciiTheme="minorHAnsi" w:hAnsiTheme="minorHAnsi" w:cstheme="minorHAnsi"/>
          <w:color w:val="000000"/>
          <w:sz w:val="22"/>
          <w:szCs w:val="22"/>
          <w:lang w:val="en-US"/>
        </w:rPr>
        <w:t>s</w:t>
      </w:r>
      <w:r w:rsidR="00BA6EBE">
        <w:rPr>
          <w:rFonts w:asciiTheme="minorHAnsi" w:hAnsiTheme="minorHAnsi" w:cstheme="minorHAnsi"/>
          <w:color w:val="000000"/>
          <w:sz w:val="22"/>
          <w:szCs w:val="22"/>
          <w:lang w:val="en-US"/>
        </w:rPr>
        <w:t xml:space="preserve"> moreover implemented other projects in the </w:t>
      </w:r>
      <w:r w:rsidR="0067678F">
        <w:rPr>
          <w:rFonts w:asciiTheme="minorHAnsi" w:hAnsiTheme="minorHAnsi" w:cstheme="minorHAnsi"/>
          <w:color w:val="000000"/>
          <w:sz w:val="22"/>
          <w:szCs w:val="22"/>
          <w:lang w:val="en-US"/>
        </w:rPr>
        <w:t xml:space="preserve">specific </w:t>
      </w:r>
      <w:r w:rsidR="00BA6EBE">
        <w:rPr>
          <w:rFonts w:asciiTheme="minorHAnsi" w:hAnsiTheme="minorHAnsi" w:cstheme="minorHAnsi"/>
          <w:color w:val="000000"/>
          <w:sz w:val="22"/>
          <w:szCs w:val="22"/>
          <w:lang w:val="en-US"/>
        </w:rPr>
        <w:t xml:space="preserve">target communities involving community reforestation, fire monitoring and prevention teams, </w:t>
      </w:r>
      <w:r w:rsidR="00971EF2">
        <w:rPr>
          <w:rFonts w:asciiTheme="minorHAnsi" w:hAnsiTheme="minorHAnsi" w:cstheme="minorHAnsi"/>
          <w:color w:val="000000"/>
          <w:sz w:val="22"/>
          <w:szCs w:val="22"/>
          <w:lang w:val="en-US"/>
        </w:rPr>
        <w:t xml:space="preserve">health and </w:t>
      </w:r>
      <w:r w:rsidR="00BA6EBE">
        <w:rPr>
          <w:rFonts w:asciiTheme="minorHAnsi" w:hAnsiTheme="minorHAnsi" w:cstheme="minorHAnsi"/>
          <w:color w:val="000000"/>
          <w:sz w:val="22"/>
          <w:szCs w:val="22"/>
          <w:lang w:val="en-US"/>
        </w:rPr>
        <w:t>livelihood activit</w:t>
      </w:r>
      <w:r w:rsidR="00BA6EBE" w:rsidRPr="00BA6EBE">
        <w:rPr>
          <w:rFonts w:asciiTheme="minorHAnsi" w:hAnsiTheme="minorHAnsi" w:cstheme="minorHAnsi"/>
          <w:color w:val="000000"/>
          <w:sz w:val="22"/>
          <w:szCs w:val="22"/>
          <w:lang w:val="en-US"/>
        </w:rPr>
        <w:t xml:space="preserve">ies </w:t>
      </w:r>
      <w:r w:rsidR="00971EF2">
        <w:rPr>
          <w:rFonts w:asciiTheme="minorHAnsi" w:hAnsiTheme="minorHAnsi" w:cstheme="minorHAnsi"/>
          <w:color w:val="000000"/>
          <w:sz w:val="22"/>
          <w:szCs w:val="22"/>
          <w:lang w:val="en-US"/>
        </w:rPr>
        <w:t xml:space="preserve">with funding from the </w:t>
      </w:r>
      <w:r w:rsidR="0067678F">
        <w:rPr>
          <w:rFonts w:asciiTheme="minorHAnsi" w:hAnsiTheme="minorHAnsi" w:cstheme="minorHAnsi"/>
          <w:color w:val="000000"/>
          <w:sz w:val="22"/>
          <w:szCs w:val="22"/>
          <w:lang w:val="en-US"/>
        </w:rPr>
        <w:t>Dutch Government</w:t>
      </w:r>
      <w:r w:rsidR="006C0213">
        <w:rPr>
          <w:rFonts w:asciiTheme="minorHAnsi" w:hAnsiTheme="minorHAnsi" w:cstheme="minorHAnsi"/>
          <w:color w:val="000000"/>
          <w:sz w:val="22"/>
          <w:szCs w:val="22"/>
          <w:lang w:val="en-US"/>
        </w:rPr>
        <w:t xml:space="preserve"> 2006-2009</w:t>
      </w:r>
      <w:r w:rsidR="0067678F">
        <w:rPr>
          <w:rFonts w:asciiTheme="minorHAnsi" w:hAnsiTheme="minorHAnsi" w:cstheme="minorHAnsi"/>
          <w:sz w:val="22"/>
          <w:szCs w:val="22"/>
          <w:lang w:val="en-US"/>
        </w:rPr>
        <w:t xml:space="preserve"> and </w:t>
      </w:r>
      <w:proofErr w:type="spellStart"/>
      <w:r w:rsidR="0067678F">
        <w:rPr>
          <w:rFonts w:asciiTheme="minorHAnsi" w:hAnsiTheme="minorHAnsi" w:cstheme="minorHAnsi"/>
          <w:sz w:val="22"/>
          <w:szCs w:val="22"/>
          <w:lang w:val="en-US"/>
        </w:rPr>
        <w:t>AusAid</w:t>
      </w:r>
      <w:proofErr w:type="spellEnd"/>
      <w:r w:rsidR="0067678F">
        <w:rPr>
          <w:rFonts w:asciiTheme="minorHAnsi" w:hAnsiTheme="minorHAnsi" w:cstheme="minorHAnsi"/>
          <w:sz w:val="22"/>
          <w:szCs w:val="22"/>
          <w:lang w:val="en-US"/>
        </w:rPr>
        <w:t xml:space="preserve"> </w:t>
      </w:r>
      <w:r w:rsidR="006C0213">
        <w:rPr>
          <w:rFonts w:asciiTheme="minorHAnsi" w:hAnsiTheme="minorHAnsi" w:cstheme="minorHAnsi"/>
          <w:sz w:val="22"/>
          <w:szCs w:val="22"/>
          <w:lang w:val="en-US"/>
        </w:rPr>
        <w:t xml:space="preserve">2010-2014 </w:t>
      </w:r>
      <w:r w:rsidR="00971EF2">
        <w:rPr>
          <w:rFonts w:asciiTheme="minorHAnsi" w:hAnsiTheme="minorHAnsi" w:cstheme="minorHAnsi"/>
          <w:sz w:val="22"/>
          <w:szCs w:val="22"/>
          <w:lang w:val="en-US"/>
        </w:rPr>
        <w:t xml:space="preserve">as well as projects in the two communities </w:t>
      </w:r>
      <w:proofErr w:type="spellStart"/>
      <w:r w:rsidR="00BA6EBE" w:rsidRPr="00684794">
        <w:rPr>
          <w:rFonts w:asciiTheme="minorHAnsi" w:hAnsiTheme="minorHAnsi" w:cstheme="minorHAnsi"/>
          <w:sz w:val="22"/>
          <w:szCs w:val="22"/>
          <w:lang w:val="en-US"/>
        </w:rPr>
        <w:t>Tumbang</w:t>
      </w:r>
      <w:proofErr w:type="spellEnd"/>
      <w:r w:rsidR="00BA6EBE" w:rsidRPr="00684794">
        <w:rPr>
          <w:rFonts w:asciiTheme="minorHAnsi" w:hAnsiTheme="minorHAnsi" w:cstheme="minorHAnsi"/>
          <w:sz w:val="22"/>
          <w:szCs w:val="22"/>
          <w:lang w:val="en-US"/>
        </w:rPr>
        <w:t xml:space="preserve"> </w:t>
      </w:r>
      <w:proofErr w:type="spellStart"/>
      <w:r w:rsidR="00BA6EBE" w:rsidRPr="00684794">
        <w:rPr>
          <w:rFonts w:asciiTheme="minorHAnsi" w:hAnsiTheme="minorHAnsi" w:cstheme="minorHAnsi"/>
          <w:sz w:val="22"/>
          <w:szCs w:val="22"/>
          <w:lang w:val="en-US"/>
        </w:rPr>
        <w:t>Mangkutup</w:t>
      </w:r>
      <w:proofErr w:type="spellEnd"/>
      <w:r w:rsidR="00BA6EBE" w:rsidRPr="00684794">
        <w:rPr>
          <w:rFonts w:asciiTheme="minorHAnsi" w:hAnsiTheme="minorHAnsi" w:cstheme="minorHAnsi"/>
          <w:sz w:val="22"/>
          <w:szCs w:val="22"/>
          <w:lang w:val="en-US"/>
        </w:rPr>
        <w:t xml:space="preserve"> </w:t>
      </w:r>
      <w:r w:rsidR="00971EF2">
        <w:rPr>
          <w:rFonts w:asciiTheme="minorHAnsi" w:hAnsiTheme="minorHAnsi" w:cstheme="minorHAnsi"/>
          <w:sz w:val="22"/>
          <w:szCs w:val="22"/>
          <w:lang w:val="en-US"/>
        </w:rPr>
        <w:t xml:space="preserve">and </w:t>
      </w:r>
      <w:proofErr w:type="spellStart"/>
      <w:r w:rsidR="00971EF2" w:rsidRPr="00502D60">
        <w:rPr>
          <w:rFonts w:asciiTheme="minorHAnsi" w:hAnsiTheme="minorHAnsi" w:cstheme="minorHAnsi"/>
          <w:sz w:val="22"/>
          <w:szCs w:val="22"/>
          <w:lang w:val="en-US"/>
        </w:rPr>
        <w:t>Mantangai</w:t>
      </w:r>
      <w:proofErr w:type="spellEnd"/>
      <w:r w:rsidR="00971EF2" w:rsidRPr="00502D60">
        <w:rPr>
          <w:rFonts w:asciiTheme="minorHAnsi" w:hAnsiTheme="minorHAnsi" w:cstheme="minorHAnsi"/>
          <w:sz w:val="22"/>
          <w:szCs w:val="22"/>
          <w:lang w:val="en-US"/>
        </w:rPr>
        <w:t xml:space="preserve"> Hulu</w:t>
      </w:r>
      <w:r w:rsidR="00971EF2">
        <w:rPr>
          <w:rFonts w:asciiTheme="minorHAnsi" w:hAnsiTheme="minorHAnsi" w:cstheme="minorHAnsi"/>
          <w:sz w:val="22"/>
          <w:szCs w:val="22"/>
          <w:lang w:val="en-US"/>
        </w:rPr>
        <w:t xml:space="preserve"> for community engagement in reforestation, canal blocking and fire prevention</w:t>
      </w:r>
      <w:r w:rsidR="00BA6EBE">
        <w:rPr>
          <w:rFonts w:asciiTheme="minorHAnsi" w:hAnsiTheme="minorHAnsi" w:cstheme="minorHAnsi"/>
          <w:color w:val="000000"/>
          <w:sz w:val="22"/>
          <w:szCs w:val="22"/>
          <w:lang w:val="en-US"/>
        </w:rPr>
        <w:t>.</w:t>
      </w:r>
      <w:r w:rsidR="00971EF2">
        <w:rPr>
          <w:rFonts w:asciiTheme="minorHAnsi" w:hAnsiTheme="minorHAnsi" w:cstheme="minorHAnsi"/>
          <w:color w:val="000000"/>
          <w:sz w:val="22"/>
          <w:szCs w:val="22"/>
          <w:lang w:val="en-US"/>
        </w:rPr>
        <w:t xml:space="preserve"> </w:t>
      </w:r>
      <w:r w:rsidR="00B250AD" w:rsidRPr="00E87E89">
        <w:rPr>
          <w:rFonts w:ascii="Calibri" w:hAnsi="Calibri" w:cs="Calibri"/>
          <w:sz w:val="22"/>
          <w:szCs w:val="22"/>
          <w:lang w:val="en-US"/>
        </w:rPr>
        <w:t>Altogether, t</w:t>
      </w:r>
      <w:r w:rsidR="00804AB7" w:rsidRPr="00E87E89">
        <w:rPr>
          <w:rFonts w:ascii="Calibri" w:hAnsi="Calibri" w:cs="Calibri"/>
          <w:sz w:val="22"/>
          <w:szCs w:val="22"/>
          <w:lang w:val="en-US"/>
        </w:rPr>
        <w:t>he implementation of the</w:t>
      </w:r>
      <w:r w:rsidR="00971EF2">
        <w:rPr>
          <w:rFonts w:ascii="Calibri" w:hAnsi="Calibri" w:cs="Calibri"/>
          <w:sz w:val="22"/>
          <w:szCs w:val="22"/>
          <w:lang w:val="en-US"/>
        </w:rPr>
        <w:t>se projects ha</w:t>
      </w:r>
      <w:r w:rsidR="00567F8F">
        <w:rPr>
          <w:rFonts w:ascii="Calibri" w:hAnsi="Calibri" w:cs="Calibri"/>
          <w:sz w:val="22"/>
          <w:szCs w:val="22"/>
          <w:lang w:val="en-US"/>
        </w:rPr>
        <w:t>s</w:t>
      </w:r>
      <w:r w:rsidR="00971EF2">
        <w:rPr>
          <w:rFonts w:ascii="Calibri" w:hAnsi="Calibri" w:cs="Calibri"/>
          <w:sz w:val="22"/>
          <w:szCs w:val="22"/>
          <w:lang w:val="en-US"/>
        </w:rPr>
        <w:t xml:space="preserve"> built up the legitimacy of BOSF-</w:t>
      </w:r>
      <w:proofErr w:type="spellStart"/>
      <w:r w:rsidR="00971EF2">
        <w:rPr>
          <w:rFonts w:ascii="Calibri" w:hAnsi="Calibri" w:cs="Calibri"/>
          <w:sz w:val="22"/>
          <w:szCs w:val="22"/>
          <w:lang w:val="en-US"/>
        </w:rPr>
        <w:t>Mawas</w:t>
      </w:r>
      <w:proofErr w:type="spellEnd"/>
      <w:r w:rsidR="00971EF2">
        <w:rPr>
          <w:rFonts w:ascii="Calibri" w:hAnsi="Calibri" w:cs="Calibri"/>
          <w:sz w:val="22"/>
          <w:szCs w:val="22"/>
          <w:lang w:val="en-US"/>
        </w:rPr>
        <w:t xml:space="preserve"> in the target communities and the communities have moreover gained a better understanding of their strategy </w:t>
      </w:r>
      <w:r w:rsidR="0067678F">
        <w:rPr>
          <w:rFonts w:ascii="Calibri" w:hAnsi="Calibri" w:cs="Calibri"/>
          <w:sz w:val="22"/>
          <w:szCs w:val="22"/>
          <w:lang w:val="en-US"/>
        </w:rPr>
        <w:t>and how they work to improve local capacity for empowering communities and fostering their independence, rather than providing direct service deliveries that contribute to maintain their dependency on o</w:t>
      </w:r>
      <w:r w:rsidR="006B2760">
        <w:rPr>
          <w:rFonts w:ascii="Calibri" w:hAnsi="Calibri" w:cs="Calibri"/>
          <w:sz w:val="22"/>
          <w:szCs w:val="22"/>
          <w:lang w:val="en-US"/>
        </w:rPr>
        <w:t>thers</w:t>
      </w:r>
      <w:r w:rsidR="0067678F">
        <w:rPr>
          <w:rFonts w:ascii="Calibri" w:hAnsi="Calibri" w:cs="Calibri"/>
          <w:sz w:val="22"/>
          <w:szCs w:val="22"/>
          <w:lang w:val="en-US"/>
        </w:rPr>
        <w:t>.</w:t>
      </w:r>
      <w:r w:rsidR="00971EF2">
        <w:rPr>
          <w:rFonts w:ascii="Calibri" w:hAnsi="Calibri" w:cs="Calibri"/>
          <w:sz w:val="22"/>
          <w:szCs w:val="22"/>
          <w:lang w:val="en-US"/>
        </w:rPr>
        <w:t xml:space="preserve"> This is an important foundation for the proposed project</w:t>
      </w:r>
      <w:r w:rsidR="0067678F">
        <w:rPr>
          <w:rFonts w:ascii="Calibri" w:hAnsi="Calibri" w:cs="Calibri"/>
          <w:sz w:val="22"/>
          <w:szCs w:val="22"/>
          <w:lang w:val="en-US"/>
        </w:rPr>
        <w:t xml:space="preserve"> and </w:t>
      </w:r>
      <w:r w:rsidR="006B2760">
        <w:rPr>
          <w:rFonts w:ascii="Calibri" w:hAnsi="Calibri" w:cs="Calibri"/>
          <w:sz w:val="22"/>
          <w:szCs w:val="22"/>
          <w:lang w:val="en-US"/>
        </w:rPr>
        <w:t xml:space="preserve">provides better conditions for </w:t>
      </w:r>
      <w:r w:rsidR="0067678F">
        <w:rPr>
          <w:rFonts w:ascii="Calibri" w:hAnsi="Calibri" w:cs="Calibri"/>
          <w:sz w:val="22"/>
          <w:szCs w:val="22"/>
          <w:lang w:val="en-US"/>
        </w:rPr>
        <w:t>faster start-up</w:t>
      </w:r>
      <w:r w:rsidR="006B2760">
        <w:rPr>
          <w:rFonts w:ascii="Calibri" w:hAnsi="Calibri" w:cs="Calibri"/>
          <w:sz w:val="22"/>
          <w:szCs w:val="22"/>
          <w:lang w:val="en-US"/>
        </w:rPr>
        <w:t xml:space="preserve"> and results of the implementation. </w:t>
      </w:r>
    </w:p>
    <w:p w14:paraId="2A823678" w14:textId="38A88AE9" w:rsidR="005F7F16" w:rsidRPr="00E87E89" w:rsidRDefault="005F7F16" w:rsidP="000B1967">
      <w:pPr>
        <w:jc w:val="both"/>
        <w:rPr>
          <w:rFonts w:ascii="Calibri" w:hAnsi="Calibri" w:cs="Calibri"/>
          <w:sz w:val="22"/>
          <w:szCs w:val="22"/>
          <w:lang w:val="en-US"/>
        </w:rPr>
      </w:pPr>
    </w:p>
    <w:p w14:paraId="426C6E9B" w14:textId="1A4613E1" w:rsidR="00346467" w:rsidRPr="007F2716" w:rsidRDefault="00822D40" w:rsidP="00346467">
      <w:pPr>
        <w:rPr>
          <w:rFonts w:asciiTheme="minorHAnsi" w:hAnsiTheme="minorHAnsi" w:cstheme="minorHAnsi"/>
          <w:b/>
          <w:bCs/>
          <w:sz w:val="22"/>
          <w:lang w:val="en-GB"/>
        </w:rPr>
      </w:pPr>
      <w:r>
        <w:rPr>
          <w:rFonts w:asciiTheme="minorHAnsi" w:hAnsiTheme="minorHAnsi" w:cstheme="minorHAnsi"/>
          <w:b/>
          <w:bCs/>
          <w:sz w:val="22"/>
          <w:lang w:val="en-GB"/>
        </w:rPr>
        <w:t>C</w:t>
      </w:r>
      <w:r w:rsidR="00346467" w:rsidRPr="007F2716">
        <w:rPr>
          <w:rFonts w:asciiTheme="minorHAnsi" w:hAnsiTheme="minorHAnsi" w:cstheme="minorHAnsi"/>
          <w:b/>
          <w:bCs/>
          <w:sz w:val="22"/>
          <w:lang w:val="en-GB"/>
        </w:rPr>
        <w:t xml:space="preserve">ontributions, roles, and responsibilities of the partners and other actors </w:t>
      </w:r>
    </w:p>
    <w:p w14:paraId="3448FA40" w14:textId="1DFAD80A" w:rsidR="00182AEE" w:rsidRPr="000B1967" w:rsidRDefault="00804AB7" w:rsidP="007F2716">
      <w:pPr>
        <w:autoSpaceDE w:val="0"/>
        <w:autoSpaceDN w:val="0"/>
        <w:adjustRightInd w:val="0"/>
        <w:jc w:val="both"/>
        <w:rPr>
          <w:rFonts w:asciiTheme="minorHAnsi" w:hAnsiTheme="minorHAnsi" w:cstheme="minorHAnsi"/>
          <w:sz w:val="22"/>
          <w:szCs w:val="22"/>
          <w:lang w:val="en-GB"/>
        </w:rPr>
      </w:pPr>
      <w:r>
        <w:rPr>
          <w:rFonts w:asciiTheme="minorHAnsi" w:hAnsiTheme="minorHAnsi" w:cstheme="minorHAnsi"/>
          <w:sz w:val="22"/>
          <w:szCs w:val="22"/>
          <w:lang w:val="en"/>
        </w:rPr>
        <w:t>The local implementing partner of the intervention will be BOSF-</w:t>
      </w:r>
      <w:proofErr w:type="spellStart"/>
      <w:r>
        <w:rPr>
          <w:rFonts w:asciiTheme="minorHAnsi" w:hAnsiTheme="minorHAnsi" w:cstheme="minorHAnsi"/>
          <w:sz w:val="22"/>
          <w:szCs w:val="22"/>
          <w:lang w:val="en"/>
        </w:rPr>
        <w:t>Mawas</w:t>
      </w:r>
      <w:proofErr w:type="spellEnd"/>
      <w:r w:rsidR="007F2716">
        <w:rPr>
          <w:rFonts w:asciiTheme="minorHAnsi" w:hAnsiTheme="minorHAnsi" w:cstheme="minorHAnsi"/>
          <w:sz w:val="22"/>
          <w:szCs w:val="22"/>
          <w:lang w:val="en"/>
        </w:rPr>
        <w:t xml:space="preserve">. </w:t>
      </w:r>
      <w:r w:rsidR="007F2716" w:rsidRPr="007F2716">
        <w:rPr>
          <w:rFonts w:asciiTheme="minorHAnsi" w:hAnsiTheme="minorHAnsi" w:cstheme="minorHAnsi"/>
          <w:sz w:val="22"/>
          <w:szCs w:val="22"/>
          <w:lang w:val="en-US"/>
        </w:rPr>
        <w:t>T</w:t>
      </w:r>
      <w:r w:rsidR="007F2716" w:rsidRPr="007F2716">
        <w:rPr>
          <w:rFonts w:asciiTheme="minorHAnsi" w:eastAsiaTheme="minorEastAsia" w:hAnsiTheme="minorHAnsi" w:cstheme="minorHAnsi"/>
          <w:sz w:val="22"/>
          <w:szCs w:val="22"/>
          <w:lang w:val="id-ID"/>
        </w:rPr>
        <w:t xml:space="preserve">he </w:t>
      </w:r>
      <w:proofErr w:type="spellStart"/>
      <w:r w:rsidR="007F2716" w:rsidRPr="007F2716">
        <w:rPr>
          <w:rFonts w:asciiTheme="minorHAnsi" w:eastAsiaTheme="minorEastAsia" w:hAnsiTheme="minorHAnsi" w:cstheme="minorHAnsi"/>
          <w:sz w:val="22"/>
          <w:szCs w:val="22"/>
          <w:lang w:val="id-ID"/>
        </w:rPr>
        <w:t>Programme</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Manager</w:t>
      </w:r>
      <w:proofErr w:type="spellEnd"/>
      <w:r w:rsidR="007F2716" w:rsidRPr="007F2716">
        <w:rPr>
          <w:rFonts w:asciiTheme="minorHAnsi" w:eastAsiaTheme="minorEastAsia" w:hAnsiTheme="minorHAnsi" w:cstheme="minorHAnsi"/>
          <w:sz w:val="22"/>
          <w:szCs w:val="22"/>
          <w:lang w:val="en-US"/>
        </w:rPr>
        <w:t xml:space="preserve"> </w:t>
      </w:r>
      <w:proofErr w:type="spellStart"/>
      <w:r w:rsidR="007F2716" w:rsidRPr="007F2716">
        <w:rPr>
          <w:rFonts w:asciiTheme="minorHAnsi" w:eastAsiaTheme="minorEastAsia" w:hAnsiTheme="minorHAnsi" w:cstheme="minorHAnsi"/>
          <w:sz w:val="22"/>
          <w:szCs w:val="22"/>
          <w:lang w:val="id-ID"/>
        </w:rPr>
        <w:t>will</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be</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responsible</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for</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the</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overall</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local</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management</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of</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the</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project</w:t>
      </w:r>
      <w:proofErr w:type="spellEnd"/>
      <w:r w:rsidR="007F2716" w:rsidRPr="007F2716">
        <w:rPr>
          <w:rFonts w:asciiTheme="minorHAnsi" w:eastAsiaTheme="minorEastAsia" w:hAnsiTheme="minorHAnsi" w:cstheme="minorHAnsi"/>
          <w:sz w:val="22"/>
          <w:szCs w:val="22"/>
          <w:lang w:val="en-US"/>
        </w:rPr>
        <w:t>, while the d</w:t>
      </w:r>
      <w:proofErr w:type="spellStart"/>
      <w:r w:rsidR="007F2716" w:rsidRPr="007F2716">
        <w:rPr>
          <w:rFonts w:asciiTheme="minorHAnsi" w:eastAsiaTheme="minorEastAsia" w:hAnsiTheme="minorHAnsi" w:cstheme="minorHAnsi"/>
          <w:sz w:val="22"/>
          <w:szCs w:val="22"/>
          <w:lang w:val="id-ID"/>
        </w:rPr>
        <w:t>aily</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implementation</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will</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be</w:t>
      </w:r>
      <w:proofErr w:type="spellEnd"/>
      <w:r w:rsidR="007F2716" w:rsidRPr="007F2716">
        <w:rPr>
          <w:rFonts w:asciiTheme="minorHAnsi" w:eastAsiaTheme="minorEastAsia" w:hAnsiTheme="minorHAnsi" w:cstheme="minorHAnsi"/>
          <w:sz w:val="22"/>
          <w:szCs w:val="22"/>
          <w:lang w:val="en-US"/>
        </w:rPr>
        <w:t xml:space="preserve"> </w:t>
      </w:r>
      <w:proofErr w:type="spellStart"/>
      <w:r w:rsidR="007F2716" w:rsidRPr="007F2716">
        <w:rPr>
          <w:rFonts w:asciiTheme="minorHAnsi" w:eastAsiaTheme="minorEastAsia" w:hAnsiTheme="minorHAnsi" w:cstheme="minorHAnsi"/>
          <w:sz w:val="22"/>
          <w:szCs w:val="22"/>
          <w:lang w:val="id-ID"/>
        </w:rPr>
        <w:t>the</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responsibility</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of</w:t>
      </w:r>
      <w:proofErr w:type="spellEnd"/>
      <w:r w:rsidR="007F2716" w:rsidRPr="007F2716">
        <w:rPr>
          <w:rFonts w:asciiTheme="minorHAnsi" w:eastAsiaTheme="minorEastAsia" w:hAnsiTheme="minorHAnsi" w:cstheme="minorHAnsi"/>
          <w:sz w:val="22"/>
          <w:szCs w:val="22"/>
          <w:lang w:val="id-ID"/>
        </w:rPr>
        <w:t xml:space="preserve"> </w:t>
      </w:r>
      <w:proofErr w:type="spellStart"/>
      <w:r w:rsidR="007F2716" w:rsidRPr="007F2716">
        <w:rPr>
          <w:rFonts w:asciiTheme="minorHAnsi" w:eastAsiaTheme="minorEastAsia" w:hAnsiTheme="minorHAnsi" w:cstheme="minorHAnsi"/>
          <w:sz w:val="22"/>
          <w:szCs w:val="22"/>
          <w:lang w:val="id-ID"/>
        </w:rPr>
        <w:t>the</w:t>
      </w:r>
      <w:proofErr w:type="spellEnd"/>
      <w:r w:rsidR="007F2716" w:rsidRPr="007F2716">
        <w:rPr>
          <w:rFonts w:asciiTheme="minorHAnsi" w:eastAsiaTheme="minorEastAsia" w:hAnsiTheme="minorHAnsi" w:cstheme="minorHAnsi"/>
          <w:sz w:val="22"/>
          <w:szCs w:val="22"/>
          <w:lang w:val="id-ID"/>
        </w:rPr>
        <w:t xml:space="preserve"> </w:t>
      </w:r>
      <w:r w:rsidR="007F2716" w:rsidRPr="007F2716">
        <w:rPr>
          <w:rFonts w:asciiTheme="minorHAnsi" w:eastAsiaTheme="minorEastAsia" w:hAnsiTheme="minorHAnsi" w:cstheme="minorHAnsi"/>
          <w:sz w:val="22"/>
          <w:szCs w:val="22"/>
          <w:lang w:val="en-US"/>
        </w:rPr>
        <w:t xml:space="preserve">community development </w:t>
      </w:r>
      <w:r w:rsidR="00127719">
        <w:rPr>
          <w:rFonts w:asciiTheme="minorHAnsi" w:eastAsiaTheme="minorEastAsia" w:hAnsiTheme="minorHAnsi" w:cstheme="minorHAnsi"/>
          <w:sz w:val="22"/>
          <w:szCs w:val="22"/>
          <w:lang w:val="en-US"/>
        </w:rPr>
        <w:t xml:space="preserve">coordinator and </w:t>
      </w:r>
      <w:r w:rsidR="007F2716" w:rsidRPr="007F2716">
        <w:rPr>
          <w:rFonts w:asciiTheme="minorHAnsi" w:eastAsiaTheme="minorEastAsia" w:hAnsiTheme="minorHAnsi" w:cstheme="minorHAnsi"/>
          <w:sz w:val="22"/>
          <w:szCs w:val="22"/>
          <w:lang w:val="en-US"/>
        </w:rPr>
        <w:t xml:space="preserve">community development </w:t>
      </w:r>
      <w:r w:rsidR="00127719">
        <w:rPr>
          <w:rFonts w:asciiTheme="minorHAnsi" w:eastAsiaTheme="minorEastAsia" w:hAnsiTheme="minorHAnsi" w:cstheme="minorHAnsi"/>
          <w:sz w:val="22"/>
          <w:szCs w:val="22"/>
          <w:lang w:val="en-US"/>
        </w:rPr>
        <w:t xml:space="preserve">officer, together with the government relations and health awareness manager. </w:t>
      </w:r>
      <w:r w:rsidR="00E45B50">
        <w:rPr>
          <w:rFonts w:asciiTheme="minorHAnsi" w:eastAsiaTheme="minorEastAsia" w:hAnsiTheme="minorHAnsi" w:cstheme="minorHAnsi"/>
          <w:sz w:val="22"/>
          <w:szCs w:val="22"/>
          <w:lang w:val="en-US"/>
        </w:rPr>
        <w:t xml:space="preserve">This includes </w:t>
      </w:r>
      <w:r w:rsidR="00E45B50" w:rsidRPr="00E07A82">
        <w:rPr>
          <w:rFonts w:asciiTheme="minorHAnsi" w:hAnsiTheme="minorHAnsi" w:cstheme="minorHAnsi"/>
          <w:color w:val="000000" w:themeColor="text1"/>
          <w:sz w:val="22"/>
          <w:szCs w:val="22"/>
          <w:lang w:val="en-US"/>
        </w:rPr>
        <w:t>local capacity building through community meetings, workshop- and field school trainings, technical assistance and awareness raising</w:t>
      </w:r>
      <w:r w:rsidR="00E45B50">
        <w:rPr>
          <w:rFonts w:asciiTheme="minorHAnsi" w:hAnsiTheme="minorHAnsi" w:cstheme="minorHAnsi"/>
          <w:color w:val="000000" w:themeColor="text1"/>
          <w:sz w:val="22"/>
          <w:szCs w:val="22"/>
          <w:lang w:val="en-US"/>
        </w:rPr>
        <w:t xml:space="preserve">. </w:t>
      </w:r>
      <w:r w:rsidR="007F2716" w:rsidRPr="007F2716">
        <w:rPr>
          <w:rFonts w:asciiTheme="minorHAnsi" w:hAnsiTheme="minorHAnsi" w:cstheme="minorHAnsi"/>
          <w:sz w:val="22"/>
          <w:szCs w:val="22"/>
          <w:lang w:val="en"/>
        </w:rPr>
        <w:t xml:space="preserve">The BOS Foundation </w:t>
      </w:r>
      <w:r w:rsidR="007F2716" w:rsidRPr="00E87E89">
        <w:rPr>
          <w:rFonts w:asciiTheme="minorHAnsi" w:hAnsiTheme="minorHAnsi" w:cstheme="minorHAnsi"/>
          <w:color w:val="000000" w:themeColor="text1"/>
          <w:sz w:val="22"/>
          <w:szCs w:val="22"/>
          <w:lang w:val="en"/>
        </w:rPr>
        <w:t>headquarters will be responsible for supporting the implementation and local monitoring and reporting</w:t>
      </w:r>
      <w:r w:rsidR="00196CA1">
        <w:rPr>
          <w:rFonts w:asciiTheme="minorHAnsi" w:hAnsiTheme="minorHAnsi" w:cstheme="minorHAnsi"/>
          <w:color w:val="000000" w:themeColor="text1"/>
          <w:sz w:val="22"/>
          <w:szCs w:val="22"/>
          <w:lang w:val="en"/>
        </w:rPr>
        <w:t>.</w:t>
      </w:r>
      <w:r w:rsidR="007F2716" w:rsidRPr="00E87E89">
        <w:rPr>
          <w:rFonts w:asciiTheme="minorHAnsi" w:hAnsiTheme="minorHAnsi" w:cstheme="minorHAnsi"/>
          <w:color w:val="000000" w:themeColor="text1"/>
          <w:sz w:val="22"/>
          <w:szCs w:val="22"/>
          <w:lang w:val="en"/>
        </w:rPr>
        <w:t xml:space="preserve"> </w:t>
      </w:r>
      <w:proofErr w:type="spellStart"/>
      <w:r w:rsidR="00182AEE" w:rsidRPr="007F2716">
        <w:rPr>
          <w:rFonts w:asciiTheme="minorHAnsi" w:hAnsiTheme="minorHAnsi" w:cstheme="minorHAnsi"/>
          <w:sz w:val="22"/>
          <w:szCs w:val="22"/>
          <w:lang w:val="en"/>
        </w:rPr>
        <w:t>S</w:t>
      </w:r>
      <w:r w:rsidR="007F2716" w:rsidRPr="007F2716">
        <w:rPr>
          <w:rFonts w:asciiTheme="minorHAnsi" w:hAnsiTheme="minorHAnsi" w:cstheme="minorHAnsi"/>
          <w:sz w:val="22"/>
          <w:szCs w:val="22"/>
          <w:lang w:val="en"/>
        </w:rPr>
        <w:t>tO</w:t>
      </w:r>
      <w:proofErr w:type="spellEnd"/>
      <w:r w:rsidR="00182AEE" w:rsidRPr="007F2716">
        <w:rPr>
          <w:rFonts w:asciiTheme="minorHAnsi" w:hAnsiTheme="minorHAnsi" w:cstheme="minorHAnsi"/>
          <w:sz w:val="22"/>
          <w:szCs w:val="22"/>
          <w:lang w:val="en"/>
        </w:rPr>
        <w:t xml:space="preserve"> will be responsible for the overall project- and financial management, as well as reporting to </w:t>
      </w:r>
      <w:r w:rsidR="007F2716" w:rsidRPr="007F2716">
        <w:rPr>
          <w:rFonts w:asciiTheme="minorHAnsi" w:hAnsiTheme="minorHAnsi" w:cstheme="minorHAnsi"/>
          <w:sz w:val="22"/>
          <w:szCs w:val="22"/>
          <w:lang w:val="en"/>
        </w:rPr>
        <w:t>CISU</w:t>
      </w:r>
      <w:r w:rsidR="00182AEE" w:rsidRPr="007F2716">
        <w:rPr>
          <w:rFonts w:asciiTheme="minorHAnsi" w:hAnsiTheme="minorHAnsi" w:cstheme="minorHAnsi"/>
          <w:sz w:val="22"/>
          <w:szCs w:val="22"/>
          <w:lang w:val="en"/>
        </w:rPr>
        <w:t xml:space="preserve"> on the achievement of results and expenses. </w:t>
      </w:r>
      <w:r w:rsidR="00182AEE" w:rsidRPr="007F2716">
        <w:rPr>
          <w:rFonts w:asciiTheme="minorHAnsi" w:hAnsiTheme="minorHAnsi" w:cstheme="minorHAnsi"/>
          <w:sz w:val="22"/>
          <w:szCs w:val="22"/>
          <w:lang w:val="en-US"/>
        </w:rPr>
        <w:t xml:space="preserve">As in all of </w:t>
      </w:r>
      <w:r w:rsidR="007F2716" w:rsidRPr="007F2716">
        <w:rPr>
          <w:rFonts w:asciiTheme="minorHAnsi" w:hAnsiTheme="minorHAnsi" w:cstheme="minorHAnsi"/>
          <w:sz w:val="22"/>
          <w:szCs w:val="22"/>
          <w:lang w:val="en-US"/>
        </w:rPr>
        <w:t>the partners</w:t>
      </w:r>
      <w:r w:rsidR="00E07A82">
        <w:rPr>
          <w:rFonts w:asciiTheme="minorHAnsi" w:hAnsiTheme="minorHAnsi" w:cstheme="minorHAnsi"/>
          <w:sz w:val="22"/>
          <w:szCs w:val="22"/>
          <w:lang w:val="en-US"/>
        </w:rPr>
        <w:t>’</w:t>
      </w:r>
      <w:r w:rsidR="007F2716" w:rsidRPr="007F2716">
        <w:rPr>
          <w:rFonts w:asciiTheme="minorHAnsi" w:hAnsiTheme="minorHAnsi" w:cstheme="minorHAnsi"/>
          <w:sz w:val="22"/>
          <w:szCs w:val="22"/>
          <w:lang w:val="en-US"/>
        </w:rPr>
        <w:t xml:space="preserve"> </w:t>
      </w:r>
      <w:r w:rsidR="00182AEE" w:rsidRPr="007F2716">
        <w:rPr>
          <w:rFonts w:asciiTheme="minorHAnsi" w:hAnsiTheme="minorHAnsi" w:cstheme="minorHAnsi"/>
          <w:sz w:val="22"/>
          <w:szCs w:val="22"/>
          <w:lang w:val="en-US"/>
        </w:rPr>
        <w:t>projects, results management involves a thorough monitoring and feedback system and management of the implementation plan, based on the project design and detailed planning of all project cycles.</w:t>
      </w:r>
      <w:r w:rsidR="009319D7">
        <w:rPr>
          <w:rFonts w:asciiTheme="minorHAnsi" w:hAnsiTheme="minorHAnsi" w:cstheme="minorHAnsi"/>
          <w:sz w:val="22"/>
          <w:szCs w:val="22"/>
          <w:lang w:val="en-US"/>
        </w:rPr>
        <w:t xml:space="preserve"> This will involve facilitation of </w:t>
      </w:r>
      <w:r w:rsidR="008E5C3C">
        <w:rPr>
          <w:rFonts w:asciiTheme="minorHAnsi" w:hAnsiTheme="minorHAnsi" w:cstheme="minorHAnsi"/>
          <w:sz w:val="22"/>
          <w:szCs w:val="22"/>
          <w:lang w:val="en-US"/>
        </w:rPr>
        <w:t xml:space="preserve">an </w:t>
      </w:r>
      <w:r w:rsidR="009319D7">
        <w:rPr>
          <w:rFonts w:asciiTheme="minorHAnsi" w:hAnsiTheme="minorHAnsi" w:cstheme="minorHAnsi"/>
          <w:sz w:val="22"/>
          <w:szCs w:val="22"/>
          <w:lang w:val="en"/>
        </w:rPr>
        <w:t>online start-up meeting with BOSF-</w:t>
      </w:r>
      <w:proofErr w:type="spellStart"/>
      <w:r w:rsidR="009319D7">
        <w:rPr>
          <w:rFonts w:asciiTheme="minorHAnsi" w:hAnsiTheme="minorHAnsi" w:cstheme="minorHAnsi"/>
          <w:sz w:val="22"/>
          <w:szCs w:val="22"/>
          <w:lang w:val="en"/>
        </w:rPr>
        <w:t>Mawas</w:t>
      </w:r>
      <w:proofErr w:type="spellEnd"/>
      <w:r w:rsidR="009319D7">
        <w:rPr>
          <w:rFonts w:asciiTheme="minorHAnsi" w:hAnsiTheme="minorHAnsi" w:cstheme="minorHAnsi"/>
          <w:sz w:val="22"/>
          <w:szCs w:val="22"/>
          <w:lang w:val="en"/>
        </w:rPr>
        <w:t xml:space="preserve"> and HQ to discuss workplan and implementation, as well as quarterly </w:t>
      </w:r>
      <w:r w:rsidR="008E5C3C">
        <w:rPr>
          <w:rFonts w:asciiTheme="minorHAnsi" w:hAnsiTheme="minorHAnsi" w:cstheme="minorHAnsi"/>
          <w:sz w:val="22"/>
          <w:szCs w:val="22"/>
          <w:lang w:val="en"/>
        </w:rPr>
        <w:t xml:space="preserve">online </w:t>
      </w:r>
      <w:r w:rsidR="009319D7">
        <w:rPr>
          <w:rFonts w:asciiTheme="minorHAnsi" w:hAnsiTheme="minorHAnsi" w:cstheme="minorHAnsi"/>
          <w:sz w:val="22"/>
          <w:szCs w:val="22"/>
          <w:lang w:val="en"/>
        </w:rPr>
        <w:t xml:space="preserve">meetings for discussing project progress and challenges. </w:t>
      </w:r>
      <w:proofErr w:type="spellStart"/>
      <w:r w:rsidR="00182AEE" w:rsidRPr="007F2716">
        <w:rPr>
          <w:rFonts w:asciiTheme="minorHAnsi" w:hAnsiTheme="minorHAnsi" w:cstheme="minorHAnsi"/>
          <w:sz w:val="22"/>
          <w:szCs w:val="22"/>
          <w:lang w:val="en-US"/>
        </w:rPr>
        <w:t>StO</w:t>
      </w:r>
      <w:proofErr w:type="spellEnd"/>
      <w:r w:rsidR="00182AEE" w:rsidRPr="007F2716">
        <w:rPr>
          <w:rFonts w:asciiTheme="minorHAnsi" w:hAnsiTheme="minorHAnsi" w:cstheme="minorHAnsi"/>
          <w:sz w:val="22"/>
          <w:szCs w:val="22"/>
          <w:lang w:val="en-US"/>
        </w:rPr>
        <w:t xml:space="preserve"> will </w:t>
      </w:r>
      <w:r w:rsidR="009319D7">
        <w:rPr>
          <w:rFonts w:asciiTheme="minorHAnsi" w:hAnsiTheme="minorHAnsi" w:cstheme="minorHAnsi"/>
          <w:sz w:val="22"/>
          <w:szCs w:val="22"/>
          <w:lang w:val="en-US"/>
        </w:rPr>
        <w:t xml:space="preserve">moreover </w:t>
      </w:r>
      <w:r w:rsidR="00182AEE" w:rsidRPr="007F2716">
        <w:rPr>
          <w:rFonts w:asciiTheme="minorHAnsi" w:hAnsiTheme="minorHAnsi" w:cstheme="minorHAnsi"/>
          <w:sz w:val="22"/>
          <w:szCs w:val="22"/>
          <w:lang w:val="en-US"/>
        </w:rPr>
        <w:t>receive and review quarterly narrative and financial reports from BOS</w:t>
      </w:r>
      <w:r w:rsidR="00196CA1">
        <w:rPr>
          <w:rFonts w:asciiTheme="minorHAnsi" w:hAnsiTheme="minorHAnsi" w:cstheme="minorHAnsi"/>
          <w:sz w:val="22"/>
          <w:szCs w:val="22"/>
          <w:lang w:val="en-US"/>
        </w:rPr>
        <w:t>F,</w:t>
      </w:r>
      <w:r w:rsidR="00182AEE" w:rsidRPr="007F2716">
        <w:rPr>
          <w:rFonts w:asciiTheme="minorHAnsi" w:hAnsiTheme="minorHAnsi" w:cstheme="minorHAnsi"/>
          <w:sz w:val="22"/>
          <w:szCs w:val="22"/>
          <w:lang w:val="en-US"/>
        </w:rPr>
        <w:t xml:space="preserve"> covering progress of the implementation of activities planned in </w:t>
      </w:r>
      <w:r w:rsidR="00182AEE" w:rsidRPr="007F2716">
        <w:rPr>
          <w:rFonts w:asciiTheme="minorHAnsi" w:hAnsiTheme="minorHAnsi" w:cstheme="minorHAnsi"/>
          <w:sz w:val="22"/>
          <w:szCs w:val="22"/>
          <w:lang w:val="en-US"/>
        </w:rPr>
        <w:lastRenderedPageBreak/>
        <w:t>support of the achievement of project objectives. These will form the basis for discussions and feedback on progress and challenges, and adjustments of the implementation plan if needed.</w:t>
      </w:r>
      <w:r w:rsidR="009319D7">
        <w:rPr>
          <w:rFonts w:asciiTheme="minorHAnsi" w:hAnsiTheme="minorHAnsi" w:cstheme="minorHAnsi"/>
          <w:sz w:val="22"/>
          <w:szCs w:val="22"/>
          <w:lang w:val="en-US"/>
        </w:rPr>
        <w:t xml:space="preserve"> Since </w:t>
      </w:r>
      <w:r w:rsidR="00B75A62">
        <w:rPr>
          <w:rFonts w:asciiTheme="minorHAnsi" w:hAnsiTheme="minorHAnsi" w:cstheme="minorHAnsi"/>
          <w:sz w:val="22"/>
          <w:szCs w:val="22"/>
          <w:lang w:val="en-US"/>
        </w:rPr>
        <w:t xml:space="preserve">COVID-19 is expected to continue </w:t>
      </w:r>
      <w:r w:rsidR="00BD404D">
        <w:rPr>
          <w:rFonts w:asciiTheme="minorHAnsi" w:hAnsiTheme="minorHAnsi" w:cstheme="minorHAnsi"/>
          <w:sz w:val="22"/>
          <w:szCs w:val="22"/>
          <w:lang w:val="en-US"/>
        </w:rPr>
        <w:t xml:space="preserve">restricting </w:t>
      </w:r>
      <w:r w:rsidR="009319D7">
        <w:rPr>
          <w:rFonts w:asciiTheme="minorHAnsi" w:hAnsiTheme="minorHAnsi" w:cstheme="minorHAnsi"/>
          <w:sz w:val="22"/>
          <w:szCs w:val="22"/>
          <w:lang w:val="en-US"/>
        </w:rPr>
        <w:t>travel</w:t>
      </w:r>
      <w:r w:rsidR="00BD404D">
        <w:rPr>
          <w:rFonts w:asciiTheme="minorHAnsi" w:hAnsiTheme="minorHAnsi" w:cstheme="minorHAnsi"/>
          <w:sz w:val="22"/>
          <w:szCs w:val="22"/>
          <w:lang w:val="en-US"/>
        </w:rPr>
        <w:t>s</w:t>
      </w:r>
      <w:r w:rsidR="009319D7" w:rsidRPr="00B75A62">
        <w:rPr>
          <w:rFonts w:asciiTheme="minorHAnsi" w:hAnsiTheme="minorHAnsi" w:cstheme="minorHAnsi"/>
          <w:sz w:val="22"/>
          <w:szCs w:val="22"/>
          <w:lang w:val="en-US"/>
        </w:rPr>
        <w:t xml:space="preserve"> </w:t>
      </w:r>
      <w:r w:rsidR="00B75A62">
        <w:rPr>
          <w:rFonts w:asciiTheme="minorHAnsi" w:hAnsiTheme="minorHAnsi" w:cstheme="minorHAnsi"/>
          <w:sz w:val="22"/>
          <w:szCs w:val="22"/>
          <w:lang w:val="en-US"/>
        </w:rPr>
        <w:t xml:space="preserve">for a longer period, </w:t>
      </w:r>
      <w:proofErr w:type="spellStart"/>
      <w:r w:rsidR="009319D7" w:rsidRPr="00B75A62">
        <w:rPr>
          <w:rFonts w:asciiTheme="minorHAnsi" w:hAnsiTheme="minorHAnsi" w:cstheme="minorHAnsi"/>
          <w:sz w:val="22"/>
          <w:szCs w:val="22"/>
          <w:lang w:val="en-US"/>
        </w:rPr>
        <w:t>StO</w:t>
      </w:r>
      <w:proofErr w:type="spellEnd"/>
      <w:r w:rsidR="009319D7" w:rsidRPr="00B75A62">
        <w:rPr>
          <w:rFonts w:asciiTheme="minorHAnsi" w:hAnsiTheme="minorHAnsi" w:cstheme="minorHAnsi"/>
          <w:sz w:val="22"/>
          <w:szCs w:val="22"/>
          <w:lang w:val="en-US"/>
        </w:rPr>
        <w:t xml:space="preserve"> will</w:t>
      </w:r>
      <w:r w:rsidR="00B75A62">
        <w:rPr>
          <w:rFonts w:asciiTheme="minorHAnsi" w:hAnsiTheme="minorHAnsi" w:cstheme="minorHAnsi"/>
          <w:sz w:val="22"/>
          <w:szCs w:val="22"/>
          <w:lang w:val="en-US"/>
        </w:rPr>
        <w:t xml:space="preserve"> moreover assess</w:t>
      </w:r>
      <w:r w:rsidR="009319D7" w:rsidRPr="00B75A62">
        <w:rPr>
          <w:rFonts w:asciiTheme="minorHAnsi" w:hAnsiTheme="minorHAnsi" w:cstheme="minorHAnsi"/>
          <w:sz w:val="22"/>
          <w:szCs w:val="22"/>
          <w:lang w:val="en-US"/>
        </w:rPr>
        <w:t xml:space="preserve"> </w:t>
      </w:r>
      <w:r w:rsidR="00B75A62">
        <w:rPr>
          <w:rFonts w:asciiTheme="minorHAnsi" w:hAnsiTheme="minorHAnsi" w:cstheme="minorHAnsi"/>
          <w:sz w:val="22"/>
          <w:szCs w:val="22"/>
          <w:lang w:val="en-US"/>
        </w:rPr>
        <w:t xml:space="preserve">experiences and recommendations for </w:t>
      </w:r>
      <w:r w:rsidR="00B75A62" w:rsidRPr="000B1967">
        <w:rPr>
          <w:rFonts w:asciiTheme="minorHAnsi" w:hAnsiTheme="minorHAnsi" w:cstheme="minorHAnsi"/>
          <w:sz w:val="22"/>
          <w:szCs w:val="22"/>
          <w:lang w:val="en-GB"/>
        </w:rPr>
        <w:t xml:space="preserve">optimal project management and monitoring on the distance and </w:t>
      </w:r>
      <w:r w:rsidR="00B75A62">
        <w:rPr>
          <w:rFonts w:asciiTheme="minorHAnsi" w:hAnsiTheme="minorHAnsi" w:cstheme="minorHAnsi"/>
          <w:sz w:val="22"/>
          <w:szCs w:val="22"/>
          <w:lang w:val="en-GB"/>
        </w:rPr>
        <w:t xml:space="preserve">how to </w:t>
      </w:r>
      <w:r w:rsidR="00B75A62" w:rsidRPr="000B1967">
        <w:rPr>
          <w:rFonts w:asciiTheme="minorHAnsi" w:hAnsiTheme="minorHAnsi" w:cstheme="minorHAnsi"/>
          <w:sz w:val="22"/>
          <w:szCs w:val="22"/>
          <w:lang w:val="en-GB"/>
        </w:rPr>
        <w:t xml:space="preserve">optimise online meetings and workshops, </w:t>
      </w:r>
      <w:r w:rsidR="00B75A62">
        <w:rPr>
          <w:rFonts w:asciiTheme="minorHAnsi" w:hAnsiTheme="minorHAnsi" w:cstheme="minorHAnsi"/>
          <w:sz w:val="22"/>
          <w:szCs w:val="22"/>
          <w:lang w:val="en-GB"/>
        </w:rPr>
        <w:t>and facilitate an online meeting with BOSF-</w:t>
      </w:r>
      <w:proofErr w:type="spellStart"/>
      <w:r w:rsidR="00B75A62">
        <w:rPr>
          <w:rFonts w:asciiTheme="minorHAnsi" w:hAnsiTheme="minorHAnsi" w:cstheme="minorHAnsi"/>
          <w:sz w:val="22"/>
          <w:szCs w:val="22"/>
          <w:lang w:val="en-GB"/>
        </w:rPr>
        <w:t>Mawas</w:t>
      </w:r>
      <w:proofErr w:type="spellEnd"/>
      <w:r w:rsidR="00B75A62">
        <w:rPr>
          <w:rFonts w:asciiTheme="minorHAnsi" w:hAnsiTheme="minorHAnsi" w:cstheme="minorHAnsi"/>
          <w:sz w:val="22"/>
          <w:szCs w:val="22"/>
          <w:lang w:val="en-GB"/>
        </w:rPr>
        <w:t xml:space="preserve"> and HQ for further discussions and sharing of recommendations</w:t>
      </w:r>
      <w:r w:rsidR="008E5C3C">
        <w:rPr>
          <w:rFonts w:asciiTheme="minorHAnsi" w:hAnsiTheme="minorHAnsi" w:cstheme="minorHAnsi"/>
          <w:sz w:val="22"/>
          <w:szCs w:val="22"/>
          <w:lang w:val="en-GB"/>
        </w:rPr>
        <w:t xml:space="preserve"> to ensure the best conditions for management of the proposed project</w:t>
      </w:r>
      <w:r w:rsidR="00B75A62">
        <w:rPr>
          <w:rFonts w:asciiTheme="minorHAnsi" w:hAnsiTheme="minorHAnsi" w:cstheme="minorHAnsi"/>
          <w:sz w:val="22"/>
          <w:szCs w:val="22"/>
          <w:lang w:val="en-GB"/>
        </w:rPr>
        <w:t xml:space="preserve">. </w:t>
      </w:r>
      <w:r w:rsidR="00B17FEC">
        <w:rPr>
          <w:rFonts w:asciiTheme="minorHAnsi" w:hAnsiTheme="minorHAnsi" w:cstheme="minorHAnsi"/>
          <w:sz w:val="22"/>
          <w:szCs w:val="22"/>
          <w:lang w:val="en-GB"/>
        </w:rPr>
        <w:t>Moreover</w:t>
      </w:r>
      <w:r w:rsidR="00B17FEC" w:rsidRPr="00B17FEC">
        <w:rPr>
          <w:rFonts w:asciiTheme="minorHAnsi" w:hAnsiTheme="minorHAnsi" w:cstheme="minorHAnsi"/>
          <w:sz w:val="22"/>
          <w:szCs w:val="22"/>
          <w:lang w:val="en-GB"/>
        </w:rPr>
        <w:t xml:space="preserve">, </w:t>
      </w:r>
      <w:proofErr w:type="spellStart"/>
      <w:r w:rsidR="00B17FEC" w:rsidRPr="00B17FEC">
        <w:rPr>
          <w:rFonts w:asciiTheme="minorHAnsi" w:hAnsiTheme="minorHAnsi" w:cstheme="minorHAnsi"/>
          <w:sz w:val="22"/>
          <w:szCs w:val="22"/>
          <w:lang w:val="en-GB"/>
        </w:rPr>
        <w:t>StO</w:t>
      </w:r>
      <w:proofErr w:type="spellEnd"/>
      <w:r w:rsidR="00B17FEC" w:rsidRPr="00B17FEC">
        <w:rPr>
          <w:rFonts w:asciiTheme="minorHAnsi" w:hAnsiTheme="minorHAnsi" w:cstheme="minorHAnsi"/>
          <w:sz w:val="22"/>
          <w:szCs w:val="22"/>
          <w:lang w:val="en-GB"/>
        </w:rPr>
        <w:t xml:space="preserve"> will conduct webinars with BOSF-</w:t>
      </w:r>
      <w:proofErr w:type="spellStart"/>
      <w:r w:rsidR="00B17FEC" w:rsidRPr="00B17FEC">
        <w:rPr>
          <w:rFonts w:asciiTheme="minorHAnsi" w:hAnsiTheme="minorHAnsi" w:cstheme="minorHAnsi"/>
          <w:sz w:val="22"/>
          <w:szCs w:val="22"/>
          <w:lang w:val="en-GB"/>
        </w:rPr>
        <w:t>Mawas</w:t>
      </w:r>
      <w:proofErr w:type="spellEnd"/>
      <w:r w:rsidR="00B17FEC" w:rsidRPr="00B17FEC">
        <w:rPr>
          <w:rFonts w:asciiTheme="minorHAnsi" w:hAnsiTheme="minorHAnsi" w:cstheme="minorHAnsi"/>
          <w:sz w:val="22"/>
          <w:szCs w:val="22"/>
          <w:lang w:val="en-GB"/>
        </w:rPr>
        <w:t xml:space="preserve"> on </w:t>
      </w:r>
      <w:r w:rsidR="00B17FEC">
        <w:rPr>
          <w:rFonts w:asciiTheme="minorHAnsi" w:hAnsiTheme="minorHAnsi" w:cstheme="minorHAnsi"/>
          <w:sz w:val="22"/>
          <w:szCs w:val="22"/>
          <w:lang w:val="en-GB"/>
        </w:rPr>
        <w:t xml:space="preserve">the method of </w:t>
      </w:r>
      <w:r w:rsidR="00B17FEC" w:rsidRPr="000B1967">
        <w:rPr>
          <w:rFonts w:asciiTheme="minorHAnsi" w:hAnsiTheme="minorHAnsi" w:cstheme="minorHAnsi"/>
          <w:sz w:val="22"/>
          <w:szCs w:val="22"/>
          <w:lang w:val="en-GB"/>
        </w:rPr>
        <w:t xml:space="preserve">Most Significant Change </w:t>
      </w:r>
      <w:r w:rsidR="00B17FEC">
        <w:rPr>
          <w:rFonts w:asciiTheme="minorHAnsi" w:hAnsiTheme="minorHAnsi" w:cstheme="minorHAnsi"/>
          <w:sz w:val="22"/>
          <w:szCs w:val="22"/>
          <w:lang w:val="en-GB"/>
        </w:rPr>
        <w:t xml:space="preserve">and how to use this to evaluate impact, as well as a workshop on community forest monitoring and risk mitigation to avoid conflicts with illegal loggers etc. </w:t>
      </w:r>
      <w:r w:rsidR="00196CA1">
        <w:rPr>
          <w:rFonts w:asciiTheme="minorHAnsi" w:hAnsiTheme="minorHAnsi" w:cstheme="minorHAnsi"/>
          <w:sz w:val="22"/>
          <w:szCs w:val="22"/>
          <w:lang w:val="en-US"/>
        </w:rPr>
        <w:t xml:space="preserve">At the end of the project, the partners will carry out a final review involving </w:t>
      </w:r>
      <w:r w:rsidR="00182AEE" w:rsidRPr="007F2716">
        <w:rPr>
          <w:rFonts w:asciiTheme="minorHAnsi" w:hAnsiTheme="minorHAnsi" w:cstheme="minorHAnsi"/>
          <w:sz w:val="22"/>
          <w:szCs w:val="22"/>
          <w:lang w:val="en-US"/>
        </w:rPr>
        <w:t xml:space="preserve">discussions of lessons-learned and </w:t>
      </w:r>
      <w:r w:rsidR="00B17FEC">
        <w:rPr>
          <w:rFonts w:asciiTheme="minorHAnsi" w:hAnsiTheme="minorHAnsi" w:cstheme="minorHAnsi"/>
          <w:sz w:val="22"/>
          <w:szCs w:val="22"/>
          <w:lang w:val="en-US"/>
        </w:rPr>
        <w:t>change stories</w:t>
      </w:r>
      <w:r w:rsidR="00182AEE" w:rsidRPr="007F2716">
        <w:rPr>
          <w:rFonts w:asciiTheme="minorHAnsi" w:hAnsiTheme="minorHAnsi" w:cstheme="minorHAnsi"/>
          <w:sz w:val="22"/>
          <w:szCs w:val="22"/>
          <w:lang w:val="en-US"/>
        </w:rPr>
        <w:t xml:space="preserve"> to enable the best learning from the experiences and results</w:t>
      </w:r>
      <w:r w:rsidR="009319D7">
        <w:rPr>
          <w:rFonts w:asciiTheme="minorHAnsi" w:hAnsiTheme="minorHAnsi" w:cstheme="minorHAnsi"/>
          <w:sz w:val="22"/>
          <w:szCs w:val="22"/>
          <w:lang w:val="en-US"/>
        </w:rPr>
        <w:t xml:space="preserve">, and ensuring </w:t>
      </w:r>
      <w:r w:rsidR="00182AEE" w:rsidRPr="007F2716">
        <w:rPr>
          <w:rFonts w:asciiTheme="minorHAnsi" w:hAnsiTheme="minorHAnsi" w:cstheme="minorHAnsi"/>
          <w:sz w:val="22"/>
          <w:szCs w:val="22"/>
          <w:lang w:val="en-US"/>
        </w:rPr>
        <w:t xml:space="preserve">that learning can be used in other </w:t>
      </w:r>
      <w:r w:rsidR="007F2716" w:rsidRPr="007F2716">
        <w:rPr>
          <w:rFonts w:asciiTheme="minorHAnsi" w:hAnsiTheme="minorHAnsi" w:cstheme="minorHAnsi"/>
          <w:sz w:val="22"/>
          <w:szCs w:val="22"/>
          <w:lang w:val="en-US"/>
        </w:rPr>
        <w:t>project</w:t>
      </w:r>
      <w:r w:rsidR="00182AEE" w:rsidRPr="007F2716">
        <w:rPr>
          <w:rFonts w:asciiTheme="minorHAnsi" w:hAnsiTheme="minorHAnsi" w:cstheme="minorHAnsi"/>
          <w:sz w:val="22"/>
          <w:szCs w:val="22"/>
          <w:lang w:val="en-US"/>
        </w:rPr>
        <w:t xml:space="preserve"> areas providing important spill-over effects. </w:t>
      </w:r>
    </w:p>
    <w:p w14:paraId="39F56E41" w14:textId="77777777" w:rsidR="00182AEE" w:rsidRPr="00EC65BF" w:rsidRDefault="00182AEE" w:rsidP="00383278">
      <w:pPr>
        <w:rPr>
          <w:rFonts w:asciiTheme="minorHAnsi" w:hAnsiTheme="minorHAnsi" w:cstheme="minorHAnsi"/>
          <w:sz w:val="22"/>
          <w:szCs w:val="22"/>
          <w:lang w:val="en-US"/>
        </w:rPr>
      </w:pPr>
    </w:p>
    <w:p w14:paraId="40627F4B" w14:textId="47F6F6DF" w:rsidR="00346467" w:rsidRPr="00EC65BF" w:rsidRDefault="00AA265C" w:rsidP="00346467">
      <w:pPr>
        <w:rPr>
          <w:rFonts w:asciiTheme="minorHAnsi" w:hAnsiTheme="minorHAnsi" w:cstheme="minorHAnsi"/>
          <w:b/>
          <w:bCs/>
          <w:sz w:val="22"/>
          <w:lang w:val="en-GB"/>
        </w:rPr>
      </w:pPr>
      <w:r>
        <w:rPr>
          <w:rFonts w:asciiTheme="minorHAnsi" w:hAnsiTheme="minorHAnsi" w:cstheme="minorHAnsi"/>
          <w:b/>
          <w:bCs/>
          <w:sz w:val="22"/>
          <w:lang w:val="en-US"/>
        </w:rPr>
        <w:t>H</w:t>
      </w:r>
      <w:r w:rsidR="00346467" w:rsidRPr="00EC65BF">
        <w:rPr>
          <w:rFonts w:asciiTheme="minorHAnsi" w:hAnsiTheme="minorHAnsi" w:cstheme="minorHAnsi"/>
          <w:b/>
          <w:bCs/>
          <w:sz w:val="22"/>
          <w:lang w:val="en-GB"/>
        </w:rPr>
        <w:t>ow the intervention will contribute to developing the relationship and collaboration between partners</w:t>
      </w:r>
    </w:p>
    <w:p w14:paraId="3C95B55E" w14:textId="74692DC9" w:rsidR="007F2716" w:rsidRPr="00EC65BF" w:rsidRDefault="002B6E44" w:rsidP="007F2716">
      <w:pPr>
        <w:jc w:val="both"/>
        <w:rPr>
          <w:rFonts w:asciiTheme="minorHAnsi" w:hAnsiTheme="minorHAnsi" w:cstheme="minorHAnsi"/>
          <w:sz w:val="22"/>
          <w:szCs w:val="22"/>
          <w:lang w:val="en-US"/>
        </w:rPr>
      </w:pPr>
      <w:r>
        <w:rPr>
          <w:rFonts w:asciiTheme="minorHAnsi" w:hAnsiTheme="minorHAnsi" w:cstheme="minorHAnsi"/>
          <w:sz w:val="22"/>
          <w:szCs w:val="22"/>
          <w:lang w:val="en-US"/>
        </w:rPr>
        <w:t>As mentioned above, t</w:t>
      </w:r>
      <w:r w:rsidR="007F2716" w:rsidRPr="00EC65BF">
        <w:rPr>
          <w:rFonts w:asciiTheme="minorHAnsi" w:hAnsiTheme="minorHAnsi" w:cstheme="minorHAnsi"/>
          <w:sz w:val="22"/>
          <w:szCs w:val="22"/>
          <w:lang w:val="en-US"/>
        </w:rPr>
        <w:t xml:space="preserve">he partners have long cooperated on programs in Kalimantan, working for improved </w:t>
      </w:r>
      <w:r w:rsidR="00B17FEC">
        <w:rPr>
          <w:rFonts w:asciiTheme="minorHAnsi" w:hAnsiTheme="minorHAnsi" w:cstheme="minorHAnsi"/>
          <w:sz w:val="22"/>
          <w:szCs w:val="22"/>
          <w:lang w:val="en-US"/>
        </w:rPr>
        <w:t xml:space="preserve">forest protection and sustainable </w:t>
      </w:r>
      <w:r w:rsidR="00B17FEC" w:rsidRPr="00EC65BF">
        <w:rPr>
          <w:rFonts w:asciiTheme="minorHAnsi" w:hAnsiTheme="minorHAnsi" w:cstheme="minorHAnsi"/>
          <w:sz w:val="22"/>
          <w:szCs w:val="22"/>
          <w:lang w:val="en-US"/>
        </w:rPr>
        <w:t>livelihood</w:t>
      </w:r>
      <w:r w:rsidR="00B17FEC">
        <w:rPr>
          <w:rFonts w:asciiTheme="minorHAnsi" w:hAnsiTheme="minorHAnsi" w:cstheme="minorHAnsi"/>
          <w:sz w:val="22"/>
          <w:szCs w:val="22"/>
          <w:lang w:val="en-US"/>
        </w:rPr>
        <w:t>s</w:t>
      </w:r>
      <w:r w:rsidR="007F2716" w:rsidRPr="00EC65BF">
        <w:rPr>
          <w:rFonts w:asciiTheme="minorHAnsi" w:hAnsiTheme="minorHAnsi" w:cstheme="minorHAnsi"/>
          <w:sz w:val="22"/>
          <w:szCs w:val="22"/>
          <w:lang w:val="en-US"/>
        </w:rPr>
        <w:t xml:space="preserve"> for local communities in and around orangutan habitat, as a </w:t>
      </w:r>
      <w:r w:rsidR="007F2716" w:rsidRPr="00EC65BF">
        <w:rPr>
          <w:rFonts w:asciiTheme="minorHAnsi" w:hAnsiTheme="minorHAnsi" w:cstheme="minorHAnsi"/>
          <w:color w:val="000000" w:themeColor="text1"/>
          <w:sz w:val="22"/>
          <w:szCs w:val="22"/>
          <w:lang w:val="en-US"/>
        </w:rPr>
        <w:t xml:space="preserve">strategic component of the work to save the orangutan and its habitat. </w:t>
      </w:r>
      <w:r w:rsidR="007F2716" w:rsidRPr="00EC65BF">
        <w:rPr>
          <w:rFonts w:asciiTheme="minorHAnsi" w:hAnsiTheme="minorHAnsi" w:cstheme="minorHAnsi"/>
          <w:sz w:val="22"/>
          <w:szCs w:val="22"/>
          <w:lang w:val="en-US"/>
        </w:rPr>
        <w:t xml:space="preserve">As a response to the COVID-19 pandemic, the partners have moreover supported several communities in awareness raising, distribution of aids, establishing protocols for how to act in case of symptoms or need for treatment, and cooperation with the health task forces in the respective sub-districts for support to the communities. The proposed </w:t>
      </w:r>
      <w:r w:rsidR="007F2716">
        <w:rPr>
          <w:rFonts w:asciiTheme="minorHAnsi" w:hAnsiTheme="minorHAnsi" w:cstheme="minorHAnsi"/>
          <w:sz w:val="22"/>
          <w:szCs w:val="22"/>
          <w:lang w:val="en-US"/>
        </w:rPr>
        <w:t>intervention</w:t>
      </w:r>
      <w:r w:rsidR="007F2716" w:rsidRPr="00EC65BF">
        <w:rPr>
          <w:rFonts w:asciiTheme="minorHAnsi" w:hAnsiTheme="minorHAnsi" w:cstheme="minorHAnsi"/>
          <w:sz w:val="22"/>
          <w:szCs w:val="22"/>
          <w:lang w:val="en-US"/>
        </w:rPr>
        <w:t xml:space="preserve"> aims to continue </w:t>
      </w:r>
      <w:r w:rsidR="00F2787E">
        <w:rPr>
          <w:rFonts w:asciiTheme="minorHAnsi" w:hAnsiTheme="minorHAnsi" w:cstheme="minorHAnsi"/>
          <w:sz w:val="22"/>
          <w:szCs w:val="22"/>
          <w:lang w:val="en-US"/>
        </w:rPr>
        <w:t xml:space="preserve">all of </w:t>
      </w:r>
      <w:r w:rsidR="007F2716" w:rsidRPr="00EC65BF">
        <w:rPr>
          <w:rFonts w:asciiTheme="minorHAnsi" w:hAnsiTheme="minorHAnsi" w:cstheme="minorHAnsi"/>
          <w:sz w:val="22"/>
          <w:szCs w:val="22"/>
          <w:lang w:val="en-US"/>
        </w:rPr>
        <w:t xml:space="preserve">these efforts </w:t>
      </w:r>
      <w:r w:rsidR="007F2716" w:rsidRPr="00EC65BF">
        <w:rPr>
          <w:rFonts w:asciiTheme="minorHAnsi" w:hAnsiTheme="minorHAnsi" w:cstheme="minorHAnsi"/>
          <w:sz w:val="22"/>
          <w:szCs w:val="22"/>
          <w:lang w:val="en"/>
        </w:rPr>
        <w:t>to minimize the spread of infection to the communities and mitigate the consequences of the pandemic</w:t>
      </w:r>
      <w:r w:rsidR="007F2716">
        <w:rPr>
          <w:rFonts w:asciiTheme="minorHAnsi" w:hAnsiTheme="minorHAnsi" w:cstheme="minorHAnsi"/>
          <w:sz w:val="22"/>
          <w:szCs w:val="22"/>
          <w:lang w:val="en"/>
        </w:rPr>
        <w:t xml:space="preserve"> and its long-term impacts</w:t>
      </w:r>
      <w:r w:rsidR="007F2716" w:rsidRPr="00EC65BF">
        <w:rPr>
          <w:rFonts w:asciiTheme="minorHAnsi" w:hAnsiTheme="minorHAnsi" w:cstheme="minorHAnsi"/>
          <w:sz w:val="22"/>
          <w:szCs w:val="22"/>
          <w:lang w:val="en"/>
        </w:rPr>
        <w:t xml:space="preserve">. </w:t>
      </w:r>
      <w:r>
        <w:rPr>
          <w:rFonts w:ascii="Calibri" w:hAnsi="Calibri" w:cs="Calibri"/>
          <w:sz w:val="22"/>
          <w:szCs w:val="22"/>
          <w:lang w:val="en-US"/>
        </w:rPr>
        <w:t xml:space="preserve">All of these experiences </w:t>
      </w:r>
      <w:r w:rsidRPr="0097586B">
        <w:rPr>
          <w:rFonts w:ascii="Calibri" w:hAnsi="Calibri" w:cs="Calibri"/>
          <w:sz w:val="22"/>
          <w:szCs w:val="22"/>
          <w:lang w:val="en-US"/>
        </w:rPr>
        <w:t xml:space="preserve">will </w:t>
      </w:r>
      <w:r>
        <w:rPr>
          <w:rFonts w:ascii="Calibri" w:hAnsi="Calibri" w:cs="Calibri"/>
          <w:sz w:val="22"/>
          <w:szCs w:val="22"/>
          <w:lang w:val="en-US"/>
        </w:rPr>
        <w:t xml:space="preserve">in turn </w:t>
      </w:r>
      <w:r w:rsidRPr="0097586B">
        <w:rPr>
          <w:rFonts w:ascii="Calibri" w:hAnsi="Calibri" w:cs="Calibri"/>
          <w:sz w:val="22"/>
          <w:szCs w:val="22"/>
          <w:lang w:val="en-US"/>
        </w:rPr>
        <w:t>develop the partnership positively towards their shared goals.</w:t>
      </w:r>
    </w:p>
    <w:p w14:paraId="42F98CAA" w14:textId="7A5EFD6D" w:rsidR="00066EB0" w:rsidRPr="008E4E30" w:rsidRDefault="00066EB0" w:rsidP="00066EB0">
      <w:pPr>
        <w:pStyle w:val="BRUGDENNEOVERSKRIFT"/>
        <w:ind w:left="0" w:firstLine="0"/>
        <w:rPr>
          <w:lang w:val="en-GB"/>
        </w:rPr>
      </w:pPr>
      <w:r>
        <w:rPr>
          <w:lang w:val="en-GB"/>
        </w:rPr>
        <w:br/>
      </w:r>
      <w:r w:rsidRPr="008E4E30">
        <w:rPr>
          <w:lang w:val="en-GB"/>
        </w:rPr>
        <w:t>3. Target groups, objectives, and expected results (our intervention)</w:t>
      </w:r>
    </w:p>
    <w:p w14:paraId="1175C890" w14:textId="3FFA6F14" w:rsidR="00A32BC3" w:rsidRDefault="00E45B50" w:rsidP="00E45B50">
      <w:pPr>
        <w:pStyle w:val="Ingenafstand"/>
        <w:jc w:val="both"/>
        <w:rPr>
          <w:lang w:val="en-US"/>
        </w:rPr>
      </w:pPr>
      <w:r w:rsidRPr="00E45B50">
        <w:rPr>
          <w:lang w:val="en-GB"/>
        </w:rPr>
        <w:t xml:space="preserve">The project targets nine indigenous Dayak communities living in the peat-swamp rainforest area of </w:t>
      </w:r>
      <w:proofErr w:type="spellStart"/>
      <w:r w:rsidRPr="00E45B50">
        <w:rPr>
          <w:lang w:val="en-GB"/>
        </w:rPr>
        <w:t>Mawas</w:t>
      </w:r>
      <w:proofErr w:type="spellEnd"/>
      <w:r w:rsidRPr="00E45B50">
        <w:rPr>
          <w:lang w:val="en-GB"/>
        </w:rPr>
        <w:t xml:space="preserve">, </w:t>
      </w:r>
      <w:r w:rsidR="00182AEE" w:rsidRPr="00EF0809">
        <w:rPr>
          <w:rFonts w:cstheme="minorHAnsi"/>
          <w:lang w:val="en-US"/>
        </w:rPr>
        <w:t xml:space="preserve">which are some of the most marginalized, vulnerable and poor population groups </w:t>
      </w:r>
      <w:r w:rsidR="00395EF8">
        <w:rPr>
          <w:rFonts w:cstheme="minorHAnsi"/>
          <w:lang w:val="en-US"/>
        </w:rPr>
        <w:t>in</w:t>
      </w:r>
      <w:r w:rsidR="00182AEE" w:rsidRPr="00EF0809">
        <w:rPr>
          <w:rFonts w:cstheme="minorHAnsi"/>
          <w:lang w:val="en-US"/>
        </w:rPr>
        <w:t xml:space="preserve"> Indonesian Borneo</w:t>
      </w:r>
      <w:r w:rsidR="00A32BC3">
        <w:rPr>
          <w:rFonts w:cstheme="minorHAnsi"/>
          <w:lang w:val="en-US"/>
        </w:rPr>
        <w:t xml:space="preserve">. </w:t>
      </w:r>
      <w:r w:rsidR="00182AEE" w:rsidRPr="00EF0809">
        <w:rPr>
          <w:rFonts w:cstheme="minorHAnsi"/>
          <w:lang w:val="en-US"/>
        </w:rPr>
        <w:t xml:space="preserve">A total of </w:t>
      </w:r>
      <w:r w:rsidR="00A32BC3">
        <w:rPr>
          <w:rFonts w:cstheme="minorHAnsi"/>
          <w:lang w:val="en-US"/>
        </w:rPr>
        <w:t>11</w:t>
      </w:r>
      <w:r w:rsidR="002D7FE9">
        <w:rPr>
          <w:rFonts w:cstheme="minorHAnsi"/>
          <w:lang w:val="en-US"/>
        </w:rPr>
        <w:t>,</w:t>
      </w:r>
      <w:r w:rsidR="00A32BC3">
        <w:rPr>
          <w:rFonts w:cstheme="minorHAnsi"/>
          <w:lang w:val="en-US"/>
        </w:rPr>
        <w:t xml:space="preserve">712 </w:t>
      </w:r>
      <w:r w:rsidR="00182AEE" w:rsidRPr="00EF0809">
        <w:rPr>
          <w:rFonts w:cstheme="minorHAnsi"/>
          <w:lang w:val="en-US"/>
        </w:rPr>
        <w:t>people will benefit from implementation of the project</w:t>
      </w:r>
      <w:r w:rsidR="00390660">
        <w:rPr>
          <w:rFonts w:cstheme="minorHAnsi"/>
          <w:lang w:val="en-US"/>
        </w:rPr>
        <w:t xml:space="preserve">, of which </w:t>
      </w:r>
      <w:r w:rsidR="00F6018F">
        <w:rPr>
          <w:rFonts w:cstheme="minorHAnsi"/>
          <w:lang w:val="en-US"/>
        </w:rPr>
        <w:t>a minimum 450</w:t>
      </w:r>
      <w:r w:rsidR="00390660">
        <w:rPr>
          <w:rFonts w:cstheme="minorHAnsi"/>
          <w:lang w:val="en-US"/>
        </w:rPr>
        <w:t xml:space="preserve"> are expected to take active part in project activities</w:t>
      </w:r>
      <w:r w:rsidR="00182AEE" w:rsidRPr="00EF0809">
        <w:rPr>
          <w:rFonts w:cstheme="minorHAnsi"/>
          <w:lang w:val="en-US"/>
        </w:rPr>
        <w:t xml:space="preserve">. </w:t>
      </w:r>
      <w:r w:rsidR="00182AEE" w:rsidRPr="00EF0809">
        <w:rPr>
          <w:rFonts w:cstheme="minorHAnsi"/>
          <w:color w:val="000000" w:themeColor="text1"/>
          <w:lang w:val="en-US"/>
        </w:rPr>
        <w:t>While all are indigenous peoples and first and foremost identify themselves as Dayaks, their traditional nature belief system is mixed with their official religion of which the majority are Christian or Muslim</w:t>
      </w:r>
      <w:r w:rsidR="00BA7A66">
        <w:rPr>
          <w:rFonts w:cstheme="minorHAnsi"/>
          <w:color w:val="000000" w:themeColor="text1"/>
          <w:lang w:val="en-US"/>
        </w:rPr>
        <w:t>.</w:t>
      </w:r>
      <w:r w:rsidR="00182AEE" w:rsidRPr="00EF0809">
        <w:rPr>
          <w:rFonts w:cstheme="minorHAnsi"/>
          <w:color w:val="000000" w:themeColor="text1"/>
          <w:lang w:val="en-US"/>
        </w:rPr>
        <w:t xml:space="preserve"> See </w:t>
      </w:r>
      <w:r w:rsidR="008E4E30">
        <w:rPr>
          <w:rFonts w:cstheme="minorHAnsi"/>
          <w:color w:val="000000" w:themeColor="text1"/>
          <w:lang w:val="en-US"/>
        </w:rPr>
        <w:t xml:space="preserve">below </w:t>
      </w:r>
      <w:r w:rsidR="00182AEE" w:rsidRPr="00EF0809">
        <w:rPr>
          <w:rFonts w:cstheme="minorHAnsi"/>
          <w:color w:val="000000" w:themeColor="text1"/>
          <w:lang w:val="en-US"/>
        </w:rPr>
        <w:t>table for further details.</w:t>
      </w:r>
    </w:p>
    <w:tbl>
      <w:tblPr>
        <w:tblW w:w="9639" w:type="dxa"/>
        <w:tblLayout w:type="fixed"/>
        <w:tblCellMar>
          <w:left w:w="70" w:type="dxa"/>
          <w:right w:w="70" w:type="dxa"/>
        </w:tblCellMar>
        <w:tblLook w:val="04A0" w:firstRow="1" w:lastRow="0" w:firstColumn="1" w:lastColumn="0" w:noHBand="0" w:noVBand="1"/>
      </w:tblPr>
      <w:tblGrid>
        <w:gridCol w:w="1975"/>
        <w:gridCol w:w="1134"/>
        <w:gridCol w:w="850"/>
        <w:gridCol w:w="851"/>
        <w:gridCol w:w="709"/>
        <w:gridCol w:w="1842"/>
        <w:gridCol w:w="2278"/>
      </w:tblGrid>
      <w:tr w:rsidR="00A32BC3" w:rsidRPr="00A32BC3" w14:paraId="3666909E" w14:textId="77777777" w:rsidTr="0068205E">
        <w:trPr>
          <w:trHeight w:val="20"/>
        </w:trPr>
        <w:tc>
          <w:tcPr>
            <w:tcW w:w="1975" w:type="dxa"/>
            <w:tcBorders>
              <w:top w:val="single" w:sz="8" w:space="0" w:color="auto"/>
              <w:left w:val="single" w:sz="8" w:space="0" w:color="auto"/>
              <w:bottom w:val="single" w:sz="4" w:space="0" w:color="auto"/>
              <w:right w:val="single" w:sz="4" w:space="0" w:color="auto"/>
            </w:tcBorders>
            <w:shd w:val="clear" w:color="auto" w:fill="C5EEEC" w:themeFill="background2" w:themeFillTint="33"/>
            <w:noWrap/>
            <w:hideMark/>
          </w:tcPr>
          <w:p w14:paraId="65088158" w14:textId="77777777" w:rsidR="00A32BC3" w:rsidRPr="003D7111" w:rsidRDefault="00A32BC3" w:rsidP="008E2A92">
            <w:pPr>
              <w:rPr>
                <w:rFonts w:asciiTheme="minorHAnsi" w:hAnsiTheme="minorHAnsi"/>
                <w:b/>
                <w:bCs/>
                <w:color w:val="000000" w:themeColor="text1"/>
                <w:sz w:val="20"/>
                <w:szCs w:val="20"/>
              </w:rPr>
            </w:pPr>
            <w:proofErr w:type="spellStart"/>
            <w:r w:rsidRPr="00A32BC3">
              <w:rPr>
                <w:rFonts w:asciiTheme="minorHAnsi" w:hAnsiTheme="minorHAnsi"/>
                <w:b/>
                <w:bCs/>
                <w:color w:val="000000" w:themeColor="text1"/>
                <w:sz w:val="20"/>
                <w:szCs w:val="20"/>
              </w:rPr>
              <w:t>Village</w:t>
            </w:r>
            <w:proofErr w:type="spellEnd"/>
          </w:p>
        </w:tc>
        <w:tc>
          <w:tcPr>
            <w:tcW w:w="1134" w:type="dxa"/>
            <w:tcBorders>
              <w:top w:val="single" w:sz="8" w:space="0" w:color="auto"/>
              <w:left w:val="nil"/>
              <w:bottom w:val="single" w:sz="4" w:space="0" w:color="auto"/>
              <w:right w:val="single" w:sz="4" w:space="0" w:color="auto"/>
            </w:tcBorders>
            <w:shd w:val="clear" w:color="auto" w:fill="C5EEEC" w:themeFill="background2" w:themeFillTint="33"/>
            <w:noWrap/>
            <w:hideMark/>
          </w:tcPr>
          <w:p w14:paraId="12570CB9" w14:textId="77777777" w:rsidR="00A32BC3" w:rsidRPr="003D7111" w:rsidRDefault="00A32BC3" w:rsidP="008E2A92">
            <w:pPr>
              <w:rPr>
                <w:rFonts w:asciiTheme="minorHAnsi" w:hAnsiTheme="minorHAnsi"/>
                <w:b/>
                <w:bCs/>
                <w:color w:val="000000" w:themeColor="text1"/>
                <w:sz w:val="20"/>
                <w:szCs w:val="20"/>
              </w:rPr>
            </w:pPr>
            <w:r w:rsidRPr="003D7111">
              <w:rPr>
                <w:rFonts w:asciiTheme="minorHAnsi" w:hAnsiTheme="minorHAnsi"/>
                <w:b/>
                <w:bCs/>
                <w:color w:val="000000" w:themeColor="text1"/>
                <w:sz w:val="20"/>
                <w:szCs w:val="20"/>
              </w:rPr>
              <w:t>Total population</w:t>
            </w:r>
          </w:p>
        </w:tc>
        <w:tc>
          <w:tcPr>
            <w:tcW w:w="850" w:type="dxa"/>
            <w:tcBorders>
              <w:top w:val="single" w:sz="8" w:space="0" w:color="auto"/>
              <w:left w:val="nil"/>
              <w:bottom w:val="single" w:sz="4" w:space="0" w:color="auto"/>
              <w:right w:val="single" w:sz="4" w:space="0" w:color="auto"/>
            </w:tcBorders>
            <w:shd w:val="clear" w:color="auto" w:fill="C5EEEC" w:themeFill="background2" w:themeFillTint="33"/>
            <w:noWrap/>
            <w:hideMark/>
          </w:tcPr>
          <w:p w14:paraId="308FE36F" w14:textId="77777777" w:rsidR="00A32BC3" w:rsidRPr="003D7111" w:rsidRDefault="00A32BC3" w:rsidP="008E2A92">
            <w:pPr>
              <w:rPr>
                <w:rFonts w:asciiTheme="minorHAnsi" w:hAnsiTheme="minorHAnsi"/>
                <w:b/>
                <w:bCs/>
                <w:color w:val="000000" w:themeColor="text1"/>
                <w:sz w:val="20"/>
                <w:szCs w:val="20"/>
              </w:rPr>
            </w:pPr>
            <w:r w:rsidRPr="003D7111">
              <w:rPr>
                <w:rFonts w:asciiTheme="minorHAnsi" w:hAnsiTheme="minorHAnsi"/>
                <w:b/>
                <w:bCs/>
                <w:color w:val="000000" w:themeColor="text1"/>
                <w:sz w:val="20"/>
                <w:szCs w:val="20"/>
              </w:rPr>
              <w:t>Men</w:t>
            </w:r>
          </w:p>
        </w:tc>
        <w:tc>
          <w:tcPr>
            <w:tcW w:w="851" w:type="dxa"/>
            <w:tcBorders>
              <w:top w:val="single" w:sz="8" w:space="0" w:color="auto"/>
              <w:left w:val="nil"/>
              <w:bottom w:val="single" w:sz="4" w:space="0" w:color="auto"/>
              <w:right w:val="single" w:sz="4" w:space="0" w:color="auto"/>
            </w:tcBorders>
            <w:shd w:val="clear" w:color="auto" w:fill="C5EEEC" w:themeFill="background2" w:themeFillTint="33"/>
            <w:noWrap/>
            <w:hideMark/>
          </w:tcPr>
          <w:p w14:paraId="1B14E514" w14:textId="77777777" w:rsidR="00A32BC3" w:rsidRPr="003D7111" w:rsidRDefault="00A32BC3" w:rsidP="008E2A92">
            <w:pPr>
              <w:rPr>
                <w:rFonts w:asciiTheme="minorHAnsi" w:hAnsiTheme="minorHAnsi"/>
                <w:b/>
                <w:bCs/>
                <w:color w:val="000000" w:themeColor="text1"/>
                <w:sz w:val="20"/>
                <w:szCs w:val="20"/>
              </w:rPr>
            </w:pPr>
            <w:proofErr w:type="spellStart"/>
            <w:r w:rsidRPr="003D7111">
              <w:rPr>
                <w:rFonts w:asciiTheme="minorHAnsi" w:hAnsiTheme="minorHAnsi"/>
                <w:b/>
                <w:bCs/>
                <w:color w:val="000000" w:themeColor="text1"/>
                <w:sz w:val="20"/>
                <w:szCs w:val="20"/>
              </w:rPr>
              <w:t>Women</w:t>
            </w:r>
            <w:proofErr w:type="spellEnd"/>
          </w:p>
        </w:tc>
        <w:tc>
          <w:tcPr>
            <w:tcW w:w="709" w:type="dxa"/>
            <w:tcBorders>
              <w:top w:val="single" w:sz="8" w:space="0" w:color="auto"/>
              <w:left w:val="nil"/>
              <w:bottom w:val="single" w:sz="4" w:space="0" w:color="auto"/>
              <w:right w:val="single" w:sz="4" w:space="0" w:color="auto"/>
            </w:tcBorders>
            <w:shd w:val="clear" w:color="auto" w:fill="C5EEEC" w:themeFill="background2" w:themeFillTint="33"/>
            <w:noWrap/>
            <w:hideMark/>
          </w:tcPr>
          <w:p w14:paraId="0BA4FC3F" w14:textId="77777777" w:rsidR="00A32BC3" w:rsidRPr="003D7111" w:rsidRDefault="00A32BC3" w:rsidP="008E2A92">
            <w:pPr>
              <w:rPr>
                <w:rFonts w:asciiTheme="minorHAnsi" w:hAnsiTheme="minorHAnsi"/>
                <w:b/>
                <w:bCs/>
                <w:color w:val="000000" w:themeColor="text1"/>
                <w:sz w:val="20"/>
                <w:szCs w:val="20"/>
              </w:rPr>
            </w:pPr>
            <w:r w:rsidRPr="003D7111">
              <w:rPr>
                <w:rFonts w:asciiTheme="minorHAnsi" w:hAnsiTheme="minorHAnsi"/>
                <w:b/>
                <w:bCs/>
                <w:color w:val="000000" w:themeColor="text1"/>
                <w:sz w:val="20"/>
                <w:szCs w:val="20"/>
              </w:rPr>
              <w:t>House</w:t>
            </w:r>
            <w:r w:rsidRPr="00A32BC3">
              <w:rPr>
                <w:rFonts w:asciiTheme="minorHAnsi" w:hAnsiTheme="minorHAnsi"/>
                <w:b/>
                <w:bCs/>
                <w:color w:val="000000" w:themeColor="text1"/>
                <w:sz w:val="20"/>
                <w:szCs w:val="20"/>
              </w:rPr>
              <w:t>-</w:t>
            </w:r>
            <w:r w:rsidRPr="003D7111">
              <w:rPr>
                <w:rFonts w:asciiTheme="minorHAnsi" w:hAnsiTheme="minorHAnsi"/>
                <w:b/>
                <w:bCs/>
                <w:color w:val="000000" w:themeColor="text1"/>
                <w:sz w:val="20"/>
                <w:szCs w:val="20"/>
              </w:rPr>
              <w:t>holds</w:t>
            </w:r>
          </w:p>
        </w:tc>
        <w:tc>
          <w:tcPr>
            <w:tcW w:w="1842" w:type="dxa"/>
            <w:tcBorders>
              <w:top w:val="single" w:sz="8" w:space="0" w:color="auto"/>
              <w:left w:val="nil"/>
              <w:bottom w:val="single" w:sz="4" w:space="0" w:color="auto"/>
              <w:right w:val="single" w:sz="4" w:space="0" w:color="auto"/>
            </w:tcBorders>
            <w:shd w:val="clear" w:color="auto" w:fill="C5EEEC" w:themeFill="background2" w:themeFillTint="33"/>
            <w:noWrap/>
            <w:hideMark/>
          </w:tcPr>
          <w:p w14:paraId="536DB768" w14:textId="77777777" w:rsidR="00A32BC3" w:rsidRPr="003D7111" w:rsidRDefault="00A32BC3" w:rsidP="008E2A92">
            <w:pPr>
              <w:rPr>
                <w:rFonts w:asciiTheme="minorHAnsi" w:hAnsiTheme="minorHAnsi"/>
                <w:b/>
                <w:bCs/>
                <w:color w:val="000000" w:themeColor="text1"/>
                <w:sz w:val="20"/>
                <w:szCs w:val="20"/>
              </w:rPr>
            </w:pPr>
            <w:proofErr w:type="spellStart"/>
            <w:r w:rsidRPr="003D7111">
              <w:rPr>
                <w:rFonts w:asciiTheme="minorHAnsi" w:hAnsiTheme="minorHAnsi"/>
                <w:b/>
                <w:bCs/>
                <w:color w:val="000000" w:themeColor="text1"/>
                <w:sz w:val="20"/>
                <w:szCs w:val="20"/>
              </w:rPr>
              <w:t>Ethnicity</w:t>
            </w:r>
            <w:proofErr w:type="spellEnd"/>
          </w:p>
        </w:tc>
        <w:tc>
          <w:tcPr>
            <w:tcW w:w="2278" w:type="dxa"/>
            <w:tcBorders>
              <w:top w:val="single" w:sz="8" w:space="0" w:color="auto"/>
              <w:left w:val="nil"/>
              <w:bottom w:val="single" w:sz="4" w:space="0" w:color="auto"/>
              <w:right w:val="single" w:sz="8" w:space="0" w:color="auto"/>
            </w:tcBorders>
            <w:shd w:val="clear" w:color="auto" w:fill="C5EEEC" w:themeFill="background2" w:themeFillTint="33"/>
            <w:noWrap/>
            <w:hideMark/>
          </w:tcPr>
          <w:p w14:paraId="3321E54D" w14:textId="3D9170EB" w:rsidR="00A32BC3" w:rsidRPr="003D7111" w:rsidRDefault="00A32BC3" w:rsidP="008E2A92">
            <w:pPr>
              <w:rPr>
                <w:rFonts w:asciiTheme="minorHAnsi" w:hAnsiTheme="minorHAnsi"/>
                <w:b/>
                <w:bCs/>
                <w:color w:val="000000" w:themeColor="text1"/>
                <w:sz w:val="20"/>
                <w:szCs w:val="20"/>
              </w:rPr>
            </w:pPr>
            <w:r w:rsidRPr="003D7111">
              <w:rPr>
                <w:rFonts w:asciiTheme="minorHAnsi" w:hAnsiTheme="minorHAnsi"/>
                <w:b/>
                <w:bCs/>
                <w:color w:val="000000" w:themeColor="text1"/>
                <w:sz w:val="20"/>
                <w:szCs w:val="20"/>
              </w:rPr>
              <w:t>Main religion</w:t>
            </w:r>
          </w:p>
        </w:tc>
      </w:tr>
      <w:tr w:rsidR="00A32BC3" w:rsidRPr="00281B93" w14:paraId="4A1B968F" w14:textId="77777777" w:rsidTr="0068205E">
        <w:trPr>
          <w:trHeight w:val="20"/>
        </w:trPr>
        <w:tc>
          <w:tcPr>
            <w:tcW w:w="1975" w:type="dxa"/>
            <w:tcBorders>
              <w:top w:val="nil"/>
              <w:left w:val="single" w:sz="8" w:space="0" w:color="auto"/>
              <w:bottom w:val="single" w:sz="4" w:space="0" w:color="auto"/>
              <w:right w:val="single" w:sz="4" w:space="0" w:color="auto"/>
            </w:tcBorders>
            <w:shd w:val="clear" w:color="000000" w:fill="FFFFFF"/>
            <w:hideMark/>
          </w:tcPr>
          <w:p w14:paraId="17C6C87B"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Tumbang</w:t>
            </w:r>
            <w:proofErr w:type="spellEnd"/>
            <w:r w:rsidRPr="003D7111">
              <w:rPr>
                <w:rFonts w:asciiTheme="minorHAnsi" w:hAnsiTheme="minorHAnsi"/>
                <w:b/>
                <w:bCs/>
                <w:color w:val="000000"/>
                <w:sz w:val="20"/>
                <w:szCs w:val="20"/>
              </w:rPr>
              <w:t xml:space="preserve"> </w:t>
            </w:r>
            <w:proofErr w:type="spellStart"/>
            <w:r w:rsidRPr="003D7111">
              <w:rPr>
                <w:rFonts w:asciiTheme="minorHAnsi" w:hAnsiTheme="minorHAnsi"/>
                <w:b/>
                <w:bCs/>
                <w:color w:val="000000"/>
                <w:sz w:val="20"/>
                <w:szCs w:val="20"/>
              </w:rPr>
              <w:t>Muroi</w:t>
            </w:r>
            <w:proofErr w:type="spellEnd"/>
          </w:p>
        </w:tc>
        <w:tc>
          <w:tcPr>
            <w:tcW w:w="1134" w:type="dxa"/>
            <w:tcBorders>
              <w:top w:val="nil"/>
              <w:left w:val="nil"/>
              <w:bottom w:val="single" w:sz="4" w:space="0" w:color="auto"/>
              <w:right w:val="single" w:sz="4" w:space="0" w:color="auto"/>
            </w:tcBorders>
            <w:shd w:val="clear" w:color="auto" w:fill="auto"/>
            <w:noWrap/>
            <w:hideMark/>
          </w:tcPr>
          <w:p w14:paraId="4005CA4F"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519</w:t>
            </w:r>
          </w:p>
        </w:tc>
        <w:tc>
          <w:tcPr>
            <w:tcW w:w="850" w:type="dxa"/>
            <w:tcBorders>
              <w:top w:val="nil"/>
              <w:left w:val="nil"/>
              <w:bottom w:val="single" w:sz="4" w:space="0" w:color="auto"/>
              <w:right w:val="single" w:sz="4" w:space="0" w:color="auto"/>
            </w:tcBorders>
            <w:shd w:val="clear" w:color="auto" w:fill="auto"/>
            <w:noWrap/>
            <w:hideMark/>
          </w:tcPr>
          <w:p w14:paraId="392F184F"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268</w:t>
            </w:r>
          </w:p>
        </w:tc>
        <w:tc>
          <w:tcPr>
            <w:tcW w:w="851" w:type="dxa"/>
            <w:tcBorders>
              <w:top w:val="nil"/>
              <w:left w:val="nil"/>
              <w:bottom w:val="single" w:sz="4" w:space="0" w:color="auto"/>
              <w:right w:val="single" w:sz="4" w:space="0" w:color="auto"/>
            </w:tcBorders>
            <w:shd w:val="clear" w:color="auto" w:fill="auto"/>
            <w:noWrap/>
            <w:hideMark/>
          </w:tcPr>
          <w:p w14:paraId="5EC45FD8"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251</w:t>
            </w:r>
          </w:p>
        </w:tc>
        <w:tc>
          <w:tcPr>
            <w:tcW w:w="709" w:type="dxa"/>
            <w:tcBorders>
              <w:top w:val="nil"/>
              <w:left w:val="nil"/>
              <w:bottom w:val="single" w:sz="4" w:space="0" w:color="auto"/>
              <w:right w:val="single" w:sz="4" w:space="0" w:color="auto"/>
            </w:tcBorders>
            <w:shd w:val="clear" w:color="auto" w:fill="auto"/>
            <w:noWrap/>
            <w:hideMark/>
          </w:tcPr>
          <w:p w14:paraId="2E9DD6CF"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128</w:t>
            </w:r>
          </w:p>
        </w:tc>
        <w:tc>
          <w:tcPr>
            <w:tcW w:w="1842" w:type="dxa"/>
            <w:tcBorders>
              <w:top w:val="nil"/>
              <w:left w:val="nil"/>
              <w:bottom w:val="single" w:sz="4" w:space="0" w:color="auto"/>
              <w:right w:val="single" w:sz="4" w:space="0" w:color="auto"/>
            </w:tcBorders>
            <w:shd w:val="clear" w:color="000000" w:fill="FFFFFF"/>
            <w:hideMark/>
          </w:tcPr>
          <w:p w14:paraId="784687E8"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w:t>
            </w:r>
            <w:r>
              <w:rPr>
                <w:rFonts w:asciiTheme="minorHAnsi" w:hAnsiTheme="minorHAnsi"/>
                <w:color w:val="000000"/>
                <w:sz w:val="20"/>
                <w:szCs w:val="20"/>
              </w:rPr>
              <w:t>a</w:t>
            </w:r>
            <w:r w:rsidRPr="003D7111">
              <w:rPr>
                <w:rFonts w:asciiTheme="minorHAnsi" w:hAnsiTheme="minorHAnsi"/>
                <w:color w:val="000000"/>
                <w:sz w:val="20"/>
                <w:szCs w:val="20"/>
              </w:rPr>
              <w:t>ju</w:t>
            </w:r>
            <w:proofErr w:type="spellEnd"/>
          </w:p>
        </w:tc>
        <w:tc>
          <w:tcPr>
            <w:tcW w:w="2278" w:type="dxa"/>
            <w:tcBorders>
              <w:top w:val="nil"/>
              <w:left w:val="nil"/>
              <w:bottom w:val="single" w:sz="4" w:space="0" w:color="auto"/>
              <w:right w:val="single" w:sz="8" w:space="0" w:color="auto"/>
            </w:tcBorders>
            <w:shd w:val="clear" w:color="000000" w:fill="FFFFFF"/>
            <w:hideMark/>
          </w:tcPr>
          <w:p w14:paraId="44D8BEC6"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M</w:t>
            </w:r>
            <w:r>
              <w:rPr>
                <w:rFonts w:asciiTheme="minorHAnsi" w:hAnsiTheme="minorHAnsi"/>
                <w:color w:val="000000"/>
                <w:sz w:val="20"/>
                <w:szCs w:val="20"/>
              </w:rPr>
              <w:t>u</w:t>
            </w:r>
            <w:r w:rsidRPr="003D7111">
              <w:rPr>
                <w:rFonts w:asciiTheme="minorHAnsi" w:hAnsiTheme="minorHAnsi"/>
                <w:color w:val="000000"/>
                <w:sz w:val="20"/>
                <w:szCs w:val="20"/>
              </w:rPr>
              <w:t>sl</w:t>
            </w:r>
            <w:r>
              <w:rPr>
                <w:rFonts w:asciiTheme="minorHAnsi" w:hAnsiTheme="minorHAnsi"/>
                <w:color w:val="000000"/>
                <w:sz w:val="20"/>
                <w:szCs w:val="20"/>
              </w:rPr>
              <w:t>i</w:t>
            </w:r>
            <w:r w:rsidRPr="003D7111">
              <w:rPr>
                <w:rFonts w:asciiTheme="minorHAnsi" w:hAnsiTheme="minorHAnsi"/>
                <w:color w:val="000000"/>
                <w:sz w:val="20"/>
                <w:szCs w:val="20"/>
              </w:rPr>
              <w:t xml:space="preserve">m, </w:t>
            </w:r>
            <w:r>
              <w:rPr>
                <w:rFonts w:asciiTheme="minorHAnsi" w:hAnsiTheme="minorHAnsi"/>
                <w:color w:val="000000"/>
                <w:sz w:val="20"/>
                <w:szCs w:val="20"/>
              </w:rPr>
              <w:t>C</w:t>
            </w:r>
            <w:r w:rsidRPr="003D7111">
              <w:rPr>
                <w:rFonts w:asciiTheme="minorHAnsi" w:hAnsiTheme="minorHAnsi"/>
                <w:color w:val="000000"/>
                <w:sz w:val="20"/>
                <w:szCs w:val="20"/>
              </w:rPr>
              <w:t>hristian</w:t>
            </w:r>
          </w:p>
        </w:tc>
      </w:tr>
      <w:tr w:rsidR="00A32BC3" w:rsidRPr="00281B93" w14:paraId="6E0D0613" w14:textId="77777777" w:rsidTr="0068205E">
        <w:trPr>
          <w:trHeight w:val="20"/>
        </w:trPr>
        <w:tc>
          <w:tcPr>
            <w:tcW w:w="1975" w:type="dxa"/>
            <w:tcBorders>
              <w:top w:val="nil"/>
              <w:left w:val="single" w:sz="8" w:space="0" w:color="auto"/>
              <w:bottom w:val="single" w:sz="4" w:space="0" w:color="auto"/>
              <w:right w:val="single" w:sz="4" w:space="0" w:color="auto"/>
            </w:tcBorders>
            <w:shd w:val="clear" w:color="000000" w:fill="FFFFFF"/>
            <w:hideMark/>
          </w:tcPr>
          <w:p w14:paraId="1F6BC39E"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Tumbang</w:t>
            </w:r>
            <w:proofErr w:type="spellEnd"/>
            <w:r w:rsidRPr="003D7111">
              <w:rPr>
                <w:rFonts w:asciiTheme="minorHAnsi" w:hAnsiTheme="minorHAnsi"/>
                <w:b/>
                <w:bCs/>
                <w:color w:val="000000"/>
                <w:sz w:val="20"/>
                <w:szCs w:val="20"/>
              </w:rPr>
              <w:t xml:space="preserve"> </w:t>
            </w:r>
            <w:proofErr w:type="spellStart"/>
            <w:r w:rsidRPr="003D7111">
              <w:rPr>
                <w:rFonts w:asciiTheme="minorHAnsi" w:hAnsiTheme="minorHAnsi"/>
                <w:b/>
                <w:bCs/>
                <w:color w:val="000000"/>
                <w:sz w:val="20"/>
                <w:szCs w:val="20"/>
              </w:rPr>
              <w:t>Mangkutup</w:t>
            </w:r>
            <w:proofErr w:type="spellEnd"/>
            <w:r w:rsidRPr="003D7111">
              <w:rPr>
                <w:rFonts w:asciiTheme="minorHAnsi" w:hAnsiTheme="minorHAns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hideMark/>
          </w:tcPr>
          <w:p w14:paraId="043C4BCF"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343</w:t>
            </w:r>
          </w:p>
        </w:tc>
        <w:tc>
          <w:tcPr>
            <w:tcW w:w="850" w:type="dxa"/>
            <w:tcBorders>
              <w:top w:val="nil"/>
              <w:left w:val="nil"/>
              <w:bottom w:val="single" w:sz="4" w:space="0" w:color="auto"/>
              <w:right w:val="single" w:sz="4" w:space="0" w:color="auto"/>
            </w:tcBorders>
            <w:shd w:val="clear" w:color="auto" w:fill="auto"/>
            <w:noWrap/>
            <w:hideMark/>
          </w:tcPr>
          <w:p w14:paraId="1834FBA6"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185</w:t>
            </w:r>
          </w:p>
        </w:tc>
        <w:tc>
          <w:tcPr>
            <w:tcW w:w="851" w:type="dxa"/>
            <w:tcBorders>
              <w:top w:val="nil"/>
              <w:left w:val="nil"/>
              <w:bottom w:val="single" w:sz="4" w:space="0" w:color="auto"/>
              <w:right w:val="single" w:sz="4" w:space="0" w:color="auto"/>
            </w:tcBorders>
            <w:shd w:val="clear" w:color="auto" w:fill="auto"/>
            <w:noWrap/>
            <w:hideMark/>
          </w:tcPr>
          <w:p w14:paraId="43A6D2AA"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158</w:t>
            </w:r>
          </w:p>
        </w:tc>
        <w:tc>
          <w:tcPr>
            <w:tcW w:w="709" w:type="dxa"/>
            <w:tcBorders>
              <w:top w:val="nil"/>
              <w:left w:val="nil"/>
              <w:bottom w:val="single" w:sz="4" w:space="0" w:color="auto"/>
              <w:right w:val="single" w:sz="4" w:space="0" w:color="auto"/>
            </w:tcBorders>
            <w:shd w:val="clear" w:color="auto" w:fill="auto"/>
            <w:noWrap/>
            <w:hideMark/>
          </w:tcPr>
          <w:p w14:paraId="71ECA8E9"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81</w:t>
            </w:r>
          </w:p>
        </w:tc>
        <w:tc>
          <w:tcPr>
            <w:tcW w:w="1842" w:type="dxa"/>
            <w:tcBorders>
              <w:top w:val="nil"/>
              <w:left w:val="nil"/>
              <w:bottom w:val="single" w:sz="4" w:space="0" w:color="auto"/>
              <w:right w:val="single" w:sz="4" w:space="0" w:color="auto"/>
            </w:tcBorders>
            <w:shd w:val="clear" w:color="000000" w:fill="FFFFFF"/>
            <w:hideMark/>
          </w:tcPr>
          <w:p w14:paraId="1F18D4BA" w14:textId="77777777" w:rsidR="00A32BC3" w:rsidRPr="003D7111" w:rsidRDefault="00A32BC3" w:rsidP="008E2A92">
            <w:pPr>
              <w:rPr>
                <w:rFonts w:asciiTheme="minorHAnsi" w:hAnsiTheme="minorHAnsi"/>
                <w:color w:val="000000"/>
                <w:sz w:val="20"/>
                <w:szCs w:val="20"/>
              </w:rPr>
            </w:pPr>
            <w:proofErr w:type="spellStart"/>
            <w:r w:rsidRPr="00281B93">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16A5B492"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M</w:t>
            </w:r>
            <w:r>
              <w:rPr>
                <w:rFonts w:asciiTheme="minorHAnsi" w:hAnsiTheme="minorHAnsi"/>
                <w:color w:val="000000"/>
                <w:sz w:val="20"/>
                <w:szCs w:val="20"/>
              </w:rPr>
              <w:t>u</w:t>
            </w:r>
            <w:r w:rsidRPr="003D7111">
              <w:rPr>
                <w:rFonts w:asciiTheme="minorHAnsi" w:hAnsiTheme="minorHAnsi"/>
                <w:color w:val="000000"/>
                <w:sz w:val="20"/>
                <w:szCs w:val="20"/>
              </w:rPr>
              <w:t>sl</w:t>
            </w:r>
            <w:r>
              <w:rPr>
                <w:rFonts w:asciiTheme="minorHAnsi" w:hAnsiTheme="minorHAnsi"/>
                <w:color w:val="000000"/>
                <w:sz w:val="20"/>
                <w:szCs w:val="20"/>
              </w:rPr>
              <w:t>i</w:t>
            </w:r>
            <w:r w:rsidRPr="003D7111">
              <w:rPr>
                <w:rFonts w:asciiTheme="minorHAnsi" w:hAnsiTheme="minorHAnsi"/>
                <w:color w:val="000000"/>
                <w:sz w:val="20"/>
                <w:szCs w:val="20"/>
              </w:rPr>
              <w:t xml:space="preserve">m, </w:t>
            </w:r>
            <w:r>
              <w:rPr>
                <w:rFonts w:asciiTheme="minorHAnsi" w:hAnsiTheme="minorHAnsi"/>
                <w:color w:val="000000"/>
                <w:sz w:val="20"/>
                <w:szCs w:val="20"/>
              </w:rPr>
              <w:t>C</w:t>
            </w:r>
            <w:r w:rsidRPr="003D7111">
              <w:rPr>
                <w:rFonts w:asciiTheme="minorHAnsi" w:hAnsiTheme="minorHAnsi"/>
                <w:color w:val="000000"/>
                <w:sz w:val="20"/>
                <w:szCs w:val="20"/>
              </w:rPr>
              <w:t>hristian</w:t>
            </w:r>
          </w:p>
        </w:tc>
      </w:tr>
      <w:tr w:rsidR="00A32BC3" w:rsidRPr="00281B93" w14:paraId="318DC56B" w14:textId="77777777" w:rsidTr="0068205E">
        <w:trPr>
          <w:trHeight w:val="20"/>
        </w:trPr>
        <w:tc>
          <w:tcPr>
            <w:tcW w:w="1975" w:type="dxa"/>
            <w:tcBorders>
              <w:top w:val="nil"/>
              <w:left w:val="single" w:sz="8" w:space="0" w:color="auto"/>
              <w:bottom w:val="single" w:sz="4" w:space="0" w:color="auto"/>
              <w:right w:val="single" w:sz="4" w:space="0" w:color="auto"/>
            </w:tcBorders>
            <w:shd w:val="clear" w:color="auto" w:fill="auto"/>
            <w:hideMark/>
          </w:tcPr>
          <w:p w14:paraId="04AEFA39"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Katimpun</w:t>
            </w:r>
            <w:proofErr w:type="spellEnd"/>
          </w:p>
        </w:tc>
        <w:tc>
          <w:tcPr>
            <w:tcW w:w="1134" w:type="dxa"/>
            <w:tcBorders>
              <w:top w:val="nil"/>
              <w:left w:val="nil"/>
              <w:bottom w:val="single" w:sz="4" w:space="0" w:color="auto"/>
              <w:right w:val="single" w:sz="4" w:space="0" w:color="auto"/>
            </w:tcBorders>
            <w:shd w:val="clear" w:color="auto" w:fill="auto"/>
            <w:noWrap/>
            <w:hideMark/>
          </w:tcPr>
          <w:p w14:paraId="47C1FECD"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875</w:t>
            </w:r>
          </w:p>
        </w:tc>
        <w:tc>
          <w:tcPr>
            <w:tcW w:w="850" w:type="dxa"/>
            <w:tcBorders>
              <w:top w:val="nil"/>
              <w:left w:val="nil"/>
              <w:bottom w:val="single" w:sz="4" w:space="0" w:color="auto"/>
              <w:right w:val="single" w:sz="4" w:space="0" w:color="auto"/>
            </w:tcBorders>
            <w:shd w:val="clear" w:color="auto" w:fill="auto"/>
            <w:noWrap/>
            <w:hideMark/>
          </w:tcPr>
          <w:p w14:paraId="7858CABF"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448</w:t>
            </w:r>
          </w:p>
        </w:tc>
        <w:tc>
          <w:tcPr>
            <w:tcW w:w="851" w:type="dxa"/>
            <w:tcBorders>
              <w:top w:val="nil"/>
              <w:left w:val="nil"/>
              <w:bottom w:val="single" w:sz="4" w:space="0" w:color="auto"/>
              <w:right w:val="single" w:sz="4" w:space="0" w:color="auto"/>
            </w:tcBorders>
            <w:shd w:val="clear" w:color="auto" w:fill="auto"/>
            <w:noWrap/>
            <w:hideMark/>
          </w:tcPr>
          <w:p w14:paraId="0166FE25"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427</w:t>
            </w:r>
          </w:p>
        </w:tc>
        <w:tc>
          <w:tcPr>
            <w:tcW w:w="709" w:type="dxa"/>
            <w:tcBorders>
              <w:top w:val="nil"/>
              <w:left w:val="nil"/>
              <w:bottom w:val="single" w:sz="4" w:space="0" w:color="auto"/>
              <w:right w:val="single" w:sz="4" w:space="0" w:color="auto"/>
            </w:tcBorders>
            <w:shd w:val="clear" w:color="auto" w:fill="auto"/>
            <w:noWrap/>
            <w:hideMark/>
          </w:tcPr>
          <w:p w14:paraId="6730958D"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246</w:t>
            </w:r>
          </w:p>
        </w:tc>
        <w:tc>
          <w:tcPr>
            <w:tcW w:w="1842" w:type="dxa"/>
            <w:tcBorders>
              <w:top w:val="nil"/>
              <w:left w:val="nil"/>
              <w:bottom w:val="single" w:sz="4" w:space="0" w:color="auto"/>
              <w:right w:val="single" w:sz="4" w:space="0" w:color="auto"/>
            </w:tcBorders>
            <w:shd w:val="clear" w:color="000000" w:fill="FFFFFF"/>
            <w:hideMark/>
          </w:tcPr>
          <w:p w14:paraId="4DE62055"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Dayak</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K</w:t>
            </w:r>
            <w:r w:rsidRPr="003D7111">
              <w:rPr>
                <w:rFonts w:asciiTheme="minorHAnsi" w:hAnsiTheme="minorHAnsi"/>
                <w:color w:val="000000"/>
                <w:sz w:val="20"/>
                <w:szCs w:val="20"/>
              </w:rPr>
              <w:t>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10734794" w14:textId="75F4855F"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Christian, M</w:t>
            </w:r>
            <w:r>
              <w:rPr>
                <w:rFonts w:asciiTheme="minorHAnsi" w:hAnsiTheme="minorHAnsi"/>
                <w:color w:val="000000"/>
                <w:sz w:val="20"/>
                <w:szCs w:val="20"/>
              </w:rPr>
              <w:t>u</w:t>
            </w:r>
            <w:r w:rsidRPr="003D7111">
              <w:rPr>
                <w:rFonts w:asciiTheme="minorHAnsi" w:hAnsiTheme="minorHAnsi"/>
                <w:color w:val="000000"/>
                <w:sz w:val="20"/>
                <w:szCs w:val="20"/>
              </w:rPr>
              <w:t>sl</w:t>
            </w:r>
            <w:r>
              <w:rPr>
                <w:rFonts w:asciiTheme="minorHAnsi" w:hAnsiTheme="minorHAnsi"/>
                <w:color w:val="000000"/>
                <w:sz w:val="20"/>
                <w:szCs w:val="20"/>
              </w:rPr>
              <w:t>i</w:t>
            </w:r>
            <w:r w:rsidRPr="003D7111">
              <w:rPr>
                <w:rFonts w:asciiTheme="minorHAnsi" w:hAnsiTheme="minorHAnsi"/>
                <w:color w:val="000000"/>
                <w:sz w:val="20"/>
                <w:szCs w:val="20"/>
              </w:rPr>
              <w:t xml:space="preserve">m, </w:t>
            </w:r>
            <w:proofErr w:type="spellStart"/>
            <w:r w:rsidRPr="003D7111">
              <w:rPr>
                <w:rFonts w:asciiTheme="minorHAnsi" w:hAnsiTheme="minorHAnsi"/>
                <w:color w:val="000000"/>
                <w:sz w:val="20"/>
                <w:szCs w:val="20"/>
              </w:rPr>
              <w:t>Catholic</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Kaharingan</w:t>
            </w:r>
            <w:proofErr w:type="spellEnd"/>
          </w:p>
        </w:tc>
      </w:tr>
      <w:tr w:rsidR="00A32BC3" w:rsidRPr="00281B93" w14:paraId="7EF4037C" w14:textId="77777777" w:rsidTr="0068205E">
        <w:trPr>
          <w:trHeight w:val="20"/>
        </w:trPr>
        <w:tc>
          <w:tcPr>
            <w:tcW w:w="1975" w:type="dxa"/>
            <w:tcBorders>
              <w:top w:val="nil"/>
              <w:left w:val="single" w:sz="8" w:space="0" w:color="auto"/>
              <w:bottom w:val="single" w:sz="4" w:space="0" w:color="auto"/>
              <w:right w:val="single" w:sz="4" w:space="0" w:color="auto"/>
            </w:tcBorders>
            <w:shd w:val="clear" w:color="auto" w:fill="auto"/>
            <w:hideMark/>
          </w:tcPr>
          <w:p w14:paraId="26DB6CBE"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Katunjung</w:t>
            </w:r>
            <w:proofErr w:type="spellEnd"/>
          </w:p>
        </w:tc>
        <w:tc>
          <w:tcPr>
            <w:tcW w:w="1134" w:type="dxa"/>
            <w:tcBorders>
              <w:top w:val="nil"/>
              <w:left w:val="nil"/>
              <w:bottom w:val="single" w:sz="4" w:space="0" w:color="auto"/>
              <w:right w:val="single" w:sz="4" w:space="0" w:color="auto"/>
            </w:tcBorders>
            <w:shd w:val="clear" w:color="auto" w:fill="auto"/>
            <w:noWrap/>
            <w:hideMark/>
          </w:tcPr>
          <w:p w14:paraId="4AE78AD1"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637</w:t>
            </w:r>
          </w:p>
        </w:tc>
        <w:tc>
          <w:tcPr>
            <w:tcW w:w="850" w:type="dxa"/>
            <w:tcBorders>
              <w:top w:val="nil"/>
              <w:left w:val="nil"/>
              <w:bottom w:val="single" w:sz="4" w:space="0" w:color="auto"/>
              <w:right w:val="single" w:sz="4" w:space="0" w:color="auto"/>
            </w:tcBorders>
            <w:shd w:val="clear" w:color="auto" w:fill="auto"/>
            <w:noWrap/>
            <w:hideMark/>
          </w:tcPr>
          <w:p w14:paraId="2FC54CF1"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342</w:t>
            </w:r>
          </w:p>
        </w:tc>
        <w:tc>
          <w:tcPr>
            <w:tcW w:w="851" w:type="dxa"/>
            <w:tcBorders>
              <w:top w:val="nil"/>
              <w:left w:val="nil"/>
              <w:bottom w:val="single" w:sz="4" w:space="0" w:color="auto"/>
              <w:right w:val="single" w:sz="4" w:space="0" w:color="auto"/>
            </w:tcBorders>
            <w:shd w:val="clear" w:color="auto" w:fill="auto"/>
            <w:noWrap/>
            <w:hideMark/>
          </w:tcPr>
          <w:p w14:paraId="3F258B4C"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295</w:t>
            </w:r>
          </w:p>
        </w:tc>
        <w:tc>
          <w:tcPr>
            <w:tcW w:w="709" w:type="dxa"/>
            <w:tcBorders>
              <w:top w:val="nil"/>
              <w:left w:val="nil"/>
              <w:bottom w:val="single" w:sz="4" w:space="0" w:color="auto"/>
              <w:right w:val="single" w:sz="4" w:space="0" w:color="auto"/>
            </w:tcBorders>
            <w:shd w:val="clear" w:color="auto" w:fill="auto"/>
            <w:noWrap/>
            <w:hideMark/>
          </w:tcPr>
          <w:p w14:paraId="1E5DC2F8"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151</w:t>
            </w:r>
          </w:p>
        </w:tc>
        <w:tc>
          <w:tcPr>
            <w:tcW w:w="1842" w:type="dxa"/>
            <w:tcBorders>
              <w:top w:val="nil"/>
              <w:left w:val="nil"/>
              <w:bottom w:val="single" w:sz="4" w:space="0" w:color="auto"/>
              <w:right w:val="single" w:sz="4" w:space="0" w:color="auto"/>
            </w:tcBorders>
            <w:shd w:val="clear" w:color="000000" w:fill="FFFFFF"/>
            <w:hideMark/>
          </w:tcPr>
          <w:p w14:paraId="0E0D6E34"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344966A8"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M</w:t>
            </w:r>
            <w:r>
              <w:rPr>
                <w:rFonts w:asciiTheme="minorHAnsi" w:hAnsiTheme="minorHAnsi"/>
                <w:color w:val="000000"/>
                <w:sz w:val="20"/>
                <w:szCs w:val="20"/>
              </w:rPr>
              <w:t>u</w:t>
            </w:r>
            <w:r w:rsidRPr="003D7111">
              <w:rPr>
                <w:rFonts w:asciiTheme="minorHAnsi" w:hAnsiTheme="minorHAnsi"/>
                <w:color w:val="000000"/>
                <w:sz w:val="20"/>
                <w:szCs w:val="20"/>
              </w:rPr>
              <w:t>sl</w:t>
            </w:r>
            <w:r>
              <w:rPr>
                <w:rFonts w:asciiTheme="minorHAnsi" w:hAnsiTheme="minorHAnsi"/>
                <w:color w:val="000000"/>
                <w:sz w:val="20"/>
                <w:szCs w:val="20"/>
              </w:rPr>
              <w:t>i</w:t>
            </w:r>
            <w:r w:rsidRPr="003D7111">
              <w:rPr>
                <w:rFonts w:asciiTheme="minorHAnsi" w:hAnsiTheme="minorHAnsi"/>
                <w:color w:val="000000"/>
                <w:sz w:val="20"/>
                <w:szCs w:val="20"/>
              </w:rPr>
              <w:t xml:space="preserve">m, Christian, </w:t>
            </w:r>
            <w:proofErr w:type="spellStart"/>
            <w:r w:rsidRPr="003D7111">
              <w:rPr>
                <w:rFonts w:asciiTheme="minorHAnsi" w:hAnsiTheme="minorHAnsi"/>
                <w:color w:val="000000"/>
                <w:sz w:val="20"/>
                <w:szCs w:val="20"/>
              </w:rPr>
              <w:t>Kaharingan</w:t>
            </w:r>
            <w:proofErr w:type="spellEnd"/>
          </w:p>
        </w:tc>
      </w:tr>
      <w:tr w:rsidR="00A32BC3" w:rsidRPr="00281B93" w14:paraId="240E8EDE" w14:textId="77777777" w:rsidTr="0068205E">
        <w:trPr>
          <w:trHeight w:val="20"/>
        </w:trPr>
        <w:tc>
          <w:tcPr>
            <w:tcW w:w="1975" w:type="dxa"/>
            <w:tcBorders>
              <w:top w:val="nil"/>
              <w:left w:val="single" w:sz="8" w:space="0" w:color="auto"/>
              <w:bottom w:val="single" w:sz="4" w:space="0" w:color="auto"/>
              <w:right w:val="single" w:sz="4" w:space="0" w:color="auto"/>
            </w:tcBorders>
            <w:shd w:val="clear" w:color="auto" w:fill="auto"/>
            <w:hideMark/>
          </w:tcPr>
          <w:p w14:paraId="72369EAF"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Sei</w:t>
            </w:r>
            <w:proofErr w:type="spellEnd"/>
            <w:r w:rsidRPr="003D7111">
              <w:rPr>
                <w:rFonts w:asciiTheme="minorHAnsi" w:hAnsiTheme="minorHAnsi"/>
                <w:b/>
                <w:bCs/>
                <w:color w:val="000000"/>
                <w:sz w:val="20"/>
                <w:szCs w:val="20"/>
              </w:rPr>
              <w:t xml:space="preserve"> </w:t>
            </w:r>
            <w:proofErr w:type="spellStart"/>
            <w:r w:rsidRPr="003D7111">
              <w:rPr>
                <w:rFonts w:asciiTheme="minorHAnsi" w:hAnsiTheme="minorHAnsi"/>
                <w:b/>
                <w:bCs/>
                <w:color w:val="000000"/>
                <w:sz w:val="20"/>
                <w:szCs w:val="20"/>
              </w:rPr>
              <w:t>Ahas</w:t>
            </w:r>
            <w:proofErr w:type="spellEnd"/>
          </w:p>
        </w:tc>
        <w:tc>
          <w:tcPr>
            <w:tcW w:w="1134" w:type="dxa"/>
            <w:tcBorders>
              <w:top w:val="nil"/>
              <w:left w:val="nil"/>
              <w:bottom w:val="single" w:sz="4" w:space="0" w:color="auto"/>
              <w:right w:val="single" w:sz="4" w:space="0" w:color="auto"/>
            </w:tcBorders>
            <w:shd w:val="clear" w:color="auto" w:fill="auto"/>
            <w:noWrap/>
            <w:hideMark/>
          </w:tcPr>
          <w:p w14:paraId="34729C7B"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870</w:t>
            </w:r>
          </w:p>
        </w:tc>
        <w:tc>
          <w:tcPr>
            <w:tcW w:w="850" w:type="dxa"/>
            <w:tcBorders>
              <w:top w:val="nil"/>
              <w:left w:val="nil"/>
              <w:bottom w:val="single" w:sz="4" w:space="0" w:color="auto"/>
              <w:right w:val="single" w:sz="4" w:space="0" w:color="auto"/>
            </w:tcBorders>
            <w:shd w:val="clear" w:color="auto" w:fill="auto"/>
            <w:noWrap/>
            <w:hideMark/>
          </w:tcPr>
          <w:p w14:paraId="2BE9ECBB"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438</w:t>
            </w:r>
          </w:p>
        </w:tc>
        <w:tc>
          <w:tcPr>
            <w:tcW w:w="851" w:type="dxa"/>
            <w:tcBorders>
              <w:top w:val="nil"/>
              <w:left w:val="nil"/>
              <w:bottom w:val="single" w:sz="4" w:space="0" w:color="auto"/>
              <w:right w:val="single" w:sz="4" w:space="0" w:color="auto"/>
            </w:tcBorders>
            <w:shd w:val="clear" w:color="auto" w:fill="auto"/>
            <w:noWrap/>
            <w:hideMark/>
          </w:tcPr>
          <w:p w14:paraId="482B97CD"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432</w:t>
            </w:r>
          </w:p>
        </w:tc>
        <w:tc>
          <w:tcPr>
            <w:tcW w:w="709" w:type="dxa"/>
            <w:tcBorders>
              <w:top w:val="nil"/>
              <w:left w:val="nil"/>
              <w:bottom w:val="single" w:sz="4" w:space="0" w:color="auto"/>
              <w:right w:val="single" w:sz="4" w:space="0" w:color="auto"/>
            </w:tcBorders>
            <w:shd w:val="clear" w:color="auto" w:fill="auto"/>
            <w:noWrap/>
            <w:hideMark/>
          </w:tcPr>
          <w:p w14:paraId="4B6B7375"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216</w:t>
            </w:r>
          </w:p>
        </w:tc>
        <w:tc>
          <w:tcPr>
            <w:tcW w:w="1842" w:type="dxa"/>
            <w:tcBorders>
              <w:top w:val="nil"/>
              <w:left w:val="nil"/>
              <w:bottom w:val="single" w:sz="4" w:space="0" w:color="auto"/>
              <w:right w:val="single" w:sz="4" w:space="0" w:color="auto"/>
            </w:tcBorders>
            <w:shd w:val="clear" w:color="000000" w:fill="FFFFFF"/>
            <w:hideMark/>
          </w:tcPr>
          <w:p w14:paraId="74391D20"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4E1F5BB8" w14:textId="51BA5FA8"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 xml:space="preserve">Christian, </w:t>
            </w:r>
            <w:r>
              <w:rPr>
                <w:rFonts w:asciiTheme="minorHAnsi" w:hAnsiTheme="minorHAnsi"/>
                <w:color w:val="000000"/>
                <w:sz w:val="20"/>
                <w:szCs w:val="20"/>
              </w:rPr>
              <w:t>Mu</w:t>
            </w:r>
            <w:r w:rsidRPr="003D7111">
              <w:rPr>
                <w:rFonts w:asciiTheme="minorHAnsi" w:hAnsiTheme="minorHAnsi"/>
                <w:color w:val="000000"/>
                <w:sz w:val="20"/>
                <w:szCs w:val="20"/>
              </w:rPr>
              <w:t>sl</w:t>
            </w:r>
            <w:r>
              <w:rPr>
                <w:rFonts w:asciiTheme="minorHAnsi" w:hAnsiTheme="minorHAnsi"/>
                <w:color w:val="000000"/>
                <w:sz w:val="20"/>
                <w:szCs w:val="20"/>
              </w:rPr>
              <w:t>i</w:t>
            </w:r>
            <w:r w:rsidRPr="003D7111">
              <w:rPr>
                <w:rFonts w:asciiTheme="minorHAnsi" w:hAnsiTheme="minorHAnsi"/>
                <w:color w:val="000000"/>
                <w:sz w:val="20"/>
                <w:szCs w:val="20"/>
              </w:rPr>
              <w:t>m</w:t>
            </w:r>
          </w:p>
        </w:tc>
      </w:tr>
      <w:tr w:rsidR="00A32BC3" w:rsidRPr="00281B93" w14:paraId="613F01BA" w14:textId="77777777" w:rsidTr="0068205E">
        <w:trPr>
          <w:trHeight w:val="20"/>
        </w:trPr>
        <w:tc>
          <w:tcPr>
            <w:tcW w:w="1975" w:type="dxa"/>
            <w:tcBorders>
              <w:top w:val="nil"/>
              <w:left w:val="single" w:sz="8" w:space="0" w:color="auto"/>
              <w:bottom w:val="single" w:sz="4" w:space="0" w:color="auto"/>
              <w:right w:val="single" w:sz="4" w:space="0" w:color="auto"/>
            </w:tcBorders>
            <w:shd w:val="clear" w:color="auto" w:fill="auto"/>
            <w:hideMark/>
          </w:tcPr>
          <w:p w14:paraId="5D8B9923"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Kalumpang</w:t>
            </w:r>
            <w:proofErr w:type="spellEnd"/>
          </w:p>
        </w:tc>
        <w:tc>
          <w:tcPr>
            <w:tcW w:w="1134" w:type="dxa"/>
            <w:tcBorders>
              <w:top w:val="nil"/>
              <w:left w:val="nil"/>
              <w:bottom w:val="single" w:sz="4" w:space="0" w:color="auto"/>
              <w:right w:val="single" w:sz="4" w:space="0" w:color="auto"/>
            </w:tcBorders>
            <w:shd w:val="clear" w:color="auto" w:fill="auto"/>
            <w:noWrap/>
            <w:hideMark/>
          </w:tcPr>
          <w:p w14:paraId="4F7EC049"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1072</w:t>
            </w:r>
          </w:p>
        </w:tc>
        <w:tc>
          <w:tcPr>
            <w:tcW w:w="850" w:type="dxa"/>
            <w:tcBorders>
              <w:top w:val="nil"/>
              <w:left w:val="nil"/>
              <w:bottom w:val="single" w:sz="4" w:space="0" w:color="auto"/>
              <w:right w:val="single" w:sz="4" w:space="0" w:color="auto"/>
            </w:tcBorders>
            <w:shd w:val="clear" w:color="auto" w:fill="auto"/>
            <w:noWrap/>
            <w:hideMark/>
          </w:tcPr>
          <w:p w14:paraId="4CA391ED"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554</w:t>
            </w:r>
          </w:p>
        </w:tc>
        <w:tc>
          <w:tcPr>
            <w:tcW w:w="851" w:type="dxa"/>
            <w:tcBorders>
              <w:top w:val="nil"/>
              <w:left w:val="nil"/>
              <w:bottom w:val="single" w:sz="4" w:space="0" w:color="auto"/>
              <w:right w:val="single" w:sz="4" w:space="0" w:color="auto"/>
            </w:tcBorders>
            <w:shd w:val="clear" w:color="auto" w:fill="auto"/>
            <w:noWrap/>
            <w:hideMark/>
          </w:tcPr>
          <w:p w14:paraId="3A221008"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518</w:t>
            </w:r>
          </w:p>
        </w:tc>
        <w:tc>
          <w:tcPr>
            <w:tcW w:w="709" w:type="dxa"/>
            <w:tcBorders>
              <w:top w:val="nil"/>
              <w:left w:val="nil"/>
              <w:bottom w:val="single" w:sz="4" w:space="0" w:color="auto"/>
              <w:right w:val="single" w:sz="4" w:space="0" w:color="auto"/>
            </w:tcBorders>
            <w:shd w:val="clear" w:color="auto" w:fill="auto"/>
            <w:noWrap/>
            <w:hideMark/>
          </w:tcPr>
          <w:p w14:paraId="47CDE211"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259</w:t>
            </w:r>
          </w:p>
        </w:tc>
        <w:tc>
          <w:tcPr>
            <w:tcW w:w="1842" w:type="dxa"/>
            <w:tcBorders>
              <w:top w:val="nil"/>
              <w:left w:val="nil"/>
              <w:bottom w:val="single" w:sz="4" w:space="0" w:color="auto"/>
              <w:right w:val="single" w:sz="4" w:space="0" w:color="auto"/>
            </w:tcBorders>
            <w:shd w:val="clear" w:color="000000" w:fill="FFFFFF"/>
            <w:hideMark/>
          </w:tcPr>
          <w:p w14:paraId="406673E0"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35784014" w14:textId="7C588038"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 xml:space="preserve">Christian, </w:t>
            </w:r>
            <w:r>
              <w:rPr>
                <w:rFonts w:asciiTheme="minorHAnsi" w:hAnsiTheme="minorHAnsi"/>
                <w:color w:val="000000"/>
                <w:sz w:val="20"/>
                <w:szCs w:val="20"/>
              </w:rPr>
              <w:t>Mu</w:t>
            </w:r>
            <w:r w:rsidRPr="003D7111">
              <w:rPr>
                <w:rFonts w:asciiTheme="minorHAnsi" w:hAnsiTheme="minorHAnsi"/>
                <w:color w:val="000000"/>
                <w:sz w:val="20"/>
                <w:szCs w:val="20"/>
              </w:rPr>
              <w:t>sl</w:t>
            </w:r>
            <w:r w:rsidR="00BD404D">
              <w:rPr>
                <w:rFonts w:asciiTheme="minorHAnsi" w:hAnsiTheme="minorHAnsi"/>
                <w:color w:val="000000"/>
                <w:sz w:val="20"/>
                <w:szCs w:val="20"/>
              </w:rPr>
              <w:t>im</w:t>
            </w:r>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kaharingan</w:t>
            </w:r>
            <w:proofErr w:type="spellEnd"/>
          </w:p>
        </w:tc>
      </w:tr>
      <w:tr w:rsidR="00A32BC3" w:rsidRPr="00281B93" w14:paraId="255F95C3" w14:textId="77777777" w:rsidTr="0068205E">
        <w:trPr>
          <w:trHeight w:val="20"/>
        </w:trPr>
        <w:tc>
          <w:tcPr>
            <w:tcW w:w="1975" w:type="dxa"/>
            <w:tcBorders>
              <w:top w:val="nil"/>
              <w:left w:val="single" w:sz="8" w:space="0" w:color="auto"/>
              <w:bottom w:val="single" w:sz="4" w:space="0" w:color="auto"/>
              <w:right w:val="single" w:sz="4" w:space="0" w:color="auto"/>
            </w:tcBorders>
            <w:shd w:val="clear" w:color="auto" w:fill="auto"/>
            <w:hideMark/>
          </w:tcPr>
          <w:p w14:paraId="49321AD4"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Mantangai</w:t>
            </w:r>
            <w:proofErr w:type="spellEnd"/>
            <w:r w:rsidRPr="003D7111">
              <w:rPr>
                <w:rFonts w:asciiTheme="minorHAnsi" w:hAnsiTheme="minorHAnsi"/>
                <w:b/>
                <w:bCs/>
                <w:color w:val="000000"/>
                <w:sz w:val="20"/>
                <w:szCs w:val="20"/>
              </w:rPr>
              <w:t xml:space="preserve"> </w:t>
            </w:r>
            <w:proofErr w:type="spellStart"/>
            <w:r w:rsidRPr="003D7111">
              <w:rPr>
                <w:rFonts w:asciiTheme="minorHAnsi" w:hAnsiTheme="minorHAnsi"/>
                <w:b/>
                <w:bCs/>
                <w:color w:val="000000"/>
                <w:sz w:val="20"/>
                <w:szCs w:val="20"/>
              </w:rPr>
              <w:t>Hulu</w:t>
            </w:r>
            <w:proofErr w:type="spellEnd"/>
          </w:p>
        </w:tc>
        <w:tc>
          <w:tcPr>
            <w:tcW w:w="1134" w:type="dxa"/>
            <w:tcBorders>
              <w:top w:val="nil"/>
              <w:left w:val="nil"/>
              <w:bottom w:val="single" w:sz="4" w:space="0" w:color="auto"/>
              <w:right w:val="single" w:sz="4" w:space="0" w:color="auto"/>
            </w:tcBorders>
            <w:shd w:val="clear" w:color="auto" w:fill="auto"/>
            <w:noWrap/>
            <w:hideMark/>
          </w:tcPr>
          <w:p w14:paraId="223C2430"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1897</w:t>
            </w:r>
          </w:p>
        </w:tc>
        <w:tc>
          <w:tcPr>
            <w:tcW w:w="850" w:type="dxa"/>
            <w:tcBorders>
              <w:top w:val="nil"/>
              <w:left w:val="nil"/>
              <w:bottom w:val="single" w:sz="4" w:space="0" w:color="auto"/>
              <w:right w:val="single" w:sz="4" w:space="0" w:color="auto"/>
            </w:tcBorders>
            <w:shd w:val="clear" w:color="auto" w:fill="auto"/>
            <w:noWrap/>
            <w:hideMark/>
          </w:tcPr>
          <w:p w14:paraId="784511DC"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1002</w:t>
            </w:r>
          </w:p>
        </w:tc>
        <w:tc>
          <w:tcPr>
            <w:tcW w:w="851" w:type="dxa"/>
            <w:tcBorders>
              <w:top w:val="nil"/>
              <w:left w:val="nil"/>
              <w:bottom w:val="single" w:sz="4" w:space="0" w:color="auto"/>
              <w:right w:val="single" w:sz="4" w:space="0" w:color="auto"/>
            </w:tcBorders>
            <w:shd w:val="clear" w:color="auto" w:fill="auto"/>
            <w:noWrap/>
            <w:hideMark/>
          </w:tcPr>
          <w:p w14:paraId="0CCB2F9E"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895</w:t>
            </w:r>
          </w:p>
        </w:tc>
        <w:tc>
          <w:tcPr>
            <w:tcW w:w="709" w:type="dxa"/>
            <w:tcBorders>
              <w:top w:val="nil"/>
              <w:left w:val="nil"/>
              <w:bottom w:val="single" w:sz="4" w:space="0" w:color="auto"/>
              <w:right w:val="single" w:sz="4" w:space="0" w:color="auto"/>
            </w:tcBorders>
            <w:shd w:val="clear" w:color="auto" w:fill="auto"/>
            <w:noWrap/>
            <w:hideMark/>
          </w:tcPr>
          <w:p w14:paraId="69EE7C44"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434</w:t>
            </w:r>
          </w:p>
        </w:tc>
        <w:tc>
          <w:tcPr>
            <w:tcW w:w="1842" w:type="dxa"/>
            <w:tcBorders>
              <w:top w:val="nil"/>
              <w:left w:val="nil"/>
              <w:bottom w:val="single" w:sz="4" w:space="0" w:color="auto"/>
              <w:right w:val="single" w:sz="4" w:space="0" w:color="auto"/>
            </w:tcBorders>
            <w:shd w:val="clear" w:color="000000" w:fill="FFFFFF"/>
            <w:hideMark/>
          </w:tcPr>
          <w:p w14:paraId="7D221B8F"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20883B81"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M</w:t>
            </w:r>
            <w:r>
              <w:rPr>
                <w:rFonts w:asciiTheme="minorHAnsi" w:hAnsiTheme="minorHAnsi"/>
                <w:color w:val="000000"/>
                <w:sz w:val="20"/>
                <w:szCs w:val="20"/>
              </w:rPr>
              <w:t>u</w:t>
            </w:r>
            <w:r w:rsidRPr="003D7111">
              <w:rPr>
                <w:rFonts w:asciiTheme="minorHAnsi" w:hAnsiTheme="minorHAnsi"/>
                <w:color w:val="000000"/>
                <w:sz w:val="20"/>
                <w:szCs w:val="20"/>
              </w:rPr>
              <w:t>sl</w:t>
            </w:r>
            <w:r>
              <w:rPr>
                <w:rFonts w:asciiTheme="minorHAnsi" w:hAnsiTheme="minorHAnsi"/>
                <w:color w:val="000000"/>
                <w:sz w:val="20"/>
                <w:szCs w:val="20"/>
              </w:rPr>
              <w:t>i</w:t>
            </w:r>
            <w:r w:rsidRPr="003D7111">
              <w:rPr>
                <w:rFonts w:asciiTheme="minorHAnsi" w:hAnsiTheme="minorHAnsi"/>
                <w:color w:val="000000"/>
                <w:sz w:val="20"/>
                <w:szCs w:val="20"/>
              </w:rPr>
              <w:t xml:space="preserve">m, </w:t>
            </w:r>
            <w:proofErr w:type="spellStart"/>
            <w:r>
              <w:rPr>
                <w:rFonts w:asciiTheme="minorHAnsi" w:hAnsiTheme="minorHAnsi"/>
                <w:color w:val="000000"/>
                <w:sz w:val="20"/>
                <w:szCs w:val="20"/>
              </w:rPr>
              <w:t>C</w:t>
            </w:r>
            <w:r w:rsidRPr="003D7111">
              <w:rPr>
                <w:rFonts w:asciiTheme="minorHAnsi" w:hAnsiTheme="minorHAnsi"/>
                <w:color w:val="000000"/>
                <w:sz w:val="20"/>
                <w:szCs w:val="20"/>
              </w:rPr>
              <w:t>atholic</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Kaharingan</w:t>
            </w:r>
            <w:proofErr w:type="spellEnd"/>
          </w:p>
        </w:tc>
      </w:tr>
      <w:tr w:rsidR="00A32BC3" w:rsidRPr="00281B93" w14:paraId="2559AC0F" w14:textId="77777777" w:rsidTr="0068205E">
        <w:trPr>
          <w:trHeight w:val="20"/>
        </w:trPr>
        <w:tc>
          <w:tcPr>
            <w:tcW w:w="1975" w:type="dxa"/>
            <w:tcBorders>
              <w:top w:val="nil"/>
              <w:left w:val="single" w:sz="8" w:space="0" w:color="auto"/>
              <w:bottom w:val="single" w:sz="4" w:space="0" w:color="auto"/>
              <w:right w:val="single" w:sz="4" w:space="0" w:color="auto"/>
            </w:tcBorders>
            <w:shd w:val="clear" w:color="auto" w:fill="auto"/>
            <w:hideMark/>
          </w:tcPr>
          <w:p w14:paraId="5F0121C5"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Mantangai</w:t>
            </w:r>
            <w:proofErr w:type="spellEnd"/>
            <w:r w:rsidRPr="003D7111">
              <w:rPr>
                <w:rFonts w:asciiTheme="minorHAnsi" w:hAnsiTheme="minorHAnsi"/>
                <w:b/>
                <w:bCs/>
                <w:color w:val="000000"/>
                <w:sz w:val="20"/>
                <w:szCs w:val="20"/>
              </w:rPr>
              <w:t xml:space="preserve"> </w:t>
            </w:r>
            <w:proofErr w:type="spellStart"/>
            <w:r w:rsidRPr="003D7111">
              <w:rPr>
                <w:rFonts w:asciiTheme="minorHAnsi" w:hAnsiTheme="minorHAnsi"/>
                <w:b/>
                <w:bCs/>
                <w:color w:val="000000"/>
                <w:sz w:val="20"/>
                <w:szCs w:val="20"/>
              </w:rPr>
              <w:t>Tengah</w:t>
            </w:r>
            <w:proofErr w:type="spellEnd"/>
          </w:p>
        </w:tc>
        <w:tc>
          <w:tcPr>
            <w:tcW w:w="1134" w:type="dxa"/>
            <w:tcBorders>
              <w:top w:val="nil"/>
              <w:left w:val="nil"/>
              <w:bottom w:val="single" w:sz="4" w:space="0" w:color="auto"/>
              <w:right w:val="single" w:sz="4" w:space="0" w:color="auto"/>
            </w:tcBorders>
            <w:shd w:val="clear" w:color="auto" w:fill="auto"/>
            <w:noWrap/>
            <w:hideMark/>
          </w:tcPr>
          <w:p w14:paraId="49796ACB"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1899</w:t>
            </w:r>
          </w:p>
        </w:tc>
        <w:tc>
          <w:tcPr>
            <w:tcW w:w="850" w:type="dxa"/>
            <w:tcBorders>
              <w:top w:val="nil"/>
              <w:left w:val="nil"/>
              <w:bottom w:val="single" w:sz="4" w:space="0" w:color="auto"/>
              <w:right w:val="single" w:sz="4" w:space="0" w:color="auto"/>
            </w:tcBorders>
            <w:shd w:val="clear" w:color="auto" w:fill="auto"/>
            <w:noWrap/>
            <w:hideMark/>
          </w:tcPr>
          <w:p w14:paraId="5202BA9F"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981</w:t>
            </w:r>
          </w:p>
        </w:tc>
        <w:tc>
          <w:tcPr>
            <w:tcW w:w="851" w:type="dxa"/>
            <w:tcBorders>
              <w:top w:val="nil"/>
              <w:left w:val="nil"/>
              <w:bottom w:val="single" w:sz="4" w:space="0" w:color="auto"/>
              <w:right w:val="single" w:sz="4" w:space="0" w:color="auto"/>
            </w:tcBorders>
            <w:shd w:val="clear" w:color="auto" w:fill="auto"/>
            <w:noWrap/>
            <w:hideMark/>
          </w:tcPr>
          <w:p w14:paraId="4DBE4D89"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918</w:t>
            </w:r>
          </w:p>
        </w:tc>
        <w:tc>
          <w:tcPr>
            <w:tcW w:w="709" w:type="dxa"/>
            <w:tcBorders>
              <w:top w:val="nil"/>
              <w:left w:val="nil"/>
              <w:bottom w:val="single" w:sz="4" w:space="0" w:color="auto"/>
              <w:right w:val="single" w:sz="4" w:space="0" w:color="auto"/>
            </w:tcBorders>
            <w:shd w:val="clear" w:color="auto" w:fill="auto"/>
            <w:noWrap/>
            <w:hideMark/>
          </w:tcPr>
          <w:p w14:paraId="18B17091"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491</w:t>
            </w:r>
          </w:p>
        </w:tc>
        <w:tc>
          <w:tcPr>
            <w:tcW w:w="1842" w:type="dxa"/>
            <w:tcBorders>
              <w:top w:val="nil"/>
              <w:left w:val="nil"/>
              <w:bottom w:val="single" w:sz="4" w:space="0" w:color="auto"/>
              <w:right w:val="single" w:sz="4" w:space="0" w:color="auto"/>
            </w:tcBorders>
            <w:shd w:val="clear" w:color="000000" w:fill="FFFFFF"/>
            <w:hideMark/>
          </w:tcPr>
          <w:p w14:paraId="6A381E73"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05F50F54"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M</w:t>
            </w:r>
            <w:r>
              <w:rPr>
                <w:rFonts w:asciiTheme="minorHAnsi" w:hAnsiTheme="minorHAnsi"/>
                <w:color w:val="000000"/>
                <w:sz w:val="20"/>
                <w:szCs w:val="20"/>
              </w:rPr>
              <w:t>u</w:t>
            </w:r>
            <w:r w:rsidRPr="003D7111">
              <w:rPr>
                <w:rFonts w:asciiTheme="minorHAnsi" w:hAnsiTheme="minorHAnsi"/>
                <w:color w:val="000000"/>
                <w:sz w:val="20"/>
                <w:szCs w:val="20"/>
              </w:rPr>
              <w:t>sl</w:t>
            </w:r>
            <w:r>
              <w:rPr>
                <w:rFonts w:asciiTheme="minorHAnsi" w:hAnsiTheme="minorHAnsi"/>
                <w:color w:val="000000"/>
                <w:sz w:val="20"/>
                <w:szCs w:val="20"/>
              </w:rPr>
              <w:t>i</w:t>
            </w:r>
            <w:r w:rsidRPr="003D7111">
              <w:rPr>
                <w:rFonts w:asciiTheme="minorHAnsi" w:hAnsiTheme="minorHAnsi"/>
                <w:color w:val="000000"/>
                <w:sz w:val="20"/>
                <w:szCs w:val="20"/>
              </w:rPr>
              <w:t>m, Christian</w:t>
            </w:r>
          </w:p>
        </w:tc>
      </w:tr>
      <w:tr w:rsidR="00A32BC3" w:rsidRPr="00281B93" w14:paraId="663AF52B" w14:textId="77777777" w:rsidTr="0068205E">
        <w:trPr>
          <w:trHeight w:val="20"/>
        </w:trPr>
        <w:tc>
          <w:tcPr>
            <w:tcW w:w="1975" w:type="dxa"/>
            <w:tcBorders>
              <w:top w:val="nil"/>
              <w:left w:val="single" w:sz="8" w:space="0" w:color="auto"/>
              <w:bottom w:val="single" w:sz="4" w:space="0" w:color="auto"/>
              <w:right w:val="single" w:sz="4" w:space="0" w:color="auto"/>
            </w:tcBorders>
            <w:shd w:val="clear" w:color="auto" w:fill="auto"/>
            <w:hideMark/>
          </w:tcPr>
          <w:p w14:paraId="7C2A8B2B" w14:textId="77777777" w:rsidR="00A32BC3" w:rsidRPr="003D7111" w:rsidRDefault="00A32BC3" w:rsidP="008E2A92">
            <w:pPr>
              <w:rPr>
                <w:rFonts w:asciiTheme="minorHAnsi" w:hAnsiTheme="minorHAnsi"/>
                <w:b/>
                <w:bCs/>
                <w:color w:val="000000"/>
                <w:sz w:val="20"/>
                <w:szCs w:val="20"/>
              </w:rPr>
            </w:pPr>
            <w:proofErr w:type="spellStart"/>
            <w:r w:rsidRPr="003D7111">
              <w:rPr>
                <w:rFonts w:asciiTheme="minorHAnsi" w:hAnsiTheme="minorHAnsi"/>
                <w:b/>
                <w:bCs/>
                <w:color w:val="000000"/>
                <w:sz w:val="20"/>
                <w:szCs w:val="20"/>
              </w:rPr>
              <w:t>Mantangai</w:t>
            </w:r>
            <w:proofErr w:type="spellEnd"/>
            <w:r w:rsidRPr="003D7111">
              <w:rPr>
                <w:rFonts w:asciiTheme="minorHAnsi" w:hAnsiTheme="minorHAnsi"/>
                <w:b/>
                <w:bCs/>
                <w:color w:val="000000"/>
                <w:sz w:val="20"/>
                <w:szCs w:val="20"/>
              </w:rPr>
              <w:t xml:space="preserve"> </w:t>
            </w:r>
            <w:proofErr w:type="spellStart"/>
            <w:r w:rsidRPr="003D7111">
              <w:rPr>
                <w:rFonts w:asciiTheme="minorHAnsi" w:hAnsiTheme="minorHAnsi"/>
                <w:b/>
                <w:bCs/>
                <w:color w:val="000000"/>
                <w:sz w:val="20"/>
                <w:szCs w:val="20"/>
              </w:rPr>
              <w:t>Hilir</w:t>
            </w:r>
            <w:proofErr w:type="spellEnd"/>
          </w:p>
        </w:tc>
        <w:tc>
          <w:tcPr>
            <w:tcW w:w="1134" w:type="dxa"/>
            <w:tcBorders>
              <w:top w:val="nil"/>
              <w:left w:val="nil"/>
              <w:bottom w:val="single" w:sz="4" w:space="0" w:color="auto"/>
              <w:right w:val="single" w:sz="4" w:space="0" w:color="auto"/>
            </w:tcBorders>
            <w:shd w:val="clear" w:color="auto" w:fill="auto"/>
            <w:noWrap/>
            <w:hideMark/>
          </w:tcPr>
          <w:p w14:paraId="0729FB04"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3600</w:t>
            </w:r>
          </w:p>
        </w:tc>
        <w:tc>
          <w:tcPr>
            <w:tcW w:w="850" w:type="dxa"/>
            <w:tcBorders>
              <w:top w:val="nil"/>
              <w:left w:val="nil"/>
              <w:bottom w:val="single" w:sz="4" w:space="0" w:color="auto"/>
              <w:right w:val="single" w:sz="4" w:space="0" w:color="auto"/>
            </w:tcBorders>
            <w:shd w:val="clear" w:color="auto" w:fill="auto"/>
            <w:noWrap/>
            <w:hideMark/>
          </w:tcPr>
          <w:p w14:paraId="708F8ECF"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1886</w:t>
            </w:r>
          </w:p>
        </w:tc>
        <w:tc>
          <w:tcPr>
            <w:tcW w:w="851" w:type="dxa"/>
            <w:tcBorders>
              <w:top w:val="nil"/>
              <w:left w:val="nil"/>
              <w:bottom w:val="single" w:sz="4" w:space="0" w:color="auto"/>
              <w:right w:val="single" w:sz="4" w:space="0" w:color="auto"/>
            </w:tcBorders>
            <w:shd w:val="clear" w:color="auto" w:fill="auto"/>
            <w:noWrap/>
            <w:hideMark/>
          </w:tcPr>
          <w:p w14:paraId="4E668A8B"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1714</w:t>
            </w:r>
          </w:p>
        </w:tc>
        <w:tc>
          <w:tcPr>
            <w:tcW w:w="709" w:type="dxa"/>
            <w:tcBorders>
              <w:top w:val="nil"/>
              <w:left w:val="nil"/>
              <w:bottom w:val="single" w:sz="4" w:space="0" w:color="auto"/>
              <w:right w:val="single" w:sz="4" w:space="0" w:color="auto"/>
            </w:tcBorders>
            <w:shd w:val="clear" w:color="auto" w:fill="auto"/>
            <w:noWrap/>
            <w:hideMark/>
          </w:tcPr>
          <w:p w14:paraId="4EDDCD56"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1006</w:t>
            </w:r>
          </w:p>
        </w:tc>
        <w:tc>
          <w:tcPr>
            <w:tcW w:w="1842" w:type="dxa"/>
            <w:tcBorders>
              <w:top w:val="nil"/>
              <w:left w:val="nil"/>
              <w:bottom w:val="single" w:sz="4" w:space="0" w:color="auto"/>
              <w:right w:val="single" w:sz="4" w:space="0" w:color="auto"/>
            </w:tcBorders>
            <w:shd w:val="clear" w:color="000000" w:fill="FFFFFF"/>
            <w:hideMark/>
          </w:tcPr>
          <w:p w14:paraId="2E1B4A17" w14:textId="77777777" w:rsidR="00A32BC3" w:rsidRPr="003D7111" w:rsidRDefault="00A32BC3" w:rsidP="008E2A92">
            <w:pPr>
              <w:rPr>
                <w:rFonts w:asciiTheme="minorHAnsi" w:hAnsiTheme="minorHAnsi"/>
                <w:color w:val="000000"/>
                <w:sz w:val="20"/>
                <w:szCs w:val="20"/>
              </w:rPr>
            </w:pPr>
            <w:proofErr w:type="spellStart"/>
            <w:r>
              <w:rPr>
                <w:rFonts w:asciiTheme="minorHAnsi" w:hAnsiTheme="minorHAnsi"/>
                <w:color w:val="000000"/>
                <w:sz w:val="20"/>
                <w:szCs w:val="20"/>
              </w:rPr>
              <w:t>D</w:t>
            </w:r>
            <w:r w:rsidRPr="003D7111">
              <w:rPr>
                <w:rFonts w:asciiTheme="minorHAnsi" w:hAnsiTheme="minorHAnsi"/>
                <w:color w:val="000000"/>
                <w:sz w:val="20"/>
                <w:szCs w:val="20"/>
              </w:rPr>
              <w:t>ayak</w:t>
            </w:r>
            <w:proofErr w:type="spellEnd"/>
            <w:r w:rsidRPr="003D7111">
              <w:rPr>
                <w:rFonts w:asciiTheme="minorHAnsi" w:hAnsiTheme="minorHAnsi"/>
                <w:color w:val="000000"/>
                <w:sz w:val="20"/>
                <w:szCs w:val="20"/>
              </w:rPr>
              <w:t xml:space="preserve"> </w:t>
            </w:r>
            <w:proofErr w:type="spellStart"/>
            <w:r w:rsidRPr="003D7111">
              <w:rPr>
                <w:rFonts w:asciiTheme="minorHAnsi" w:hAnsiTheme="minorHAnsi"/>
                <w:color w:val="000000"/>
                <w:sz w:val="20"/>
                <w:szCs w:val="20"/>
              </w:rPr>
              <w:t>Kapuas</w:t>
            </w:r>
            <w:proofErr w:type="spellEnd"/>
            <w:r w:rsidRPr="003D7111">
              <w:rPr>
                <w:rFonts w:asciiTheme="minorHAnsi" w:hAnsiTheme="minorHAnsi"/>
                <w:color w:val="000000"/>
                <w:sz w:val="20"/>
                <w:szCs w:val="20"/>
              </w:rPr>
              <w:t>/</w:t>
            </w:r>
            <w:proofErr w:type="spellStart"/>
            <w:r w:rsidRPr="003D7111">
              <w:rPr>
                <w:rFonts w:asciiTheme="minorHAnsi" w:hAnsiTheme="minorHAnsi"/>
                <w:color w:val="000000"/>
                <w:sz w:val="20"/>
                <w:szCs w:val="20"/>
              </w:rPr>
              <w:t>Ngaju</w:t>
            </w:r>
            <w:proofErr w:type="spellEnd"/>
          </w:p>
        </w:tc>
        <w:tc>
          <w:tcPr>
            <w:tcW w:w="2278" w:type="dxa"/>
            <w:tcBorders>
              <w:top w:val="nil"/>
              <w:left w:val="nil"/>
              <w:bottom w:val="single" w:sz="4" w:space="0" w:color="auto"/>
              <w:right w:val="single" w:sz="8" w:space="0" w:color="auto"/>
            </w:tcBorders>
            <w:shd w:val="clear" w:color="000000" w:fill="FFFFFF"/>
            <w:hideMark/>
          </w:tcPr>
          <w:p w14:paraId="67F612C5" w14:textId="77777777" w:rsidR="00A32BC3" w:rsidRPr="003D7111" w:rsidRDefault="00A32BC3" w:rsidP="008E2A92">
            <w:pPr>
              <w:rPr>
                <w:rFonts w:asciiTheme="minorHAnsi" w:hAnsiTheme="minorHAnsi"/>
                <w:color w:val="000000"/>
                <w:sz w:val="20"/>
                <w:szCs w:val="20"/>
              </w:rPr>
            </w:pPr>
            <w:r w:rsidRPr="003D7111">
              <w:rPr>
                <w:rFonts w:asciiTheme="minorHAnsi" w:hAnsiTheme="minorHAnsi"/>
                <w:color w:val="000000"/>
                <w:sz w:val="20"/>
                <w:szCs w:val="20"/>
              </w:rPr>
              <w:t>M</w:t>
            </w:r>
            <w:r>
              <w:rPr>
                <w:rFonts w:asciiTheme="minorHAnsi" w:hAnsiTheme="minorHAnsi"/>
                <w:color w:val="000000"/>
                <w:sz w:val="20"/>
                <w:szCs w:val="20"/>
              </w:rPr>
              <w:t>uslim</w:t>
            </w:r>
          </w:p>
        </w:tc>
      </w:tr>
      <w:tr w:rsidR="00A32BC3" w:rsidRPr="00281B93" w14:paraId="1B3B2CCC" w14:textId="77777777" w:rsidTr="0068205E">
        <w:trPr>
          <w:trHeight w:val="20"/>
        </w:trPr>
        <w:tc>
          <w:tcPr>
            <w:tcW w:w="1975" w:type="dxa"/>
            <w:tcBorders>
              <w:top w:val="nil"/>
              <w:left w:val="single" w:sz="8" w:space="0" w:color="auto"/>
              <w:bottom w:val="single" w:sz="8" w:space="0" w:color="auto"/>
              <w:right w:val="single" w:sz="4" w:space="0" w:color="auto"/>
            </w:tcBorders>
            <w:shd w:val="clear" w:color="auto" w:fill="auto"/>
            <w:noWrap/>
            <w:hideMark/>
          </w:tcPr>
          <w:p w14:paraId="7EDC5825" w14:textId="77777777" w:rsidR="00A32BC3" w:rsidRPr="003D7111" w:rsidRDefault="00A32BC3" w:rsidP="008E2A92">
            <w:pPr>
              <w:rPr>
                <w:rFonts w:asciiTheme="minorHAnsi" w:hAnsiTheme="minorHAnsi"/>
                <w:b/>
                <w:bCs/>
                <w:color w:val="000000"/>
                <w:sz w:val="20"/>
                <w:szCs w:val="20"/>
              </w:rPr>
            </w:pPr>
            <w:r w:rsidRPr="003D7111">
              <w:rPr>
                <w:rFonts w:asciiTheme="minorHAnsi" w:hAnsiTheme="minorHAnsi"/>
                <w:b/>
                <w:bCs/>
                <w:color w:val="000000"/>
                <w:sz w:val="20"/>
                <w:szCs w:val="20"/>
              </w:rPr>
              <w:t>Total</w:t>
            </w:r>
          </w:p>
        </w:tc>
        <w:tc>
          <w:tcPr>
            <w:tcW w:w="1134" w:type="dxa"/>
            <w:tcBorders>
              <w:top w:val="nil"/>
              <w:left w:val="nil"/>
              <w:bottom w:val="single" w:sz="8" w:space="0" w:color="auto"/>
              <w:right w:val="single" w:sz="4" w:space="0" w:color="auto"/>
            </w:tcBorders>
            <w:shd w:val="clear" w:color="auto" w:fill="auto"/>
            <w:noWrap/>
            <w:hideMark/>
          </w:tcPr>
          <w:p w14:paraId="662E885D" w14:textId="77777777" w:rsidR="00A32BC3" w:rsidRPr="003D7111" w:rsidRDefault="00A32BC3" w:rsidP="008E2A92">
            <w:pPr>
              <w:rPr>
                <w:rFonts w:asciiTheme="minorHAnsi" w:hAnsiTheme="minorHAnsi"/>
                <w:b/>
                <w:bCs/>
                <w:color w:val="000000"/>
                <w:sz w:val="20"/>
                <w:szCs w:val="20"/>
              </w:rPr>
            </w:pPr>
            <w:r w:rsidRPr="003D7111">
              <w:rPr>
                <w:rFonts w:asciiTheme="minorHAnsi" w:hAnsiTheme="minorHAnsi"/>
                <w:b/>
                <w:bCs/>
                <w:color w:val="000000"/>
                <w:sz w:val="20"/>
                <w:szCs w:val="20"/>
              </w:rPr>
              <w:t>11712</w:t>
            </w:r>
          </w:p>
        </w:tc>
        <w:tc>
          <w:tcPr>
            <w:tcW w:w="850" w:type="dxa"/>
            <w:tcBorders>
              <w:top w:val="nil"/>
              <w:left w:val="nil"/>
              <w:bottom w:val="single" w:sz="8" w:space="0" w:color="auto"/>
              <w:right w:val="single" w:sz="4" w:space="0" w:color="auto"/>
            </w:tcBorders>
            <w:shd w:val="clear" w:color="auto" w:fill="auto"/>
            <w:noWrap/>
            <w:hideMark/>
          </w:tcPr>
          <w:p w14:paraId="22323A9E" w14:textId="77777777" w:rsidR="00A32BC3" w:rsidRPr="003D7111" w:rsidRDefault="00A32BC3" w:rsidP="008E2A92">
            <w:pPr>
              <w:rPr>
                <w:rFonts w:asciiTheme="minorHAnsi" w:hAnsiTheme="minorHAnsi"/>
                <w:b/>
                <w:bCs/>
                <w:color w:val="000000"/>
                <w:sz w:val="20"/>
                <w:szCs w:val="20"/>
              </w:rPr>
            </w:pPr>
            <w:r w:rsidRPr="003D7111">
              <w:rPr>
                <w:rFonts w:asciiTheme="minorHAnsi" w:hAnsiTheme="minorHAnsi"/>
                <w:b/>
                <w:bCs/>
                <w:color w:val="000000"/>
                <w:sz w:val="20"/>
                <w:szCs w:val="20"/>
              </w:rPr>
              <w:t>6104</w:t>
            </w:r>
          </w:p>
        </w:tc>
        <w:tc>
          <w:tcPr>
            <w:tcW w:w="851" w:type="dxa"/>
            <w:tcBorders>
              <w:top w:val="nil"/>
              <w:left w:val="nil"/>
              <w:bottom w:val="single" w:sz="8" w:space="0" w:color="auto"/>
              <w:right w:val="single" w:sz="4" w:space="0" w:color="auto"/>
            </w:tcBorders>
            <w:shd w:val="clear" w:color="auto" w:fill="auto"/>
            <w:noWrap/>
            <w:hideMark/>
          </w:tcPr>
          <w:p w14:paraId="7BFF8946" w14:textId="77777777" w:rsidR="00A32BC3" w:rsidRPr="003D7111" w:rsidRDefault="00A32BC3" w:rsidP="008E2A92">
            <w:pPr>
              <w:rPr>
                <w:rFonts w:asciiTheme="minorHAnsi" w:hAnsiTheme="minorHAnsi"/>
                <w:b/>
                <w:bCs/>
                <w:color w:val="000000"/>
                <w:sz w:val="20"/>
                <w:szCs w:val="20"/>
              </w:rPr>
            </w:pPr>
            <w:r w:rsidRPr="003D7111">
              <w:rPr>
                <w:rFonts w:asciiTheme="minorHAnsi" w:hAnsiTheme="minorHAnsi"/>
                <w:b/>
                <w:bCs/>
                <w:color w:val="000000"/>
                <w:sz w:val="20"/>
                <w:szCs w:val="20"/>
              </w:rPr>
              <w:t>5608</w:t>
            </w:r>
          </w:p>
        </w:tc>
        <w:tc>
          <w:tcPr>
            <w:tcW w:w="709" w:type="dxa"/>
            <w:tcBorders>
              <w:top w:val="nil"/>
              <w:left w:val="nil"/>
              <w:bottom w:val="single" w:sz="8" w:space="0" w:color="auto"/>
              <w:right w:val="single" w:sz="4" w:space="0" w:color="auto"/>
            </w:tcBorders>
            <w:shd w:val="clear" w:color="auto" w:fill="auto"/>
            <w:noWrap/>
            <w:hideMark/>
          </w:tcPr>
          <w:p w14:paraId="15424662" w14:textId="77777777" w:rsidR="00A32BC3" w:rsidRPr="003D7111" w:rsidRDefault="00A32BC3" w:rsidP="008E2A92">
            <w:pPr>
              <w:rPr>
                <w:rFonts w:asciiTheme="minorHAnsi" w:hAnsiTheme="minorHAnsi"/>
                <w:b/>
                <w:bCs/>
                <w:color w:val="000000"/>
                <w:sz w:val="20"/>
                <w:szCs w:val="20"/>
              </w:rPr>
            </w:pPr>
            <w:r w:rsidRPr="003D7111">
              <w:rPr>
                <w:rFonts w:asciiTheme="minorHAnsi" w:hAnsiTheme="minorHAnsi"/>
                <w:b/>
                <w:bCs/>
                <w:color w:val="000000"/>
                <w:sz w:val="20"/>
                <w:szCs w:val="20"/>
              </w:rPr>
              <w:t>3012</w:t>
            </w:r>
          </w:p>
        </w:tc>
        <w:tc>
          <w:tcPr>
            <w:tcW w:w="1842" w:type="dxa"/>
            <w:tcBorders>
              <w:top w:val="nil"/>
              <w:left w:val="nil"/>
              <w:bottom w:val="single" w:sz="8" w:space="0" w:color="auto"/>
              <w:right w:val="single" w:sz="4" w:space="0" w:color="auto"/>
            </w:tcBorders>
            <w:shd w:val="clear" w:color="auto" w:fill="auto"/>
            <w:noWrap/>
            <w:hideMark/>
          </w:tcPr>
          <w:p w14:paraId="2A92CC22" w14:textId="77777777" w:rsidR="00A32BC3" w:rsidRPr="003D7111" w:rsidRDefault="00A32BC3" w:rsidP="008E2A92">
            <w:pPr>
              <w:rPr>
                <w:rFonts w:asciiTheme="minorHAnsi" w:hAnsiTheme="minorHAnsi"/>
                <w:b/>
                <w:bCs/>
                <w:color w:val="000000"/>
                <w:sz w:val="20"/>
                <w:szCs w:val="20"/>
              </w:rPr>
            </w:pPr>
          </w:p>
        </w:tc>
        <w:tc>
          <w:tcPr>
            <w:tcW w:w="2278" w:type="dxa"/>
            <w:tcBorders>
              <w:top w:val="nil"/>
              <w:left w:val="nil"/>
              <w:bottom w:val="single" w:sz="8" w:space="0" w:color="auto"/>
              <w:right w:val="single" w:sz="8" w:space="0" w:color="auto"/>
            </w:tcBorders>
            <w:shd w:val="clear" w:color="auto" w:fill="auto"/>
            <w:noWrap/>
            <w:hideMark/>
          </w:tcPr>
          <w:p w14:paraId="5CAE0679" w14:textId="77777777" w:rsidR="00A32BC3" w:rsidRPr="003D7111" w:rsidRDefault="00A32BC3" w:rsidP="008E2A92">
            <w:pPr>
              <w:rPr>
                <w:rFonts w:asciiTheme="minorHAnsi" w:hAnsiTheme="minorHAnsi"/>
                <w:b/>
                <w:bCs/>
                <w:color w:val="000000"/>
                <w:sz w:val="20"/>
                <w:szCs w:val="20"/>
              </w:rPr>
            </w:pPr>
          </w:p>
        </w:tc>
      </w:tr>
    </w:tbl>
    <w:p w14:paraId="2812B3F5" w14:textId="12CD5C99" w:rsidR="00A32BC3" w:rsidRPr="006C0213" w:rsidRDefault="00704FA3" w:rsidP="00182AEE">
      <w:pPr>
        <w:pStyle w:val="Ingenafstand"/>
        <w:jc w:val="both"/>
        <w:rPr>
          <w:rFonts w:ascii="Calibri" w:hAnsi="Calibri" w:cs="Calibri"/>
          <w:i/>
          <w:iCs/>
          <w:color w:val="000000"/>
          <w:sz w:val="18"/>
          <w:szCs w:val="18"/>
          <w:lang w:val="en-US"/>
        </w:rPr>
      </w:pPr>
      <w:r w:rsidRPr="00F67F5B">
        <w:rPr>
          <w:b/>
          <w:bCs/>
          <w:i/>
          <w:iCs/>
          <w:color w:val="000000" w:themeColor="text1"/>
          <w:sz w:val="18"/>
          <w:szCs w:val="18"/>
          <w:lang w:val="en-US"/>
        </w:rPr>
        <w:t xml:space="preserve">Table 1: </w:t>
      </w:r>
      <w:r w:rsidR="005A46DA" w:rsidRPr="000B1967">
        <w:rPr>
          <w:rFonts w:ascii="Calibri" w:hAnsi="Calibri" w:cs="Calibri"/>
          <w:i/>
          <w:iCs/>
          <w:color w:val="000000"/>
          <w:sz w:val="18"/>
          <w:szCs w:val="18"/>
          <w:lang w:val="en-US"/>
        </w:rPr>
        <w:t xml:space="preserve">Sub-district statistics data 2019 (2019 sub-districts in Figures) for </w:t>
      </w:r>
      <w:proofErr w:type="spellStart"/>
      <w:r w:rsidR="005A46DA" w:rsidRPr="000B1967">
        <w:rPr>
          <w:rFonts w:ascii="Calibri" w:hAnsi="Calibri" w:cs="Calibri"/>
          <w:i/>
          <w:iCs/>
          <w:color w:val="000000"/>
          <w:sz w:val="18"/>
          <w:szCs w:val="18"/>
          <w:lang w:val="en-US"/>
        </w:rPr>
        <w:t>Timpah</w:t>
      </w:r>
      <w:proofErr w:type="spellEnd"/>
      <w:r w:rsidR="005A46DA" w:rsidRPr="000B1967">
        <w:rPr>
          <w:rFonts w:ascii="Calibri" w:hAnsi="Calibri" w:cs="Calibri"/>
          <w:i/>
          <w:iCs/>
          <w:color w:val="000000"/>
          <w:sz w:val="18"/>
          <w:szCs w:val="18"/>
          <w:lang w:val="en-US"/>
        </w:rPr>
        <w:t xml:space="preserve">, </w:t>
      </w:r>
      <w:proofErr w:type="spellStart"/>
      <w:r w:rsidR="005A46DA" w:rsidRPr="000B1967">
        <w:rPr>
          <w:rFonts w:ascii="Calibri" w:hAnsi="Calibri" w:cs="Calibri"/>
          <w:i/>
          <w:iCs/>
          <w:color w:val="000000"/>
          <w:sz w:val="18"/>
          <w:szCs w:val="18"/>
          <w:lang w:val="en-US"/>
        </w:rPr>
        <w:t>Mantangai</w:t>
      </w:r>
      <w:proofErr w:type="spellEnd"/>
      <w:r w:rsidR="005A46DA" w:rsidRPr="000B1967">
        <w:rPr>
          <w:rFonts w:ascii="Calibri" w:hAnsi="Calibri" w:cs="Calibri"/>
          <w:i/>
          <w:iCs/>
          <w:color w:val="000000"/>
          <w:sz w:val="18"/>
          <w:szCs w:val="18"/>
          <w:lang w:val="en-US"/>
        </w:rPr>
        <w:t xml:space="preserve"> and Dusun </w:t>
      </w:r>
      <w:proofErr w:type="spellStart"/>
      <w:r w:rsidR="005A46DA" w:rsidRPr="000B1967">
        <w:rPr>
          <w:rFonts w:ascii="Calibri" w:hAnsi="Calibri" w:cs="Calibri"/>
          <w:i/>
          <w:iCs/>
          <w:color w:val="000000"/>
          <w:sz w:val="18"/>
          <w:szCs w:val="18"/>
          <w:lang w:val="en-US"/>
        </w:rPr>
        <w:t>Hilir</w:t>
      </w:r>
      <w:proofErr w:type="spellEnd"/>
      <w:r w:rsidR="005A46DA" w:rsidRPr="000B1967">
        <w:rPr>
          <w:rFonts w:ascii="Calibri" w:hAnsi="Calibri" w:cs="Calibri"/>
          <w:i/>
          <w:iCs/>
          <w:color w:val="000000"/>
          <w:sz w:val="18"/>
          <w:szCs w:val="18"/>
          <w:lang w:val="en-US"/>
        </w:rPr>
        <w:t xml:space="preserve"> Sub-Distric</w:t>
      </w:r>
      <w:r w:rsidR="00684794">
        <w:rPr>
          <w:rFonts w:ascii="Calibri" w:hAnsi="Calibri" w:cs="Calibri"/>
          <w:i/>
          <w:iCs/>
          <w:color w:val="000000"/>
          <w:sz w:val="18"/>
          <w:szCs w:val="18"/>
          <w:lang w:val="en-US"/>
        </w:rPr>
        <w:t>t.</w:t>
      </w:r>
      <w:r w:rsidRPr="00C806C5">
        <w:rPr>
          <w:b/>
          <w:bCs/>
          <w:i/>
          <w:iCs/>
          <w:color w:val="000000" w:themeColor="text1"/>
          <w:sz w:val="18"/>
          <w:szCs w:val="18"/>
          <w:lang w:val="en-US"/>
        </w:rPr>
        <w:tab/>
      </w:r>
      <w:r w:rsidRPr="00C806C5">
        <w:rPr>
          <w:rFonts w:cstheme="minorHAnsi"/>
          <w:i/>
          <w:iCs/>
          <w:color w:val="000000" w:themeColor="text1"/>
          <w:sz w:val="18"/>
          <w:szCs w:val="18"/>
          <w:lang w:val="en-US"/>
        </w:rPr>
        <w:br/>
      </w:r>
      <w:r w:rsidR="00BC39FC">
        <w:rPr>
          <w:rFonts w:cstheme="minorHAnsi"/>
          <w:i/>
          <w:iCs/>
          <w:color w:val="000000" w:themeColor="text1"/>
          <w:sz w:val="18"/>
          <w:szCs w:val="18"/>
          <w:lang w:val="en-US"/>
        </w:rPr>
        <w:br/>
      </w:r>
      <w:r w:rsidR="00EC65BF" w:rsidRPr="00EC65BF">
        <w:rPr>
          <w:rFonts w:cstheme="minorHAnsi"/>
          <w:color w:val="000000" w:themeColor="text1"/>
          <w:u w:val="single"/>
          <w:lang w:val="en-US"/>
        </w:rPr>
        <w:t xml:space="preserve">The primary target group (persons who will participate in the activities of the intervention) </w:t>
      </w:r>
      <w:r w:rsidR="00A32BC3">
        <w:rPr>
          <w:rFonts w:cstheme="minorHAnsi"/>
          <w:color w:val="000000" w:themeColor="text1"/>
          <w:u w:val="single"/>
          <w:lang w:val="en-US"/>
        </w:rPr>
        <w:t>will consists of:</w:t>
      </w:r>
    </w:p>
    <w:p w14:paraId="3180A790" w14:textId="2AC975E3" w:rsidR="00A32BC3" w:rsidRDefault="00A32BC3" w:rsidP="006C0213">
      <w:pPr>
        <w:pStyle w:val="Ingenafstand"/>
        <w:numPr>
          <w:ilvl w:val="0"/>
          <w:numId w:val="15"/>
        </w:numPr>
        <w:ind w:left="357" w:hanging="357"/>
        <w:jc w:val="both"/>
        <w:rPr>
          <w:rFonts w:cstheme="minorHAnsi"/>
          <w:color w:val="000000" w:themeColor="text1"/>
          <w:lang w:val="en-US"/>
        </w:rPr>
      </w:pPr>
      <w:r>
        <w:rPr>
          <w:rFonts w:cstheme="minorHAnsi"/>
          <w:color w:val="000000" w:themeColor="text1"/>
          <w:lang w:val="en-US"/>
        </w:rPr>
        <w:t>Community participants in COVID-19 awareness raising</w:t>
      </w:r>
      <w:r w:rsidR="0068205E">
        <w:rPr>
          <w:rFonts w:cstheme="minorHAnsi"/>
          <w:color w:val="000000" w:themeColor="text1"/>
          <w:lang w:val="en-US"/>
        </w:rPr>
        <w:t xml:space="preserve"> </w:t>
      </w:r>
      <w:r w:rsidR="00F6018F">
        <w:rPr>
          <w:rFonts w:cstheme="minorHAnsi"/>
          <w:color w:val="000000" w:themeColor="text1"/>
          <w:lang w:val="en-US"/>
        </w:rPr>
        <w:t>and coordination</w:t>
      </w:r>
      <w:r>
        <w:rPr>
          <w:rFonts w:cstheme="minorHAnsi"/>
          <w:color w:val="000000" w:themeColor="text1"/>
          <w:lang w:val="en-US"/>
        </w:rPr>
        <w:t xml:space="preserve"> </w:t>
      </w:r>
      <w:r w:rsidR="00F22082">
        <w:rPr>
          <w:rFonts w:cstheme="minorHAnsi"/>
          <w:color w:val="000000" w:themeColor="text1"/>
          <w:lang w:val="en-US"/>
        </w:rPr>
        <w:t>(</w:t>
      </w:r>
      <w:r w:rsidR="00F6018F">
        <w:rPr>
          <w:rFonts w:cstheme="minorHAnsi"/>
          <w:color w:val="000000" w:themeColor="text1"/>
          <w:lang w:val="en-US"/>
        </w:rPr>
        <w:t xml:space="preserve">approx. </w:t>
      </w:r>
      <w:r w:rsidR="00F22082">
        <w:rPr>
          <w:rFonts w:cstheme="minorHAnsi"/>
          <w:color w:val="000000" w:themeColor="text1"/>
          <w:lang w:val="en-US"/>
        </w:rPr>
        <w:t>180 persons)</w:t>
      </w:r>
    </w:p>
    <w:p w14:paraId="56AF01E0" w14:textId="661FCB43" w:rsidR="00A32BC3" w:rsidRDefault="00A32BC3" w:rsidP="006C0213">
      <w:pPr>
        <w:pStyle w:val="Ingenafstand"/>
        <w:numPr>
          <w:ilvl w:val="0"/>
          <w:numId w:val="15"/>
        </w:numPr>
        <w:ind w:left="357" w:hanging="357"/>
        <w:jc w:val="both"/>
        <w:rPr>
          <w:rFonts w:cstheme="minorHAnsi"/>
          <w:color w:val="000000" w:themeColor="text1"/>
          <w:lang w:val="en-US"/>
        </w:rPr>
      </w:pPr>
      <w:r>
        <w:rPr>
          <w:rFonts w:cstheme="minorHAnsi"/>
          <w:color w:val="000000" w:themeColor="text1"/>
          <w:lang w:val="en-US"/>
        </w:rPr>
        <w:lastRenderedPageBreak/>
        <w:t>Health clinic personnel</w:t>
      </w:r>
      <w:r w:rsidR="00F22082">
        <w:rPr>
          <w:rFonts w:cstheme="minorHAnsi"/>
          <w:color w:val="000000" w:themeColor="text1"/>
          <w:lang w:val="en-US"/>
        </w:rPr>
        <w:t xml:space="preserve"> (</w:t>
      </w:r>
      <w:r w:rsidR="00F6018F">
        <w:rPr>
          <w:rFonts w:cstheme="minorHAnsi"/>
          <w:color w:val="000000" w:themeColor="text1"/>
          <w:lang w:val="en-US"/>
        </w:rPr>
        <w:t xml:space="preserve">approx. </w:t>
      </w:r>
      <w:r w:rsidR="00F22082">
        <w:rPr>
          <w:rFonts w:cstheme="minorHAnsi"/>
          <w:color w:val="000000" w:themeColor="text1"/>
          <w:lang w:val="en-US"/>
        </w:rPr>
        <w:t>9-18 persons)</w:t>
      </w:r>
    </w:p>
    <w:p w14:paraId="3238B009" w14:textId="528421C0" w:rsidR="00A32BC3" w:rsidRDefault="00710B20" w:rsidP="006C0213">
      <w:pPr>
        <w:pStyle w:val="Ingenafstand"/>
        <w:numPr>
          <w:ilvl w:val="0"/>
          <w:numId w:val="15"/>
        </w:numPr>
        <w:ind w:left="357" w:hanging="357"/>
        <w:jc w:val="both"/>
        <w:rPr>
          <w:rFonts w:cstheme="minorHAnsi"/>
          <w:color w:val="000000" w:themeColor="text1"/>
          <w:lang w:val="en-US"/>
        </w:rPr>
      </w:pPr>
      <w:r>
        <w:rPr>
          <w:rFonts w:cstheme="minorHAnsi"/>
          <w:color w:val="000000" w:themeColor="text1"/>
          <w:lang w:val="en-US"/>
        </w:rPr>
        <w:t>COVID-19</w:t>
      </w:r>
      <w:r w:rsidR="00A32BC3">
        <w:rPr>
          <w:rFonts w:cstheme="minorHAnsi"/>
          <w:color w:val="000000" w:themeColor="text1"/>
          <w:lang w:val="en-US"/>
        </w:rPr>
        <w:t xml:space="preserve"> health task force personnel</w:t>
      </w:r>
      <w:r w:rsidR="00F22082">
        <w:rPr>
          <w:rFonts w:cstheme="minorHAnsi"/>
          <w:color w:val="000000" w:themeColor="text1"/>
          <w:lang w:val="en-US"/>
        </w:rPr>
        <w:t xml:space="preserve"> (</w:t>
      </w:r>
      <w:r w:rsidR="00F6018F">
        <w:rPr>
          <w:rFonts w:cstheme="minorHAnsi"/>
          <w:color w:val="000000" w:themeColor="text1"/>
          <w:lang w:val="en-US"/>
        </w:rPr>
        <w:t xml:space="preserve">approx. </w:t>
      </w:r>
      <w:r w:rsidR="00F22082">
        <w:rPr>
          <w:rFonts w:cstheme="minorHAnsi"/>
          <w:color w:val="000000" w:themeColor="text1"/>
          <w:lang w:val="en-US"/>
        </w:rPr>
        <w:t>4 persons)</w:t>
      </w:r>
    </w:p>
    <w:p w14:paraId="039F11C7" w14:textId="309FCAA6" w:rsidR="00A32BC3" w:rsidRDefault="00A32BC3" w:rsidP="006C0213">
      <w:pPr>
        <w:pStyle w:val="Ingenafstand"/>
        <w:numPr>
          <w:ilvl w:val="0"/>
          <w:numId w:val="15"/>
        </w:numPr>
        <w:ind w:left="357" w:hanging="357"/>
        <w:jc w:val="both"/>
        <w:rPr>
          <w:rFonts w:cstheme="minorHAnsi"/>
          <w:color w:val="000000" w:themeColor="text1"/>
          <w:lang w:val="en-US"/>
        </w:rPr>
      </w:pPr>
      <w:r>
        <w:rPr>
          <w:rFonts w:cstheme="minorHAnsi"/>
          <w:color w:val="000000" w:themeColor="text1"/>
          <w:lang w:val="en-US"/>
        </w:rPr>
        <w:t xml:space="preserve">Community participants in </w:t>
      </w:r>
      <w:r w:rsidR="008E4E30">
        <w:rPr>
          <w:rFonts w:cstheme="minorHAnsi"/>
          <w:color w:val="000000" w:themeColor="text1"/>
          <w:lang w:val="en-US"/>
        </w:rPr>
        <w:t>capacity building for livelihood activities (approx. 300-540 persons)</w:t>
      </w:r>
    </w:p>
    <w:p w14:paraId="7860D3EC" w14:textId="54F50B50" w:rsidR="00964092" w:rsidRDefault="00964092" w:rsidP="006C0213">
      <w:pPr>
        <w:pStyle w:val="Ingenafstand"/>
        <w:numPr>
          <w:ilvl w:val="0"/>
          <w:numId w:val="15"/>
        </w:numPr>
        <w:ind w:left="357" w:hanging="357"/>
        <w:jc w:val="both"/>
        <w:rPr>
          <w:rFonts w:cstheme="minorHAnsi"/>
          <w:color w:val="000000" w:themeColor="text1"/>
          <w:lang w:val="en-US"/>
        </w:rPr>
      </w:pPr>
      <w:r>
        <w:rPr>
          <w:rFonts w:cstheme="minorHAnsi"/>
          <w:color w:val="000000" w:themeColor="text1"/>
          <w:lang w:val="en-US"/>
        </w:rPr>
        <w:t>Community participants in loan &amp; savings groups (</w:t>
      </w:r>
      <w:r w:rsidR="00F6018F">
        <w:rPr>
          <w:rFonts w:cstheme="minorHAnsi"/>
          <w:color w:val="000000" w:themeColor="text1"/>
          <w:lang w:val="en-US"/>
        </w:rPr>
        <w:t xml:space="preserve">approx. </w:t>
      </w:r>
      <w:r>
        <w:rPr>
          <w:rFonts w:cstheme="minorHAnsi"/>
          <w:color w:val="000000" w:themeColor="text1"/>
          <w:lang w:val="en-US"/>
        </w:rPr>
        <w:t>135 persons)</w:t>
      </w:r>
    </w:p>
    <w:p w14:paraId="689E6FF2" w14:textId="1763D3C7" w:rsidR="00A32BC3" w:rsidRDefault="00A32BC3" w:rsidP="006C0213">
      <w:pPr>
        <w:pStyle w:val="Ingenafstand"/>
        <w:numPr>
          <w:ilvl w:val="0"/>
          <w:numId w:val="15"/>
        </w:numPr>
        <w:ind w:left="357" w:hanging="357"/>
        <w:jc w:val="both"/>
        <w:rPr>
          <w:rFonts w:cstheme="minorHAnsi"/>
          <w:color w:val="000000" w:themeColor="text1"/>
          <w:lang w:val="en-US"/>
        </w:rPr>
      </w:pPr>
      <w:r>
        <w:rPr>
          <w:rFonts w:cstheme="minorHAnsi"/>
          <w:color w:val="000000" w:themeColor="text1"/>
          <w:lang w:val="en-US"/>
        </w:rPr>
        <w:t>Community forest monitoring teams</w:t>
      </w:r>
      <w:r w:rsidR="00F22082">
        <w:rPr>
          <w:rFonts w:cstheme="minorHAnsi"/>
          <w:color w:val="000000" w:themeColor="text1"/>
          <w:lang w:val="en-US"/>
        </w:rPr>
        <w:t xml:space="preserve"> (</w:t>
      </w:r>
      <w:r w:rsidR="00F6018F">
        <w:rPr>
          <w:rFonts w:cstheme="minorHAnsi"/>
          <w:color w:val="000000" w:themeColor="text1"/>
          <w:lang w:val="en-US"/>
        </w:rPr>
        <w:t xml:space="preserve">approx. </w:t>
      </w:r>
      <w:r w:rsidR="00F22082">
        <w:rPr>
          <w:rFonts w:cstheme="minorHAnsi"/>
          <w:color w:val="000000" w:themeColor="text1"/>
          <w:lang w:val="en-US"/>
        </w:rPr>
        <w:t>90 persons)</w:t>
      </w:r>
    </w:p>
    <w:p w14:paraId="1503E147" w14:textId="39AE8282" w:rsidR="00A32BC3" w:rsidRDefault="00710B20" w:rsidP="006C0213">
      <w:pPr>
        <w:pStyle w:val="Ingenafstand"/>
        <w:numPr>
          <w:ilvl w:val="0"/>
          <w:numId w:val="15"/>
        </w:numPr>
        <w:ind w:left="357" w:hanging="357"/>
        <w:jc w:val="both"/>
        <w:rPr>
          <w:rFonts w:cstheme="minorHAnsi"/>
          <w:color w:val="000000" w:themeColor="text1"/>
          <w:lang w:val="en-US"/>
        </w:rPr>
      </w:pPr>
      <w:r w:rsidRPr="00054C8D">
        <w:rPr>
          <w:lang w:val="en-US"/>
        </w:rPr>
        <w:t>Natural Resources Conservation Agency</w:t>
      </w:r>
      <w:r w:rsidRPr="00A32BC3">
        <w:rPr>
          <w:rFonts w:cstheme="minorHAnsi"/>
          <w:color w:val="000000" w:themeColor="text1"/>
          <w:lang w:val="en-US"/>
        </w:rPr>
        <w:t xml:space="preserve"> </w:t>
      </w:r>
      <w:r>
        <w:rPr>
          <w:rFonts w:cstheme="minorHAnsi"/>
          <w:color w:val="000000" w:themeColor="text1"/>
          <w:lang w:val="en-US"/>
        </w:rPr>
        <w:t>(</w:t>
      </w:r>
      <w:r w:rsidR="00A32BC3" w:rsidRPr="00A32BC3">
        <w:rPr>
          <w:rFonts w:cstheme="minorHAnsi"/>
          <w:color w:val="000000" w:themeColor="text1"/>
          <w:lang w:val="en-US"/>
        </w:rPr>
        <w:t>BKSDA</w:t>
      </w:r>
      <w:r>
        <w:rPr>
          <w:rFonts w:cstheme="minorHAnsi"/>
          <w:color w:val="000000" w:themeColor="text1"/>
          <w:lang w:val="en-US"/>
        </w:rPr>
        <w:t>)</w:t>
      </w:r>
      <w:r w:rsidR="00A32BC3" w:rsidRPr="00A32BC3">
        <w:rPr>
          <w:rFonts w:cstheme="minorHAnsi"/>
          <w:color w:val="000000" w:themeColor="text1"/>
          <w:lang w:val="en-US"/>
        </w:rPr>
        <w:t xml:space="preserve"> personnel</w:t>
      </w:r>
      <w:r w:rsidR="00B17FEC">
        <w:rPr>
          <w:rFonts w:cstheme="minorHAnsi"/>
          <w:color w:val="000000" w:themeColor="text1"/>
          <w:lang w:val="en-US"/>
        </w:rPr>
        <w:t xml:space="preserve"> (</w:t>
      </w:r>
      <w:r w:rsidR="00F6018F">
        <w:rPr>
          <w:rFonts w:cstheme="minorHAnsi"/>
          <w:color w:val="000000" w:themeColor="text1"/>
          <w:lang w:val="en-US"/>
        </w:rPr>
        <w:t xml:space="preserve">approx. </w:t>
      </w:r>
      <w:r w:rsidR="00D2035F">
        <w:rPr>
          <w:rFonts w:cstheme="minorHAnsi"/>
          <w:color w:val="000000" w:themeColor="text1"/>
          <w:lang w:val="en-US"/>
        </w:rPr>
        <w:t>3</w:t>
      </w:r>
      <w:r w:rsidR="00B17FEC">
        <w:rPr>
          <w:rFonts w:cstheme="minorHAnsi"/>
          <w:color w:val="000000" w:themeColor="text1"/>
          <w:lang w:val="en-US"/>
        </w:rPr>
        <w:t xml:space="preserve"> staff)</w:t>
      </w:r>
    </w:p>
    <w:p w14:paraId="50D27833" w14:textId="10C93FF0" w:rsidR="00226ED1" w:rsidRDefault="008E2A92" w:rsidP="006C0213">
      <w:pPr>
        <w:pStyle w:val="Ingenafstand"/>
        <w:numPr>
          <w:ilvl w:val="0"/>
          <w:numId w:val="15"/>
        </w:numPr>
        <w:ind w:left="357" w:hanging="357"/>
        <w:jc w:val="both"/>
        <w:rPr>
          <w:rFonts w:cstheme="minorHAnsi"/>
          <w:color w:val="000000" w:themeColor="text1"/>
          <w:lang w:val="en-US"/>
        </w:rPr>
      </w:pPr>
      <w:r>
        <w:rPr>
          <w:rFonts w:cstheme="minorHAnsi"/>
          <w:color w:val="000000" w:themeColor="text1"/>
          <w:lang w:val="en-US"/>
        </w:rPr>
        <w:t xml:space="preserve">Protected </w:t>
      </w:r>
      <w:r w:rsidR="00E74140">
        <w:rPr>
          <w:rFonts w:cstheme="minorHAnsi"/>
          <w:color w:val="000000" w:themeColor="text1"/>
          <w:lang w:val="en-US"/>
        </w:rPr>
        <w:t>Forest Management Units (</w:t>
      </w:r>
      <w:r w:rsidR="00226ED1">
        <w:rPr>
          <w:rFonts w:cstheme="minorHAnsi"/>
          <w:color w:val="000000" w:themeColor="text1"/>
          <w:lang w:val="en-US"/>
        </w:rPr>
        <w:t>KPHL</w:t>
      </w:r>
      <w:r w:rsidR="00E74140">
        <w:rPr>
          <w:rFonts w:cstheme="minorHAnsi"/>
          <w:color w:val="000000" w:themeColor="text1"/>
          <w:lang w:val="en-US"/>
        </w:rPr>
        <w:t>)</w:t>
      </w:r>
      <w:r w:rsidR="00226ED1">
        <w:rPr>
          <w:rFonts w:cstheme="minorHAnsi"/>
          <w:color w:val="000000" w:themeColor="text1"/>
          <w:lang w:val="en-US"/>
        </w:rPr>
        <w:t xml:space="preserve"> personnel</w:t>
      </w:r>
      <w:r w:rsidR="00E74140">
        <w:rPr>
          <w:rFonts w:cstheme="minorHAnsi"/>
          <w:color w:val="000000" w:themeColor="text1"/>
          <w:lang w:val="en-US"/>
        </w:rPr>
        <w:t xml:space="preserve"> </w:t>
      </w:r>
      <w:r w:rsidR="00F22082">
        <w:rPr>
          <w:rFonts w:cstheme="minorHAnsi"/>
          <w:color w:val="000000" w:themeColor="text1"/>
          <w:lang w:val="en-US"/>
        </w:rPr>
        <w:t>(</w:t>
      </w:r>
      <w:r w:rsidR="00F6018F">
        <w:rPr>
          <w:rFonts w:cstheme="minorHAnsi"/>
          <w:color w:val="000000" w:themeColor="text1"/>
          <w:lang w:val="en-US"/>
        </w:rPr>
        <w:t xml:space="preserve">approx. </w:t>
      </w:r>
      <w:r w:rsidR="00F22082">
        <w:rPr>
          <w:rFonts w:cstheme="minorHAnsi"/>
          <w:color w:val="000000" w:themeColor="text1"/>
          <w:lang w:val="en-US"/>
        </w:rPr>
        <w:t>3 staff)</w:t>
      </w:r>
    </w:p>
    <w:p w14:paraId="58D9F2FF" w14:textId="3C4C100E" w:rsidR="00EC65BF" w:rsidRDefault="00EC65BF" w:rsidP="00182AEE">
      <w:pPr>
        <w:pStyle w:val="Ingenafstand"/>
        <w:jc w:val="both"/>
        <w:rPr>
          <w:rFonts w:cstheme="minorHAnsi"/>
          <w:color w:val="000000" w:themeColor="text1"/>
          <w:lang w:val="en-US"/>
        </w:rPr>
      </w:pPr>
    </w:p>
    <w:p w14:paraId="3C6EBC9F" w14:textId="272D8B00" w:rsidR="00226ED1" w:rsidRPr="00226ED1" w:rsidRDefault="00EC65BF" w:rsidP="00684794">
      <w:pPr>
        <w:pStyle w:val="Ingenafstand"/>
        <w:jc w:val="both"/>
        <w:rPr>
          <w:rFonts w:cstheme="minorHAnsi"/>
          <w:lang w:val="en-US"/>
        </w:rPr>
      </w:pPr>
      <w:r w:rsidRPr="00EC65BF">
        <w:rPr>
          <w:rFonts w:cstheme="minorHAnsi"/>
          <w:u w:val="single"/>
          <w:lang w:val="en-US"/>
        </w:rPr>
        <w:t xml:space="preserve">The secondary target group </w:t>
      </w:r>
      <w:r w:rsidR="00F71AB7">
        <w:rPr>
          <w:rFonts w:cstheme="minorHAnsi"/>
          <w:u w:val="single"/>
          <w:lang w:val="en-US"/>
        </w:rPr>
        <w:t xml:space="preserve">includes </w:t>
      </w:r>
      <w:r w:rsidR="00F71AB7">
        <w:rPr>
          <w:rFonts w:cstheme="minorHAnsi"/>
          <w:lang w:val="en-US"/>
        </w:rPr>
        <w:t>a</w:t>
      </w:r>
      <w:r w:rsidR="00226ED1">
        <w:rPr>
          <w:rFonts w:cstheme="minorHAnsi"/>
          <w:lang w:val="en-US"/>
        </w:rPr>
        <w:t>ll c</w:t>
      </w:r>
      <w:r w:rsidR="00226ED1" w:rsidRPr="00226ED1">
        <w:rPr>
          <w:rFonts w:cstheme="minorHAnsi"/>
          <w:lang w:val="en-US"/>
        </w:rPr>
        <w:t xml:space="preserve">ommunity </w:t>
      </w:r>
      <w:r w:rsidR="00226ED1">
        <w:rPr>
          <w:rFonts w:cstheme="minorHAnsi"/>
          <w:lang w:val="en-US"/>
        </w:rPr>
        <w:t>members in the nine target villages</w:t>
      </w:r>
      <w:r w:rsidR="00D907D0">
        <w:rPr>
          <w:rFonts w:cstheme="minorHAnsi"/>
          <w:lang w:val="en-US"/>
        </w:rPr>
        <w:t xml:space="preserve"> (</w:t>
      </w:r>
      <w:r w:rsidR="00F6018F">
        <w:rPr>
          <w:rFonts w:cstheme="minorHAnsi"/>
          <w:lang w:val="en-US"/>
        </w:rPr>
        <w:t xml:space="preserve">total </w:t>
      </w:r>
      <w:r w:rsidR="00D907D0">
        <w:rPr>
          <w:rFonts w:cstheme="minorHAnsi"/>
          <w:lang w:val="en-US"/>
        </w:rPr>
        <w:t>11,712 persons)</w:t>
      </w:r>
      <w:r w:rsidR="00F71AB7">
        <w:rPr>
          <w:rFonts w:cstheme="minorHAnsi"/>
          <w:lang w:val="en-US"/>
        </w:rPr>
        <w:t xml:space="preserve"> and to some extend the s</w:t>
      </w:r>
      <w:r w:rsidR="00226ED1">
        <w:rPr>
          <w:rFonts w:cstheme="minorHAnsi"/>
          <w:lang w:val="en-US"/>
        </w:rPr>
        <w:t xml:space="preserve">urrounding communities in the </w:t>
      </w:r>
      <w:proofErr w:type="spellStart"/>
      <w:r w:rsidR="00226ED1">
        <w:rPr>
          <w:rFonts w:cstheme="minorHAnsi"/>
          <w:lang w:val="en-US"/>
        </w:rPr>
        <w:t>Mawas</w:t>
      </w:r>
      <w:proofErr w:type="spellEnd"/>
      <w:r w:rsidR="00226ED1">
        <w:rPr>
          <w:rFonts w:cstheme="minorHAnsi"/>
          <w:lang w:val="en-US"/>
        </w:rPr>
        <w:t xml:space="preserve"> area</w:t>
      </w:r>
      <w:r w:rsidR="00D907D0">
        <w:rPr>
          <w:rFonts w:cstheme="minorHAnsi"/>
          <w:lang w:val="en-US"/>
        </w:rPr>
        <w:t xml:space="preserve"> (</w:t>
      </w:r>
      <w:r w:rsidR="00F6018F">
        <w:rPr>
          <w:rFonts w:cstheme="minorHAnsi"/>
          <w:lang w:val="en-US"/>
        </w:rPr>
        <w:t xml:space="preserve">total </w:t>
      </w:r>
      <w:r w:rsidR="00D907D0">
        <w:rPr>
          <w:rFonts w:cstheme="minorHAnsi"/>
          <w:lang w:val="en-US"/>
        </w:rPr>
        <w:t>1</w:t>
      </w:r>
      <w:r w:rsidR="00F6018F">
        <w:rPr>
          <w:rFonts w:cstheme="minorHAnsi"/>
          <w:lang w:val="en-US"/>
        </w:rPr>
        <w:t>45</w:t>
      </w:r>
      <w:r w:rsidR="00D907D0">
        <w:rPr>
          <w:rFonts w:cstheme="minorHAnsi"/>
          <w:lang w:val="en-US"/>
        </w:rPr>
        <w:t>,000 persons)</w:t>
      </w:r>
      <w:r w:rsidR="00B17FEC">
        <w:rPr>
          <w:rFonts w:cstheme="minorHAnsi"/>
          <w:lang w:val="en-US"/>
        </w:rPr>
        <w:t>.</w:t>
      </w:r>
    </w:p>
    <w:p w14:paraId="3434D613" w14:textId="77777777" w:rsidR="00182AEE" w:rsidRPr="00BA7A66" w:rsidRDefault="00182AEE" w:rsidP="00182AEE">
      <w:pPr>
        <w:rPr>
          <w:rFonts w:cstheme="minorHAnsi"/>
          <w:b/>
          <w:bCs/>
          <w:sz w:val="22"/>
          <w:lang w:val="en-US"/>
        </w:rPr>
      </w:pPr>
    </w:p>
    <w:p w14:paraId="6226662D" w14:textId="5A662484" w:rsidR="00BA7A66" w:rsidRPr="00F67F5B" w:rsidRDefault="00704FA3" w:rsidP="004C050A">
      <w:pPr>
        <w:pStyle w:val="BRUGDENNEOVERSKRIFT"/>
        <w:rPr>
          <w:sz w:val="22"/>
          <w:szCs w:val="22"/>
          <w:lang w:val="en-GB"/>
        </w:rPr>
      </w:pPr>
      <w:r w:rsidRPr="00F67F5B">
        <w:rPr>
          <w:sz w:val="22"/>
          <w:szCs w:val="22"/>
          <w:lang w:val="en-GB"/>
        </w:rPr>
        <w:t>How the</w:t>
      </w:r>
      <w:r w:rsidR="00BA7A66" w:rsidRPr="00F67F5B">
        <w:rPr>
          <w:sz w:val="22"/>
          <w:szCs w:val="22"/>
          <w:lang w:val="en-GB"/>
        </w:rPr>
        <w:t xml:space="preserve"> target groups will participate in- and benefit from the intervention </w:t>
      </w:r>
    </w:p>
    <w:p w14:paraId="60E543D4" w14:textId="75330C3F" w:rsidR="00B3112E" w:rsidRPr="00AB0FE1" w:rsidRDefault="00B3112E" w:rsidP="00B3112E">
      <w:pPr>
        <w:pStyle w:val="BRUGDENNEOVERSKRIFT"/>
        <w:ind w:left="0" w:firstLine="0"/>
        <w:rPr>
          <w:b w:val="0"/>
          <w:bCs/>
          <w:sz w:val="22"/>
          <w:szCs w:val="22"/>
          <w:lang w:val="en"/>
        </w:rPr>
      </w:pPr>
      <w:r w:rsidRPr="00AB0FE1">
        <w:rPr>
          <w:b w:val="0"/>
          <w:bCs/>
          <w:sz w:val="22"/>
          <w:szCs w:val="22"/>
          <w:lang w:val="en"/>
        </w:rPr>
        <w:t xml:space="preserve">First of all, the target groups will benefit from an increased knowledge of how to prevent the spread of COVID-19 in their communities. Through </w:t>
      </w:r>
      <w:r w:rsidR="00857B3D" w:rsidRPr="00AB0FE1">
        <w:rPr>
          <w:b w:val="0"/>
          <w:bCs/>
          <w:sz w:val="22"/>
          <w:szCs w:val="22"/>
          <w:lang w:val="en"/>
        </w:rPr>
        <w:t>continuous</w:t>
      </w:r>
      <w:r w:rsidRPr="00AB0FE1">
        <w:rPr>
          <w:b w:val="0"/>
          <w:bCs/>
          <w:sz w:val="22"/>
          <w:szCs w:val="22"/>
          <w:lang w:val="en"/>
        </w:rPr>
        <w:t xml:space="preserve"> information, they will increase their</w:t>
      </w:r>
      <w:r w:rsidR="007C1A97">
        <w:rPr>
          <w:b w:val="0"/>
          <w:bCs/>
          <w:sz w:val="22"/>
          <w:szCs w:val="22"/>
          <w:lang w:val="en"/>
        </w:rPr>
        <w:t xml:space="preserve"> general awareness as well as</w:t>
      </w:r>
      <w:r w:rsidRPr="00AB0FE1">
        <w:rPr>
          <w:b w:val="0"/>
          <w:bCs/>
          <w:sz w:val="22"/>
          <w:szCs w:val="22"/>
          <w:lang w:val="en"/>
        </w:rPr>
        <w:t xml:space="preserve"> preparedness and be able to implement safety precautions and act in case of symptoms. As health care is limited in the communities, the target groups will also benefit from an increased </w:t>
      </w:r>
      <w:r w:rsidR="007C1A97">
        <w:rPr>
          <w:b w:val="0"/>
          <w:bCs/>
          <w:sz w:val="22"/>
          <w:szCs w:val="22"/>
          <w:lang w:val="en"/>
        </w:rPr>
        <w:t>coordination</w:t>
      </w:r>
      <w:r w:rsidR="007C1A97" w:rsidRPr="00AB0FE1">
        <w:rPr>
          <w:b w:val="0"/>
          <w:bCs/>
          <w:sz w:val="22"/>
          <w:szCs w:val="22"/>
          <w:lang w:val="en"/>
        </w:rPr>
        <w:t xml:space="preserve"> </w:t>
      </w:r>
      <w:r w:rsidRPr="00AB0FE1">
        <w:rPr>
          <w:b w:val="0"/>
          <w:bCs/>
          <w:sz w:val="22"/>
          <w:szCs w:val="22"/>
          <w:lang w:val="en"/>
        </w:rPr>
        <w:t xml:space="preserve">with </w:t>
      </w:r>
      <w:r w:rsidR="00122DA5">
        <w:rPr>
          <w:b w:val="0"/>
          <w:bCs/>
          <w:sz w:val="22"/>
          <w:szCs w:val="22"/>
          <w:lang w:val="en"/>
        </w:rPr>
        <w:t>COVID-19</w:t>
      </w:r>
      <w:r w:rsidR="00122DA5" w:rsidRPr="00AB0FE1">
        <w:rPr>
          <w:b w:val="0"/>
          <w:bCs/>
          <w:sz w:val="22"/>
          <w:szCs w:val="22"/>
          <w:lang w:val="en"/>
        </w:rPr>
        <w:t xml:space="preserve"> </w:t>
      </w:r>
      <w:r w:rsidRPr="00AB0FE1">
        <w:rPr>
          <w:b w:val="0"/>
          <w:bCs/>
          <w:sz w:val="22"/>
          <w:szCs w:val="22"/>
          <w:lang w:val="en"/>
        </w:rPr>
        <w:t xml:space="preserve">health task forces </w:t>
      </w:r>
      <w:r w:rsidR="007C1A97">
        <w:rPr>
          <w:b w:val="0"/>
          <w:bCs/>
          <w:sz w:val="22"/>
          <w:szCs w:val="22"/>
          <w:lang w:val="en"/>
        </w:rPr>
        <w:t>in order to reduce disease risk.</w:t>
      </w:r>
      <w:r w:rsidR="00F71AB7">
        <w:rPr>
          <w:b w:val="0"/>
          <w:bCs/>
          <w:sz w:val="22"/>
          <w:szCs w:val="22"/>
          <w:lang w:val="en"/>
        </w:rPr>
        <w:t xml:space="preserve"> </w:t>
      </w:r>
      <w:r w:rsidRPr="00AB0FE1">
        <w:rPr>
          <w:b w:val="0"/>
          <w:bCs/>
          <w:sz w:val="22"/>
          <w:szCs w:val="22"/>
          <w:lang w:val="en"/>
        </w:rPr>
        <w:t xml:space="preserve">Furthermore, community members will benefit from a </w:t>
      </w:r>
      <w:r w:rsidR="007C1A97" w:rsidRPr="00AB0FE1">
        <w:rPr>
          <w:b w:val="0"/>
          <w:bCs/>
          <w:sz w:val="22"/>
          <w:szCs w:val="22"/>
          <w:lang w:val="en"/>
        </w:rPr>
        <w:t>strengthened</w:t>
      </w:r>
      <w:r w:rsidRPr="00AB0FE1">
        <w:rPr>
          <w:b w:val="0"/>
          <w:bCs/>
          <w:sz w:val="22"/>
          <w:szCs w:val="22"/>
          <w:lang w:val="en"/>
        </w:rPr>
        <w:t xml:space="preserve"> resilience in terms of the COVID-19 related consequences of food shortage and economic recession. Community members will participate in field school trainings for establishing vegetable </w:t>
      </w:r>
      <w:r w:rsidR="007C1A97" w:rsidRPr="00AB0FE1">
        <w:rPr>
          <w:b w:val="0"/>
          <w:bCs/>
          <w:sz w:val="22"/>
          <w:szCs w:val="22"/>
          <w:lang w:val="en"/>
        </w:rPr>
        <w:t>home gardens</w:t>
      </w:r>
      <w:r w:rsidRPr="00AB0FE1">
        <w:rPr>
          <w:b w:val="0"/>
          <w:bCs/>
          <w:sz w:val="22"/>
          <w:szCs w:val="22"/>
          <w:lang w:val="en"/>
        </w:rPr>
        <w:t xml:space="preserve"> and fishing activities. This will help increase subsistence food production and reduce malnutrition and consumption expenditures</w:t>
      </w:r>
      <w:r w:rsidR="008B470E">
        <w:rPr>
          <w:b w:val="0"/>
          <w:bCs/>
          <w:sz w:val="22"/>
          <w:szCs w:val="22"/>
          <w:lang w:val="en"/>
        </w:rPr>
        <w:t xml:space="preserve"> caused by the food shortage</w:t>
      </w:r>
      <w:r w:rsidRPr="00AB0FE1">
        <w:rPr>
          <w:b w:val="0"/>
          <w:bCs/>
          <w:sz w:val="22"/>
          <w:szCs w:val="22"/>
          <w:lang w:val="en"/>
        </w:rPr>
        <w:t xml:space="preserve">. Moreover, capacity building training will increase future opportunities for community members to engage in income generating activities. This will include </w:t>
      </w:r>
      <w:r w:rsidR="00B10A70">
        <w:rPr>
          <w:b w:val="0"/>
          <w:bCs/>
          <w:sz w:val="22"/>
          <w:szCs w:val="22"/>
          <w:lang w:val="en"/>
        </w:rPr>
        <w:t>processing of fish</w:t>
      </w:r>
      <w:r w:rsidRPr="00AB0FE1">
        <w:rPr>
          <w:b w:val="0"/>
          <w:bCs/>
          <w:sz w:val="22"/>
          <w:szCs w:val="22"/>
          <w:lang w:val="en"/>
        </w:rPr>
        <w:t xml:space="preserve"> for </w:t>
      </w:r>
      <w:r w:rsidR="00B10A70">
        <w:rPr>
          <w:b w:val="0"/>
          <w:bCs/>
          <w:sz w:val="22"/>
          <w:szCs w:val="22"/>
          <w:lang w:val="en"/>
        </w:rPr>
        <w:t xml:space="preserve">increased shelf life and </w:t>
      </w:r>
      <w:r w:rsidRPr="00AB0FE1">
        <w:rPr>
          <w:b w:val="0"/>
          <w:bCs/>
          <w:sz w:val="22"/>
          <w:szCs w:val="22"/>
          <w:lang w:val="en"/>
        </w:rPr>
        <w:t>added value, marketing</w:t>
      </w:r>
      <w:r w:rsidR="00B10A70">
        <w:rPr>
          <w:b w:val="0"/>
          <w:bCs/>
          <w:sz w:val="22"/>
          <w:szCs w:val="22"/>
          <w:lang w:val="en"/>
        </w:rPr>
        <w:t xml:space="preserve"> and business planning</w:t>
      </w:r>
      <w:r w:rsidRPr="00AB0FE1">
        <w:rPr>
          <w:b w:val="0"/>
          <w:bCs/>
          <w:sz w:val="22"/>
          <w:szCs w:val="22"/>
          <w:lang w:val="en"/>
        </w:rPr>
        <w:t xml:space="preserve">, and loan &amp; savings groups to create startup capital for small-scale businesses. Finally, the target groups will benefit from an effort against the increasing threat of illegal logging caused by COVID-19. The proposed intervention will create a foundation for community members engaging in forest monitoring for prevention of illegal logging. Through organization and capacity building of community members, the project will establish patrols teams which will complement existing community monitoring teams in </w:t>
      </w:r>
      <w:r w:rsidR="00B10A70">
        <w:rPr>
          <w:b w:val="0"/>
          <w:bCs/>
          <w:sz w:val="22"/>
          <w:szCs w:val="22"/>
          <w:lang w:val="en"/>
        </w:rPr>
        <w:t>two of the target communities</w:t>
      </w:r>
      <w:r w:rsidR="00DF59F1">
        <w:rPr>
          <w:b w:val="0"/>
          <w:bCs/>
          <w:sz w:val="22"/>
          <w:szCs w:val="22"/>
          <w:lang w:val="en"/>
        </w:rPr>
        <w:t xml:space="preserve">, </w:t>
      </w:r>
      <w:r w:rsidR="00B10A70">
        <w:rPr>
          <w:b w:val="0"/>
          <w:bCs/>
          <w:sz w:val="22"/>
          <w:szCs w:val="22"/>
          <w:lang w:val="en"/>
        </w:rPr>
        <w:t xml:space="preserve">as well as in </w:t>
      </w:r>
      <w:r w:rsidRPr="00AB0FE1">
        <w:rPr>
          <w:b w:val="0"/>
          <w:bCs/>
          <w:sz w:val="22"/>
          <w:szCs w:val="22"/>
          <w:lang w:val="en"/>
        </w:rPr>
        <w:t xml:space="preserve">other villages and forest areas in </w:t>
      </w:r>
      <w:proofErr w:type="spellStart"/>
      <w:r w:rsidRPr="00AB0FE1">
        <w:rPr>
          <w:b w:val="0"/>
          <w:bCs/>
          <w:sz w:val="22"/>
          <w:szCs w:val="22"/>
          <w:lang w:val="en"/>
        </w:rPr>
        <w:t>Mawas</w:t>
      </w:r>
      <w:proofErr w:type="spellEnd"/>
      <w:r w:rsidRPr="00AB0FE1">
        <w:rPr>
          <w:b w:val="0"/>
          <w:bCs/>
          <w:sz w:val="22"/>
          <w:szCs w:val="22"/>
          <w:lang w:val="en"/>
        </w:rPr>
        <w:t>.</w:t>
      </w:r>
    </w:p>
    <w:p w14:paraId="7BBA05D0" w14:textId="26C227CA" w:rsidR="006A13B0" w:rsidRDefault="006A13B0" w:rsidP="00E87E89">
      <w:pPr>
        <w:pStyle w:val="BRUGDENNEOVERSKRIFT"/>
        <w:ind w:left="0" w:firstLine="0"/>
        <w:rPr>
          <w:lang w:val="en"/>
        </w:rPr>
      </w:pPr>
    </w:p>
    <w:p w14:paraId="0844E9D5" w14:textId="77777777" w:rsidR="00710B20" w:rsidRPr="00E87E89" w:rsidRDefault="00710B20" w:rsidP="00710B20">
      <w:pPr>
        <w:pStyle w:val="BRUGDENNEOVERSKRIFT"/>
        <w:rPr>
          <w:sz w:val="22"/>
          <w:szCs w:val="22"/>
          <w:lang w:val="en-GB"/>
        </w:rPr>
      </w:pPr>
      <w:r w:rsidRPr="00E87E89">
        <w:rPr>
          <w:sz w:val="22"/>
          <w:szCs w:val="22"/>
          <w:lang w:val="en-GB"/>
        </w:rPr>
        <w:t>Objectives and expected results</w:t>
      </w:r>
    </w:p>
    <w:p w14:paraId="206CBAE5" w14:textId="0DBC417C" w:rsidR="006657BF" w:rsidRPr="008E4E30" w:rsidRDefault="00710B20" w:rsidP="00684794">
      <w:pPr>
        <w:rPr>
          <w:rFonts w:asciiTheme="minorHAnsi" w:hAnsiTheme="minorHAnsi" w:cstheme="minorHAnsi"/>
          <w:color w:val="000000" w:themeColor="text1"/>
          <w:sz w:val="22"/>
          <w:szCs w:val="22"/>
          <w:lang w:val="en-US"/>
        </w:rPr>
      </w:pPr>
      <w:r w:rsidRPr="00EC65BF">
        <w:rPr>
          <w:rFonts w:asciiTheme="minorHAnsi" w:hAnsiTheme="minorHAnsi" w:cstheme="minorHAnsi"/>
          <w:color w:val="000000" w:themeColor="text1"/>
          <w:sz w:val="22"/>
          <w:szCs w:val="22"/>
          <w:lang w:val="en-US"/>
        </w:rPr>
        <w:t xml:space="preserve">The project aims to </w:t>
      </w:r>
      <w:r>
        <w:rPr>
          <w:rFonts w:asciiTheme="minorHAnsi" w:hAnsiTheme="minorHAnsi" w:cstheme="minorHAnsi"/>
          <w:color w:val="000000" w:themeColor="text1"/>
          <w:sz w:val="22"/>
          <w:szCs w:val="22"/>
          <w:lang w:val="en-US"/>
        </w:rPr>
        <w:t xml:space="preserve">build up community resilience for </w:t>
      </w:r>
      <w:r w:rsidRPr="00EC65BF">
        <w:rPr>
          <w:rFonts w:asciiTheme="minorHAnsi" w:hAnsiTheme="minorHAnsi" w:cstheme="minorHAnsi"/>
          <w:color w:val="000000" w:themeColor="text1"/>
          <w:sz w:val="22"/>
          <w:szCs w:val="22"/>
          <w:lang w:val="en-US"/>
        </w:rPr>
        <w:t xml:space="preserve">COVID-19 related health issues, </w:t>
      </w:r>
      <w:r>
        <w:rPr>
          <w:rFonts w:asciiTheme="minorHAnsi" w:hAnsiTheme="minorHAnsi" w:cstheme="minorHAnsi"/>
          <w:color w:val="000000" w:themeColor="text1"/>
          <w:sz w:val="22"/>
          <w:szCs w:val="22"/>
          <w:lang w:val="en-US"/>
        </w:rPr>
        <w:t xml:space="preserve">and the impacts of the pandemic in terms of </w:t>
      </w:r>
      <w:r w:rsidRPr="00EC65BF">
        <w:rPr>
          <w:rFonts w:asciiTheme="minorHAnsi" w:hAnsiTheme="minorHAnsi" w:cstheme="minorHAnsi"/>
          <w:color w:val="000000" w:themeColor="text1"/>
          <w:sz w:val="22"/>
          <w:szCs w:val="22"/>
          <w:lang w:val="en-US"/>
        </w:rPr>
        <w:t>food shortage</w:t>
      </w:r>
      <w:r>
        <w:rPr>
          <w:rFonts w:asciiTheme="minorHAnsi" w:hAnsiTheme="minorHAnsi" w:cstheme="minorHAnsi"/>
          <w:color w:val="000000" w:themeColor="text1"/>
          <w:sz w:val="22"/>
          <w:szCs w:val="22"/>
          <w:lang w:val="en-US"/>
        </w:rPr>
        <w:t>,</w:t>
      </w:r>
      <w:r w:rsidRPr="00EC65BF">
        <w:rPr>
          <w:rFonts w:asciiTheme="minorHAnsi" w:hAnsiTheme="minorHAnsi" w:cstheme="minorHAnsi"/>
          <w:color w:val="000000" w:themeColor="text1"/>
          <w:sz w:val="22"/>
          <w:szCs w:val="22"/>
          <w:lang w:val="en-US"/>
        </w:rPr>
        <w:t xml:space="preserve"> economic recession </w:t>
      </w:r>
      <w:r>
        <w:rPr>
          <w:rFonts w:asciiTheme="minorHAnsi" w:hAnsiTheme="minorHAnsi" w:cstheme="minorHAnsi"/>
          <w:color w:val="000000" w:themeColor="text1"/>
          <w:sz w:val="22"/>
          <w:szCs w:val="22"/>
          <w:lang w:val="en-US"/>
        </w:rPr>
        <w:t xml:space="preserve">and increased pressure on forest resources </w:t>
      </w:r>
      <w:r w:rsidRPr="00EC65BF">
        <w:rPr>
          <w:rFonts w:asciiTheme="minorHAnsi" w:hAnsiTheme="minorHAnsi" w:cstheme="minorHAnsi"/>
          <w:color w:val="000000" w:themeColor="text1"/>
          <w:sz w:val="22"/>
          <w:szCs w:val="22"/>
          <w:lang w:val="en-US"/>
        </w:rPr>
        <w:t xml:space="preserve">among poor and marginalized indigenous communities </w:t>
      </w:r>
      <w:r>
        <w:rPr>
          <w:rFonts w:asciiTheme="minorHAnsi" w:hAnsiTheme="minorHAnsi" w:cstheme="minorHAnsi"/>
          <w:color w:val="000000" w:themeColor="text1"/>
          <w:sz w:val="22"/>
          <w:szCs w:val="22"/>
          <w:lang w:val="en-US"/>
        </w:rPr>
        <w:t>in Indonesian Borneo.</w:t>
      </w:r>
    </w:p>
    <w:tbl>
      <w:tblPr>
        <w:tblW w:w="9634" w:type="dxa"/>
        <w:tblCellMar>
          <w:left w:w="70" w:type="dxa"/>
          <w:right w:w="70" w:type="dxa"/>
        </w:tblCellMar>
        <w:tblLook w:val="04A0" w:firstRow="1" w:lastRow="0" w:firstColumn="1" w:lastColumn="0" w:noHBand="0" w:noVBand="1"/>
      </w:tblPr>
      <w:tblGrid>
        <w:gridCol w:w="2689"/>
        <w:gridCol w:w="6945"/>
      </w:tblGrid>
      <w:tr w:rsidR="001B3A0E" w:rsidRPr="0068205E" w14:paraId="639A5EFC" w14:textId="77777777" w:rsidTr="008E4E30">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A55B544" w14:textId="77777777" w:rsidR="00710B20" w:rsidRPr="0068205E" w:rsidRDefault="00710B20" w:rsidP="00502D60">
            <w:pPr>
              <w:rPr>
                <w:rFonts w:asciiTheme="minorHAnsi" w:hAnsiTheme="minorHAnsi" w:cstheme="minorHAnsi"/>
                <w:b/>
                <w:bCs/>
                <w:color w:val="000000" w:themeColor="text1"/>
                <w:sz w:val="22"/>
                <w:szCs w:val="22"/>
                <w:lang w:val="en-US"/>
              </w:rPr>
            </w:pPr>
            <w:r w:rsidRPr="0068205E">
              <w:rPr>
                <w:rFonts w:asciiTheme="minorHAnsi" w:hAnsiTheme="minorHAnsi" w:cstheme="minorHAnsi"/>
                <w:b/>
                <w:bCs/>
                <w:sz w:val="22"/>
                <w:szCs w:val="22"/>
                <w:lang w:val="en-US"/>
              </w:rPr>
              <w:t>Immediate objective 1:</w:t>
            </w:r>
            <w:r w:rsidRPr="0068205E">
              <w:rPr>
                <w:rFonts w:asciiTheme="minorHAnsi" w:hAnsiTheme="minorHAnsi" w:cstheme="minorHAnsi"/>
                <w:b/>
                <w:bCs/>
                <w:color w:val="000000"/>
                <w:sz w:val="22"/>
                <w:szCs w:val="22"/>
                <w:lang w:val="en-US"/>
              </w:rPr>
              <w:t xml:space="preserve"> Improved a</w:t>
            </w:r>
            <w:r w:rsidRPr="0068205E">
              <w:rPr>
                <w:rFonts w:asciiTheme="minorHAnsi" w:hAnsiTheme="minorHAnsi" w:cstheme="minorHAnsi"/>
                <w:b/>
                <w:bCs/>
                <w:color w:val="000000" w:themeColor="text1"/>
                <w:sz w:val="22"/>
                <w:szCs w:val="22"/>
                <w:lang w:val="en-US"/>
              </w:rPr>
              <w:t>wareness and coordination with Health Task Forces have increased community preparedness for COVID-19 and enables a more targeted effort in the nine target communities.</w:t>
            </w:r>
          </w:p>
          <w:p w14:paraId="1517B7B0" w14:textId="77777777" w:rsidR="00710B20" w:rsidRPr="0068205E" w:rsidRDefault="00710B20" w:rsidP="00502D60">
            <w:pPr>
              <w:rPr>
                <w:rFonts w:asciiTheme="minorHAnsi" w:hAnsiTheme="minorHAnsi" w:cstheme="minorHAnsi"/>
                <w:i/>
                <w:iCs/>
                <w:sz w:val="22"/>
                <w:szCs w:val="22"/>
                <w:lang w:val="en-US"/>
              </w:rPr>
            </w:pPr>
            <w:r w:rsidRPr="0068205E">
              <w:rPr>
                <w:rFonts w:asciiTheme="minorHAnsi" w:hAnsiTheme="minorHAnsi" w:cstheme="minorHAnsi"/>
                <w:b/>
                <w:bCs/>
                <w:i/>
                <w:iCs/>
                <w:sz w:val="22"/>
                <w:szCs w:val="22"/>
                <w:lang w:val="en-US"/>
              </w:rPr>
              <w:t>Indicator 1A</w:t>
            </w:r>
            <w:r w:rsidRPr="0068205E">
              <w:rPr>
                <w:rFonts w:asciiTheme="minorHAnsi" w:hAnsiTheme="minorHAnsi" w:cstheme="minorHAnsi"/>
                <w:i/>
                <w:iCs/>
                <w:sz w:val="22"/>
                <w:szCs w:val="22"/>
                <w:lang w:val="en-US"/>
              </w:rPr>
              <w:t>) The target community are regularly updated on COVID-19 and its development in their surrounding areas enabling them to take important measures to prevent the spread of infection.</w:t>
            </w:r>
          </w:p>
          <w:p w14:paraId="49EEA770" w14:textId="77777777" w:rsidR="00710B20" w:rsidRPr="0068205E" w:rsidRDefault="00710B20" w:rsidP="00502D60">
            <w:pPr>
              <w:rPr>
                <w:rFonts w:asciiTheme="minorHAnsi" w:hAnsiTheme="minorHAnsi" w:cstheme="minorHAnsi"/>
                <w:i/>
                <w:iCs/>
                <w:sz w:val="22"/>
                <w:szCs w:val="22"/>
                <w:lang w:val="en-US"/>
              </w:rPr>
            </w:pPr>
            <w:r w:rsidRPr="0068205E">
              <w:rPr>
                <w:rFonts w:asciiTheme="minorHAnsi" w:hAnsiTheme="minorHAnsi" w:cstheme="minorHAnsi"/>
                <w:b/>
                <w:bCs/>
                <w:i/>
                <w:iCs/>
                <w:color w:val="000000"/>
                <w:sz w:val="22"/>
                <w:szCs w:val="22"/>
                <w:lang w:val="en-US"/>
              </w:rPr>
              <w:t>Indicator 1B</w:t>
            </w:r>
            <w:r w:rsidRPr="0068205E">
              <w:rPr>
                <w:rFonts w:asciiTheme="minorHAnsi" w:hAnsiTheme="minorHAnsi" w:cstheme="minorHAnsi"/>
                <w:i/>
                <w:iCs/>
                <w:color w:val="000000"/>
                <w:sz w:val="22"/>
                <w:szCs w:val="22"/>
                <w:lang w:val="en-US"/>
              </w:rPr>
              <w:t xml:space="preserve">) </w:t>
            </w:r>
            <w:r w:rsidRPr="0068205E">
              <w:rPr>
                <w:rFonts w:asciiTheme="minorHAnsi" w:hAnsiTheme="minorHAnsi" w:cstheme="minorHAnsi"/>
                <w:i/>
                <w:iCs/>
                <w:sz w:val="22"/>
                <w:szCs w:val="22"/>
                <w:lang w:val="en-US"/>
              </w:rPr>
              <w:t>COVID-19 Health Task Forces are aware of the conditions in the villages, improving their understanding of the local health situation and fostering better and more targeted efforts towards their needs.</w:t>
            </w:r>
          </w:p>
        </w:tc>
      </w:tr>
      <w:tr w:rsidR="00CF4DC6" w:rsidRPr="0068205E" w14:paraId="0F7C367C" w14:textId="77777777" w:rsidTr="0068205E">
        <w:trPr>
          <w:trHeight w:val="300"/>
        </w:trPr>
        <w:tc>
          <w:tcPr>
            <w:tcW w:w="2689" w:type="dxa"/>
            <w:tcBorders>
              <w:top w:val="nil"/>
              <w:left w:val="single" w:sz="4" w:space="0" w:color="auto"/>
              <w:bottom w:val="single" w:sz="4" w:space="0" w:color="auto"/>
              <w:right w:val="single" w:sz="4" w:space="0" w:color="auto"/>
            </w:tcBorders>
            <w:shd w:val="clear" w:color="auto" w:fill="auto"/>
          </w:tcPr>
          <w:p w14:paraId="343AC795" w14:textId="77777777" w:rsidR="00710B20" w:rsidRPr="0068205E" w:rsidRDefault="00710B20" w:rsidP="00502D60">
            <w:pPr>
              <w:rPr>
                <w:rFonts w:asciiTheme="minorHAnsi" w:hAnsiTheme="minorHAnsi" w:cstheme="minorHAnsi"/>
                <w:b/>
                <w:bCs/>
                <w:color w:val="000000"/>
                <w:sz w:val="22"/>
                <w:szCs w:val="22"/>
                <w:lang w:val="en-US"/>
              </w:rPr>
            </w:pPr>
            <w:r w:rsidRPr="0068205E">
              <w:rPr>
                <w:rFonts w:asciiTheme="minorHAnsi" w:hAnsiTheme="minorHAnsi" w:cstheme="minorHAnsi"/>
                <w:b/>
                <w:bCs/>
                <w:color w:val="000000"/>
                <w:sz w:val="22"/>
                <w:szCs w:val="22"/>
                <w:lang w:val="en-US"/>
              </w:rPr>
              <w:t>Expected results</w:t>
            </w:r>
          </w:p>
        </w:tc>
        <w:tc>
          <w:tcPr>
            <w:tcW w:w="6945" w:type="dxa"/>
            <w:tcBorders>
              <w:top w:val="nil"/>
              <w:left w:val="single" w:sz="4" w:space="0" w:color="auto"/>
              <w:bottom w:val="single" w:sz="4" w:space="0" w:color="auto"/>
              <w:right w:val="single" w:sz="4" w:space="0" w:color="auto"/>
            </w:tcBorders>
            <w:shd w:val="clear" w:color="auto" w:fill="auto"/>
          </w:tcPr>
          <w:p w14:paraId="4E077765"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Activities</w:t>
            </w:r>
          </w:p>
        </w:tc>
      </w:tr>
      <w:tr w:rsidR="00CF4DC6" w:rsidRPr="0068205E" w14:paraId="57499590" w14:textId="77777777" w:rsidTr="0068205E">
        <w:trPr>
          <w:trHeight w:val="1507"/>
        </w:trPr>
        <w:tc>
          <w:tcPr>
            <w:tcW w:w="2689" w:type="dxa"/>
            <w:vMerge w:val="restart"/>
            <w:tcBorders>
              <w:top w:val="single" w:sz="4" w:space="0" w:color="auto"/>
              <w:left w:val="single" w:sz="4" w:space="0" w:color="auto"/>
              <w:right w:val="single" w:sz="4" w:space="0" w:color="auto"/>
            </w:tcBorders>
            <w:shd w:val="clear" w:color="auto" w:fill="auto"/>
            <w:hideMark/>
          </w:tcPr>
          <w:p w14:paraId="2B42EFE4" w14:textId="77777777" w:rsidR="00710B20" w:rsidRPr="0068205E" w:rsidRDefault="00710B20" w:rsidP="00502D60">
            <w:pPr>
              <w:rPr>
                <w:rFonts w:asciiTheme="minorHAnsi" w:hAnsiTheme="minorHAnsi" w:cstheme="minorHAnsi"/>
                <w:b/>
                <w:bCs/>
                <w:color w:val="000000"/>
                <w:sz w:val="22"/>
                <w:szCs w:val="22"/>
                <w:lang w:val="en-US"/>
              </w:rPr>
            </w:pPr>
            <w:r w:rsidRPr="0068205E">
              <w:rPr>
                <w:rFonts w:asciiTheme="minorHAnsi" w:hAnsiTheme="minorHAnsi" w:cstheme="minorHAnsi"/>
                <w:b/>
                <w:bCs/>
                <w:color w:val="000000"/>
                <w:sz w:val="22"/>
                <w:szCs w:val="22"/>
                <w:lang w:val="en-US"/>
              </w:rPr>
              <w:t xml:space="preserve"> </w:t>
            </w:r>
            <w:r w:rsidRPr="0068205E">
              <w:rPr>
                <w:rFonts w:asciiTheme="minorHAnsi" w:hAnsiTheme="minorHAnsi" w:cstheme="minorHAnsi"/>
                <w:sz w:val="22"/>
                <w:szCs w:val="22"/>
                <w:lang w:val="en-US"/>
              </w:rPr>
              <w:t>1.1.</w:t>
            </w:r>
            <w:r w:rsidRPr="0068205E">
              <w:rPr>
                <w:rFonts w:asciiTheme="minorHAnsi" w:hAnsiTheme="minorHAnsi" w:cstheme="minorHAnsi"/>
                <w:b/>
                <w:bCs/>
                <w:sz w:val="22"/>
                <w:szCs w:val="22"/>
                <w:lang w:val="en-US"/>
              </w:rPr>
              <w:t xml:space="preserve"> </w:t>
            </w:r>
            <w:r w:rsidRPr="0068205E">
              <w:rPr>
                <w:rFonts w:asciiTheme="minorHAnsi" w:hAnsiTheme="minorHAnsi" w:cstheme="minorHAnsi"/>
                <w:sz w:val="22"/>
                <w:szCs w:val="22"/>
                <w:lang w:val="en-US"/>
              </w:rPr>
              <w:t xml:space="preserve">Cooperation and coordination between the target communities and COVID-19 Health Task Forces has increased the level of information and </w:t>
            </w:r>
            <w:r w:rsidRPr="0068205E">
              <w:rPr>
                <w:rFonts w:asciiTheme="minorHAnsi" w:hAnsiTheme="minorHAnsi" w:cstheme="minorHAnsi"/>
                <w:sz w:val="22"/>
                <w:szCs w:val="22"/>
                <w:lang w:val="en-US"/>
              </w:rPr>
              <w:lastRenderedPageBreak/>
              <w:t xml:space="preserve">enabled more targeted efforts against COVID-19. </w:t>
            </w:r>
          </w:p>
        </w:tc>
        <w:tc>
          <w:tcPr>
            <w:tcW w:w="6945" w:type="dxa"/>
            <w:tcBorders>
              <w:top w:val="nil"/>
              <w:left w:val="single" w:sz="4" w:space="0" w:color="auto"/>
              <w:bottom w:val="single" w:sz="4" w:space="0" w:color="auto"/>
              <w:right w:val="single" w:sz="4" w:space="0" w:color="auto"/>
            </w:tcBorders>
            <w:shd w:val="clear" w:color="auto" w:fill="auto"/>
            <w:hideMark/>
          </w:tcPr>
          <w:p w14:paraId="41F9C430"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lastRenderedPageBreak/>
              <w:t>1.1.1. Regular communication between BOSF-</w:t>
            </w:r>
            <w:proofErr w:type="spellStart"/>
            <w:r w:rsidRPr="0068205E">
              <w:rPr>
                <w:rFonts w:asciiTheme="minorHAnsi" w:hAnsiTheme="minorHAnsi" w:cstheme="minorHAnsi"/>
                <w:sz w:val="22"/>
                <w:szCs w:val="22"/>
                <w:lang w:val="en-US"/>
              </w:rPr>
              <w:t>Mawas</w:t>
            </w:r>
            <w:proofErr w:type="spellEnd"/>
            <w:r w:rsidRPr="0068205E">
              <w:rPr>
                <w:rFonts w:asciiTheme="minorHAnsi" w:hAnsiTheme="minorHAnsi" w:cstheme="minorHAnsi"/>
                <w:sz w:val="22"/>
                <w:szCs w:val="22"/>
                <w:lang w:val="en-US"/>
              </w:rPr>
              <w:t xml:space="preserve"> and the COVID-19 Health Task Forces for information on infection levels, recommendations on social gatherings, travels etc. for the specific target communities.</w:t>
            </w:r>
          </w:p>
          <w:p w14:paraId="25E82E6B"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 xml:space="preserve">1.1.2. Regular dissemination of information and updates on COVID-19 development and infection levels and recommended precautions from the health authorities to communities through meetings and communication. </w:t>
            </w:r>
          </w:p>
        </w:tc>
      </w:tr>
      <w:tr w:rsidR="00CF4DC6" w:rsidRPr="0068205E" w14:paraId="2B3D4B89" w14:textId="77777777" w:rsidTr="0068205E">
        <w:trPr>
          <w:trHeight w:val="1561"/>
        </w:trPr>
        <w:tc>
          <w:tcPr>
            <w:tcW w:w="2689" w:type="dxa"/>
            <w:vMerge/>
            <w:tcBorders>
              <w:left w:val="single" w:sz="4" w:space="0" w:color="auto"/>
              <w:right w:val="single" w:sz="4" w:space="0" w:color="auto"/>
            </w:tcBorders>
            <w:shd w:val="clear" w:color="auto" w:fill="auto"/>
            <w:hideMark/>
          </w:tcPr>
          <w:p w14:paraId="3CFB9539" w14:textId="77777777" w:rsidR="00710B20" w:rsidRPr="0068205E" w:rsidRDefault="00710B20" w:rsidP="00502D60">
            <w:pPr>
              <w:rPr>
                <w:rFonts w:asciiTheme="minorHAnsi" w:hAnsiTheme="minorHAnsi" w:cstheme="minorHAnsi"/>
                <w:sz w:val="22"/>
                <w:szCs w:val="22"/>
                <w:lang w:val="en-US"/>
              </w:rPr>
            </w:pPr>
          </w:p>
        </w:tc>
        <w:tc>
          <w:tcPr>
            <w:tcW w:w="6945" w:type="dxa"/>
            <w:tcBorders>
              <w:top w:val="single" w:sz="4" w:space="0" w:color="auto"/>
              <w:left w:val="single" w:sz="4" w:space="0" w:color="auto"/>
              <w:right w:val="single" w:sz="4" w:space="0" w:color="auto"/>
            </w:tcBorders>
            <w:shd w:val="clear" w:color="auto" w:fill="auto"/>
            <w:hideMark/>
          </w:tcPr>
          <w:p w14:paraId="1A98725E"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 xml:space="preserve">1.2.1. Community meetings with village health clinics and COVID-19 Health Task Forces to assess local capacity and needs for COVID-19 prevention. </w:t>
            </w:r>
          </w:p>
          <w:p w14:paraId="65683EA3"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 xml:space="preserve">1.2.2. Facilitation of COVID-19 Health Task Force information meetings in the communities.  </w:t>
            </w:r>
          </w:p>
          <w:p w14:paraId="6B37DFC9"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1.2.3. Regular dissemination of information on the communities’ COVID-19 situation to the Health Task Forces.</w:t>
            </w:r>
          </w:p>
          <w:p w14:paraId="5991036D" w14:textId="77777777" w:rsidR="00710B20" w:rsidRPr="0068205E" w:rsidRDefault="00710B20" w:rsidP="00502D60">
            <w:pPr>
              <w:rPr>
                <w:rFonts w:asciiTheme="minorHAnsi" w:hAnsiTheme="minorHAnsi" w:cstheme="minorHAnsi"/>
                <w:sz w:val="22"/>
                <w:szCs w:val="22"/>
                <w:lang w:val="en-US"/>
              </w:rPr>
            </w:pPr>
          </w:p>
        </w:tc>
      </w:tr>
      <w:tr w:rsidR="001B3A0E" w:rsidRPr="0068205E" w14:paraId="37BCF3B0" w14:textId="77777777" w:rsidTr="008E4E30">
        <w:trPr>
          <w:trHeight w:val="693"/>
        </w:trPr>
        <w:tc>
          <w:tcPr>
            <w:tcW w:w="9634" w:type="dxa"/>
            <w:gridSpan w:val="2"/>
            <w:tcBorders>
              <w:top w:val="single" w:sz="4" w:space="0" w:color="auto"/>
              <w:left w:val="single" w:sz="4" w:space="0" w:color="auto"/>
              <w:bottom w:val="single" w:sz="4" w:space="0" w:color="auto"/>
              <w:right w:val="single" w:sz="4" w:space="0" w:color="auto"/>
            </w:tcBorders>
          </w:tcPr>
          <w:p w14:paraId="69877F90"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Objective 2: Local food production and capacity for income generating activities have increased in the nine target communities, reducing the economic impacts and food insecurity resulting from COVID-19.</w:t>
            </w:r>
          </w:p>
          <w:p w14:paraId="3BFC6994" w14:textId="77777777" w:rsidR="00710B20" w:rsidRPr="0068205E" w:rsidRDefault="00710B20" w:rsidP="00502D60">
            <w:pPr>
              <w:rPr>
                <w:rFonts w:asciiTheme="minorHAnsi" w:hAnsiTheme="minorHAnsi" w:cstheme="minorHAnsi"/>
                <w:b/>
                <w:bCs/>
                <w:i/>
                <w:iCs/>
                <w:sz w:val="22"/>
                <w:szCs w:val="22"/>
                <w:lang w:val="en-US"/>
              </w:rPr>
            </w:pPr>
            <w:r w:rsidRPr="0068205E">
              <w:rPr>
                <w:rFonts w:asciiTheme="minorHAnsi" w:hAnsiTheme="minorHAnsi" w:cstheme="minorHAnsi"/>
                <w:b/>
                <w:bCs/>
                <w:i/>
                <w:iCs/>
                <w:sz w:val="22"/>
                <w:szCs w:val="22"/>
                <w:lang w:val="en-US"/>
              </w:rPr>
              <w:t xml:space="preserve">Indicator 2A) </w:t>
            </w:r>
            <w:r w:rsidRPr="0068205E">
              <w:rPr>
                <w:rFonts w:asciiTheme="minorHAnsi" w:hAnsiTheme="minorHAnsi" w:cstheme="minorHAnsi"/>
                <w:i/>
                <w:iCs/>
                <w:sz w:val="22"/>
                <w:szCs w:val="22"/>
                <w:lang w:val="en-US"/>
              </w:rPr>
              <w:t>A minimum of 300 community members have participated in training and gained know-how on fish farming and vegetable production for increasing local food production.</w:t>
            </w:r>
          </w:p>
          <w:p w14:paraId="5D6B153A" w14:textId="77777777" w:rsidR="00710B20" w:rsidRPr="0068205E" w:rsidRDefault="00710B20" w:rsidP="00502D60">
            <w:pPr>
              <w:rPr>
                <w:rFonts w:asciiTheme="minorHAnsi" w:hAnsiTheme="minorHAnsi" w:cstheme="minorHAnsi"/>
                <w:b/>
                <w:bCs/>
                <w:i/>
                <w:iCs/>
                <w:sz w:val="22"/>
                <w:szCs w:val="22"/>
                <w:lang w:val="en-US"/>
              </w:rPr>
            </w:pPr>
            <w:r w:rsidRPr="0068205E">
              <w:rPr>
                <w:rFonts w:asciiTheme="minorHAnsi" w:hAnsiTheme="minorHAnsi" w:cstheme="minorHAnsi"/>
                <w:b/>
                <w:bCs/>
                <w:i/>
                <w:iCs/>
                <w:sz w:val="22"/>
                <w:szCs w:val="22"/>
                <w:lang w:val="en-US"/>
              </w:rPr>
              <w:t xml:space="preserve">Indicator 2B) </w:t>
            </w:r>
            <w:r w:rsidRPr="0068205E">
              <w:rPr>
                <w:rFonts w:asciiTheme="minorHAnsi" w:hAnsiTheme="minorHAnsi" w:cstheme="minorHAnsi"/>
                <w:i/>
                <w:iCs/>
                <w:color w:val="000000" w:themeColor="text1"/>
                <w:sz w:val="22"/>
                <w:szCs w:val="22"/>
                <w:lang w:val="en-US"/>
              </w:rPr>
              <w:t>Local production of vegetables and fish farming have been established in each of the target communities.</w:t>
            </w:r>
          </w:p>
          <w:p w14:paraId="701A3054" w14:textId="77777777" w:rsidR="00710B20" w:rsidRPr="0068205E" w:rsidRDefault="00710B20" w:rsidP="00502D60">
            <w:pPr>
              <w:rPr>
                <w:rFonts w:asciiTheme="minorHAnsi" w:hAnsiTheme="minorHAnsi" w:cstheme="minorHAnsi"/>
                <w:i/>
                <w:iCs/>
                <w:color w:val="000000"/>
                <w:sz w:val="22"/>
                <w:szCs w:val="22"/>
                <w:lang w:val="en-US"/>
              </w:rPr>
            </w:pPr>
            <w:r w:rsidRPr="0068205E">
              <w:rPr>
                <w:rFonts w:asciiTheme="minorHAnsi" w:hAnsiTheme="minorHAnsi" w:cstheme="minorHAnsi"/>
                <w:b/>
                <w:bCs/>
                <w:i/>
                <w:iCs/>
                <w:sz w:val="22"/>
                <w:szCs w:val="22"/>
                <w:lang w:val="en-US"/>
              </w:rPr>
              <w:t xml:space="preserve">Indicator 2C) </w:t>
            </w:r>
            <w:r w:rsidRPr="0068205E">
              <w:rPr>
                <w:rFonts w:asciiTheme="minorHAnsi" w:hAnsiTheme="minorHAnsi" w:cstheme="minorHAnsi"/>
                <w:i/>
                <w:iCs/>
                <w:color w:val="000000"/>
                <w:sz w:val="22"/>
                <w:szCs w:val="22"/>
                <w:lang w:val="en-US"/>
              </w:rPr>
              <w:t>Community members have gained improved capacity to scale up livelihood activities and increase household economy.</w:t>
            </w:r>
          </w:p>
        </w:tc>
      </w:tr>
      <w:tr w:rsidR="00CF4DC6" w:rsidRPr="0068205E" w14:paraId="6C54F394" w14:textId="77777777" w:rsidTr="0068205E">
        <w:trPr>
          <w:trHeight w:val="172"/>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6DD7370" w14:textId="77777777" w:rsidR="00710B20" w:rsidRPr="0068205E" w:rsidRDefault="00710B20" w:rsidP="00502D60">
            <w:pPr>
              <w:rPr>
                <w:rFonts w:asciiTheme="minorHAnsi" w:hAnsiTheme="minorHAnsi" w:cstheme="minorHAnsi"/>
                <w:b/>
                <w:bCs/>
                <w:color w:val="000000"/>
                <w:sz w:val="22"/>
                <w:szCs w:val="22"/>
                <w:lang w:val="en-US"/>
              </w:rPr>
            </w:pPr>
            <w:r w:rsidRPr="0068205E">
              <w:rPr>
                <w:rFonts w:asciiTheme="minorHAnsi" w:hAnsiTheme="minorHAnsi" w:cstheme="minorHAnsi"/>
                <w:b/>
                <w:bCs/>
                <w:color w:val="000000"/>
                <w:sz w:val="22"/>
                <w:szCs w:val="22"/>
                <w:lang w:val="en-US"/>
              </w:rPr>
              <w:t>Expected results</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58A27AFC"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Activities</w:t>
            </w:r>
          </w:p>
        </w:tc>
      </w:tr>
      <w:tr w:rsidR="00CF4DC6" w:rsidRPr="0068205E" w14:paraId="739883F7" w14:textId="77777777" w:rsidTr="0068205E">
        <w:trPr>
          <w:trHeight w:val="974"/>
        </w:trPr>
        <w:tc>
          <w:tcPr>
            <w:tcW w:w="2689" w:type="dxa"/>
            <w:tcBorders>
              <w:top w:val="single" w:sz="4" w:space="0" w:color="auto"/>
              <w:left w:val="single" w:sz="4" w:space="0" w:color="auto"/>
              <w:bottom w:val="single" w:sz="4" w:space="0" w:color="000000"/>
              <w:right w:val="single" w:sz="4" w:space="0" w:color="auto"/>
            </w:tcBorders>
            <w:shd w:val="clear" w:color="auto" w:fill="auto"/>
            <w:hideMark/>
          </w:tcPr>
          <w:p w14:paraId="12117366" w14:textId="77777777" w:rsidR="00710B20" w:rsidRPr="0068205E" w:rsidRDefault="00710B20" w:rsidP="00502D60">
            <w:pPr>
              <w:rPr>
                <w:rFonts w:asciiTheme="minorHAnsi" w:hAnsiTheme="minorHAnsi" w:cstheme="minorHAnsi"/>
                <w:color w:val="000000"/>
                <w:sz w:val="22"/>
                <w:szCs w:val="22"/>
                <w:lang w:val="en-US"/>
              </w:rPr>
            </w:pPr>
            <w:r w:rsidRPr="0068205E">
              <w:rPr>
                <w:rFonts w:asciiTheme="minorHAnsi" w:hAnsiTheme="minorHAnsi" w:cstheme="minorHAnsi"/>
                <w:color w:val="000000"/>
                <w:sz w:val="22"/>
                <w:szCs w:val="22"/>
                <w:lang w:val="en-US"/>
              </w:rPr>
              <w:t xml:space="preserve">2.1.: Community members (men and women) in the nine target communities have gained improved knowledge and capacity to engage in livelihood activities. </w:t>
            </w:r>
          </w:p>
        </w:tc>
        <w:tc>
          <w:tcPr>
            <w:tcW w:w="6945" w:type="dxa"/>
            <w:tcBorders>
              <w:top w:val="single" w:sz="4" w:space="0" w:color="auto"/>
              <w:left w:val="single" w:sz="4" w:space="0" w:color="auto"/>
              <w:right w:val="single" w:sz="4" w:space="0" w:color="auto"/>
            </w:tcBorders>
            <w:shd w:val="clear" w:color="auto" w:fill="auto"/>
            <w:hideMark/>
          </w:tcPr>
          <w:p w14:paraId="4284C2A2"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2.1.1. Community training workshops related to fish farming (including pond construction, stocking, feeding, maintenance, water management and harvesting).</w:t>
            </w:r>
          </w:p>
          <w:p w14:paraId="7A2B8BA0"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2.1.2. Community training workshops on vegetable production and establishment of home gardens.</w:t>
            </w:r>
          </w:p>
        </w:tc>
      </w:tr>
      <w:tr w:rsidR="00CF4DC6" w:rsidRPr="0068205E" w14:paraId="585C3C0E" w14:textId="77777777" w:rsidTr="0068205E">
        <w:trPr>
          <w:trHeight w:val="55"/>
        </w:trPr>
        <w:tc>
          <w:tcPr>
            <w:tcW w:w="2689" w:type="dxa"/>
            <w:tcBorders>
              <w:top w:val="nil"/>
              <w:left w:val="single" w:sz="4" w:space="0" w:color="auto"/>
              <w:bottom w:val="single" w:sz="4" w:space="0" w:color="auto"/>
              <w:right w:val="single" w:sz="4" w:space="0" w:color="auto"/>
            </w:tcBorders>
            <w:shd w:val="clear" w:color="auto" w:fill="auto"/>
          </w:tcPr>
          <w:p w14:paraId="3D0B8AE6"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sz w:val="22"/>
                <w:szCs w:val="22"/>
                <w:lang w:val="en-US"/>
              </w:rPr>
              <w:t>2.2.: Community members are actively engaged in sustainable food production for own consumption and potential income-generation.</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7EDC703E"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2.2.1. Design, construction and establishment of community fish ponds.</w:t>
            </w:r>
          </w:p>
          <w:p w14:paraId="69CB00CB"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2.2.2. Establishment of community home gardens for vegetable production.</w:t>
            </w:r>
          </w:p>
          <w:p w14:paraId="2BEA58C5"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2.2.3. Community follow-up training workshops for maintenance of home gardens (plant maintenance, proper use of fertilizer etc.) and fish ponds (pond oxygen management, algae removal etc.).</w:t>
            </w:r>
          </w:p>
        </w:tc>
      </w:tr>
      <w:tr w:rsidR="00CF4DC6" w:rsidRPr="0068205E" w14:paraId="2053D8C5" w14:textId="77777777" w:rsidTr="0068205E">
        <w:trPr>
          <w:trHeight w:val="782"/>
        </w:trPr>
        <w:tc>
          <w:tcPr>
            <w:tcW w:w="2689" w:type="dxa"/>
            <w:tcBorders>
              <w:top w:val="single" w:sz="4" w:space="0" w:color="auto"/>
              <w:left w:val="single" w:sz="4" w:space="0" w:color="auto"/>
              <w:right w:val="single" w:sz="4" w:space="0" w:color="auto"/>
            </w:tcBorders>
            <w:shd w:val="clear" w:color="auto" w:fill="auto"/>
          </w:tcPr>
          <w:p w14:paraId="6578D1A8"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 xml:space="preserve">2.3. Community members have improved knowledge and capacity for small-scale business start-up and marketing. </w:t>
            </w:r>
          </w:p>
        </w:tc>
        <w:tc>
          <w:tcPr>
            <w:tcW w:w="6945" w:type="dxa"/>
            <w:tcBorders>
              <w:top w:val="single" w:sz="4" w:space="0" w:color="auto"/>
              <w:left w:val="single" w:sz="4" w:space="0" w:color="auto"/>
              <w:right w:val="single" w:sz="4" w:space="0" w:color="auto"/>
            </w:tcBorders>
            <w:shd w:val="clear" w:color="auto" w:fill="auto"/>
          </w:tcPr>
          <w:p w14:paraId="670FFB70" w14:textId="0272E26E"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2.3.1. Community training workshops in business management (book keeping, business strategy, market evaluation etc.).</w:t>
            </w:r>
          </w:p>
          <w:p w14:paraId="6B2DD69F"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2.3.2. Community training workshops in processing of fish for added value.</w:t>
            </w:r>
          </w:p>
          <w:p w14:paraId="588F70EB" w14:textId="77777777" w:rsidR="00710B20" w:rsidRPr="0068205E" w:rsidRDefault="00710B20" w:rsidP="00502D60">
            <w:pPr>
              <w:rPr>
                <w:rFonts w:asciiTheme="minorHAnsi" w:hAnsiTheme="minorHAnsi" w:cstheme="minorHAnsi"/>
                <w:color w:val="000000"/>
                <w:sz w:val="22"/>
                <w:szCs w:val="22"/>
                <w:lang w:val="en-US"/>
              </w:rPr>
            </w:pPr>
            <w:r w:rsidRPr="0068205E">
              <w:rPr>
                <w:rFonts w:asciiTheme="minorHAnsi" w:hAnsiTheme="minorHAnsi" w:cstheme="minorHAnsi"/>
                <w:color w:val="000000"/>
                <w:sz w:val="22"/>
                <w:szCs w:val="22"/>
                <w:lang w:val="en-US"/>
              </w:rPr>
              <w:t>2.3.3. Capacity building and organization of loan &amp; savings groups.</w:t>
            </w:r>
          </w:p>
          <w:p w14:paraId="11EBDB97"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color w:val="000000"/>
                <w:sz w:val="22"/>
                <w:szCs w:val="22"/>
                <w:lang w:val="en-US"/>
              </w:rPr>
              <w:t>2.3.4. Regular meetings carried out by the loan and savings groups, facilitated by BOSF-</w:t>
            </w:r>
            <w:proofErr w:type="spellStart"/>
            <w:r w:rsidRPr="0068205E">
              <w:rPr>
                <w:rFonts w:asciiTheme="minorHAnsi" w:hAnsiTheme="minorHAnsi" w:cstheme="minorHAnsi"/>
                <w:color w:val="000000"/>
                <w:sz w:val="22"/>
                <w:szCs w:val="22"/>
                <w:lang w:val="en-US"/>
              </w:rPr>
              <w:t>Mawas</w:t>
            </w:r>
            <w:proofErr w:type="spellEnd"/>
            <w:r w:rsidRPr="0068205E">
              <w:rPr>
                <w:rFonts w:asciiTheme="minorHAnsi" w:hAnsiTheme="minorHAnsi" w:cstheme="minorHAnsi"/>
                <w:color w:val="000000"/>
                <w:sz w:val="22"/>
                <w:szCs w:val="22"/>
                <w:lang w:val="en-US"/>
              </w:rPr>
              <w:t xml:space="preserve">. </w:t>
            </w:r>
          </w:p>
        </w:tc>
      </w:tr>
      <w:tr w:rsidR="001B3A0E" w:rsidRPr="0068205E" w14:paraId="53D6D038" w14:textId="77777777" w:rsidTr="008E4E30">
        <w:trPr>
          <w:trHeight w:val="840"/>
        </w:trPr>
        <w:tc>
          <w:tcPr>
            <w:tcW w:w="9634" w:type="dxa"/>
            <w:gridSpan w:val="2"/>
            <w:tcBorders>
              <w:top w:val="single" w:sz="4" w:space="0" w:color="auto"/>
              <w:left w:val="single" w:sz="4" w:space="0" w:color="auto"/>
              <w:bottom w:val="single" w:sz="4" w:space="0" w:color="auto"/>
              <w:right w:val="single" w:sz="4" w:space="0" w:color="auto"/>
            </w:tcBorders>
          </w:tcPr>
          <w:p w14:paraId="2BD17B11" w14:textId="546B2F55"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Objective 3: Community members are combating illegal logging and safeguarding important forest resources for sustaining their livelihoods and protecting the forests for a future beyond COVID-19.</w:t>
            </w:r>
          </w:p>
          <w:p w14:paraId="1E6AFCE4" w14:textId="7DA3C4A1" w:rsidR="00710B20" w:rsidRPr="0068205E" w:rsidRDefault="00710B20" w:rsidP="00502D60">
            <w:pPr>
              <w:rPr>
                <w:rFonts w:asciiTheme="minorHAnsi" w:hAnsiTheme="minorHAnsi" w:cstheme="minorHAnsi"/>
                <w:i/>
                <w:iCs/>
                <w:sz w:val="22"/>
                <w:szCs w:val="22"/>
                <w:lang w:val="en-US"/>
              </w:rPr>
            </w:pPr>
            <w:r w:rsidRPr="0068205E">
              <w:rPr>
                <w:rFonts w:asciiTheme="minorHAnsi" w:hAnsiTheme="minorHAnsi" w:cstheme="minorHAnsi"/>
                <w:b/>
                <w:bCs/>
                <w:i/>
                <w:iCs/>
                <w:sz w:val="22"/>
                <w:szCs w:val="22"/>
                <w:lang w:val="en-US"/>
              </w:rPr>
              <w:t>Indicator 3A)</w:t>
            </w:r>
            <w:r w:rsidRPr="0068205E">
              <w:rPr>
                <w:rFonts w:asciiTheme="minorHAnsi" w:hAnsiTheme="minorHAnsi" w:cstheme="minorHAnsi"/>
                <w:i/>
                <w:iCs/>
                <w:sz w:val="22"/>
                <w:szCs w:val="22"/>
                <w:lang w:val="en-US"/>
              </w:rPr>
              <w:t xml:space="preserve"> Forest monitoring teams have been </w:t>
            </w:r>
            <w:r w:rsidR="0068205E" w:rsidRPr="0068205E">
              <w:rPr>
                <w:rFonts w:asciiTheme="minorHAnsi" w:hAnsiTheme="minorHAnsi" w:cstheme="minorHAnsi"/>
                <w:i/>
                <w:iCs/>
                <w:sz w:val="22"/>
                <w:szCs w:val="22"/>
                <w:lang w:val="en-US"/>
              </w:rPr>
              <w:t>organized</w:t>
            </w:r>
            <w:r w:rsidRPr="0068205E">
              <w:rPr>
                <w:rFonts w:asciiTheme="minorHAnsi" w:hAnsiTheme="minorHAnsi" w:cstheme="minorHAnsi"/>
                <w:i/>
                <w:iCs/>
                <w:sz w:val="22"/>
                <w:szCs w:val="22"/>
                <w:lang w:val="en-US"/>
              </w:rPr>
              <w:t xml:space="preserve"> in each of the nine target villages.</w:t>
            </w:r>
          </w:p>
          <w:p w14:paraId="097475C6" w14:textId="77777777" w:rsidR="00710B20" w:rsidRPr="0068205E" w:rsidRDefault="00710B20" w:rsidP="00502D60">
            <w:pPr>
              <w:rPr>
                <w:rFonts w:asciiTheme="minorHAnsi" w:hAnsiTheme="minorHAnsi" w:cstheme="minorHAnsi"/>
                <w:b/>
                <w:bCs/>
                <w:i/>
                <w:iCs/>
                <w:sz w:val="22"/>
                <w:szCs w:val="22"/>
                <w:lang w:val="en-US"/>
              </w:rPr>
            </w:pPr>
            <w:r w:rsidRPr="0068205E">
              <w:rPr>
                <w:rFonts w:asciiTheme="minorHAnsi" w:hAnsiTheme="minorHAnsi" w:cstheme="minorHAnsi"/>
                <w:b/>
                <w:bCs/>
                <w:i/>
                <w:iCs/>
                <w:sz w:val="22"/>
                <w:szCs w:val="22"/>
                <w:lang w:val="en-US"/>
              </w:rPr>
              <w:t>Indicator 3B</w:t>
            </w:r>
            <w:r w:rsidRPr="0068205E">
              <w:rPr>
                <w:rFonts w:asciiTheme="minorHAnsi" w:hAnsiTheme="minorHAnsi" w:cstheme="minorHAnsi"/>
                <w:i/>
                <w:iCs/>
                <w:sz w:val="22"/>
                <w:szCs w:val="22"/>
                <w:lang w:val="en-US"/>
              </w:rPr>
              <w:t>) Community forest monitoring teams have the necessary skills and knowledge to carry out patrols.</w:t>
            </w:r>
            <w:r w:rsidRPr="0068205E">
              <w:rPr>
                <w:rFonts w:asciiTheme="minorHAnsi" w:hAnsiTheme="minorHAnsi" w:cstheme="minorHAnsi"/>
                <w:i/>
                <w:iCs/>
                <w:sz w:val="22"/>
                <w:szCs w:val="22"/>
                <w:lang w:val="en-US"/>
              </w:rPr>
              <w:br/>
            </w:r>
            <w:r w:rsidRPr="0068205E">
              <w:rPr>
                <w:rFonts w:asciiTheme="minorHAnsi" w:hAnsiTheme="minorHAnsi" w:cstheme="minorHAnsi"/>
                <w:b/>
                <w:bCs/>
                <w:i/>
                <w:iCs/>
                <w:sz w:val="22"/>
                <w:szCs w:val="22"/>
                <w:lang w:val="en-US"/>
              </w:rPr>
              <w:t xml:space="preserve">Indicator 3C) </w:t>
            </w:r>
            <w:r w:rsidRPr="0068205E">
              <w:rPr>
                <w:rFonts w:asciiTheme="minorHAnsi" w:hAnsiTheme="minorHAnsi" w:cstheme="minorHAnsi"/>
                <w:i/>
                <w:iCs/>
                <w:sz w:val="22"/>
                <w:szCs w:val="22"/>
                <w:lang w:val="en-US"/>
              </w:rPr>
              <w:t xml:space="preserve">Monitoring of the communities’ livelihood resources have increased through regular community forest patrolling. </w:t>
            </w:r>
            <w:r w:rsidRPr="0068205E">
              <w:rPr>
                <w:rFonts w:asciiTheme="minorHAnsi" w:hAnsiTheme="minorHAnsi" w:cstheme="minorHAnsi"/>
                <w:i/>
                <w:iCs/>
                <w:color w:val="000000" w:themeColor="text1"/>
                <w:sz w:val="22"/>
                <w:szCs w:val="22"/>
                <w:lang w:val="en-US"/>
              </w:rPr>
              <w:t xml:space="preserve"> </w:t>
            </w:r>
          </w:p>
        </w:tc>
      </w:tr>
      <w:tr w:rsidR="00CF4DC6" w:rsidRPr="0068205E" w14:paraId="660531E8" w14:textId="77777777" w:rsidTr="009508C4">
        <w:trPr>
          <w:trHeight w:val="29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2FEE362" w14:textId="77777777" w:rsidR="00710B20" w:rsidRPr="0068205E" w:rsidRDefault="00710B20" w:rsidP="00502D60">
            <w:pPr>
              <w:rPr>
                <w:rFonts w:asciiTheme="minorHAnsi" w:hAnsiTheme="minorHAnsi" w:cstheme="minorHAnsi"/>
                <w:b/>
                <w:bCs/>
                <w:color w:val="000000"/>
                <w:sz w:val="22"/>
                <w:szCs w:val="22"/>
                <w:lang w:val="en-US"/>
              </w:rPr>
            </w:pPr>
            <w:r w:rsidRPr="0068205E">
              <w:rPr>
                <w:rFonts w:asciiTheme="minorHAnsi" w:hAnsiTheme="minorHAnsi" w:cstheme="minorHAnsi"/>
                <w:b/>
                <w:bCs/>
                <w:color w:val="000000"/>
                <w:sz w:val="22"/>
                <w:szCs w:val="22"/>
                <w:lang w:val="en-US"/>
              </w:rPr>
              <w:t>Expected results</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37662E26"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Activities</w:t>
            </w:r>
          </w:p>
        </w:tc>
      </w:tr>
      <w:tr w:rsidR="00CF4DC6" w:rsidRPr="0068205E" w14:paraId="39F86E4C" w14:textId="77777777" w:rsidTr="009508C4">
        <w:trPr>
          <w:trHeight w:val="55"/>
        </w:trPr>
        <w:tc>
          <w:tcPr>
            <w:tcW w:w="2689" w:type="dxa"/>
            <w:tcBorders>
              <w:top w:val="single" w:sz="4" w:space="0" w:color="auto"/>
              <w:left w:val="single" w:sz="4" w:space="0" w:color="auto"/>
              <w:bottom w:val="single" w:sz="4" w:space="0" w:color="000000"/>
              <w:right w:val="single" w:sz="4" w:space="0" w:color="auto"/>
            </w:tcBorders>
            <w:shd w:val="clear" w:color="auto" w:fill="auto"/>
          </w:tcPr>
          <w:p w14:paraId="705883C5"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3.1 Community awareness of illegal logging and its consequences have increased incentive for actively engaging in protection of their forest areas.</w:t>
            </w:r>
          </w:p>
        </w:tc>
        <w:tc>
          <w:tcPr>
            <w:tcW w:w="6945" w:type="dxa"/>
            <w:tcBorders>
              <w:top w:val="nil"/>
              <w:left w:val="single" w:sz="4" w:space="0" w:color="auto"/>
              <w:bottom w:val="single" w:sz="4" w:space="0" w:color="auto"/>
              <w:right w:val="single" w:sz="4" w:space="0" w:color="auto"/>
            </w:tcBorders>
            <w:shd w:val="clear" w:color="auto" w:fill="auto"/>
          </w:tcPr>
          <w:p w14:paraId="0EC40B64"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3.1.1. Community meetings for increasing awareness of illegal logging and the consequences for local livelihoods.</w:t>
            </w:r>
          </w:p>
          <w:p w14:paraId="11F5A152" w14:textId="77777777" w:rsidR="00710B20" w:rsidRPr="0068205E" w:rsidRDefault="00710B20" w:rsidP="00502D60">
            <w:pPr>
              <w:rPr>
                <w:rFonts w:asciiTheme="minorHAnsi" w:hAnsiTheme="minorHAnsi" w:cstheme="minorHAnsi"/>
                <w:color w:val="000000"/>
                <w:sz w:val="22"/>
                <w:szCs w:val="22"/>
                <w:lang w:val="en-US"/>
              </w:rPr>
            </w:pPr>
            <w:r w:rsidRPr="0068205E">
              <w:rPr>
                <w:rFonts w:asciiTheme="minorHAnsi" w:hAnsiTheme="minorHAnsi" w:cstheme="minorHAnsi"/>
                <w:color w:val="000000"/>
                <w:sz w:val="22"/>
                <w:szCs w:val="22"/>
                <w:lang w:val="en-US"/>
              </w:rPr>
              <w:t xml:space="preserve">3.1.2. Establishment of forest monitoring teams in each of the target communities. </w:t>
            </w:r>
          </w:p>
          <w:p w14:paraId="173A7DCA" w14:textId="77777777" w:rsidR="00710B20" w:rsidRPr="0068205E" w:rsidRDefault="00710B20" w:rsidP="00502D60">
            <w:pPr>
              <w:rPr>
                <w:rFonts w:asciiTheme="minorHAnsi" w:hAnsiTheme="minorHAnsi" w:cstheme="minorHAnsi"/>
                <w:color w:val="000000"/>
                <w:sz w:val="22"/>
                <w:szCs w:val="22"/>
                <w:lang w:val="en-US"/>
              </w:rPr>
            </w:pPr>
          </w:p>
        </w:tc>
      </w:tr>
      <w:tr w:rsidR="00CF4DC6" w:rsidRPr="0068205E" w14:paraId="42038025" w14:textId="77777777" w:rsidTr="0068205E">
        <w:trPr>
          <w:trHeight w:val="1621"/>
        </w:trPr>
        <w:tc>
          <w:tcPr>
            <w:tcW w:w="2689" w:type="dxa"/>
            <w:tcBorders>
              <w:top w:val="single" w:sz="4" w:space="0" w:color="000000"/>
              <w:left w:val="single" w:sz="4" w:space="0" w:color="auto"/>
              <w:right w:val="single" w:sz="4" w:space="0" w:color="auto"/>
            </w:tcBorders>
            <w:shd w:val="clear" w:color="auto" w:fill="auto"/>
          </w:tcPr>
          <w:p w14:paraId="0AAC3121"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lastRenderedPageBreak/>
              <w:t>3.2: Community forest monitoring teams are aware of protocols and procedures for how to monitor and react in case of illegal findings.</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0AE57876" w14:textId="77777777" w:rsidR="00710B20" w:rsidRPr="0068205E" w:rsidRDefault="00710B20" w:rsidP="00502D60">
            <w:pPr>
              <w:rPr>
                <w:rFonts w:asciiTheme="minorHAnsi" w:hAnsiTheme="minorHAnsi" w:cstheme="minorHAnsi"/>
                <w:color w:val="000000"/>
                <w:sz w:val="22"/>
                <w:szCs w:val="22"/>
                <w:lang w:val="en-US"/>
              </w:rPr>
            </w:pPr>
            <w:r w:rsidRPr="0068205E">
              <w:rPr>
                <w:rFonts w:asciiTheme="minorHAnsi" w:hAnsiTheme="minorHAnsi" w:cstheme="minorHAnsi"/>
                <w:color w:val="000000"/>
                <w:sz w:val="22"/>
                <w:szCs w:val="22"/>
                <w:lang w:val="en-US"/>
              </w:rPr>
              <w:t>3.2.1. BOSF-</w:t>
            </w:r>
            <w:proofErr w:type="spellStart"/>
            <w:r w:rsidRPr="0068205E">
              <w:rPr>
                <w:rFonts w:asciiTheme="minorHAnsi" w:hAnsiTheme="minorHAnsi" w:cstheme="minorHAnsi"/>
                <w:color w:val="000000"/>
                <w:sz w:val="22"/>
                <w:szCs w:val="22"/>
                <w:lang w:val="en-US"/>
              </w:rPr>
              <w:t>Mawas</w:t>
            </w:r>
            <w:proofErr w:type="spellEnd"/>
            <w:r w:rsidRPr="0068205E">
              <w:rPr>
                <w:rFonts w:asciiTheme="minorHAnsi" w:hAnsiTheme="minorHAnsi" w:cstheme="minorHAnsi"/>
                <w:color w:val="000000"/>
                <w:sz w:val="22"/>
                <w:szCs w:val="22"/>
                <w:lang w:val="en-US"/>
              </w:rPr>
              <w:t xml:space="preserve"> facilitation of forest monitoring teams in organizing and planning patrol routes.</w:t>
            </w:r>
          </w:p>
          <w:p w14:paraId="204B068F" w14:textId="77777777" w:rsidR="00710B20" w:rsidRPr="0068205E" w:rsidRDefault="00710B20" w:rsidP="00502D60">
            <w:pPr>
              <w:rPr>
                <w:rFonts w:asciiTheme="minorHAnsi" w:hAnsiTheme="minorHAnsi" w:cstheme="minorHAnsi"/>
                <w:color w:val="000000"/>
                <w:sz w:val="22"/>
                <w:szCs w:val="22"/>
                <w:lang w:val="en-US"/>
              </w:rPr>
            </w:pPr>
            <w:r w:rsidRPr="0068205E">
              <w:rPr>
                <w:rFonts w:asciiTheme="minorHAnsi" w:hAnsiTheme="minorHAnsi" w:cstheme="minorHAnsi"/>
                <w:color w:val="000000"/>
                <w:sz w:val="22"/>
                <w:szCs w:val="22"/>
                <w:lang w:val="en-US"/>
              </w:rPr>
              <w:t>3.2.2. Partner workshop on community forest monitoring, for discussing challenges and opportunities.</w:t>
            </w:r>
          </w:p>
          <w:p w14:paraId="79475E8F" w14:textId="77777777" w:rsidR="00710B20" w:rsidRPr="0068205E" w:rsidRDefault="00710B20" w:rsidP="00502D60">
            <w:pPr>
              <w:rPr>
                <w:rFonts w:asciiTheme="minorHAnsi" w:hAnsiTheme="minorHAnsi" w:cstheme="minorHAnsi"/>
                <w:color w:val="000000"/>
                <w:sz w:val="22"/>
                <w:szCs w:val="22"/>
                <w:lang w:val="en-US"/>
              </w:rPr>
            </w:pPr>
            <w:r w:rsidRPr="0068205E">
              <w:rPr>
                <w:rFonts w:asciiTheme="minorHAnsi" w:hAnsiTheme="minorHAnsi" w:cstheme="minorHAnsi"/>
                <w:color w:val="000000"/>
                <w:sz w:val="22"/>
                <w:szCs w:val="22"/>
                <w:lang w:val="en-US"/>
              </w:rPr>
              <w:t>3.2.3. Meetings between BOS-</w:t>
            </w:r>
            <w:proofErr w:type="spellStart"/>
            <w:r w:rsidRPr="0068205E">
              <w:rPr>
                <w:rFonts w:asciiTheme="minorHAnsi" w:hAnsiTheme="minorHAnsi" w:cstheme="minorHAnsi"/>
                <w:color w:val="000000"/>
                <w:sz w:val="22"/>
                <w:szCs w:val="22"/>
                <w:lang w:val="en-US"/>
              </w:rPr>
              <w:t>Mawas</w:t>
            </w:r>
            <w:proofErr w:type="spellEnd"/>
            <w:r w:rsidRPr="0068205E">
              <w:rPr>
                <w:rFonts w:asciiTheme="minorHAnsi" w:hAnsiTheme="minorHAnsi" w:cstheme="minorHAnsi"/>
                <w:color w:val="000000"/>
                <w:sz w:val="22"/>
                <w:szCs w:val="22"/>
                <w:lang w:val="en-US"/>
              </w:rPr>
              <w:t>, BKSDA and KPHL and the community forest monitoring teams for establishing procedures for how to react in case of findings of logging.</w:t>
            </w:r>
          </w:p>
        </w:tc>
      </w:tr>
      <w:tr w:rsidR="00CF4DC6" w:rsidRPr="0068205E" w14:paraId="6B8AF239" w14:textId="77777777" w:rsidTr="0068205E">
        <w:trPr>
          <w:trHeight w:val="55"/>
        </w:trPr>
        <w:tc>
          <w:tcPr>
            <w:tcW w:w="2689" w:type="dxa"/>
            <w:tcBorders>
              <w:top w:val="single" w:sz="4" w:space="0" w:color="000000"/>
              <w:left w:val="single" w:sz="4" w:space="0" w:color="auto"/>
              <w:right w:val="single" w:sz="4" w:space="0" w:color="auto"/>
            </w:tcBorders>
            <w:shd w:val="clear" w:color="auto" w:fill="auto"/>
            <w:hideMark/>
          </w:tcPr>
          <w:p w14:paraId="1B57F05F"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3.3: Forest monitoring teams are conducting regular patrols in their surrounding forest areas for prevention of illegal logging.</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14:paraId="17AD39B1" w14:textId="77777777" w:rsidR="00710B20" w:rsidRPr="0068205E" w:rsidRDefault="00710B20" w:rsidP="00502D60">
            <w:pPr>
              <w:rPr>
                <w:rFonts w:asciiTheme="minorHAnsi" w:hAnsiTheme="minorHAnsi" w:cstheme="minorHAnsi"/>
                <w:color w:val="000000"/>
                <w:sz w:val="22"/>
                <w:szCs w:val="22"/>
                <w:lang w:val="en-US"/>
              </w:rPr>
            </w:pPr>
            <w:r w:rsidRPr="0068205E">
              <w:rPr>
                <w:rFonts w:asciiTheme="minorHAnsi" w:hAnsiTheme="minorHAnsi" w:cstheme="minorHAnsi"/>
                <w:color w:val="000000"/>
                <w:sz w:val="22"/>
                <w:szCs w:val="22"/>
                <w:lang w:val="en-US"/>
              </w:rPr>
              <w:t>3.3.1. Regular forest monitoring by the community forest teams, assisted by BOSF-</w:t>
            </w:r>
            <w:proofErr w:type="spellStart"/>
            <w:r w:rsidRPr="0068205E">
              <w:rPr>
                <w:rFonts w:asciiTheme="minorHAnsi" w:hAnsiTheme="minorHAnsi" w:cstheme="minorHAnsi"/>
                <w:color w:val="000000"/>
                <w:sz w:val="22"/>
                <w:szCs w:val="22"/>
                <w:lang w:val="en-US"/>
              </w:rPr>
              <w:t>Mawas</w:t>
            </w:r>
            <w:proofErr w:type="spellEnd"/>
            <w:r w:rsidRPr="0068205E">
              <w:rPr>
                <w:rFonts w:asciiTheme="minorHAnsi" w:hAnsiTheme="minorHAnsi" w:cstheme="minorHAnsi"/>
                <w:color w:val="000000"/>
                <w:sz w:val="22"/>
                <w:szCs w:val="22"/>
                <w:lang w:val="en-US"/>
              </w:rPr>
              <w:t>.</w:t>
            </w:r>
          </w:p>
        </w:tc>
      </w:tr>
      <w:tr w:rsidR="001B3A0E" w:rsidRPr="0068205E" w14:paraId="3252F917" w14:textId="77777777" w:rsidTr="008E4E30">
        <w:trPr>
          <w:trHeight w:val="306"/>
        </w:trPr>
        <w:tc>
          <w:tcPr>
            <w:tcW w:w="9634" w:type="dxa"/>
            <w:gridSpan w:val="2"/>
            <w:tcBorders>
              <w:top w:val="single" w:sz="4" w:space="0" w:color="auto"/>
              <w:left w:val="single" w:sz="4" w:space="0" w:color="auto"/>
              <w:bottom w:val="single" w:sz="4" w:space="0" w:color="auto"/>
              <w:right w:val="single" w:sz="4" w:space="0" w:color="auto"/>
            </w:tcBorders>
          </w:tcPr>
          <w:p w14:paraId="4C7B5404"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In pursuit of more than one objective</w:t>
            </w:r>
          </w:p>
        </w:tc>
      </w:tr>
      <w:tr w:rsidR="00CF4DC6" w:rsidRPr="0068205E" w14:paraId="48F72CEE" w14:textId="77777777" w:rsidTr="0068205E">
        <w:trPr>
          <w:trHeight w:val="133"/>
        </w:trPr>
        <w:tc>
          <w:tcPr>
            <w:tcW w:w="2689" w:type="dxa"/>
            <w:tcBorders>
              <w:top w:val="nil"/>
              <w:left w:val="single" w:sz="4" w:space="0" w:color="auto"/>
              <w:bottom w:val="single" w:sz="4" w:space="0" w:color="000000"/>
              <w:right w:val="single" w:sz="4" w:space="0" w:color="auto"/>
            </w:tcBorders>
            <w:shd w:val="clear" w:color="auto" w:fill="auto"/>
          </w:tcPr>
          <w:p w14:paraId="342AC6D1"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Expected results</w:t>
            </w:r>
          </w:p>
        </w:tc>
        <w:tc>
          <w:tcPr>
            <w:tcW w:w="6945" w:type="dxa"/>
            <w:tcBorders>
              <w:top w:val="nil"/>
              <w:left w:val="single" w:sz="4" w:space="0" w:color="auto"/>
              <w:bottom w:val="single" w:sz="4" w:space="0" w:color="auto"/>
              <w:right w:val="single" w:sz="4" w:space="0" w:color="auto"/>
            </w:tcBorders>
            <w:shd w:val="clear" w:color="auto" w:fill="auto"/>
          </w:tcPr>
          <w:p w14:paraId="681A0322" w14:textId="77777777" w:rsidR="00710B20" w:rsidRPr="0068205E" w:rsidRDefault="00710B20" w:rsidP="00502D60">
            <w:pPr>
              <w:rPr>
                <w:rFonts w:asciiTheme="minorHAnsi" w:hAnsiTheme="minorHAnsi" w:cstheme="minorHAnsi"/>
                <w:b/>
                <w:bCs/>
                <w:sz w:val="22"/>
                <w:szCs w:val="22"/>
                <w:lang w:val="en-US"/>
              </w:rPr>
            </w:pPr>
            <w:r w:rsidRPr="0068205E">
              <w:rPr>
                <w:rFonts w:asciiTheme="minorHAnsi" w:hAnsiTheme="minorHAnsi" w:cstheme="minorHAnsi"/>
                <w:b/>
                <w:bCs/>
                <w:sz w:val="22"/>
                <w:szCs w:val="22"/>
                <w:lang w:val="en-US"/>
              </w:rPr>
              <w:t>Activities</w:t>
            </w:r>
          </w:p>
        </w:tc>
      </w:tr>
      <w:tr w:rsidR="00CF4DC6" w:rsidRPr="0068205E" w14:paraId="46C32247" w14:textId="77777777" w:rsidTr="0068205E">
        <w:trPr>
          <w:trHeight w:val="1025"/>
        </w:trPr>
        <w:tc>
          <w:tcPr>
            <w:tcW w:w="2689" w:type="dxa"/>
            <w:tcBorders>
              <w:top w:val="nil"/>
              <w:left w:val="single" w:sz="4" w:space="0" w:color="auto"/>
              <w:bottom w:val="single" w:sz="4" w:space="0" w:color="000000"/>
              <w:right w:val="single" w:sz="4" w:space="0" w:color="auto"/>
            </w:tcBorders>
            <w:shd w:val="clear" w:color="auto" w:fill="auto"/>
            <w:hideMark/>
          </w:tcPr>
          <w:p w14:paraId="4D8390C9"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4.1: Partners and target communities are ready for implementation.</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14:paraId="2621DCDE"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4.1.1. Online start-up partner meeting for detailed planning of workplan and implementation.</w:t>
            </w:r>
          </w:p>
          <w:p w14:paraId="4D177303"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4.1.2 Community meetings for start-up and detailed planning with BOSF-</w:t>
            </w:r>
            <w:proofErr w:type="spellStart"/>
            <w:r w:rsidRPr="0068205E">
              <w:rPr>
                <w:rFonts w:asciiTheme="minorHAnsi" w:hAnsiTheme="minorHAnsi" w:cstheme="minorHAnsi"/>
                <w:sz w:val="22"/>
                <w:szCs w:val="22"/>
                <w:lang w:val="en-US"/>
              </w:rPr>
              <w:t>Mawas</w:t>
            </w:r>
            <w:proofErr w:type="spellEnd"/>
            <w:r w:rsidRPr="0068205E">
              <w:rPr>
                <w:rFonts w:asciiTheme="minorHAnsi" w:hAnsiTheme="minorHAnsi" w:cstheme="minorHAnsi"/>
                <w:sz w:val="22"/>
                <w:szCs w:val="22"/>
                <w:lang w:val="en-US"/>
              </w:rPr>
              <w:t xml:space="preserve">. </w:t>
            </w:r>
          </w:p>
          <w:p w14:paraId="4B563F31" w14:textId="7311C2D3" w:rsidR="0078702E" w:rsidRPr="0068205E" w:rsidRDefault="00A5246D"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4.1.3. Capacity building in project management from a distance</w:t>
            </w:r>
          </w:p>
        </w:tc>
      </w:tr>
      <w:tr w:rsidR="00CF4DC6" w:rsidRPr="0068205E" w14:paraId="5C26BC27" w14:textId="77777777" w:rsidTr="0068205E">
        <w:trPr>
          <w:trHeight w:val="604"/>
        </w:trPr>
        <w:tc>
          <w:tcPr>
            <w:tcW w:w="2689" w:type="dxa"/>
            <w:tcBorders>
              <w:top w:val="nil"/>
              <w:left w:val="single" w:sz="4" w:space="0" w:color="auto"/>
              <w:bottom w:val="single" w:sz="4" w:space="0" w:color="000000"/>
              <w:right w:val="single" w:sz="4" w:space="0" w:color="auto"/>
            </w:tcBorders>
            <w:shd w:val="clear" w:color="auto" w:fill="auto"/>
            <w:hideMark/>
          </w:tcPr>
          <w:p w14:paraId="5FBF41E5" w14:textId="77777777"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 xml:space="preserve">4.2: Monitoring and assessment of progress and results has been carried out. </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14:paraId="77941D3D" w14:textId="684DAA5B" w:rsidR="00710B20" w:rsidRPr="0068205E" w:rsidRDefault="0078702E"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 xml:space="preserve">4.2.1. </w:t>
            </w:r>
            <w:r w:rsidR="00A5246D" w:rsidRPr="0068205E">
              <w:rPr>
                <w:rFonts w:asciiTheme="minorHAnsi" w:hAnsiTheme="minorHAnsi" w:cstheme="minorHAnsi"/>
                <w:sz w:val="22"/>
                <w:szCs w:val="22"/>
                <w:lang w:val="en-US"/>
              </w:rPr>
              <w:t>Capacity building workshop for using Most significant change as a method for evaluating impact assessment</w:t>
            </w:r>
            <w:r w:rsidRPr="0068205E">
              <w:rPr>
                <w:rFonts w:asciiTheme="minorHAnsi" w:hAnsiTheme="minorHAnsi" w:cstheme="minorHAnsi"/>
                <w:sz w:val="22"/>
                <w:szCs w:val="22"/>
                <w:lang w:val="en-US"/>
              </w:rPr>
              <w:br/>
            </w:r>
            <w:r w:rsidR="00710B20" w:rsidRPr="0068205E">
              <w:rPr>
                <w:rFonts w:asciiTheme="minorHAnsi" w:hAnsiTheme="minorHAnsi" w:cstheme="minorHAnsi"/>
                <w:sz w:val="22"/>
                <w:szCs w:val="22"/>
                <w:lang w:val="en-US"/>
              </w:rPr>
              <w:t>4.2.</w:t>
            </w:r>
            <w:r w:rsidR="00A5246D" w:rsidRPr="0068205E">
              <w:rPr>
                <w:rFonts w:asciiTheme="minorHAnsi" w:hAnsiTheme="minorHAnsi" w:cstheme="minorHAnsi"/>
                <w:sz w:val="22"/>
                <w:szCs w:val="22"/>
                <w:lang w:val="en-US"/>
              </w:rPr>
              <w:t>2</w:t>
            </w:r>
            <w:r w:rsidR="00710B20" w:rsidRPr="0068205E">
              <w:rPr>
                <w:rFonts w:asciiTheme="minorHAnsi" w:hAnsiTheme="minorHAnsi" w:cstheme="minorHAnsi"/>
                <w:sz w:val="22"/>
                <w:szCs w:val="22"/>
                <w:lang w:val="en-US"/>
              </w:rPr>
              <w:t xml:space="preserve">. </w:t>
            </w:r>
            <w:proofErr w:type="spellStart"/>
            <w:r w:rsidR="00710B20" w:rsidRPr="0068205E">
              <w:rPr>
                <w:rFonts w:asciiTheme="minorHAnsi" w:hAnsiTheme="minorHAnsi" w:cstheme="minorHAnsi"/>
                <w:sz w:val="22"/>
                <w:szCs w:val="22"/>
                <w:lang w:val="en-US"/>
              </w:rPr>
              <w:t>StO</w:t>
            </w:r>
            <w:proofErr w:type="spellEnd"/>
            <w:r w:rsidR="00710B20" w:rsidRPr="0068205E">
              <w:rPr>
                <w:rFonts w:asciiTheme="minorHAnsi" w:hAnsiTheme="minorHAnsi" w:cstheme="minorHAnsi"/>
                <w:sz w:val="22"/>
                <w:szCs w:val="22"/>
                <w:lang w:val="en-US"/>
              </w:rPr>
              <w:t xml:space="preserve"> facilitation of quarterly online monitoring meetings with BOSF </w:t>
            </w:r>
            <w:proofErr w:type="spellStart"/>
            <w:r w:rsidR="00710B20" w:rsidRPr="0068205E">
              <w:rPr>
                <w:rFonts w:asciiTheme="minorHAnsi" w:hAnsiTheme="minorHAnsi" w:cstheme="minorHAnsi"/>
                <w:sz w:val="22"/>
                <w:szCs w:val="22"/>
                <w:lang w:val="en-US"/>
              </w:rPr>
              <w:t>Mawas</w:t>
            </w:r>
            <w:proofErr w:type="spellEnd"/>
            <w:r w:rsidR="00710B20" w:rsidRPr="0068205E">
              <w:rPr>
                <w:rFonts w:asciiTheme="minorHAnsi" w:hAnsiTheme="minorHAnsi" w:cstheme="minorHAnsi"/>
                <w:sz w:val="22"/>
                <w:szCs w:val="22"/>
                <w:lang w:val="en-US"/>
              </w:rPr>
              <w:t xml:space="preserve"> and HQ for discussion of progress and expenses.</w:t>
            </w:r>
          </w:p>
          <w:p w14:paraId="474FD18C" w14:textId="04BB7F6A" w:rsidR="00710B20" w:rsidRPr="0068205E" w:rsidRDefault="00710B20" w:rsidP="00502D60">
            <w:pPr>
              <w:rPr>
                <w:rFonts w:asciiTheme="minorHAnsi" w:hAnsiTheme="minorHAnsi" w:cstheme="minorHAnsi"/>
                <w:sz w:val="22"/>
                <w:szCs w:val="22"/>
                <w:lang w:val="en-US"/>
              </w:rPr>
            </w:pPr>
            <w:r w:rsidRPr="0068205E">
              <w:rPr>
                <w:rFonts w:asciiTheme="minorHAnsi" w:hAnsiTheme="minorHAnsi" w:cstheme="minorHAnsi"/>
                <w:sz w:val="22"/>
                <w:szCs w:val="22"/>
                <w:lang w:val="en-US"/>
              </w:rPr>
              <w:t>4.2.</w:t>
            </w:r>
            <w:r w:rsidR="00A5246D" w:rsidRPr="0068205E">
              <w:rPr>
                <w:rFonts w:asciiTheme="minorHAnsi" w:hAnsiTheme="minorHAnsi" w:cstheme="minorHAnsi"/>
                <w:sz w:val="22"/>
                <w:szCs w:val="22"/>
                <w:lang w:val="en-US"/>
              </w:rPr>
              <w:t>3</w:t>
            </w:r>
            <w:r w:rsidRPr="0068205E">
              <w:rPr>
                <w:rFonts w:asciiTheme="minorHAnsi" w:hAnsiTheme="minorHAnsi" w:cstheme="minorHAnsi"/>
                <w:sz w:val="22"/>
                <w:szCs w:val="22"/>
                <w:lang w:val="en-US"/>
              </w:rPr>
              <w:t xml:space="preserve">. </w:t>
            </w:r>
            <w:proofErr w:type="spellStart"/>
            <w:r w:rsidRPr="0068205E">
              <w:rPr>
                <w:rFonts w:asciiTheme="minorHAnsi" w:hAnsiTheme="minorHAnsi" w:cstheme="minorHAnsi"/>
                <w:sz w:val="22"/>
                <w:szCs w:val="22"/>
                <w:lang w:val="en-US"/>
              </w:rPr>
              <w:t>StO</w:t>
            </w:r>
            <w:proofErr w:type="spellEnd"/>
            <w:r w:rsidRPr="0068205E">
              <w:rPr>
                <w:rFonts w:asciiTheme="minorHAnsi" w:hAnsiTheme="minorHAnsi" w:cstheme="minorHAnsi"/>
                <w:sz w:val="22"/>
                <w:szCs w:val="22"/>
                <w:lang w:val="en-US"/>
              </w:rPr>
              <w:t xml:space="preserve"> assessment visit in Indonesia with partner and targets groups, reviewing positive changes and learnings from the implementation. </w:t>
            </w:r>
          </w:p>
        </w:tc>
      </w:tr>
    </w:tbl>
    <w:p w14:paraId="5C7E6E90" w14:textId="13908D24" w:rsidR="000707E1" w:rsidRPr="00072A04" w:rsidRDefault="006657BF" w:rsidP="00684794">
      <w:pPr>
        <w:pStyle w:val="BRUGDENNEOVERSKRIFT"/>
        <w:ind w:left="0" w:firstLine="0"/>
        <w:rPr>
          <w:bCs/>
          <w:sz w:val="22"/>
          <w:szCs w:val="22"/>
          <w:lang w:val="en-US"/>
        </w:rPr>
      </w:pPr>
      <w:r>
        <w:rPr>
          <w:bCs/>
          <w:sz w:val="22"/>
          <w:szCs w:val="22"/>
          <w:lang w:val="en-GB"/>
        </w:rPr>
        <w:br/>
      </w:r>
      <w:r w:rsidR="000707E1" w:rsidRPr="000B1967">
        <w:rPr>
          <w:bCs/>
          <w:sz w:val="22"/>
          <w:szCs w:val="22"/>
          <w:lang w:val="en-GB"/>
        </w:rPr>
        <w:t xml:space="preserve">Strategy of the intervention </w:t>
      </w:r>
      <w:r w:rsidR="000707E1" w:rsidRPr="00072A04">
        <w:rPr>
          <w:bCs/>
          <w:sz w:val="22"/>
          <w:szCs w:val="22"/>
          <w:lang w:val="en-GB"/>
        </w:rPr>
        <w:t xml:space="preserve"> </w:t>
      </w:r>
    </w:p>
    <w:p w14:paraId="79647695" w14:textId="31DB8BBC" w:rsidR="000707E1" w:rsidRDefault="005B5B5E" w:rsidP="00684794">
      <w:pPr>
        <w:jc w:val="both"/>
        <w:rPr>
          <w:rFonts w:asciiTheme="minorHAnsi" w:hAnsiTheme="minorHAnsi" w:cstheme="minorHAnsi"/>
          <w:sz w:val="22"/>
          <w:szCs w:val="22"/>
          <w:lang w:val="en-US"/>
        </w:rPr>
      </w:pPr>
      <w:r w:rsidRPr="005B5B5E">
        <w:rPr>
          <w:rFonts w:asciiTheme="minorHAnsi" w:hAnsiTheme="minorHAnsi" w:cstheme="minorHAnsi"/>
          <w:sz w:val="22"/>
          <w:lang w:val="en-GB"/>
        </w:rPr>
        <w:t>COVID-19 infection numbers are still increasing in Indonesia and epidemiologists predicts that the country has not yet reached the peak of the first wave, while other long-term impacts of the health crisis are already evident and further pressuring local livelihoods. The project seek</w:t>
      </w:r>
      <w:r w:rsidR="008F4E63">
        <w:rPr>
          <w:rFonts w:asciiTheme="minorHAnsi" w:hAnsiTheme="minorHAnsi" w:cstheme="minorHAnsi"/>
          <w:sz w:val="22"/>
          <w:lang w:val="en-GB"/>
        </w:rPr>
        <w:t>s</w:t>
      </w:r>
      <w:r w:rsidRPr="005B5B5E">
        <w:rPr>
          <w:rFonts w:asciiTheme="minorHAnsi" w:hAnsiTheme="minorHAnsi" w:cstheme="minorHAnsi"/>
          <w:sz w:val="22"/>
          <w:lang w:val="en-GB"/>
        </w:rPr>
        <w:t xml:space="preserve"> to address these urgent threats with an aim to improve community preparedness for preventing COVID-19 infection, and build up the </w:t>
      </w:r>
      <w:r w:rsidR="008F4E63" w:rsidRPr="005B5B5E">
        <w:rPr>
          <w:rFonts w:asciiTheme="minorHAnsi" w:hAnsiTheme="minorHAnsi" w:cstheme="minorHAnsi"/>
          <w:sz w:val="22"/>
          <w:lang w:val="en-GB"/>
        </w:rPr>
        <w:t>communities’</w:t>
      </w:r>
      <w:r w:rsidRPr="005B5B5E">
        <w:rPr>
          <w:rFonts w:asciiTheme="minorHAnsi" w:hAnsiTheme="minorHAnsi" w:cstheme="minorHAnsi"/>
          <w:sz w:val="22"/>
          <w:lang w:val="en-GB"/>
        </w:rPr>
        <w:t xml:space="preserve"> resilience to the impacts through a focus on capacity building in food production, improved opportunities for sustainable income generation and reduced pressure on their livelihood resources.</w:t>
      </w:r>
      <w:r>
        <w:rPr>
          <w:rFonts w:asciiTheme="minorHAnsi" w:hAnsiTheme="minorHAnsi" w:cstheme="minorHAnsi"/>
          <w:sz w:val="22"/>
          <w:lang w:val="en-GB"/>
        </w:rPr>
        <w:t xml:space="preserve"> </w:t>
      </w:r>
      <w:r w:rsidR="0070439D" w:rsidRPr="0070439D">
        <w:rPr>
          <w:rFonts w:asciiTheme="minorHAnsi" w:hAnsiTheme="minorHAnsi" w:cstheme="minorHAnsi"/>
          <w:sz w:val="22"/>
          <w:lang w:val="en-GB"/>
        </w:rPr>
        <w:t>Although such capacity building does not provide an immediate cure, it is nevertheless believed to be the most optimal strategy for fostering resilience and build up sustainable live</w:t>
      </w:r>
      <w:r w:rsidR="0070439D">
        <w:rPr>
          <w:rFonts w:asciiTheme="minorHAnsi" w:hAnsiTheme="minorHAnsi" w:cstheme="minorHAnsi"/>
          <w:sz w:val="22"/>
          <w:lang w:val="en-GB"/>
        </w:rPr>
        <w:t>li</w:t>
      </w:r>
      <w:r w:rsidR="0070439D" w:rsidRPr="0070439D">
        <w:rPr>
          <w:rFonts w:asciiTheme="minorHAnsi" w:hAnsiTheme="minorHAnsi" w:cstheme="minorHAnsi"/>
          <w:sz w:val="22"/>
          <w:lang w:val="en-GB"/>
        </w:rPr>
        <w:t>hoods that are better capable of mitigating risks</w:t>
      </w:r>
      <w:r w:rsidR="0070439D">
        <w:rPr>
          <w:rFonts w:asciiTheme="minorHAnsi" w:hAnsiTheme="minorHAnsi" w:cstheme="minorHAnsi"/>
          <w:sz w:val="22"/>
          <w:lang w:val="en-GB"/>
        </w:rPr>
        <w:t xml:space="preserve"> both in the current crisis and beyond COVID-19</w:t>
      </w:r>
      <w:r w:rsidR="0070439D" w:rsidRPr="0070439D">
        <w:rPr>
          <w:rFonts w:asciiTheme="minorHAnsi" w:hAnsiTheme="minorHAnsi" w:cstheme="minorHAnsi"/>
          <w:sz w:val="22"/>
          <w:lang w:val="en-GB"/>
        </w:rPr>
        <w:t>.</w:t>
      </w:r>
      <w:r w:rsidR="008F4E63">
        <w:rPr>
          <w:rFonts w:asciiTheme="minorHAnsi" w:hAnsiTheme="minorHAnsi" w:cstheme="minorHAnsi"/>
          <w:sz w:val="22"/>
          <w:lang w:val="en-GB"/>
        </w:rPr>
        <w:t xml:space="preserve"> Due to the urgency of the situation, the project is set to start in mid-December 2020, </w:t>
      </w:r>
      <w:r w:rsidR="0070439D">
        <w:rPr>
          <w:rFonts w:asciiTheme="minorHAnsi" w:hAnsiTheme="minorHAnsi" w:cstheme="minorHAnsi"/>
          <w:sz w:val="22"/>
          <w:lang w:val="en-GB"/>
        </w:rPr>
        <w:t xml:space="preserve">despite COVID-19 is still believed to cause travel restrictions and require implementation of safety precautions at that time. </w:t>
      </w:r>
      <w:r w:rsidR="00C02546">
        <w:rPr>
          <w:rFonts w:asciiTheme="minorHAnsi" w:hAnsiTheme="minorHAnsi" w:cstheme="minorHAnsi"/>
          <w:color w:val="000000" w:themeColor="text1"/>
          <w:sz w:val="22"/>
          <w:lang w:val="en-GB"/>
        </w:rPr>
        <w:t xml:space="preserve">BOS Foundation has enforced strict health protocols for all staff and programs since mid-March, </w:t>
      </w:r>
      <w:r w:rsidR="00073327">
        <w:rPr>
          <w:rFonts w:asciiTheme="minorHAnsi" w:hAnsiTheme="minorHAnsi" w:cstheme="minorHAnsi"/>
          <w:color w:val="000000" w:themeColor="text1"/>
          <w:sz w:val="22"/>
          <w:lang w:val="en-GB"/>
        </w:rPr>
        <w:t xml:space="preserve">which </w:t>
      </w:r>
      <w:r w:rsidR="00C02546">
        <w:rPr>
          <w:rFonts w:asciiTheme="minorHAnsi" w:hAnsiTheme="minorHAnsi" w:cstheme="minorHAnsi"/>
          <w:color w:val="000000" w:themeColor="text1"/>
          <w:sz w:val="22"/>
          <w:lang w:val="en-GB"/>
        </w:rPr>
        <w:t>involv</w:t>
      </w:r>
      <w:r w:rsidR="00073327">
        <w:rPr>
          <w:rFonts w:asciiTheme="minorHAnsi" w:hAnsiTheme="minorHAnsi" w:cstheme="minorHAnsi"/>
          <w:color w:val="000000" w:themeColor="text1"/>
          <w:sz w:val="22"/>
          <w:lang w:val="en-GB"/>
        </w:rPr>
        <w:t>es</w:t>
      </w:r>
      <w:r w:rsidR="00C02546">
        <w:rPr>
          <w:rFonts w:asciiTheme="minorHAnsi" w:hAnsiTheme="minorHAnsi" w:cstheme="minorHAnsi"/>
          <w:color w:val="000000" w:themeColor="text1"/>
          <w:sz w:val="22"/>
          <w:lang w:val="en-GB"/>
        </w:rPr>
        <w:t xml:space="preserve"> regular tests, quarantine and </w:t>
      </w:r>
      <w:r w:rsidR="00073327">
        <w:rPr>
          <w:rFonts w:asciiTheme="minorHAnsi" w:hAnsiTheme="minorHAnsi" w:cstheme="minorHAnsi"/>
          <w:color w:val="000000" w:themeColor="text1"/>
          <w:sz w:val="22"/>
          <w:lang w:val="en-GB"/>
        </w:rPr>
        <w:t>safety</w:t>
      </w:r>
      <w:r w:rsidR="00C02546">
        <w:rPr>
          <w:rFonts w:asciiTheme="minorHAnsi" w:hAnsiTheme="minorHAnsi" w:cstheme="minorHAnsi"/>
          <w:color w:val="000000" w:themeColor="text1"/>
          <w:sz w:val="22"/>
          <w:lang w:val="en-GB"/>
        </w:rPr>
        <w:t xml:space="preserve"> procedures when travelling to/from program areas</w:t>
      </w:r>
      <w:r w:rsidR="00073327">
        <w:rPr>
          <w:rFonts w:asciiTheme="minorHAnsi" w:hAnsiTheme="minorHAnsi" w:cstheme="minorHAnsi"/>
          <w:color w:val="000000" w:themeColor="text1"/>
          <w:sz w:val="22"/>
          <w:lang w:val="en-GB"/>
        </w:rPr>
        <w:t xml:space="preserve">. The development </w:t>
      </w:r>
      <w:r w:rsidR="002D3A6B">
        <w:rPr>
          <w:rFonts w:asciiTheme="minorHAnsi" w:hAnsiTheme="minorHAnsi" w:cstheme="minorHAnsi"/>
          <w:color w:val="000000" w:themeColor="text1"/>
          <w:sz w:val="22"/>
          <w:lang w:val="en-GB"/>
        </w:rPr>
        <w:t>in</w:t>
      </w:r>
      <w:r w:rsidR="00073327">
        <w:rPr>
          <w:rFonts w:asciiTheme="minorHAnsi" w:hAnsiTheme="minorHAnsi" w:cstheme="minorHAnsi"/>
          <w:color w:val="000000" w:themeColor="text1"/>
          <w:sz w:val="22"/>
          <w:lang w:val="en-GB"/>
        </w:rPr>
        <w:t xml:space="preserve"> infection level and needed restrictions and safety procedures will moreover be followed closely, to ensure that implementation of the project will not pose further risks to neither staff nor the local communities. </w:t>
      </w:r>
      <w:r w:rsidR="00EF1F53" w:rsidRPr="00EF1F53">
        <w:rPr>
          <w:rFonts w:asciiTheme="minorHAnsi" w:hAnsiTheme="minorHAnsi" w:cstheme="minorHAnsi"/>
          <w:color w:val="000000" w:themeColor="text1"/>
          <w:sz w:val="22"/>
          <w:lang w:val="en-GB"/>
        </w:rPr>
        <w:t>These precautions are necessary but demanding to implement</w:t>
      </w:r>
      <w:r w:rsidR="0031721C">
        <w:rPr>
          <w:rFonts w:asciiTheme="minorHAnsi" w:hAnsiTheme="minorHAnsi" w:cstheme="minorHAnsi"/>
          <w:color w:val="000000" w:themeColor="text1"/>
          <w:sz w:val="22"/>
          <w:lang w:val="en-GB"/>
        </w:rPr>
        <w:t>,</w:t>
      </w:r>
      <w:r w:rsidR="00EF1F53" w:rsidRPr="00EF1F53">
        <w:rPr>
          <w:rFonts w:asciiTheme="minorHAnsi" w:hAnsiTheme="minorHAnsi" w:cstheme="minorHAnsi"/>
          <w:color w:val="000000" w:themeColor="text1"/>
          <w:sz w:val="22"/>
          <w:lang w:val="en-GB"/>
        </w:rPr>
        <w:t xml:space="preserve"> and close follow-up by the partners on the implementation is needed to ensure adjustments are taken in due time if needed and ensure implementation will reach the objectives. Since international travels are moreover expected to be insecure for a longer period, the project will involve several online meetings and workshops between the partners for start</w:t>
      </w:r>
      <w:r w:rsidR="00EF1F53">
        <w:rPr>
          <w:rFonts w:asciiTheme="minorHAnsi" w:hAnsiTheme="minorHAnsi" w:cstheme="minorHAnsi"/>
          <w:color w:val="000000" w:themeColor="text1"/>
          <w:sz w:val="22"/>
          <w:lang w:val="en-GB"/>
        </w:rPr>
        <w:t>-</w:t>
      </w:r>
      <w:r w:rsidR="00EF1F53" w:rsidRPr="00EF1F53">
        <w:rPr>
          <w:rFonts w:asciiTheme="minorHAnsi" w:hAnsiTheme="minorHAnsi" w:cstheme="minorHAnsi"/>
          <w:color w:val="000000" w:themeColor="text1"/>
          <w:sz w:val="22"/>
          <w:lang w:val="en-GB"/>
        </w:rPr>
        <w:t>up and implementation planning, regular monitoring and progress evaluation, and partner capacity in project management from a distance.  Online workshops in Most Significant Change as a method for assessing impact and community forest monitoring moreover forms part of the strategy</w:t>
      </w:r>
      <w:r w:rsidR="00C81673">
        <w:rPr>
          <w:rFonts w:asciiTheme="minorHAnsi" w:hAnsiTheme="minorHAnsi" w:cstheme="minorHAnsi"/>
          <w:color w:val="000000" w:themeColor="text1"/>
          <w:sz w:val="22"/>
          <w:lang w:val="en-GB"/>
        </w:rPr>
        <w:t xml:space="preserve"> and will be facilitated by </w:t>
      </w:r>
      <w:proofErr w:type="spellStart"/>
      <w:r w:rsidR="00C81673">
        <w:rPr>
          <w:rFonts w:asciiTheme="minorHAnsi" w:hAnsiTheme="minorHAnsi" w:cstheme="minorHAnsi"/>
          <w:color w:val="000000" w:themeColor="text1"/>
          <w:sz w:val="22"/>
          <w:lang w:val="en-GB"/>
        </w:rPr>
        <w:t>StO</w:t>
      </w:r>
      <w:proofErr w:type="spellEnd"/>
      <w:r w:rsidR="00EF1F53" w:rsidRPr="00EF1F53">
        <w:rPr>
          <w:rFonts w:asciiTheme="minorHAnsi" w:hAnsiTheme="minorHAnsi" w:cstheme="minorHAnsi"/>
          <w:color w:val="000000" w:themeColor="text1"/>
          <w:sz w:val="22"/>
          <w:lang w:val="en-GB"/>
        </w:rPr>
        <w:t>.</w:t>
      </w:r>
      <w:r w:rsidR="00C81673">
        <w:rPr>
          <w:rFonts w:asciiTheme="minorHAnsi" w:hAnsiTheme="minorHAnsi" w:cstheme="minorHAnsi"/>
          <w:color w:val="000000" w:themeColor="text1"/>
          <w:sz w:val="22"/>
          <w:lang w:val="en-GB"/>
        </w:rPr>
        <w:t xml:space="preserve"> These activities altogether aim to foster optimal project management and </w:t>
      </w:r>
      <w:r w:rsidR="00C81673">
        <w:rPr>
          <w:rFonts w:asciiTheme="minorHAnsi" w:hAnsiTheme="minorHAnsi" w:cstheme="minorHAnsi"/>
          <w:color w:val="000000" w:themeColor="text1"/>
          <w:sz w:val="22"/>
          <w:lang w:val="en-GB"/>
        </w:rPr>
        <w:lastRenderedPageBreak/>
        <w:t xml:space="preserve">implementation in the communities. </w:t>
      </w:r>
      <w:r w:rsidR="00C81673">
        <w:rPr>
          <w:rFonts w:asciiTheme="minorHAnsi" w:hAnsiTheme="minorHAnsi" w:cstheme="minorHAnsi"/>
          <w:sz w:val="22"/>
          <w:szCs w:val="22"/>
          <w:lang w:val="en-US"/>
        </w:rPr>
        <w:t xml:space="preserve">To reach the </w:t>
      </w:r>
      <w:r w:rsidR="00E30E3B">
        <w:rPr>
          <w:rFonts w:asciiTheme="minorHAnsi" w:hAnsiTheme="minorHAnsi" w:cstheme="minorHAnsi"/>
          <w:sz w:val="22"/>
          <w:szCs w:val="22"/>
          <w:lang w:val="en-US"/>
        </w:rPr>
        <w:t xml:space="preserve">targeted objectives, the implementation strategy has a strong focus on capacity building of nine communities located in the </w:t>
      </w:r>
      <w:proofErr w:type="spellStart"/>
      <w:r w:rsidR="00E30E3B">
        <w:rPr>
          <w:rFonts w:asciiTheme="minorHAnsi" w:hAnsiTheme="minorHAnsi" w:cstheme="minorHAnsi"/>
          <w:sz w:val="22"/>
          <w:szCs w:val="22"/>
          <w:lang w:val="en-US"/>
        </w:rPr>
        <w:t>Mawas</w:t>
      </w:r>
      <w:proofErr w:type="spellEnd"/>
      <w:r w:rsidR="00E30E3B">
        <w:rPr>
          <w:rFonts w:asciiTheme="minorHAnsi" w:hAnsiTheme="minorHAnsi" w:cstheme="minorHAnsi"/>
          <w:sz w:val="22"/>
          <w:szCs w:val="22"/>
          <w:lang w:val="en-US"/>
        </w:rPr>
        <w:t xml:space="preserve"> area, mainly through </w:t>
      </w:r>
      <w:r w:rsidR="000707E1" w:rsidRPr="00EC65BF">
        <w:rPr>
          <w:rFonts w:asciiTheme="minorHAnsi" w:hAnsiTheme="minorHAnsi" w:cstheme="minorHAnsi"/>
          <w:color w:val="000000" w:themeColor="text1"/>
          <w:sz w:val="22"/>
          <w:szCs w:val="22"/>
          <w:lang w:val="en-US"/>
        </w:rPr>
        <w:t>community meetings, workshop- and field school trainings, technical assistance</w:t>
      </w:r>
      <w:r w:rsidR="00E30E3B">
        <w:rPr>
          <w:rFonts w:asciiTheme="minorHAnsi" w:hAnsiTheme="minorHAnsi" w:cstheme="minorHAnsi"/>
          <w:color w:val="000000" w:themeColor="text1"/>
          <w:sz w:val="22"/>
          <w:szCs w:val="22"/>
          <w:lang w:val="en-US"/>
        </w:rPr>
        <w:t xml:space="preserve">, </w:t>
      </w:r>
      <w:r w:rsidR="000707E1" w:rsidRPr="00EC65BF">
        <w:rPr>
          <w:rFonts w:asciiTheme="minorHAnsi" w:hAnsiTheme="minorHAnsi" w:cstheme="minorHAnsi"/>
          <w:color w:val="000000" w:themeColor="text1"/>
          <w:sz w:val="22"/>
          <w:szCs w:val="22"/>
          <w:lang w:val="en-US"/>
        </w:rPr>
        <w:t>awareness raising</w:t>
      </w:r>
      <w:r w:rsidR="00E30E3B">
        <w:rPr>
          <w:rFonts w:asciiTheme="minorHAnsi" w:hAnsiTheme="minorHAnsi" w:cstheme="minorHAnsi"/>
          <w:color w:val="000000" w:themeColor="text1"/>
          <w:sz w:val="22"/>
          <w:szCs w:val="22"/>
          <w:lang w:val="en-US"/>
        </w:rPr>
        <w:t xml:space="preserve"> and coordination with COVID-19 Health Task Forces as well as enforcement authorities in terms of forest monitoring. This involves;</w:t>
      </w:r>
    </w:p>
    <w:p w14:paraId="1E261E07" w14:textId="77777777" w:rsidR="000707E1" w:rsidRPr="00EC65BF" w:rsidRDefault="000707E1" w:rsidP="000707E1">
      <w:pPr>
        <w:pStyle w:val="BRUGDENNEOVERSKRIFT"/>
        <w:rPr>
          <w:lang w:val="en-US"/>
        </w:rPr>
      </w:pPr>
    </w:p>
    <w:p w14:paraId="2EDBBA3E" w14:textId="74B33282" w:rsidR="000707E1" w:rsidRPr="00012626" w:rsidRDefault="00F71AB7" w:rsidP="000707E1">
      <w:pPr>
        <w:jc w:val="both"/>
        <w:rPr>
          <w:rFonts w:asciiTheme="minorHAnsi" w:hAnsiTheme="minorHAnsi" w:cstheme="minorHAnsi"/>
          <w:color w:val="000000" w:themeColor="text1"/>
          <w:sz w:val="22"/>
          <w:szCs w:val="22"/>
          <w:lang w:val="en-US"/>
        </w:rPr>
      </w:pPr>
      <w:r w:rsidRPr="00F71AB7">
        <w:rPr>
          <w:rFonts w:asciiTheme="minorHAnsi" w:hAnsiTheme="minorHAnsi" w:cstheme="minorHAnsi"/>
          <w:sz w:val="22"/>
          <w:szCs w:val="22"/>
          <w:u w:val="single"/>
          <w:lang w:val="en-US"/>
        </w:rPr>
        <w:t>Information and coordination with health authorities for improved COVID-19 preparedness:</w:t>
      </w:r>
      <w:r>
        <w:rPr>
          <w:rFonts w:asciiTheme="minorHAnsi" w:hAnsiTheme="minorHAnsi" w:cstheme="minorHAnsi"/>
          <w:sz w:val="22"/>
          <w:szCs w:val="22"/>
          <w:lang w:val="en-US"/>
        </w:rPr>
        <w:t xml:space="preserve"> </w:t>
      </w:r>
      <w:r w:rsidR="000707E1">
        <w:rPr>
          <w:rFonts w:asciiTheme="minorHAnsi" w:hAnsiTheme="minorHAnsi" w:cstheme="minorHAnsi"/>
          <w:sz w:val="22"/>
          <w:szCs w:val="22"/>
          <w:lang w:val="en"/>
        </w:rPr>
        <w:t>T</w:t>
      </w:r>
      <w:r w:rsidR="00F6695A">
        <w:rPr>
          <w:rFonts w:asciiTheme="minorHAnsi" w:hAnsiTheme="minorHAnsi" w:cstheme="minorHAnsi"/>
          <w:sz w:val="22"/>
          <w:szCs w:val="22"/>
          <w:lang w:val="en"/>
        </w:rPr>
        <w:t>o address the need for reliable and up-to-date information on COVID-19 and its development and needed precautions to be taken in the specific target areas, BOSF-</w:t>
      </w:r>
      <w:proofErr w:type="spellStart"/>
      <w:r w:rsidR="00F6695A">
        <w:rPr>
          <w:rFonts w:asciiTheme="minorHAnsi" w:hAnsiTheme="minorHAnsi" w:cstheme="minorHAnsi"/>
          <w:sz w:val="22"/>
          <w:szCs w:val="22"/>
          <w:lang w:val="en"/>
        </w:rPr>
        <w:t>Mawas</w:t>
      </w:r>
      <w:proofErr w:type="spellEnd"/>
      <w:r w:rsidR="00F6695A">
        <w:rPr>
          <w:rFonts w:asciiTheme="minorHAnsi" w:hAnsiTheme="minorHAnsi" w:cstheme="minorHAnsi"/>
          <w:sz w:val="22"/>
          <w:szCs w:val="22"/>
          <w:lang w:val="en"/>
        </w:rPr>
        <w:t xml:space="preserve"> will conduct regular (minimum monthly)</w:t>
      </w:r>
      <w:r w:rsidR="00D054AF">
        <w:rPr>
          <w:rFonts w:asciiTheme="minorHAnsi" w:hAnsiTheme="minorHAnsi" w:cstheme="minorHAnsi"/>
          <w:sz w:val="22"/>
          <w:szCs w:val="22"/>
          <w:lang w:val="en"/>
        </w:rPr>
        <w:t xml:space="preserve"> meetings</w:t>
      </w:r>
      <w:r w:rsidR="00F6695A">
        <w:rPr>
          <w:rFonts w:asciiTheme="minorHAnsi" w:hAnsiTheme="minorHAnsi" w:cstheme="minorHAnsi"/>
          <w:sz w:val="22"/>
          <w:szCs w:val="22"/>
          <w:lang w:val="en"/>
        </w:rPr>
        <w:t xml:space="preserve"> with the Health Task Force and disseminate the information to the target communities at meetings and through phone calls. This aims to increase </w:t>
      </w:r>
      <w:r w:rsidR="00F6695A">
        <w:rPr>
          <w:rFonts w:asciiTheme="minorHAnsi" w:hAnsiTheme="minorHAnsi" w:cstheme="minorHAnsi"/>
          <w:color w:val="000000" w:themeColor="text1"/>
          <w:sz w:val="22"/>
          <w:szCs w:val="22"/>
          <w:lang w:val="en-US"/>
        </w:rPr>
        <w:t xml:space="preserve">awareness </w:t>
      </w:r>
      <w:r w:rsidR="00F6695A" w:rsidRPr="00054C8D">
        <w:rPr>
          <w:rFonts w:asciiTheme="minorHAnsi" w:hAnsiTheme="minorHAnsi" w:cstheme="minorHAnsi"/>
          <w:color w:val="000000" w:themeColor="text1"/>
          <w:sz w:val="22"/>
          <w:szCs w:val="22"/>
          <w:lang w:val="en-US"/>
        </w:rPr>
        <w:t xml:space="preserve">on the infection levels in the local areas to be able to keep the communities updated and alert them in case of increasing </w:t>
      </w:r>
      <w:r w:rsidR="00F6695A">
        <w:rPr>
          <w:rFonts w:asciiTheme="minorHAnsi" w:hAnsiTheme="minorHAnsi" w:cstheme="minorHAnsi"/>
          <w:color w:val="000000" w:themeColor="text1"/>
          <w:sz w:val="22"/>
          <w:szCs w:val="22"/>
          <w:lang w:val="en-US"/>
        </w:rPr>
        <w:t xml:space="preserve">infection </w:t>
      </w:r>
      <w:r w:rsidR="00F6695A" w:rsidRPr="00054C8D">
        <w:rPr>
          <w:rFonts w:asciiTheme="minorHAnsi" w:hAnsiTheme="minorHAnsi" w:cstheme="minorHAnsi"/>
          <w:color w:val="000000" w:themeColor="text1"/>
          <w:sz w:val="22"/>
          <w:szCs w:val="22"/>
          <w:lang w:val="en-US"/>
        </w:rPr>
        <w:t>levels and needed precautions to be taken.</w:t>
      </w:r>
      <w:r w:rsidR="00F6695A">
        <w:rPr>
          <w:rFonts w:asciiTheme="minorHAnsi" w:hAnsiTheme="minorHAnsi" w:cstheme="minorHAnsi"/>
          <w:color w:val="000000" w:themeColor="text1"/>
          <w:sz w:val="22"/>
          <w:szCs w:val="22"/>
          <w:lang w:val="en-US"/>
        </w:rPr>
        <w:t xml:space="preserve"> </w:t>
      </w:r>
      <w:r w:rsidR="00376B8F">
        <w:rPr>
          <w:rFonts w:asciiTheme="minorHAnsi" w:hAnsiTheme="minorHAnsi" w:cstheme="minorHAnsi"/>
          <w:color w:val="000000" w:themeColor="text1"/>
          <w:sz w:val="22"/>
          <w:szCs w:val="22"/>
          <w:lang w:val="en-US"/>
        </w:rPr>
        <w:t>Improved coordination between the communities and the Health Task Forces will moreover form part of the strategy to increase the health authorities understanding of the capacity and needs to be addressed in the target communities for preventing COVID-19. Due to the low budget of the Health Task Forces, travels to rural areas and knowledge of their situation is limited. BOSF-</w:t>
      </w:r>
      <w:proofErr w:type="spellStart"/>
      <w:r w:rsidR="00376B8F">
        <w:rPr>
          <w:rFonts w:asciiTheme="minorHAnsi" w:hAnsiTheme="minorHAnsi" w:cstheme="minorHAnsi"/>
          <w:color w:val="000000" w:themeColor="text1"/>
          <w:sz w:val="22"/>
          <w:szCs w:val="22"/>
          <w:lang w:val="en-US"/>
        </w:rPr>
        <w:t>Mawas</w:t>
      </w:r>
      <w:proofErr w:type="spellEnd"/>
      <w:r w:rsidR="00376B8F">
        <w:rPr>
          <w:rFonts w:asciiTheme="minorHAnsi" w:hAnsiTheme="minorHAnsi" w:cstheme="minorHAnsi"/>
          <w:color w:val="000000" w:themeColor="text1"/>
          <w:sz w:val="22"/>
          <w:szCs w:val="22"/>
          <w:lang w:val="en-US"/>
        </w:rPr>
        <w:t xml:space="preserve"> will therefore facilitate He</w:t>
      </w:r>
      <w:r w:rsidR="003C3CE2">
        <w:rPr>
          <w:rFonts w:asciiTheme="minorHAnsi" w:hAnsiTheme="minorHAnsi" w:cstheme="minorHAnsi"/>
          <w:color w:val="000000" w:themeColor="text1"/>
          <w:sz w:val="22"/>
          <w:szCs w:val="22"/>
          <w:lang w:val="en-US"/>
        </w:rPr>
        <w:t>a</w:t>
      </w:r>
      <w:r w:rsidR="00376B8F">
        <w:rPr>
          <w:rFonts w:asciiTheme="minorHAnsi" w:hAnsiTheme="minorHAnsi" w:cstheme="minorHAnsi"/>
          <w:color w:val="000000" w:themeColor="text1"/>
          <w:sz w:val="22"/>
          <w:szCs w:val="22"/>
          <w:lang w:val="en-US"/>
        </w:rPr>
        <w:t>lth task Force staff in meetings in the communities</w:t>
      </w:r>
      <w:r w:rsidR="003C3CE2">
        <w:rPr>
          <w:rFonts w:asciiTheme="minorHAnsi" w:hAnsiTheme="minorHAnsi" w:cstheme="minorHAnsi"/>
          <w:color w:val="000000" w:themeColor="text1"/>
          <w:sz w:val="22"/>
          <w:szCs w:val="22"/>
          <w:lang w:val="en-US"/>
        </w:rPr>
        <w:t>, which will involve a joint</w:t>
      </w:r>
      <w:r w:rsidR="000707E1" w:rsidRPr="00F2787E">
        <w:rPr>
          <w:rFonts w:asciiTheme="minorHAnsi" w:hAnsiTheme="minorHAnsi" w:cstheme="minorHAnsi"/>
          <w:color w:val="000000" w:themeColor="text1"/>
          <w:sz w:val="22"/>
          <w:szCs w:val="22"/>
          <w:lang w:val="en-US"/>
        </w:rPr>
        <w:t xml:space="preserve"> assessment of the health clinics in the communities </w:t>
      </w:r>
      <w:r w:rsidR="003C3CE2">
        <w:rPr>
          <w:rFonts w:asciiTheme="minorHAnsi" w:hAnsiTheme="minorHAnsi" w:cstheme="minorHAnsi"/>
          <w:color w:val="000000" w:themeColor="text1"/>
          <w:sz w:val="22"/>
          <w:szCs w:val="22"/>
          <w:lang w:val="en-US"/>
        </w:rPr>
        <w:t>for</w:t>
      </w:r>
      <w:r w:rsidR="000707E1" w:rsidRPr="00F2787E">
        <w:rPr>
          <w:rFonts w:asciiTheme="minorHAnsi" w:hAnsiTheme="minorHAnsi" w:cstheme="minorHAnsi"/>
          <w:color w:val="000000" w:themeColor="text1"/>
          <w:sz w:val="22"/>
          <w:szCs w:val="22"/>
          <w:lang w:val="en-US"/>
        </w:rPr>
        <w:t xml:space="preserve"> identifying their capacity needs, required for them to act as the middle station between the community members and the sub-district </w:t>
      </w:r>
      <w:r w:rsidR="003C3CE2">
        <w:rPr>
          <w:rFonts w:asciiTheme="minorHAnsi" w:hAnsiTheme="minorHAnsi" w:cstheme="minorHAnsi"/>
          <w:color w:val="000000" w:themeColor="text1"/>
          <w:sz w:val="22"/>
          <w:szCs w:val="22"/>
          <w:lang w:val="en-US"/>
        </w:rPr>
        <w:t>H</w:t>
      </w:r>
      <w:r w:rsidR="000707E1" w:rsidRPr="00F2787E">
        <w:rPr>
          <w:rFonts w:asciiTheme="minorHAnsi" w:hAnsiTheme="minorHAnsi" w:cstheme="minorHAnsi"/>
          <w:color w:val="000000" w:themeColor="text1"/>
          <w:sz w:val="22"/>
          <w:szCs w:val="22"/>
          <w:lang w:val="en-US"/>
        </w:rPr>
        <w:t xml:space="preserve">ealth </w:t>
      </w:r>
      <w:r w:rsidR="003C3CE2">
        <w:rPr>
          <w:rFonts w:asciiTheme="minorHAnsi" w:hAnsiTheme="minorHAnsi" w:cstheme="minorHAnsi"/>
          <w:color w:val="000000" w:themeColor="text1"/>
          <w:sz w:val="22"/>
          <w:szCs w:val="22"/>
          <w:lang w:val="en-US"/>
        </w:rPr>
        <w:t>Task F</w:t>
      </w:r>
      <w:r w:rsidR="000707E1" w:rsidRPr="00F2787E">
        <w:rPr>
          <w:rFonts w:asciiTheme="minorHAnsi" w:hAnsiTheme="minorHAnsi" w:cstheme="minorHAnsi"/>
          <w:color w:val="000000" w:themeColor="text1"/>
          <w:sz w:val="22"/>
          <w:szCs w:val="22"/>
          <w:lang w:val="en-US"/>
        </w:rPr>
        <w:t xml:space="preserve">orces and </w:t>
      </w:r>
      <w:r w:rsidR="000707E1">
        <w:rPr>
          <w:rFonts w:asciiTheme="minorHAnsi" w:hAnsiTheme="minorHAnsi" w:cstheme="minorHAnsi"/>
          <w:color w:val="000000" w:themeColor="text1"/>
          <w:sz w:val="22"/>
          <w:szCs w:val="22"/>
          <w:lang w:val="en-US"/>
        </w:rPr>
        <w:t>hospitals for further treatment</w:t>
      </w:r>
      <w:r w:rsidR="003C3CE2">
        <w:rPr>
          <w:rFonts w:asciiTheme="minorHAnsi" w:hAnsiTheme="minorHAnsi" w:cstheme="minorHAnsi"/>
          <w:color w:val="000000" w:themeColor="text1"/>
          <w:sz w:val="22"/>
          <w:szCs w:val="22"/>
          <w:lang w:val="en-US"/>
        </w:rPr>
        <w:t xml:space="preserve">, as well as meetings </w:t>
      </w:r>
      <w:r w:rsidR="00D054AF">
        <w:rPr>
          <w:rFonts w:asciiTheme="minorHAnsi" w:hAnsiTheme="minorHAnsi" w:cstheme="minorHAnsi"/>
          <w:color w:val="000000" w:themeColor="text1"/>
          <w:sz w:val="22"/>
          <w:szCs w:val="22"/>
          <w:lang w:val="en-US"/>
        </w:rPr>
        <w:t xml:space="preserve">with </w:t>
      </w:r>
      <w:r w:rsidR="003C3CE2">
        <w:rPr>
          <w:rFonts w:asciiTheme="minorHAnsi" w:hAnsiTheme="minorHAnsi" w:cstheme="minorHAnsi"/>
          <w:color w:val="000000" w:themeColor="text1"/>
          <w:sz w:val="22"/>
          <w:szCs w:val="22"/>
          <w:lang w:val="en-US"/>
        </w:rPr>
        <w:t>communit</w:t>
      </w:r>
      <w:r w:rsidR="00D054AF">
        <w:rPr>
          <w:rFonts w:asciiTheme="minorHAnsi" w:hAnsiTheme="minorHAnsi" w:cstheme="minorHAnsi"/>
          <w:color w:val="000000" w:themeColor="text1"/>
          <w:sz w:val="22"/>
          <w:szCs w:val="22"/>
          <w:lang w:val="en-US"/>
        </w:rPr>
        <w:t>y members</w:t>
      </w:r>
      <w:r w:rsidR="003C3CE2">
        <w:rPr>
          <w:rFonts w:asciiTheme="minorHAnsi" w:hAnsiTheme="minorHAnsi" w:cstheme="minorHAnsi"/>
          <w:color w:val="000000" w:themeColor="text1"/>
          <w:sz w:val="22"/>
          <w:szCs w:val="22"/>
          <w:lang w:val="en-US"/>
        </w:rPr>
        <w:t xml:space="preserve"> to raise their awareness of </w:t>
      </w:r>
      <w:r w:rsidR="00D054AF">
        <w:rPr>
          <w:rFonts w:asciiTheme="minorHAnsi" w:hAnsiTheme="minorHAnsi" w:cstheme="minorHAnsi"/>
          <w:color w:val="000000" w:themeColor="text1"/>
          <w:sz w:val="22"/>
          <w:szCs w:val="22"/>
          <w:lang w:val="en-US"/>
        </w:rPr>
        <w:t>COVID-19 prevention and for the Health Task Forces to gain further information on the local situation. These meetings are aimed at increasing coordination between the local communities and the Health Task Forces to improve community preparedness for prevention and mitigation of COVID-19, and will be followed up by BOSF-</w:t>
      </w:r>
      <w:proofErr w:type="spellStart"/>
      <w:r w:rsidR="00D054AF">
        <w:rPr>
          <w:rFonts w:asciiTheme="minorHAnsi" w:hAnsiTheme="minorHAnsi" w:cstheme="minorHAnsi"/>
          <w:color w:val="000000" w:themeColor="text1"/>
          <w:sz w:val="22"/>
          <w:szCs w:val="22"/>
          <w:lang w:val="en-US"/>
        </w:rPr>
        <w:t>Mawas</w:t>
      </w:r>
      <w:proofErr w:type="spellEnd"/>
      <w:r w:rsidR="00D054AF">
        <w:rPr>
          <w:rFonts w:asciiTheme="minorHAnsi" w:hAnsiTheme="minorHAnsi" w:cstheme="minorHAnsi"/>
          <w:color w:val="000000" w:themeColor="text1"/>
          <w:sz w:val="22"/>
          <w:szCs w:val="22"/>
          <w:lang w:val="en-US"/>
        </w:rPr>
        <w:t xml:space="preserve"> </w:t>
      </w:r>
      <w:r w:rsidR="006F71E6">
        <w:rPr>
          <w:rFonts w:asciiTheme="minorHAnsi" w:hAnsiTheme="minorHAnsi" w:cstheme="minorHAnsi"/>
          <w:color w:val="000000" w:themeColor="text1"/>
          <w:sz w:val="22"/>
          <w:szCs w:val="22"/>
          <w:lang w:val="en-US"/>
        </w:rPr>
        <w:t xml:space="preserve">to keep both parts informed and up-to-date on the development and foster a more targeted effort in the target communities. The project also involves distribution of protective gear (hazmat suites), disinfection and temperature scanners </w:t>
      </w:r>
      <w:r w:rsidR="000707E1">
        <w:rPr>
          <w:rFonts w:asciiTheme="minorHAnsi" w:hAnsiTheme="minorHAnsi" w:cstheme="minorHAnsi"/>
          <w:color w:val="000000" w:themeColor="text1"/>
          <w:sz w:val="22"/>
          <w:szCs w:val="22"/>
          <w:lang w:val="en-US"/>
        </w:rPr>
        <w:t xml:space="preserve">to the </w:t>
      </w:r>
      <w:r w:rsidR="006F71E6">
        <w:rPr>
          <w:rFonts w:asciiTheme="minorHAnsi" w:hAnsiTheme="minorHAnsi" w:cstheme="minorHAnsi"/>
          <w:color w:val="000000" w:themeColor="text1"/>
          <w:sz w:val="22"/>
          <w:szCs w:val="22"/>
          <w:lang w:val="en-US"/>
        </w:rPr>
        <w:t xml:space="preserve">local </w:t>
      </w:r>
      <w:r w:rsidR="000707E1">
        <w:rPr>
          <w:rFonts w:asciiTheme="minorHAnsi" w:hAnsiTheme="minorHAnsi" w:cstheme="minorHAnsi"/>
          <w:color w:val="000000" w:themeColor="text1"/>
          <w:sz w:val="22"/>
          <w:szCs w:val="22"/>
          <w:lang w:val="en-US"/>
        </w:rPr>
        <w:t xml:space="preserve">health clinics to protect their personnel </w:t>
      </w:r>
      <w:r w:rsidR="006F71E6">
        <w:rPr>
          <w:rFonts w:asciiTheme="minorHAnsi" w:hAnsiTheme="minorHAnsi" w:cstheme="minorHAnsi"/>
          <w:color w:val="000000" w:themeColor="text1"/>
          <w:sz w:val="22"/>
          <w:szCs w:val="22"/>
          <w:lang w:val="en-US"/>
        </w:rPr>
        <w:t xml:space="preserve">and </w:t>
      </w:r>
      <w:r w:rsidR="000707E1">
        <w:rPr>
          <w:rFonts w:asciiTheme="minorHAnsi" w:hAnsiTheme="minorHAnsi" w:cstheme="minorHAnsi"/>
          <w:color w:val="000000" w:themeColor="text1"/>
          <w:sz w:val="22"/>
          <w:szCs w:val="22"/>
          <w:lang w:val="en-US"/>
        </w:rPr>
        <w:t>to take other preventive measures in the communities</w:t>
      </w:r>
      <w:r w:rsidR="006F71E6">
        <w:rPr>
          <w:rFonts w:asciiTheme="minorHAnsi" w:hAnsiTheme="minorHAnsi" w:cstheme="minorHAnsi"/>
          <w:color w:val="000000" w:themeColor="text1"/>
          <w:sz w:val="22"/>
          <w:szCs w:val="22"/>
          <w:lang w:val="en-US"/>
        </w:rPr>
        <w:t>, which makes up a small part of the budget (total 10</w:t>
      </w:r>
      <w:r w:rsidR="004A4578">
        <w:rPr>
          <w:rFonts w:asciiTheme="minorHAnsi" w:hAnsiTheme="minorHAnsi" w:cstheme="minorHAnsi"/>
          <w:color w:val="000000" w:themeColor="text1"/>
          <w:sz w:val="22"/>
          <w:szCs w:val="22"/>
          <w:lang w:val="en-US"/>
        </w:rPr>
        <w:t>,</w:t>
      </w:r>
      <w:r w:rsidR="006F71E6">
        <w:rPr>
          <w:rFonts w:asciiTheme="minorHAnsi" w:hAnsiTheme="minorHAnsi" w:cstheme="minorHAnsi"/>
          <w:color w:val="000000" w:themeColor="text1"/>
          <w:sz w:val="22"/>
          <w:szCs w:val="22"/>
          <w:lang w:val="en-US"/>
        </w:rPr>
        <w:t>526 DKK)</w:t>
      </w:r>
      <w:r w:rsidR="000707E1">
        <w:rPr>
          <w:rFonts w:asciiTheme="minorHAnsi" w:hAnsiTheme="minorHAnsi" w:cstheme="minorHAnsi"/>
          <w:color w:val="000000" w:themeColor="text1"/>
          <w:sz w:val="22"/>
          <w:szCs w:val="22"/>
          <w:lang w:val="en-US"/>
        </w:rPr>
        <w:t>.</w:t>
      </w:r>
      <w:r w:rsidR="006F71E6" w:rsidDel="006F71E6">
        <w:rPr>
          <w:rFonts w:asciiTheme="minorHAnsi" w:hAnsiTheme="minorHAnsi" w:cstheme="minorHAnsi"/>
          <w:color w:val="000000" w:themeColor="text1"/>
          <w:sz w:val="22"/>
          <w:szCs w:val="22"/>
          <w:lang w:val="en-US"/>
        </w:rPr>
        <w:t xml:space="preserve"> </w:t>
      </w:r>
    </w:p>
    <w:p w14:paraId="3E84B850" w14:textId="77777777" w:rsidR="000707E1" w:rsidRDefault="000707E1" w:rsidP="000B1967">
      <w:pPr>
        <w:jc w:val="both"/>
        <w:rPr>
          <w:lang w:val="en-US"/>
        </w:rPr>
      </w:pPr>
    </w:p>
    <w:p w14:paraId="7A34260C" w14:textId="2F9F5DA8" w:rsidR="000707E1" w:rsidRPr="00C0407F" w:rsidRDefault="00F71AB7" w:rsidP="000707E1">
      <w:pPr>
        <w:jc w:val="both"/>
        <w:rPr>
          <w:rFonts w:ascii="Calibri" w:hAnsi="Calibri" w:cs="Calibri"/>
          <w:b/>
          <w:sz w:val="22"/>
          <w:szCs w:val="22"/>
          <w:lang w:val="en-US"/>
        </w:rPr>
      </w:pPr>
      <w:r w:rsidRPr="00F71AB7">
        <w:rPr>
          <w:rFonts w:asciiTheme="minorHAnsi" w:hAnsiTheme="minorHAnsi" w:cstheme="minorHAnsi"/>
          <w:sz w:val="22"/>
          <w:u w:val="single"/>
          <w:lang w:val="en-US"/>
        </w:rPr>
        <w:t>Capacity building for increased food production and income generation activities</w:t>
      </w:r>
      <w:r>
        <w:rPr>
          <w:rFonts w:asciiTheme="minorHAnsi" w:hAnsiTheme="minorHAnsi" w:cstheme="minorHAnsi"/>
          <w:sz w:val="22"/>
          <w:lang w:val="en-US"/>
        </w:rPr>
        <w:t xml:space="preserve">: </w:t>
      </w:r>
      <w:r w:rsidR="000707E1">
        <w:rPr>
          <w:rFonts w:asciiTheme="minorHAnsi" w:hAnsiTheme="minorHAnsi" w:cstheme="minorHAnsi"/>
          <w:sz w:val="22"/>
          <w:lang w:val="en"/>
        </w:rPr>
        <w:t xml:space="preserve">The intervention will moreover focus on strengthening the communities’ resilience in terms of the </w:t>
      </w:r>
      <w:r w:rsidR="000707E1" w:rsidRPr="00EC65BF">
        <w:rPr>
          <w:rFonts w:asciiTheme="minorHAnsi" w:hAnsiTheme="minorHAnsi" w:cstheme="minorHAnsi"/>
          <w:sz w:val="22"/>
          <w:lang w:val="en"/>
        </w:rPr>
        <w:t>consequences of food shortage and economic recession</w:t>
      </w:r>
      <w:r w:rsidR="000707E1">
        <w:rPr>
          <w:rFonts w:asciiTheme="minorHAnsi" w:hAnsiTheme="minorHAnsi" w:cstheme="minorHAnsi"/>
          <w:sz w:val="22"/>
          <w:lang w:val="en"/>
        </w:rPr>
        <w:t xml:space="preserve">. This involves strategies for </w:t>
      </w:r>
      <w:r w:rsidR="000707E1" w:rsidRPr="00EC65BF">
        <w:rPr>
          <w:rFonts w:asciiTheme="minorHAnsi" w:hAnsiTheme="minorHAnsi" w:cstheme="minorHAnsi"/>
          <w:sz w:val="22"/>
          <w:lang w:val="en"/>
        </w:rPr>
        <w:t>increasing their subsistence food production to avoid having to buy food at an increasing price from markets outside their communities or from middlemen</w:t>
      </w:r>
      <w:r w:rsidR="000707E1">
        <w:rPr>
          <w:rFonts w:asciiTheme="minorHAnsi" w:hAnsiTheme="minorHAnsi" w:cstheme="minorHAnsi"/>
          <w:sz w:val="22"/>
          <w:lang w:val="en"/>
        </w:rPr>
        <w:t xml:space="preserve">. Moreover, </w:t>
      </w:r>
      <w:r w:rsidR="000707E1" w:rsidRPr="00EC65BF">
        <w:rPr>
          <w:rFonts w:asciiTheme="minorHAnsi" w:hAnsiTheme="minorHAnsi" w:cstheme="minorHAnsi"/>
          <w:sz w:val="22"/>
          <w:lang w:val="en"/>
        </w:rPr>
        <w:t xml:space="preserve">capacity building </w:t>
      </w:r>
      <w:r w:rsidR="000707E1">
        <w:rPr>
          <w:rFonts w:asciiTheme="minorHAnsi" w:hAnsiTheme="minorHAnsi" w:cstheme="minorHAnsi"/>
          <w:sz w:val="22"/>
          <w:lang w:val="en"/>
        </w:rPr>
        <w:t xml:space="preserve">training to increase opportunities </w:t>
      </w:r>
      <w:r w:rsidR="000707E1" w:rsidRPr="00EC65BF">
        <w:rPr>
          <w:rFonts w:asciiTheme="minorHAnsi" w:hAnsiTheme="minorHAnsi" w:cstheme="minorHAnsi"/>
          <w:sz w:val="22"/>
          <w:lang w:val="en"/>
        </w:rPr>
        <w:t xml:space="preserve">for community members to engage in income generating activities, to ensure that household economies are not further reduced as a consequence of more family members moving back home after having lost their jobs in the towns and cities. </w:t>
      </w:r>
      <w:r w:rsidR="000707E1">
        <w:rPr>
          <w:rFonts w:asciiTheme="minorHAnsi" w:hAnsiTheme="minorHAnsi" w:cstheme="minorHAnsi"/>
          <w:sz w:val="22"/>
          <w:lang w:val="en"/>
        </w:rPr>
        <w:t>It should be emphasized that within the project timeframe, it is not necessarily realistic for the community members to experience an income increase directly related to the activities. Rather this part of the strategy should be seen as a capacity building and a solid foundation for increasing income opportunities in the future. To achieve this, BOSF-</w:t>
      </w:r>
      <w:proofErr w:type="spellStart"/>
      <w:r w:rsidR="000707E1">
        <w:rPr>
          <w:rFonts w:asciiTheme="minorHAnsi" w:hAnsiTheme="minorHAnsi" w:cstheme="minorHAnsi"/>
          <w:sz w:val="22"/>
          <w:lang w:val="en"/>
        </w:rPr>
        <w:t>Mawas</w:t>
      </w:r>
      <w:proofErr w:type="spellEnd"/>
      <w:r w:rsidR="000707E1">
        <w:rPr>
          <w:rFonts w:asciiTheme="minorHAnsi" w:hAnsiTheme="minorHAnsi" w:cstheme="minorHAnsi"/>
          <w:sz w:val="22"/>
          <w:lang w:val="en"/>
        </w:rPr>
        <w:t xml:space="preserve"> will carry out workshop training, field school training, community meetings and provide technical assistance throughout the intervention period. This will involve activities to increase community knowledge of how to provide added value to their income generating activities through </w:t>
      </w:r>
      <w:r w:rsidR="00897FD4">
        <w:rPr>
          <w:rFonts w:asciiTheme="minorHAnsi" w:hAnsiTheme="minorHAnsi" w:cstheme="minorHAnsi"/>
          <w:sz w:val="22"/>
          <w:lang w:val="en"/>
        </w:rPr>
        <w:t xml:space="preserve">processing </w:t>
      </w:r>
      <w:r w:rsidR="000707E1">
        <w:rPr>
          <w:rFonts w:asciiTheme="minorHAnsi" w:hAnsiTheme="minorHAnsi" w:cstheme="minorHAnsi"/>
          <w:sz w:val="22"/>
          <w:lang w:val="en"/>
        </w:rPr>
        <w:t xml:space="preserve">of local produce, and improved business and market value understanding. As a way to increase food production and diversify the community members livelihood portfolio, home gardens for vegetable production and fish ponds have been identified as having a potential. Hence, there is a specific focus to improve capacity within these activities. </w:t>
      </w:r>
      <w:r w:rsidR="000707E1" w:rsidRPr="00CC02C9">
        <w:rPr>
          <w:rFonts w:ascii="Calibri" w:hAnsi="Calibri" w:cs="Calibri"/>
          <w:sz w:val="22"/>
          <w:szCs w:val="22"/>
          <w:lang w:val="en"/>
        </w:rPr>
        <w:t>T</w:t>
      </w:r>
      <w:r w:rsidR="000707E1">
        <w:rPr>
          <w:rFonts w:ascii="Calibri" w:hAnsi="Calibri" w:cs="Calibri"/>
          <w:sz w:val="22"/>
          <w:szCs w:val="22"/>
          <w:lang w:val="en"/>
        </w:rPr>
        <w:t xml:space="preserve">he strategy </w:t>
      </w:r>
      <w:r w:rsidR="000707E1" w:rsidRPr="00C0407F">
        <w:rPr>
          <w:rFonts w:ascii="Calibri" w:hAnsi="Calibri" w:cs="Calibri"/>
          <w:sz w:val="22"/>
          <w:szCs w:val="22"/>
          <w:lang w:val="en"/>
        </w:rPr>
        <w:t>involve</w:t>
      </w:r>
      <w:r w:rsidR="000707E1">
        <w:rPr>
          <w:rFonts w:ascii="Calibri" w:hAnsi="Calibri" w:cs="Calibri"/>
          <w:sz w:val="22"/>
          <w:szCs w:val="22"/>
          <w:lang w:val="en"/>
        </w:rPr>
        <w:t>s</w:t>
      </w:r>
      <w:r w:rsidR="000707E1" w:rsidRPr="00C0407F">
        <w:rPr>
          <w:rFonts w:ascii="Calibri" w:hAnsi="Calibri" w:cs="Calibri"/>
          <w:sz w:val="22"/>
          <w:szCs w:val="22"/>
          <w:lang w:val="en"/>
        </w:rPr>
        <w:t xml:space="preserve"> support for establishing these activities, involving materials for constructing fish ponds and </w:t>
      </w:r>
      <w:r w:rsidR="00897FD4">
        <w:rPr>
          <w:rFonts w:ascii="Calibri" w:hAnsi="Calibri" w:cs="Calibri"/>
          <w:sz w:val="22"/>
          <w:szCs w:val="22"/>
          <w:lang w:val="en"/>
        </w:rPr>
        <w:t>home</w:t>
      </w:r>
      <w:r w:rsidR="0031721C">
        <w:rPr>
          <w:rFonts w:ascii="Calibri" w:hAnsi="Calibri" w:cs="Calibri"/>
          <w:sz w:val="22"/>
          <w:szCs w:val="22"/>
          <w:lang w:val="en"/>
        </w:rPr>
        <w:t xml:space="preserve"> </w:t>
      </w:r>
      <w:r w:rsidR="000707E1" w:rsidRPr="00C0407F">
        <w:rPr>
          <w:rFonts w:ascii="Calibri" w:hAnsi="Calibri" w:cs="Calibri"/>
          <w:sz w:val="22"/>
          <w:szCs w:val="22"/>
          <w:lang w:val="en"/>
        </w:rPr>
        <w:t xml:space="preserve">gardens. </w:t>
      </w:r>
      <w:r w:rsidR="000707E1" w:rsidRPr="00C0407F">
        <w:rPr>
          <w:rFonts w:ascii="Calibri" w:hAnsi="Calibri" w:cs="Calibri"/>
          <w:sz w:val="22"/>
          <w:szCs w:val="22"/>
          <w:lang w:val="en-US"/>
        </w:rPr>
        <w:t>Loan and savings groups will moreover be established based on the partners</w:t>
      </w:r>
      <w:r w:rsidR="000707E1">
        <w:rPr>
          <w:rFonts w:ascii="Calibri" w:hAnsi="Calibri" w:cs="Calibri"/>
          <w:sz w:val="22"/>
          <w:szCs w:val="22"/>
          <w:lang w:val="en-US"/>
        </w:rPr>
        <w:t>’</w:t>
      </w:r>
      <w:r w:rsidR="000707E1" w:rsidRPr="00C0407F">
        <w:rPr>
          <w:rFonts w:ascii="Calibri" w:hAnsi="Calibri" w:cs="Calibri"/>
          <w:sz w:val="22"/>
          <w:szCs w:val="22"/>
          <w:lang w:val="en-US"/>
        </w:rPr>
        <w:t xml:space="preserve"> positive experiences from other communities in the </w:t>
      </w:r>
      <w:proofErr w:type="spellStart"/>
      <w:r w:rsidR="000707E1" w:rsidRPr="00C0407F">
        <w:rPr>
          <w:rFonts w:ascii="Calibri" w:hAnsi="Calibri" w:cs="Calibri"/>
          <w:sz w:val="22"/>
          <w:szCs w:val="22"/>
          <w:lang w:val="en-US"/>
        </w:rPr>
        <w:t>Mawas</w:t>
      </w:r>
      <w:proofErr w:type="spellEnd"/>
      <w:r w:rsidR="000707E1" w:rsidRPr="00C0407F">
        <w:rPr>
          <w:rFonts w:ascii="Calibri" w:hAnsi="Calibri" w:cs="Calibri"/>
          <w:sz w:val="22"/>
          <w:szCs w:val="22"/>
          <w:lang w:val="en-US"/>
        </w:rPr>
        <w:t xml:space="preserve"> area, in which small-scale loans have provided community members with important start-up capital for small-scale businesses. The activities will involve community meetings to socialize and increase understanding and information about loan and savings groups, assistance in organizing groups and set up the group structure </w:t>
      </w:r>
      <w:r w:rsidR="000707E1" w:rsidRPr="00C0407F">
        <w:rPr>
          <w:rFonts w:ascii="Calibri" w:hAnsi="Calibri" w:cs="Calibri"/>
          <w:sz w:val="22"/>
          <w:szCs w:val="22"/>
          <w:lang w:val="en-US"/>
        </w:rPr>
        <w:lastRenderedPageBreak/>
        <w:t>and agreements, as well as on-going support for how to implement the loan and savings and ensure they are successfully run with regular meetings and based on mutual trusts between all group members. BOSF-</w:t>
      </w:r>
      <w:proofErr w:type="spellStart"/>
      <w:r w:rsidR="000707E1" w:rsidRPr="00C0407F">
        <w:rPr>
          <w:rFonts w:ascii="Calibri" w:hAnsi="Calibri" w:cs="Calibri"/>
          <w:sz w:val="22"/>
          <w:szCs w:val="22"/>
          <w:lang w:val="en-US"/>
        </w:rPr>
        <w:t>Mawas</w:t>
      </w:r>
      <w:proofErr w:type="spellEnd"/>
      <w:r w:rsidR="000707E1" w:rsidRPr="00C0407F">
        <w:rPr>
          <w:rFonts w:ascii="Calibri" w:hAnsi="Calibri" w:cs="Calibri"/>
          <w:sz w:val="22"/>
          <w:szCs w:val="22"/>
          <w:lang w:val="en-US"/>
        </w:rPr>
        <w:t xml:space="preserve"> will moreover assist the groups with training in basic bookkeeping and financial management skills to ensure that all have a better understanding of how the loan and savings work. Lastly, </w:t>
      </w:r>
      <w:r w:rsidR="000707E1">
        <w:rPr>
          <w:rFonts w:ascii="Calibri" w:hAnsi="Calibri" w:cs="Calibri"/>
          <w:sz w:val="22"/>
          <w:szCs w:val="22"/>
          <w:lang w:val="en-US"/>
        </w:rPr>
        <w:t>BOSF-</w:t>
      </w:r>
      <w:proofErr w:type="spellStart"/>
      <w:r w:rsidR="000707E1">
        <w:rPr>
          <w:rFonts w:ascii="Calibri" w:hAnsi="Calibri" w:cs="Calibri"/>
          <w:sz w:val="22"/>
          <w:szCs w:val="22"/>
          <w:lang w:val="en-US"/>
        </w:rPr>
        <w:t>Mawas</w:t>
      </w:r>
      <w:proofErr w:type="spellEnd"/>
      <w:r w:rsidR="000707E1">
        <w:rPr>
          <w:rFonts w:ascii="Calibri" w:hAnsi="Calibri" w:cs="Calibri"/>
          <w:sz w:val="22"/>
          <w:szCs w:val="22"/>
          <w:lang w:val="en-US"/>
        </w:rPr>
        <w:t xml:space="preserve"> will conduct </w:t>
      </w:r>
      <w:r w:rsidR="000707E1" w:rsidRPr="00C0407F">
        <w:rPr>
          <w:rFonts w:ascii="Calibri" w:hAnsi="Calibri" w:cs="Calibri"/>
          <w:sz w:val="22"/>
          <w:szCs w:val="22"/>
          <w:lang w:val="en-US"/>
        </w:rPr>
        <w:t>training in business management and strategies</w:t>
      </w:r>
      <w:r w:rsidR="000707E1">
        <w:rPr>
          <w:rFonts w:ascii="Calibri" w:hAnsi="Calibri" w:cs="Calibri"/>
          <w:sz w:val="22"/>
          <w:szCs w:val="22"/>
          <w:lang w:val="en-US"/>
        </w:rPr>
        <w:t xml:space="preserve"> to improve community knowledge of proper investment.</w:t>
      </w:r>
    </w:p>
    <w:p w14:paraId="3DA498B0" w14:textId="77777777" w:rsidR="000707E1" w:rsidRPr="00054C8D" w:rsidRDefault="000707E1" w:rsidP="000707E1">
      <w:pPr>
        <w:pStyle w:val="BRUGDENNEOVERSKRIFT"/>
        <w:rPr>
          <w:lang w:val="en-US"/>
        </w:rPr>
      </w:pPr>
    </w:p>
    <w:p w14:paraId="1EC3A06A" w14:textId="59EB8ABC" w:rsidR="000707E1" w:rsidRPr="00054C8D" w:rsidRDefault="00F71AB7" w:rsidP="000707E1">
      <w:pPr>
        <w:jc w:val="both"/>
        <w:rPr>
          <w:rFonts w:asciiTheme="minorHAnsi" w:hAnsiTheme="minorHAnsi"/>
          <w:sz w:val="22"/>
          <w:szCs w:val="22"/>
          <w:lang w:val="en-US"/>
        </w:rPr>
      </w:pPr>
      <w:r w:rsidRPr="00F71AB7">
        <w:rPr>
          <w:rFonts w:asciiTheme="minorHAnsi" w:hAnsiTheme="minorHAnsi"/>
          <w:sz w:val="22"/>
          <w:szCs w:val="22"/>
          <w:u w:val="single"/>
          <w:lang w:val="en-US"/>
        </w:rPr>
        <w:t>Improved forest monitoring</w:t>
      </w:r>
      <w:r>
        <w:rPr>
          <w:rFonts w:asciiTheme="minorHAnsi" w:hAnsiTheme="minorHAnsi"/>
          <w:sz w:val="22"/>
          <w:szCs w:val="22"/>
          <w:u w:val="single"/>
          <w:lang w:val="en-US"/>
        </w:rPr>
        <w:t xml:space="preserve"> for protection of livelihood resources</w:t>
      </w:r>
      <w:r w:rsidRPr="00F71AB7">
        <w:rPr>
          <w:rFonts w:asciiTheme="minorHAnsi" w:hAnsiTheme="minorHAnsi"/>
          <w:sz w:val="22"/>
          <w:szCs w:val="22"/>
          <w:u w:val="single"/>
          <w:lang w:val="en-US"/>
        </w:rPr>
        <w:t>:</w:t>
      </w:r>
      <w:r>
        <w:rPr>
          <w:rFonts w:asciiTheme="minorHAnsi" w:hAnsiTheme="minorHAnsi"/>
          <w:sz w:val="22"/>
          <w:szCs w:val="22"/>
          <w:lang w:val="en-US"/>
        </w:rPr>
        <w:t xml:space="preserve"> </w:t>
      </w:r>
      <w:r w:rsidR="000707E1" w:rsidRPr="00054C8D">
        <w:rPr>
          <w:rFonts w:asciiTheme="minorHAnsi" w:hAnsiTheme="minorHAnsi"/>
          <w:sz w:val="22"/>
          <w:szCs w:val="22"/>
          <w:lang w:val="en-US"/>
        </w:rPr>
        <w:t>BOSF</w:t>
      </w:r>
      <w:r w:rsidR="000707E1">
        <w:rPr>
          <w:rFonts w:asciiTheme="minorHAnsi" w:hAnsiTheme="minorHAnsi"/>
          <w:sz w:val="22"/>
          <w:szCs w:val="22"/>
          <w:lang w:val="en-US"/>
        </w:rPr>
        <w:t>-</w:t>
      </w:r>
      <w:proofErr w:type="spellStart"/>
      <w:r w:rsidR="000707E1" w:rsidRPr="00054C8D">
        <w:rPr>
          <w:rFonts w:asciiTheme="minorHAnsi" w:hAnsiTheme="minorHAnsi"/>
          <w:sz w:val="22"/>
          <w:szCs w:val="22"/>
          <w:lang w:val="en-US"/>
        </w:rPr>
        <w:t>Mawas</w:t>
      </w:r>
      <w:proofErr w:type="spellEnd"/>
      <w:r w:rsidR="000707E1" w:rsidRPr="00054C8D">
        <w:rPr>
          <w:rFonts w:asciiTheme="minorHAnsi" w:hAnsiTheme="minorHAnsi"/>
          <w:sz w:val="22"/>
          <w:szCs w:val="22"/>
          <w:lang w:val="en-US"/>
        </w:rPr>
        <w:t xml:space="preserve"> has successfully established and organized several community teams in other areas and communities of </w:t>
      </w:r>
      <w:proofErr w:type="spellStart"/>
      <w:r w:rsidR="000707E1" w:rsidRPr="00054C8D">
        <w:rPr>
          <w:rFonts w:asciiTheme="minorHAnsi" w:hAnsiTheme="minorHAnsi"/>
          <w:sz w:val="22"/>
          <w:szCs w:val="22"/>
          <w:lang w:val="en-US"/>
        </w:rPr>
        <w:t>Mawas</w:t>
      </w:r>
      <w:proofErr w:type="spellEnd"/>
      <w:r w:rsidR="00C02546">
        <w:rPr>
          <w:rFonts w:asciiTheme="minorHAnsi" w:hAnsiTheme="minorHAnsi"/>
          <w:sz w:val="22"/>
          <w:szCs w:val="22"/>
          <w:lang w:val="en-US"/>
        </w:rPr>
        <w:t xml:space="preserve"> since 2005 and with support from </w:t>
      </w:r>
      <w:proofErr w:type="spellStart"/>
      <w:r w:rsidR="00C02546">
        <w:rPr>
          <w:rFonts w:asciiTheme="minorHAnsi" w:hAnsiTheme="minorHAnsi"/>
          <w:sz w:val="22"/>
          <w:szCs w:val="22"/>
          <w:lang w:val="en-US"/>
        </w:rPr>
        <w:t>StO</w:t>
      </w:r>
      <w:proofErr w:type="spellEnd"/>
      <w:r w:rsidR="00C02546">
        <w:rPr>
          <w:rFonts w:asciiTheme="minorHAnsi" w:hAnsiTheme="minorHAnsi"/>
          <w:sz w:val="22"/>
          <w:szCs w:val="22"/>
          <w:lang w:val="en-US"/>
        </w:rPr>
        <w:t xml:space="preserve"> for the last more than 10 years. These community teams</w:t>
      </w:r>
      <w:r w:rsidR="000707E1" w:rsidRPr="00054C8D">
        <w:rPr>
          <w:rFonts w:asciiTheme="minorHAnsi" w:hAnsiTheme="minorHAnsi"/>
          <w:sz w:val="22"/>
          <w:szCs w:val="22"/>
          <w:lang w:val="en-US"/>
        </w:rPr>
        <w:t xml:space="preserve"> patrol their surrounding areas and support the prevention and firefighting of forest and peat fires in the dry season, and helps prevent illegal logging in the wet season. This intervention will build on those experiences in organizing community teams, building their capacity and knowledge in what to look out for and how to react in case of</w:t>
      </w:r>
      <w:r w:rsidR="000707E1">
        <w:rPr>
          <w:rFonts w:asciiTheme="minorHAnsi" w:hAnsiTheme="minorHAnsi"/>
          <w:sz w:val="22"/>
          <w:szCs w:val="22"/>
          <w:lang w:val="en-US"/>
        </w:rPr>
        <w:t xml:space="preserve"> any</w:t>
      </w:r>
      <w:r w:rsidR="000707E1" w:rsidRPr="00054C8D">
        <w:rPr>
          <w:rFonts w:asciiTheme="minorHAnsi" w:hAnsiTheme="minorHAnsi"/>
          <w:sz w:val="22"/>
          <w:szCs w:val="22"/>
          <w:lang w:val="en-US"/>
        </w:rPr>
        <w:t xml:space="preserve"> finding</w:t>
      </w:r>
      <w:r w:rsidR="000707E1">
        <w:rPr>
          <w:rFonts w:asciiTheme="minorHAnsi" w:hAnsiTheme="minorHAnsi"/>
          <w:sz w:val="22"/>
          <w:szCs w:val="22"/>
          <w:lang w:val="en-US"/>
        </w:rPr>
        <w:t>s of interest</w:t>
      </w:r>
      <w:r w:rsidR="000707E1" w:rsidRPr="00054C8D">
        <w:rPr>
          <w:rFonts w:asciiTheme="minorHAnsi" w:hAnsiTheme="minorHAnsi"/>
          <w:sz w:val="22"/>
          <w:szCs w:val="22"/>
          <w:lang w:val="en-US"/>
        </w:rPr>
        <w:t xml:space="preserve"> as well as preparing patrols routes. In the target communities, two of the communities already have such teams organized, while in the other seven communities’ new teams have to be established. </w:t>
      </w:r>
      <w:r w:rsidR="00C02546">
        <w:rPr>
          <w:rFonts w:asciiTheme="minorHAnsi" w:hAnsiTheme="minorHAnsi"/>
          <w:sz w:val="22"/>
          <w:szCs w:val="22"/>
          <w:lang w:val="en-US"/>
        </w:rPr>
        <w:t>Monitoring illegal logging is not without risks and f</w:t>
      </w:r>
      <w:r w:rsidR="000707E1" w:rsidRPr="00054C8D">
        <w:rPr>
          <w:rFonts w:asciiTheme="minorHAnsi" w:hAnsiTheme="minorHAnsi"/>
          <w:sz w:val="22"/>
          <w:szCs w:val="22"/>
          <w:lang w:val="en-US"/>
        </w:rPr>
        <w:t>or all</w:t>
      </w:r>
      <w:r w:rsidR="000707E1">
        <w:rPr>
          <w:rFonts w:asciiTheme="minorHAnsi" w:hAnsiTheme="minorHAnsi"/>
          <w:sz w:val="22"/>
          <w:szCs w:val="22"/>
          <w:lang w:val="en-US"/>
        </w:rPr>
        <w:t xml:space="preserve"> </w:t>
      </w:r>
      <w:r w:rsidR="000707E1" w:rsidRPr="00054C8D">
        <w:rPr>
          <w:rFonts w:asciiTheme="minorHAnsi" w:hAnsiTheme="minorHAnsi"/>
          <w:sz w:val="22"/>
          <w:szCs w:val="22"/>
          <w:lang w:val="en-US"/>
        </w:rPr>
        <w:t>teams, both new and established, the intervention will involve further capacity building to ensure</w:t>
      </w:r>
      <w:r w:rsidR="000707E1">
        <w:rPr>
          <w:rFonts w:asciiTheme="minorHAnsi" w:hAnsiTheme="minorHAnsi"/>
          <w:sz w:val="22"/>
          <w:szCs w:val="22"/>
          <w:lang w:val="en-US"/>
        </w:rPr>
        <w:t xml:space="preserve"> </w:t>
      </w:r>
      <w:r w:rsidR="000707E1" w:rsidRPr="00054C8D">
        <w:rPr>
          <w:rFonts w:asciiTheme="minorHAnsi" w:hAnsiTheme="minorHAnsi"/>
          <w:sz w:val="22"/>
          <w:szCs w:val="22"/>
          <w:lang w:val="en-US"/>
        </w:rPr>
        <w:t>they are aware of protocols and informed on how to react in case of illegal findings of timber</w:t>
      </w:r>
      <w:r w:rsidR="00C02546">
        <w:rPr>
          <w:rFonts w:asciiTheme="minorHAnsi" w:hAnsiTheme="minorHAnsi"/>
          <w:sz w:val="22"/>
          <w:szCs w:val="22"/>
          <w:lang w:val="en-US"/>
        </w:rPr>
        <w:t xml:space="preserve"> and how to avoid conflicts with illegal loggers</w:t>
      </w:r>
      <w:r w:rsidR="000707E1" w:rsidRPr="00054C8D">
        <w:rPr>
          <w:rFonts w:asciiTheme="minorHAnsi" w:hAnsiTheme="minorHAnsi"/>
          <w:sz w:val="22"/>
          <w:szCs w:val="22"/>
          <w:lang w:val="en-US"/>
        </w:rPr>
        <w:t>. This</w:t>
      </w:r>
      <w:r w:rsidR="000707E1">
        <w:rPr>
          <w:rFonts w:asciiTheme="minorHAnsi" w:hAnsiTheme="minorHAnsi"/>
          <w:sz w:val="22"/>
          <w:szCs w:val="22"/>
          <w:lang w:val="en-US"/>
        </w:rPr>
        <w:t xml:space="preserve"> </w:t>
      </w:r>
      <w:r w:rsidR="000707E1" w:rsidRPr="00054C8D">
        <w:rPr>
          <w:rFonts w:asciiTheme="minorHAnsi" w:hAnsiTheme="minorHAnsi"/>
          <w:sz w:val="22"/>
          <w:szCs w:val="22"/>
          <w:lang w:val="en-US"/>
        </w:rPr>
        <w:t>capacity building will involve meetings with the Natural Resources Conservation Agency (BKSDA)</w:t>
      </w:r>
      <w:r w:rsidR="000707E1">
        <w:rPr>
          <w:rFonts w:asciiTheme="minorHAnsi" w:hAnsiTheme="minorHAnsi"/>
          <w:sz w:val="22"/>
          <w:szCs w:val="22"/>
          <w:lang w:val="en-US"/>
        </w:rPr>
        <w:t xml:space="preserve"> and </w:t>
      </w:r>
      <w:r w:rsidR="000707E1" w:rsidRPr="00054C8D">
        <w:rPr>
          <w:rFonts w:asciiTheme="minorHAnsi" w:hAnsiTheme="minorHAnsi" w:cstheme="minorHAnsi"/>
          <w:sz w:val="22"/>
          <w:szCs w:val="22"/>
          <w:lang w:val="en-US"/>
        </w:rPr>
        <w:t>Protected Forest Management Unit (KPHL)</w:t>
      </w:r>
      <w:r w:rsidR="000707E1">
        <w:rPr>
          <w:rFonts w:asciiTheme="minorHAnsi" w:hAnsiTheme="minorHAnsi" w:cstheme="minorHAnsi"/>
          <w:sz w:val="22"/>
          <w:szCs w:val="22"/>
          <w:lang w:val="en-US"/>
        </w:rPr>
        <w:t xml:space="preserve">, </w:t>
      </w:r>
      <w:r w:rsidR="0031721C">
        <w:rPr>
          <w:rFonts w:asciiTheme="minorHAnsi" w:hAnsiTheme="minorHAnsi" w:cstheme="minorHAnsi"/>
          <w:sz w:val="22"/>
          <w:szCs w:val="22"/>
          <w:lang w:val="en-US"/>
        </w:rPr>
        <w:t>which are responsible for law enforcement in these matters</w:t>
      </w:r>
      <w:r w:rsidR="000707E1">
        <w:rPr>
          <w:rFonts w:asciiTheme="minorHAnsi" w:hAnsiTheme="minorHAnsi" w:cstheme="minorHAnsi"/>
          <w:sz w:val="22"/>
          <w:szCs w:val="22"/>
          <w:lang w:val="en-US"/>
        </w:rPr>
        <w:t>. B</w:t>
      </w:r>
      <w:r w:rsidR="000707E1" w:rsidRPr="00054C8D">
        <w:rPr>
          <w:rFonts w:asciiTheme="minorHAnsi" w:hAnsiTheme="minorHAnsi" w:cstheme="minorHAnsi"/>
          <w:sz w:val="22"/>
          <w:szCs w:val="22"/>
          <w:lang w:val="en-US"/>
        </w:rPr>
        <w:t>OSF-</w:t>
      </w:r>
      <w:proofErr w:type="spellStart"/>
      <w:r w:rsidR="000707E1" w:rsidRPr="00054C8D">
        <w:rPr>
          <w:rFonts w:asciiTheme="minorHAnsi" w:hAnsiTheme="minorHAnsi" w:cstheme="minorHAnsi"/>
          <w:sz w:val="22"/>
          <w:szCs w:val="22"/>
          <w:lang w:val="en-US"/>
        </w:rPr>
        <w:t>Mawas</w:t>
      </w:r>
      <w:proofErr w:type="spellEnd"/>
      <w:r w:rsidR="000707E1">
        <w:rPr>
          <w:rFonts w:asciiTheme="minorHAnsi" w:hAnsiTheme="minorHAnsi" w:cstheme="minorHAnsi"/>
          <w:sz w:val="22"/>
          <w:szCs w:val="22"/>
          <w:lang w:val="en-US"/>
        </w:rPr>
        <w:t xml:space="preserve"> will moreover take part in and facilitate the meetings</w:t>
      </w:r>
      <w:r w:rsidR="00D907D0">
        <w:rPr>
          <w:rFonts w:asciiTheme="minorHAnsi" w:hAnsiTheme="minorHAnsi" w:cstheme="minorHAnsi"/>
          <w:sz w:val="22"/>
          <w:szCs w:val="22"/>
          <w:lang w:val="en-US"/>
        </w:rPr>
        <w:t>. The partners will moreover conduct a joint online workshop on community forest monitoring for discussion of risks and how to prevent and mitigate conflicts, and the results will likewise feed into the procedures and protocols to be established and implemented by the patrol teams.</w:t>
      </w:r>
    </w:p>
    <w:p w14:paraId="51EDBF46" w14:textId="058439E5" w:rsidR="000707E1" w:rsidRPr="00AB0FE1" w:rsidRDefault="002B38DB" w:rsidP="000707E1">
      <w:pPr>
        <w:pStyle w:val="BRUGDENNEOVERSKRIFT"/>
        <w:ind w:left="0" w:firstLine="0"/>
        <w:rPr>
          <w:sz w:val="22"/>
          <w:szCs w:val="22"/>
          <w:lang w:val="en-GB"/>
        </w:rPr>
      </w:pPr>
      <w:r>
        <w:rPr>
          <w:sz w:val="22"/>
          <w:szCs w:val="22"/>
          <w:lang w:val="en-GB"/>
        </w:rPr>
        <w:br/>
      </w:r>
      <w:r w:rsidR="000707E1" w:rsidRPr="00AB0FE1">
        <w:rPr>
          <w:sz w:val="22"/>
          <w:szCs w:val="22"/>
          <w:lang w:val="en-GB"/>
        </w:rPr>
        <w:t>Systematising experiences along the way and at the end of the intervention</w:t>
      </w:r>
    </w:p>
    <w:p w14:paraId="28CFC62F" w14:textId="4A36EBEE" w:rsidR="000707E1" w:rsidRPr="00AB0FE1" w:rsidRDefault="000707E1" w:rsidP="000707E1">
      <w:pPr>
        <w:jc w:val="both"/>
        <w:rPr>
          <w:rFonts w:ascii="Calibri" w:hAnsi="Calibri" w:cs="Calibri"/>
          <w:sz w:val="22"/>
          <w:szCs w:val="22"/>
          <w:lang w:val="en-US"/>
        </w:rPr>
      </w:pPr>
      <w:r w:rsidRPr="00B5743E">
        <w:rPr>
          <w:rFonts w:ascii="Calibri" w:hAnsi="Calibri" w:cs="Calibri"/>
          <w:sz w:val="22"/>
          <w:szCs w:val="22"/>
          <w:lang w:val="en-US"/>
        </w:rPr>
        <w:t xml:space="preserve">The proposed intervention </w:t>
      </w:r>
      <w:r>
        <w:rPr>
          <w:rFonts w:ascii="Calibri" w:hAnsi="Calibri" w:cs="Calibri"/>
          <w:sz w:val="22"/>
          <w:szCs w:val="22"/>
          <w:lang w:val="en-US"/>
        </w:rPr>
        <w:t xml:space="preserve">builds on an established </w:t>
      </w:r>
      <w:r w:rsidRPr="00B5743E">
        <w:rPr>
          <w:rFonts w:ascii="Calibri" w:hAnsi="Calibri" w:cs="Calibri"/>
          <w:sz w:val="22"/>
          <w:szCs w:val="22"/>
          <w:lang w:val="en-US"/>
        </w:rPr>
        <w:t xml:space="preserve">monitoring and reporting system, including documentation of </w:t>
      </w:r>
      <w:r w:rsidR="00775FA7">
        <w:rPr>
          <w:rFonts w:ascii="Calibri" w:hAnsi="Calibri" w:cs="Calibri"/>
          <w:sz w:val="22"/>
          <w:szCs w:val="22"/>
          <w:lang w:val="en-US"/>
        </w:rPr>
        <w:t xml:space="preserve">baselines, </w:t>
      </w:r>
      <w:r w:rsidRPr="00B5743E">
        <w:rPr>
          <w:rFonts w:ascii="Calibri" w:hAnsi="Calibri" w:cs="Calibri"/>
          <w:sz w:val="22"/>
          <w:szCs w:val="22"/>
          <w:lang w:val="en-US"/>
        </w:rPr>
        <w:t>lessons learned</w:t>
      </w:r>
      <w:r w:rsidR="00775FA7">
        <w:rPr>
          <w:rFonts w:ascii="Calibri" w:hAnsi="Calibri" w:cs="Calibri"/>
          <w:sz w:val="22"/>
          <w:szCs w:val="22"/>
          <w:lang w:val="en-US"/>
        </w:rPr>
        <w:t xml:space="preserve"> and change stories</w:t>
      </w:r>
      <w:r w:rsidRPr="00B5743E">
        <w:rPr>
          <w:rFonts w:ascii="Calibri" w:hAnsi="Calibri" w:cs="Calibri"/>
          <w:sz w:val="22"/>
          <w:szCs w:val="22"/>
          <w:lang w:val="en-US"/>
        </w:rPr>
        <w:t xml:space="preserve">. Through community meetings and training sessions, </w:t>
      </w:r>
      <w:r>
        <w:rPr>
          <w:rFonts w:ascii="Calibri" w:hAnsi="Calibri" w:cs="Calibri"/>
          <w:sz w:val="22"/>
          <w:szCs w:val="22"/>
          <w:lang w:val="en-US"/>
        </w:rPr>
        <w:t xml:space="preserve">status, progress and </w:t>
      </w:r>
      <w:r w:rsidRPr="00B5743E">
        <w:rPr>
          <w:rFonts w:ascii="Calibri" w:hAnsi="Calibri" w:cs="Calibri"/>
          <w:sz w:val="22"/>
          <w:szCs w:val="22"/>
          <w:lang w:val="en-US"/>
        </w:rPr>
        <w:t>experiences will be gathered by BOSF-</w:t>
      </w:r>
      <w:proofErr w:type="spellStart"/>
      <w:r>
        <w:rPr>
          <w:rFonts w:ascii="Calibri" w:hAnsi="Calibri" w:cs="Calibri"/>
          <w:sz w:val="22"/>
          <w:szCs w:val="22"/>
          <w:lang w:val="en-US"/>
        </w:rPr>
        <w:t>Mawas</w:t>
      </w:r>
      <w:proofErr w:type="spellEnd"/>
      <w:r w:rsidRPr="00B5743E">
        <w:rPr>
          <w:rFonts w:ascii="Calibri" w:hAnsi="Calibri" w:cs="Calibri"/>
          <w:sz w:val="22"/>
          <w:szCs w:val="22"/>
          <w:lang w:val="en-US"/>
        </w:rPr>
        <w:t xml:space="preserve"> project staff. This makes it possible to evaluate progress, </w:t>
      </w:r>
      <w:r>
        <w:rPr>
          <w:rFonts w:ascii="Calibri" w:hAnsi="Calibri" w:cs="Calibri"/>
          <w:sz w:val="22"/>
          <w:szCs w:val="22"/>
          <w:lang w:val="en-US"/>
        </w:rPr>
        <w:t xml:space="preserve">and make adjustments in case of </w:t>
      </w:r>
      <w:r w:rsidRPr="00B5743E">
        <w:rPr>
          <w:rFonts w:ascii="Calibri" w:hAnsi="Calibri" w:cs="Calibri"/>
          <w:sz w:val="22"/>
          <w:szCs w:val="22"/>
          <w:lang w:val="en-US"/>
        </w:rPr>
        <w:t>any unexpected challenges. BOSF-</w:t>
      </w:r>
      <w:proofErr w:type="spellStart"/>
      <w:r>
        <w:rPr>
          <w:rFonts w:ascii="Calibri" w:hAnsi="Calibri" w:cs="Calibri"/>
          <w:sz w:val="22"/>
          <w:szCs w:val="22"/>
          <w:lang w:val="en-US"/>
        </w:rPr>
        <w:t>Mawas</w:t>
      </w:r>
      <w:proofErr w:type="spellEnd"/>
      <w:r w:rsidRPr="00B5743E">
        <w:rPr>
          <w:rFonts w:ascii="Calibri" w:hAnsi="Calibri" w:cs="Calibri"/>
          <w:sz w:val="22"/>
          <w:szCs w:val="22"/>
          <w:lang w:val="en-US"/>
        </w:rPr>
        <w:t xml:space="preserve"> will conduct </w:t>
      </w:r>
      <w:r>
        <w:rPr>
          <w:rFonts w:ascii="Calibri" w:hAnsi="Calibri" w:cs="Calibri"/>
          <w:sz w:val="22"/>
          <w:szCs w:val="22"/>
          <w:lang w:val="en-US"/>
        </w:rPr>
        <w:t xml:space="preserve">monthly </w:t>
      </w:r>
      <w:r w:rsidRPr="00B5743E">
        <w:rPr>
          <w:rFonts w:ascii="Calibri" w:hAnsi="Calibri" w:cs="Calibri"/>
          <w:sz w:val="22"/>
          <w:szCs w:val="22"/>
          <w:lang w:val="en-US"/>
        </w:rPr>
        <w:t xml:space="preserve">internal meetings </w:t>
      </w:r>
      <w:r>
        <w:rPr>
          <w:rFonts w:ascii="Calibri" w:hAnsi="Calibri" w:cs="Calibri"/>
          <w:sz w:val="22"/>
          <w:szCs w:val="22"/>
          <w:lang w:val="en-US"/>
        </w:rPr>
        <w:t xml:space="preserve">for </w:t>
      </w:r>
      <w:r w:rsidRPr="00B5743E">
        <w:rPr>
          <w:rFonts w:ascii="Calibri" w:hAnsi="Calibri" w:cs="Calibri"/>
          <w:sz w:val="22"/>
          <w:szCs w:val="22"/>
          <w:lang w:val="en-US"/>
        </w:rPr>
        <w:t>discussing project progress, status and challenges</w:t>
      </w:r>
      <w:r>
        <w:rPr>
          <w:rFonts w:ascii="Calibri" w:hAnsi="Calibri" w:cs="Calibri"/>
          <w:sz w:val="22"/>
          <w:szCs w:val="22"/>
          <w:lang w:val="en-US"/>
        </w:rPr>
        <w:t>, budget, expenses and lessons-learned</w:t>
      </w:r>
      <w:r w:rsidRPr="00B5743E">
        <w:rPr>
          <w:rFonts w:ascii="Calibri" w:hAnsi="Calibri" w:cs="Calibri"/>
          <w:sz w:val="22"/>
          <w:szCs w:val="22"/>
          <w:lang w:val="en-US"/>
        </w:rPr>
        <w:t>. These discussions will also form the basis for quarterly reports that BOSF-</w:t>
      </w:r>
      <w:proofErr w:type="spellStart"/>
      <w:r>
        <w:rPr>
          <w:rFonts w:ascii="Calibri" w:hAnsi="Calibri" w:cs="Calibri"/>
          <w:sz w:val="22"/>
          <w:szCs w:val="22"/>
          <w:lang w:val="en-US"/>
        </w:rPr>
        <w:t>Mawas</w:t>
      </w:r>
      <w:proofErr w:type="spellEnd"/>
      <w:r w:rsidRPr="00B5743E">
        <w:rPr>
          <w:rFonts w:ascii="Calibri" w:hAnsi="Calibri" w:cs="Calibri"/>
          <w:sz w:val="22"/>
          <w:szCs w:val="22"/>
          <w:lang w:val="en-US"/>
        </w:rPr>
        <w:t xml:space="preserve"> will prepar</w:t>
      </w:r>
      <w:r>
        <w:rPr>
          <w:rFonts w:ascii="Calibri" w:hAnsi="Calibri" w:cs="Calibri"/>
          <w:sz w:val="22"/>
          <w:szCs w:val="22"/>
          <w:lang w:val="en-US"/>
        </w:rPr>
        <w:t>e</w:t>
      </w:r>
      <w:r w:rsidRPr="00B5743E">
        <w:rPr>
          <w:rFonts w:ascii="Calibri" w:hAnsi="Calibri" w:cs="Calibri"/>
          <w:sz w:val="22"/>
          <w:szCs w:val="22"/>
          <w:lang w:val="en-US"/>
        </w:rPr>
        <w:t xml:space="preserve"> for </w:t>
      </w:r>
      <w:proofErr w:type="spellStart"/>
      <w:r w:rsidRPr="00B5743E">
        <w:rPr>
          <w:rFonts w:ascii="Calibri" w:hAnsi="Calibri" w:cs="Calibri"/>
          <w:sz w:val="22"/>
          <w:szCs w:val="22"/>
          <w:lang w:val="en-US"/>
        </w:rPr>
        <w:t>StO</w:t>
      </w:r>
      <w:proofErr w:type="spellEnd"/>
      <w:r w:rsidRPr="00B5743E">
        <w:rPr>
          <w:rFonts w:ascii="Calibri" w:hAnsi="Calibri" w:cs="Calibri"/>
          <w:sz w:val="22"/>
          <w:szCs w:val="22"/>
          <w:lang w:val="en-US"/>
        </w:rPr>
        <w:t xml:space="preserve">. At </w:t>
      </w:r>
      <w:proofErr w:type="spellStart"/>
      <w:r w:rsidRPr="00B5743E">
        <w:rPr>
          <w:rFonts w:ascii="Calibri" w:hAnsi="Calibri" w:cs="Calibri"/>
          <w:sz w:val="22"/>
          <w:szCs w:val="22"/>
          <w:lang w:val="en-US"/>
        </w:rPr>
        <w:t>StO</w:t>
      </w:r>
      <w:proofErr w:type="spellEnd"/>
      <w:r w:rsidRPr="00B5743E">
        <w:rPr>
          <w:rFonts w:ascii="Calibri" w:hAnsi="Calibri" w:cs="Calibri"/>
          <w:sz w:val="22"/>
          <w:szCs w:val="22"/>
          <w:lang w:val="en-US"/>
        </w:rPr>
        <w:t xml:space="preserve">, the Head of Programs </w:t>
      </w:r>
      <w:r w:rsidR="00E01F86">
        <w:rPr>
          <w:rFonts w:ascii="Calibri" w:hAnsi="Calibri" w:cs="Calibri"/>
          <w:sz w:val="22"/>
          <w:szCs w:val="22"/>
          <w:lang w:val="en-US"/>
        </w:rPr>
        <w:t>and the Project Officer are</w:t>
      </w:r>
      <w:r w:rsidRPr="00B5743E">
        <w:rPr>
          <w:rFonts w:ascii="Calibri" w:hAnsi="Calibri" w:cs="Calibri"/>
          <w:sz w:val="22"/>
          <w:szCs w:val="22"/>
          <w:lang w:val="en-US"/>
        </w:rPr>
        <w:t xml:space="preserve"> responsible for gathering and systematizing experiences. Project updates will be given at regular internal meetings, along with a discussion of how to make use of the experiences in other projects and in communication work. </w:t>
      </w:r>
    </w:p>
    <w:p w14:paraId="45F2C62D" w14:textId="77777777" w:rsidR="000707E1" w:rsidRDefault="000707E1" w:rsidP="000707E1">
      <w:pPr>
        <w:jc w:val="both"/>
        <w:rPr>
          <w:rFonts w:ascii="Calibri" w:hAnsi="Calibri" w:cs="Calibri"/>
          <w:sz w:val="22"/>
          <w:szCs w:val="22"/>
          <w:lang w:val="en-US"/>
        </w:rPr>
      </w:pPr>
    </w:p>
    <w:p w14:paraId="0DA982AB" w14:textId="77777777" w:rsidR="000707E1" w:rsidRPr="00E87E89" w:rsidRDefault="000707E1" w:rsidP="000707E1">
      <w:pPr>
        <w:pStyle w:val="BRUGDENNEOVERSKRIFT"/>
        <w:rPr>
          <w:lang w:val="en-GB"/>
        </w:rPr>
      </w:pPr>
      <w:r w:rsidRPr="00E87E89">
        <w:rPr>
          <w:lang w:val="en-US"/>
        </w:rPr>
        <w:t xml:space="preserve">4. </w:t>
      </w:r>
      <w:r w:rsidRPr="00E87E89">
        <w:rPr>
          <w:lang w:val="en-GB"/>
        </w:rPr>
        <w:t>Intervention-related information work in Denmark</w:t>
      </w:r>
    </w:p>
    <w:p w14:paraId="0A4A71EB" w14:textId="70EC38F4" w:rsidR="000B1967" w:rsidRPr="00E87E89" w:rsidRDefault="000707E1" w:rsidP="008E4E30">
      <w:pPr>
        <w:jc w:val="both"/>
        <w:rPr>
          <w:rFonts w:cstheme="majorHAnsi"/>
          <w:sz w:val="22"/>
          <w:lang w:val="en-GB"/>
        </w:rPr>
      </w:pPr>
      <w:r w:rsidRPr="00EC65BF">
        <w:rPr>
          <w:rFonts w:asciiTheme="minorHAnsi" w:hAnsiTheme="minorHAnsi" w:cstheme="minorHAnsi"/>
          <w:sz w:val="22"/>
          <w:lang w:val="en-GB"/>
        </w:rPr>
        <w:t>Information work will be carried out in Denmark, with the aim to contribute to increase</w:t>
      </w:r>
      <w:r>
        <w:rPr>
          <w:rFonts w:asciiTheme="minorHAnsi" w:hAnsiTheme="minorHAnsi" w:cstheme="minorHAnsi"/>
          <w:sz w:val="22"/>
          <w:lang w:val="en-GB"/>
        </w:rPr>
        <w:t>d</w:t>
      </w:r>
      <w:r w:rsidRPr="00EC65BF">
        <w:rPr>
          <w:rFonts w:asciiTheme="minorHAnsi" w:hAnsiTheme="minorHAnsi" w:cstheme="minorHAnsi"/>
          <w:sz w:val="22"/>
          <w:lang w:val="en-GB"/>
        </w:rPr>
        <w:t xml:space="preserve"> awareness and understanding of the </w:t>
      </w:r>
      <w:r>
        <w:rPr>
          <w:rFonts w:asciiTheme="minorHAnsi" w:hAnsiTheme="minorHAnsi" w:cstheme="minorHAnsi"/>
          <w:sz w:val="22"/>
          <w:lang w:val="en-GB"/>
        </w:rPr>
        <w:t>conditions of the local target groups</w:t>
      </w:r>
      <w:r w:rsidRPr="00EC65BF">
        <w:rPr>
          <w:rFonts w:asciiTheme="minorHAnsi" w:hAnsiTheme="minorHAnsi" w:cstheme="minorHAnsi"/>
          <w:sz w:val="22"/>
          <w:lang w:val="en-GB"/>
        </w:rPr>
        <w:t>, how COVID-19 are impacting and further challenging their livelihoods</w:t>
      </w:r>
      <w:r>
        <w:rPr>
          <w:rFonts w:asciiTheme="minorHAnsi" w:hAnsiTheme="minorHAnsi" w:cstheme="minorHAnsi"/>
          <w:sz w:val="22"/>
          <w:lang w:val="en-GB"/>
        </w:rPr>
        <w:t>,</w:t>
      </w:r>
      <w:r w:rsidRPr="00EC65BF">
        <w:rPr>
          <w:rFonts w:asciiTheme="minorHAnsi" w:hAnsiTheme="minorHAnsi" w:cstheme="minorHAnsi"/>
          <w:sz w:val="22"/>
          <w:lang w:val="en-GB"/>
        </w:rPr>
        <w:t xml:space="preserve"> as well as how it is possible to support and contribute to positive changes for these vulnerable and marginalized people for them to build resilience for the future. The main target groups for the information work includes the existing donor base of </w:t>
      </w:r>
      <w:proofErr w:type="spellStart"/>
      <w:r w:rsidRPr="00EC65BF">
        <w:rPr>
          <w:rFonts w:asciiTheme="minorHAnsi" w:hAnsiTheme="minorHAnsi" w:cstheme="minorHAnsi"/>
          <w:sz w:val="22"/>
          <w:lang w:val="en-GB"/>
        </w:rPr>
        <w:t>StO</w:t>
      </w:r>
      <w:proofErr w:type="spellEnd"/>
      <w:r w:rsidRPr="00EC65BF">
        <w:rPr>
          <w:rFonts w:asciiTheme="minorHAnsi" w:hAnsiTheme="minorHAnsi" w:cstheme="minorHAnsi"/>
          <w:sz w:val="22"/>
          <w:lang w:val="en-GB"/>
        </w:rPr>
        <w:t xml:space="preserve"> consisting of nearly 9000 individual donors and private sector companies, as well as newsletter readers and followers on social media. </w:t>
      </w:r>
      <w:r>
        <w:rPr>
          <w:rFonts w:asciiTheme="minorHAnsi" w:hAnsiTheme="minorHAnsi" w:cstheme="minorHAnsi"/>
          <w:sz w:val="22"/>
          <w:lang w:val="en-GB"/>
        </w:rPr>
        <w:t>The means of communications to be used includes articles on website, in newsletters in the printed annual result report and social media (</w:t>
      </w:r>
      <w:proofErr w:type="spellStart"/>
      <w:r>
        <w:rPr>
          <w:rFonts w:asciiTheme="minorHAnsi" w:hAnsiTheme="minorHAnsi" w:cstheme="minorHAnsi"/>
          <w:sz w:val="22"/>
          <w:lang w:val="en-GB"/>
        </w:rPr>
        <w:t>facebook</w:t>
      </w:r>
      <w:proofErr w:type="spellEnd"/>
      <w:r>
        <w:rPr>
          <w:rFonts w:asciiTheme="minorHAnsi" w:hAnsiTheme="minorHAnsi" w:cstheme="minorHAnsi"/>
          <w:sz w:val="22"/>
          <w:lang w:val="en-GB"/>
        </w:rPr>
        <w:t xml:space="preserve">, Instagram, </w:t>
      </w:r>
      <w:proofErr w:type="spellStart"/>
      <w:r>
        <w:rPr>
          <w:rFonts w:asciiTheme="minorHAnsi" w:hAnsiTheme="minorHAnsi" w:cstheme="minorHAnsi"/>
          <w:sz w:val="22"/>
          <w:lang w:val="en-GB"/>
        </w:rPr>
        <w:t>linkedin</w:t>
      </w:r>
      <w:proofErr w:type="spellEnd"/>
      <w:r>
        <w:rPr>
          <w:rFonts w:asciiTheme="minorHAnsi" w:hAnsiTheme="minorHAnsi" w:cstheme="minorHAnsi"/>
          <w:sz w:val="22"/>
          <w:lang w:val="en-GB"/>
        </w:rPr>
        <w:t xml:space="preserve">). </w:t>
      </w:r>
      <w:proofErr w:type="spellStart"/>
      <w:r w:rsidRPr="00EC65BF">
        <w:rPr>
          <w:rFonts w:asciiTheme="minorHAnsi" w:hAnsiTheme="minorHAnsi" w:cstheme="minorHAnsi"/>
          <w:sz w:val="22"/>
          <w:lang w:val="en-GB"/>
        </w:rPr>
        <w:t>StO</w:t>
      </w:r>
      <w:proofErr w:type="spellEnd"/>
      <w:r w:rsidRPr="00EC65BF">
        <w:rPr>
          <w:rFonts w:asciiTheme="minorHAnsi" w:hAnsiTheme="minorHAnsi" w:cstheme="minorHAnsi"/>
          <w:sz w:val="22"/>
          <w:lang w:val="en-GB"/>
        </w:rPr>
        <w:t xml:space="preserve"> will moreover seek to publish articles and press releases in newspapers and online media, to spread information to the general public and contribute to a better understanding of the impacts of the pandemic in a global perspective and more specifically for local communities in developing countries.   </w:t>
      </w:r>
    </w:p>
    <w:sectPr w:rsidR="000B1967" w:rsidRPr="00E87E89"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0DF3" w14:textId="77777777" w:rsidR="00320FD7" w:rsidRDefault="00320FD7" w:rsidP="002E5B7A">
      <w:r>
        <w:separator/>
      </w:r>
    </w:p>
  </w:endnote>
  <w:endnote w:type="continuationSeparator" w:id="0">
    <w:p w14:paraId="6930F406" w14:textId="77777777" w:rsidR="00320FD7" w:rsidRDefault="00320FD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6E257D9" w:rsidR="00971EF2" w:rsidRPr="00390CB1" w:rsidRDefault="00971EF2"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77777777" w:rsidR="00971EF2" w:rsidRPr="00390CB1" w:rsidRDefault="00971EF2"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43F6" w14:textId="77777777" w:rsidR="00320FD7" w:rsidRDefault="00320FD7" w:rsidP="002E5B7A">
      <w:r>
        <w:separator/>
      </w:r>
    </w:p>
  </w:footnote>
  <w:footnote w:type="continuationSeparator" w:id="0">
    <w:p w14:paraId="028BC305" w14:textId="77777777" w:rsidR="00320FD7" w:rsidRDefault="00320FD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971EF2" w:rsidRDefault="00320FD7">
    <w:pPr>
      <w:pStyle w:val="Sidehoved"/>
    </w:pPr>
    <w:r>
      <w:rPr>
        <w:noProof/>
      </w:rPr>
      <w:pict w14:anchorId="2E9D3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971EF2" w:rsidRDefault="00971EF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6" name="Billede 6"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971EF2" w:rsidRPr="003C14DF" w:rsidRDefault="00971EF2"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971EF2" w:rsidRPr="003C14DF" w:rsidRDefault="00971EF2"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971EF2" w:rsidRPr="003C14DF" w:rsidRDefault="00971EF2"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" o:allowoverlap="f" fillcolor="#c7862f" stroked="f" strokeweight="1.75pt">
              <v:stroke endcap="round"/>
              <v:textbox inset="4mm,4mm,4mm,4mm">
                <w:txbxContent>
                  <w:p w14:paraId="5763E653" w14:textId="0200371B" w:rsidR="00971EF2" w:rsidRPr="003C14DF" w:rsidRDefault="00971EF2"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971EF2" w:rsidRPr="003C14DF" w:rsidRDefault="00971EF2"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971EF2" w:rsidRPr="003C14DF" w:rsidRDefault="00971EF2"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971EF2" w:rsidRDefault="00320FD7">
    <w:pPr>
      <w:pStyle w:val="Sidehoved"/>
    </w:pPr>
    <w:r>
      <w:rPr>
        <w:noProof/>
      </w:rPr>
      <w:pict w14:anchorId="3B00C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4F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EEE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F09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040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E8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AE88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019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480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907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00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047B0737"/>
    <w:multiLevelType w:val="hybridMultilevel"/>
    <w:tmpl w:val="0ECABA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1DE62CE5"/>
    <w:multiLevelType w:val="hybridMultilevel"/>
    <w:tmpl w:val="48AA18D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3493B2F"/>
    <w:multiLevelType w:val="hybridMultilevel"/>
    <w:tmpl w:val="30A2FE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03C29F5"/>
    <w:multiLevelType w:val="hybridMultilevel"/>
    <w:tmpl w:val="CC66FD3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FA579B"/>
    <w:multiLevelType w:val="hybridMultilevel"/>
    <w:tmpl w:val="32044A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26"/>
  </w:num>
  <w:num w:numId="4">
    <w:abstractNumId w:val="10"/>
  </w:num>
  <w:num w:numId="5">
    <w:abstractNumId w:val="24"/>
  </w:num>
  <w:num w:numId="6">
    <w:abstractNumId w:val="22"/>
  </w:num>
  <w:num w:numId="7">
    <w:abstractNumId w:val="34"/>
  </w:num>
  <w:num w:numId="8">
    <w:abstractNumId w:val="13"/>
  </w:num>
  <w:num w:numId="9">
    <w:abstractNumId w:val="15"/>
  </w:num>
  <w:num w:numId="10">
    <w:abstractNumId w:val="11"/>
  </w:num>
  <w:num w:numId="11">
    <w:abstractNumId w:val="32"/>
  </w:num>
  <w:num w:numId="12">
    <w:abstractNumId w:val="14"/>
  </w:num>
  <w:num w:numId="13">
    <w:abstractNumId w:val="17"/>
  </w:num>
  <w:num w:numId="14">
    <w:abstractNumId w:val="33"/>
  </w:num>
  <w:num w:numId="15">
    <w:abstractNumId w:val="18"/>
  </w:num>
  <w:num w:numId="16">
    <w:abstractNumId w:val="19"/>
  </w:num>
  <w:num w:numId="17">
    <w:abstractNumId w:val="29"/>
  </w:num>
  <w:num w:numId="18">
    <w:abstractNumId w:val="21"/>
  </w:num>
  <w:num w:numId="19">
    <w:abstractNumId w:val="20"/>
  </w:num>
  <w:num w:numId="20">
    <w:abstractNumId w:val="27"/>
  </w:num>
  <w:num w:numId="21">
    <w:abstractNumId w:val="25"/>
  </w:num>
  <w:num w:numId="22">
    <w:abstractNumId w:val="12"/>
  </w:num>
  <w:num w:numId="23">
    <w:abstractNumId w:val="31"/>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8"/>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2626"/>
    <w:rsid w:val="000228D0"/>
    <w:rsid w:val="00025A9C"/>
    <w:rsid w:val="00025C1F"/>
    <w:rsid w:val="00026044"/>
    <w:rsid w:val="000260F5"/>
    <w:rsid w:val="00027C30"/>
    <w:rsid w:val="00027E0C"/>
    <w:rsid w:val="00032CC0"/>
    <w:rsid w:val="0003466C"/>
    <w:rsid w:val="0003567C"/>
    <w:rsid w:val="000371C1"/>
    <w:rsid w:val="000378BC"/>
    <w:rsid w:val="00044CF1"/>
    <w:rsid w:val="0004638E"/>
    <w:rsid w:val="00046D16"/>
    <w:rsid w:val="00051C98"/>
    <w:rsid w:val="0005208E"/>
    <w:rsid w:val="00052DD8"/>
    <w:rsid w:val="00054C8D"/>
    <w:rsid w:val="00064CC8"/>
    <w:rsid w:val="00066EB0"/>
    <w:rsid w:val="000707E1"/>
    <w:rsid w:val="00071BF9"/>
    <w:rsid w:val="00072A04"/>
    <w:rsid w:val="00072E98"/>
    <w:rsid w:val="00073327"/>
    <w:rsid w:val="000744EC"/>
    <w:rsid w:val="00081578"/>
    <w:rsid w:val="0009176B"/>
    <w:rsid w:val="00092555"/>
    <w:rsid w:val="000A2A44"/>
    <w:rsid w:val="000A4C63"/>
    <w:rsid w:val="000B1967"/>
    <w:rsid w:val="000B23F0"/>
    <w:rsid w:val="000B2EF8"/>
    <w:rsid w:val="000C2D98"/>
    <w:rsid w:val="000D2B8A"/>
    <w:rsid w:val="000D2CA1"/>
    <w:rsid w:val="000D55D4"/>
    <w:rsid w:val="000D5A7B"/>
    <w:rsid w:val="000D6F4E"/>
    <w:rsid w:val="000E1D49"/>
    <w:rsid w:val="000E1E2B"/>
    <w:rsid w:val="000E1FFD"/>
    <w:rsid w:val="000F0FB5"/>
    <w:rsid w:val="000F7AF7"/>
    <w:rsid w:val="00100FB0"/>
    <w:rsid w:val="00101310"/>
    <w:rsid w:val="00114A92"/>
    <w:rsid w:val="001209DD"/>
    <w:rsid w:val="00120F62"/>
    <w:rsid w:val="00121E36"/>
    <w:rsid w:val="00122DA5"/>
    <w:rsid w:val="00126B68"/>
    <w:rsid w:val="00126E2B"/>
    <w:rsid w:val="00127719"/>
    <w:rsid w:val="00133278"/>
    <w:rsid w:val="001347F3"/>
    <w:rsid w:val="00140563"/>
    <w:rsid w:val="00144CB9"/>
    <w:rsid w:val="00156B60"/>
    <w:rsid w:val="001606EE"/>
    <w:rsid w:val="001610A4"/>
    <w:rsid w:val="00164775"/>
    <w:rsid w:val="00170391"/>
    <w:rsid w:val="00173201"/>
    <w:rsid w:val="00175E2F"/>
    <w:rsid w:val="00180CD2"/>
    <w:rsid w:val="00182AEE"/>
    <w:rsid w:val="00186F4F"/>
    <w:rsid w:val="001877A3"/>
    <w:rsid w:val="00190A5E"/>
    <w:rsid w:val="00192922"/>
    <w:rsid w:val="00195C18"/>
    <w:rsid w:val="00196808"/>
    <w:rsid w:val="00196CA1"/>
    <w:rsid w:val="001A00EC"/>
    <w:rsid w:val="001B3A0E"/>
    <w:rsid w:val="001B6897"/>
    <w:rsid w:val="001B694F"/>
    <w:rsid w:val="001B774A"/>
    <w:rsid w:val="001C1FA2"/>
    <w:rsid w:val="001C3319"/>
    <w:rsid w:val="001C57E5"/>
    <w:rsid w:val="001C6069"/>
    <w:rsid w:val="001C6DC7"/>
    <w:rsid w:val="001D02F3"/>
    <w:rsid w:val="001D75F5"/>
    <w:rsid w:val="001E0590"/>
    <w:rsid w:val="001F1612"/>
    <w:rsid w:val="00202D90"/>
    <w:rsid w:val="00204E2F"/>
    <w:rsid w:val="0020798D"/>
    <w:rsid w:val="00213515"/>
    <w:rsid w:val="002145B0"/>
    <w:rsid w:val="00214DCF"/>
    <w:rsid w:val="00216B7E"/>
    <w:rsid w:val="002241EA"/>
    <w:rsid w:val="00226ED1"/>
    <w:rsid w:val="0023124C"/>
    <w:rsid w:val="0023361D"/>
    <w:rsid w:val="00234BED"/>
    <w:rsid w:val="0024090F"/>
    <w:rsid w:val="0025060A"/>
    <w:rsid w:val="002573AE"/>
    <w:rsid w:val="0025787D"/>
    <w:rsid w:val="00261C67"/>
    <w:rsid w:val="002632A6"/>
    <w:rsid w:val="00266A9B"/>
    <w:rsid w:val="00266D18"/>
    <w:rsid w:val="002709A0"/>
    <w:rsid w:val="00272581"/>
    <w:rsid w:val="00281B93"/>
    <w:rsid w:val="00282E13"/>
    <w:rsid w:val="00283272"/>
    <w:rsid w:val="0028523D"/>
    <w:rsid w:val="0028617C"/>
    <w:rsid w:val="00294827"/>
    <w:rsid w:val="002951F7"/>
    <w:rsid w:val="00296DB8"/>
    <w:rsid w:val="002A0FB4"/>
    <w:rsid w:val="002A360B"/>
    <w:rsid w:val="002B16EE"/>
    <w:rsid w:val="002B204F"/>
    <w:rsid w:val="002B38DB"/>
    <w:rsid w:val="002B5F75"/>
    <w:rsid w:val="002B6E44"/>
    <w:rsid w:val="002B7C04"/>
    <w:rsid w:val="002D0563"/>
    <w:rsid w:val="002D3A6B"/>
    <w:rsid w:val="002D538D"/>
    <w:rsid w:val="002D7FE9"/>
    <w:rsid w:val="002E2219"/>
    <w:rsid w:val="002E287D"/>
    <w:rsid w:val="002E5B7A"/>
    <w:rsid w:val="002E6CBE"/>
    <w:rsid w:val="002E763C"/>
    <w:rsid w:val="002F05AA"/>
    <w:rsid w:val="002F2C4B"/>
    <w:rsid w:val="002F4009"/>
    <w:rsid w:val="002F414D"/>
    <w:rsid w:val="002F4A95"/>
    <w:rsid w:val="002F641C"/>
    <w:rsid w:val="00301CAC"/>
    <w:rsid w:val="003039AB"/>
    <w:rsid w:val="00303C5D"/>
    <w:rsid w:val="003065A6"/>
    <w:rsid w:val="003108CB"/>
    <w:rsid w:val="00313250"/>
    <w:rsid w:val="00314D2A"/>
    <w:rsid w:val="0031721C"/>
    <w:rsid w:val="00320FD7"/>
    <w:rsid w:val="00321E21"/>
    <w:rsid w:val="0032298F"/>
    <w:rsid w:val="00323185"/>
    <w:rsid w:val="00323F77"/>
    <w:rsid w:val="00324D72"/>
    <w:rsid w:val="0033686A"/>
    <w:rsid w:val="003417AC"/>
    <w:rsid w:val="00345783"/>
    <w:rsid w:val="00346467"/>
    <w:rsid w:val="003518A4"/>
    <w:rsid w:val="00352604"/>
    <w:rsid w:val="00374519"/>
    <w:rsid w:val="00376B8F"/>
    <w:rsid w:val="00383278"/>
    <w:rsid w:val="003846CF"/>
    <w:rsid w:val="003874D9"/>
    <w:rsid w:val="00390660"/>
    <w:rsid w:val="00390CB1"/>
    <w:rsid w:val="00390CBC"/>
    <w:rsid w:val="00392BC7"/>
    <w:rsid w:val="00393810"/>
    <w:rsid w:val="003953DB"/>
    <w:rsid w:val="00395EF8"/>
    <w:rsid w:val="003A2393"/>
    <w:rsid w:val="003B389F"/>
    <w:rsid w:val="003B3DD1"/>
    <w:rsid w:val="003B5D63"/>
    <w:rsid w:val="003C14DF"/>
    <w:rsid w:val="003C1567"/>
    <w:rsid w:val="003C3CE2"/>
    <w:rsid w:val="003C5052"/>
    <w:rsid w:val="003D0339"/>
    <w:rsid w:val="003D1463"/>
    <w:rsid w:val="003D225F"/>
    <w:rsid w:val="003D7111"/>
    <w:rsid w:val="003D7AD9"/>
    <w:rsid w:val="003E62F8"/>
    <w:rsid w:val="00402F9B"/>
    <w:rsid w:val="00405DA7"/>
    <w:rsid w:val="00426CFB"/>
    <w:rsid w:val="00430B3E"/>
    <w:rsid w:val="00431987"/>
    <w:rsid w:val="00433B3B"/>
    <w:rsid w:val="00441B81"/>
    <w:rsid w:val="004433C7"/>
    <w:rsid w:val="00444A5F"/>
    <w:rsid w:val="00446515"/>
    <w:rsid w:val="004541C0"/>
    <w:rsid w:val="0045446C"/>
    <w:rsid w:val="0046110F"/>
    <w:rsid w:val="004653BD"/>
    <w:rsid w:val="00473A0E"/>
    <w:rsid w:val="004753A1"/>
    <w:rsid w:val="00475543"/>
    <w:rsid w:val="00481703"/>
    <w:rsid w:val="00482084"/>
    <w:rsid w:val="00483C7F"/>
    <w:rsid w:val="00490FCB"/>
    <w:rsid w:val="00492713"/>
    <w:rsid w:val="004A2A35"/>
    <w:rsid w:val="004A2ABF"/>
    <w:rsid w:val="004A4578"/>
    <w:rsid w:val="004A470F"/>
    <w:rsid w:val="004A7508"/>
    <w:rsid w:val="004B0F57"/>
    <w:rsid w:val="004B2AAF"/>
    <w:rsid w:val="004B3E59"/>
    <w:rsid w:val="004B4175"/>
    <w:rsid w:val="004B712E"/>
    <w:rsid w:val="004C050A"/>
    <w:rsid w:val="004C570C"/>
    <w:rsid w:val="004D337B"/>
    <w:rsid w:val="004D3EBB"/>
    <w:rsid w:val="004E018D"/>
    <w:rsid w:val="004E4830"/>
    <w:rsid w:val="004F5CC4"/>
    <w:rsid w:val="004F7EBE"/>
    <w:rsid w:val="005005D7"/>
    <w:rsid w:val="00500ED6"/>
    <w:rsid w:val="00521863"/>
    <w:rsid w:val="00525A29"/>
    <w:rsid w:val="00550C14"/>
    <w:rsid w:val="005619DA"/>
    <w:rsid w:val="00562B0F"/>
    <w:rsid w:val="005636A6"/>
    <w:rsid w:val="00565204"/>
    <w:rsid w:val="0056708F"/>
    <w:rsid w:val="00567F8F"/>
    <w:rsid w:val="00571325"/>
    <w:rsid w:val="005721E3"/>
    <w:rsid w:val="005723CC"/>
    <w:rsid w:val="005774B9"/>
    <w:rsid w:val="005777D7"/>
    <w:rsid w:val="00590CE7"/>
    <w:rsid w:val="00591222"/>
    <w:rsid w:val="00596217"/>
    <w:rsid w:val="005A46DA"/>
    <w:rsid w:val="005B0F4A"/>
    <w:rsid w:val="005B4D20"/>
    <w:rsid w:val="005B5B5E"/>
    <w:rsid w:val="005B7F6D"/>
    <w:rsid w:val="005C3C2F"/>
    <w:rsid w:val="005C560F"/>
    <w:rsid w:val="005D4B9F"/>
    <w:rsid w:val="005F23FA"/>
    <w:rsid w:val="005F2C34"/>
    <w:rsid w:val="005F7F16"/>
    <w:rsid w:val="00602CAA"/>
    <w:rsid w:val="006069B1"/>
    <w:rsid w:val="00606C05"/>
    <w:rsid w:val="00606ECF"/>
    <w:rsid w:val="00610AFD"/>
    <w:rsid w:val="0061199F"/>
    <w:rsid w:val="006136CE"/>
    <w:rsid w:val="006160E7"/>
    <w:rsid w:val="00617BE7"/>
    <w:rsid w:val="006239D8"/>
    <w:rsid w:val="00623CAF"/>
    <w:rsid w:val="0063161D"/>
    <w:rsid w:val="00633962"/>
    <w:rsid w:val="00640E13"/>
    <w:rsid w:val="00650902"/>
    <w:rsid w:val="00651E74"/>
    <w:rsid w:val="00655F0E"/>
    <w:rsid w:val="00660C9A"/>
    <w:rsid w:val="006626C5"/>
    <w:rsid w:val="00662DD3"/>
    <w:rsid w:val="00662F9A"/>
    <w:rsid w:val="00663587"/>
    <w:rsid w:val="0066537E"/>
    <w:rsid w:val="0066546F"/>
    <w:rsid w:val="00665587"/>
    <w:rsid w:val="006657BF"/>
    <w:rsid w:val="00666B1D"/>
    <w:rsid w:val="006759A8"/>
    <w:rsid w:val="0067678F"/>
    <w:rsid w:val="0068205E"/>
    <w:rsid w:val="00684794"/>
    <w:rsid w:val="00694E67"/>
    <w:rsid w:val="00696144"/>
    <w:rsid w:val="006A111E"/>
    <w:rsid w:val="006A13B0"/>
    <w:rsid w:val="006A3E90"/>
    <w:rsid w:val="006A3FE4"/>
    <w:rsid w:val="006A42EC"/>
    <w:rsid w:val="006A5DE1"/>
    <w:rsid w:val="006B2400"/>
    <w:rsid w:val="006B2760"/>
    <w:rsid w:val="006B48F2"/>
    <w:rsid w:val="006C0213"/>
    <w:rsid w:val="006C3CE0"/>
    <w:rsid w:val="006D6378"/>
    <w:rsid w:val="006D6923"/>
    <w:rsid w:val="006E7A0D"/>
    <w:rsid w:val="006F3B6C"/>
    <w:rsid w:val="006F71E6"/>
    <w:rsid w:val="00701B3A"/>
    <w:rsid w:val="0070439D"/>
    <w:rsid w:val="00704C9B"/>
    <w:rsid w:val="00704FA3"/>
    <w:rsid w:val="0071021C"/>
    <w:rsid w:val="007105CB"/>
    <w:rsid w:val="00710B20"/>
    <w:rsid w:val="00710FD1"/>
    <w:rsid w:val="00711EF6"/>
    <w:rsid w:val="007132DE"/>
    <w:rsid w:val="00716090"/>
    <w:rsid w:val="00723620"/>
    <w:rsid w:val="00724808"/>
    <w:rsid w:val="007319FE"/>
    <w:rsid w:val="00757B30"/>
    <w:rsid w:val="00762A58"/>
    <w:rsid w:val="00763E1F"/>
    <w:rsid w:val="00766BA8"/>
    <w:rsid w:val="00766E53"/>
    <w:rsid w:val="00767999"/>
    <w:rsid w:val="007725DE"/>
    <w:rsid w:val="00775FA7"/>
    <w:rsid w:val="007767CF"/>
    <w:rsid w:val="00783190"/>
    <w:rsid w:val="0078702E"/>
    <w:rsid w:val="00791BF6"/>
    <w:rsid w:val="00791FDD"/>
    <w:rsid w:val="00792653"/>
    <w:rsid w:val="007944AC"/>
    <w:rsid w:val="00796124"/>
    <w:rsid w:val="007A5140"/>
    <w:rsid w:val="007B617D"/>
    <w:rsid w:val="007C1A97"/>
    <w:rsid w:val="007C6FD6"/>
    <w:rsid w:val="007D07F6"/>
    <w:rsid w:val="007D5F61"/>
    <w:rsid w:val="007F2716"/>
    <w:rsid w:val="00801AB3"/>
    <w:rsid w:val="00804AB7"/>
    <w:rsid w:val="008106A0"/>
    <w:rsid w:val="00813F8B"/>
    <w:rsid w:val="00816EE1"/>
    <w:rsid w:val="00820850"/>
    <w:rsid w:val="00821B48"/>
    <w:rsid w:val="00822D40"/>
    <w:rsid w:val="00825194"/>
    <w:rsid w:val="00836283"/>
    <w:rsid w:val="008363E6"/>
    <w:rsid w:val="00836CDD"/>
    <w:rsid w:val="00842291"/>
    <w:rsid w:val="0084496C"/>
    <w:rsid w:val="00844E51"/>
    <w:rsid w:val="00845347"/>
    <w:rsid w:val="00851ECB"/>
    <w:rsid w:val="00857B3D"/>
    <w:rsid w:val="00857F82"/>
    <w:rsid w:val="008662CC"/>
    <w:rsid w:val="008663A1"/>
    <w:rsid w:val="0087074D"/>
    <w:rsid w:val="0088394D"/>
    <w:rsid w:val="00885E5E"/>
    <w:rsid w:val="008929F2"/>
    <w:rsid w:val="00897FD4"/>
    <w:rsid w:val="008A6F49"/>
    <w:rsid w:val="008A7CDE"/>
    <w:rsid w:val="008B2508"/>
    <w:rsid w:val="008B470E"/>
    <w:rsid w:val="008C4416"/>
    <w:rsid w:val="008D2D79"/>
    <w:rsid w:val="008E2A92"/>
    <w:rsid w:val="008E4E30"/>
    <w:rsid w:val="008E536B"/>
    <w:rsid w:val="008E5C3C"/>
    <w:rsid w:val="008E5D33"/>
    <w:rsid w:val="008F4E63"/>
    <w:rsid w:val="0090112A"/>
    <w:rsid w:val="00901F93"/>
    <w:rsid w:val="009129CF"/>
    <w:rsid w:val="0091781E"/>
    <w:rsid w:val="0092200F"/>
    <w:rsid w:val="0092769D"/>
    <w:rsid w:val="009319D7"/>
    <w:rsid w:val="00937D97"/>
    <w:rsid w:val="0094095C"/>
    <w:rsid w:val="00940BB9"/>
    <w:rsid w:val="00945C8C"/>
    <w:rsid w:val="009508C4"/>
    <w:rsid w:val="00951C1D"/>
    <w:rsid w:val="00960D57"/>
    <w:rsid w:val="00964092"/>
    <w:rsid w:val="00971EF2"/>
    <w:rsid w:val="009734BC"/>
    <w:rsid w:val="00982036"/>
    <w:rsid w:val="009835BD"/>
    <w:rsid w:val="009846D1"/>
    <w:rsid w:val="00984EA4"/>
    <w:rsid w:val="00994CCA"/>
    <w:rsid w:val="009972E9"/>
    <w:rsid w:val="009A6727"/>
    <w:rsid w:val="009A6962"/>
    <w:rsid w:val="009A7CE1"/>
    <w:rsid w:val="009B6012"/>
    <w:rsid w:val="009C7C75"/>
    <w:rsid w:val="009D1C55"/>
    <w:rsid w:val="009D1E33"/>
    <w:rsid w:val="009F1AA1"/>
    <w:rsid w:val="009F21E7"/>
    <w:rsid w:val="009F4BFF"/>
    <w:rsid w:val="00A06D0E"/>
    <w:rsid w:val="00A06FF0"/>
    <w:rsid w:val="00A147AF"/>
    <w:rsid w:val="00A314F8"/>
    <w:rsid w:val="00A32BC3"/>
    <w:rsid w:val="00A36E0C"/>
    <w:rsid w:val="00A37395"/>
    <w:rsid w:val="00A4078B"/>
    <w:rsid w:val="00A44A85"/>
    <w:rsid w:val="00A46239"/>
    <w:rsid w:val="00A469E4"/>
    <w:rsid w:val="00A5246D"/>
    <w:rsid w:val="00A52560"/>
    <w:rsid w:val="00A56002"/>
    <w:rsid w:val="00A60330"/>
    <w:rsid w:val="00A60ED9"/>
    <w:rsid w:val="00A62341"/>
    <w:rsid w:val="00A65565"/>
    <w:rsid w:val="00A65C80"/>
    <w:rsid w:val="00A70A89"/>
    <w:rsid w:val="00A808A4"/>
    <w:rsid w:val="00A9537D"/>
    <w:rsid w:val="00A964EA"/>
    <w:rsid w:val="00AA1EDE"/>
    <w:rsid w:val="00AA265C"/>
    <w:rsid w:val="00AA6B53"/>
    <w:rsid w:val="00AB064B"/>
    <w:rsid w:val="00AC2D0D"/>
    <w:rsid w:val="00AC5A3F"/>
    <w:rsid w:val="00AD0713"/>
    <w:rsid w:val="00AD2A13"/>
    <w:rsid w:val="00AD5956"/>
    <w:rsid w:val="00AD6464"/>
    <w:rsid w:val="00AF652D"/>
    <w:rsid w:val="00AF76AB"/>
    <w:rsid w:val="00B008CD"/>
    <w:rsid w:val="00B045E6"/>
    <w:rsid w:val="00B07F17"/>
    <w:rsid w:val="00B10373"/>
    <w:rsid w:val="00B10A70"/>
    <w:rsid w:val="00B17FEC"/>
    <w:rsid w:val="00B250AD"/>
    <w:rsid w:val="00B25B3B"/>
    <w:rsid w:val="00B3112E"/>
    <w:rsid w:val="00B35559"/>
    <w:rsid w:val="00B35E0B"/>
    <w:rsid w:val="00B3637E"/>
    <w:rsid w:val="00B36468"/>
    <w:rsid w:val="00B40A22"/>
    <w:rsid w:val="00B40C86"/>
    <w:rsid w:val="00B42EA9"/>
    <w:rsid w:val="00B669F8"/>
    <w:rsid w:val="00B672D7"/>
    <w:rsid w:val="00B67B3E"/>
    <w:rsid w:val="00B71A41"/>
    <w:rsid w:val="00B74CA4"/>
    <w:rsid w:val="00B75A62"/>
    <w:rsid w:val="00B77BC4"/>
    <w:rsid w:val="00B9453D"/>
    <w:rsid w:val="00B96FF8"/>
    <w:rsid w:val="00B972D1"/>
    <w:rsid w:val="00BA1F2B"/>
    <w:rsid w:val="00BA254C"/>
    <w:rsid w:val="00BA6EBE"/>
    <w:rsid w:val="00BA7A66"/>
    <w:rsid w:val="00BC0D43"/>
    <w:rsid w:val="00BC275F"/>
    <w:rsid w:val="00BC27A4"/>
    <w:rsid w:val="00BC39FC"/>
    <w:rsid w:val="00BC5E7E"/>
    <w:rsid w:val="00BC648A"/>
    <w:rsid w:val="00BC7892"/>
    <w:rsid w:val="00BD0390"/>
    <w:rsid w:val="00BD0CE1"/>
    <w:rsid w:val="00BD404D"/>
    <w:rsid w:val="00BD5912"/>
    <w:rsid w:val="00BE3313"/>
    <w:rsid w:val="00BE47CD"/>
    <w:rsid w:val="00BE68C9"/>
    <w:rsid w:val="00BF0E5D"/>
    <w:rsid w:val="00BF6DF3"/>
    <w:rsid w:val="00C00417"/>
    <w:rsid w:val="00C01257"/>
    <w:rsid w:val="00C02546"/>
    <w:rsid w:val="00C0407F"/>
    <w:rsid w:val="00C06B04"/>
    <w:rsid w:val="00C10930"/>
    <w:rsid w:val="00C13B82"/>
    <w:rsid w:val="00C142C6"/>
    <w:rsid w:val="00C247F6"/>
    <w:rsid w:val="00C26836"/>
    <w:rsid w:val="00C27A53"/>
    <w:rsid w:val="00C27D00"/>
    <w:rsid w:val="00C303B7"/>
    <w:rsid w:val="00C30B65"/>
    <w:rsid w:val="00C31399"/>
    <w:rsid w:val="00C31404"/>
    <w:rsid w:val="00C3383E"/>
    <w:rsid w:val="00C413C3"/>
    <w:rsid w:val="00C4227C"/>
    <w:rsid w:val="00C47D25"/>
    <w:rsid w:val="00C53F8F"/>
    <w:rsid w:val="00C57258"/>
    <w:rsid w:val="00C60BB9"/>
    <w:rsid w:val="00C63002"/>
    <w:rsid w:val="00C742CE"/>
    <w:rsid w:val="00C74571"/>
    <w:rsid w:val="00C75927"/>
    <w:rsid w:val="00C80020"/>
    <w:rsid w:val="00C806C5"/>
    <w:rsid w:val="00C8104B"/>
    <w:rsid w:val="00C81673"/>
    <w:rsid w:val="00CB18E8"/>
    <w:rsid w:val="00CC02C9"/>
    <w:rsid w:val="00CC1C3F"/>
    <w:rsid w:val="00CC35BE"/>
    <w:rsid w:val="00CC5FE6"/>
    <w:rsid w:val="00CD6C3F"/>
    <w:rsid w:val="00CD7F79"/>
    <w:rsid w:val="00CE0C42"/>
    <w:rsid w:val="00CE7D81"/>
    <w:rsid w:val="00CF1F58"/>
    <w:rsid w:val="00CF4DC6"/>
    <w:rsid w:val="00D02594"/>
    <w:rsid w:val="00D03D74"/>
    <w:rsid w:val="00D054AF"/>
    <w:rsid w:val="00D07534"/>
    <w:rsid w:val="00D10694"/>
    <w:rsid w:val="00D15948"/>
    <w:rsid w:val="00D17B4F"/>
    <w:rsid w:val="00D2035F"/>
    <w:rsid w:val="00D25F70"/>
    <w:rsid w:val="00D26C00"/>
    <w:rsid w:val="00D3016E"/>
    <w:rsid w:val="00D34B61"/>
    <w:rsid w:val="00D3635F"/>
    <w:rsid w:val="00D437A2"/>
    <w:rsid w:val="00D525FC"/>
    <w:rsid w:val="00D537D5"/>
    <w:rsid w:val="00D60A1C"/>
    <w:rsid w:val="00D709C6"/>
    <w:rsid w:val="00D70FC4"/>
    <w:rsid w:val="00D71DC3"/>
    <w:rsid w:val="00D721A7"/>
    <w:rsid w:val="00D81F36"/>
    <w:rsid w:val="00D82721"/>
    <w:rsid w:val="00D83619"/>
    <w:rsid w:val="00D907D0"/>
    <w:rsid w:val="00D94791"/>
    <w:rsid w:val="00D96219"/>
    <w:rsid w:val="00DA63E5"/>
    <w:rsid w:val="00DA7A39"/>
    <w:rsid w:val="00DD1948"/>
    <w:rsid w:val="00DD7DF3"/>
    <w:rsid w:val="00DE3131"/>
    <w:rsid w:val="00DE783D"/>
    <w:rsid w:val="00DF15E8"/>
    <w:rsid w:val="00DF401E"/>
    <w:rsid w:val="00DF59F1"/>
    <w:rsid w:val="00E01F86"/>
    <w:rsid w:val="00E02F6E"/>
    <w:rsid w:val="00E04B16"/>
    <w:rsid w:val="00E07A82"/>
    <w:rsid w:val="00E16A0E"/>
    <w:rsid w:val="00E24CB7"/>
    <w:rsid w:val="00E3081A"/>
    <w:rsid w:val="00E30E3B"/>
    <w:rsid w:val="00E3472C"/>
    <w:rsid w:val="00E358D7"/>
    <w:rsid w:val="00E40B68"/>
    <w:rsid w:val="00E45B50"/>
    <w:rsid w:val="00E50372"/>
    <w:rsid w:val="00E5302C"/>
    <w:rsid w:val="00E62AC8"/>
    <w:rsid w:val="00E63215"/>
    <w:rsid w:val="00E74140"/>
    <w:rsid w:val="00E854FE"/>
    <w:rsid w:val="00E8751F"/>
    <w:rsid w:val="00E87E89"/>
    <w:rsid w:val="00E93BBF"/>
    <w:rsid w:val="00EA02FD"/>
    <w:rsid w:val="00EA0953"/>
    <w:rsid w:val="00EA20D2"/>
    <w:rsid w:val="00EA4B1E"/>
    <w:rsid w:val="00EA6696"/>
    <w:rsid w:val="00EB67DA"/>
    <w:rsid w:val="00EB72FA"/>
    <w:rsid w:val="00EC16AB"/>
    <w:rsid w:val="00EC65BF"/>
    <w:rsid w:val="00EC74C8"/>
    <w:rsid w:val="00ED10D6"/>
    <w:rsid w:val="00ED4045"/>
    <w:rsid w:val="00EE1D6A"/>
    <w:rsid w:val="00EE541B"/>
    <w:rsid w:val="00EE6D55"/>
    <w:rsid w:val="00EF1F53"/>
    <w:rsid w:val="00EF29EB"/>
    <w:rsid w:val="00EF5A0B"/>
    <w:rsid w:val="00EF6545"/>
    <w:rsid w:val="00F103C2"/>
    <w:rsid w:val="00F22082"/>
    <w:rsid w:val="00F2787E"/>
    <w:rsid w:val="00F336FB"/>
    <w:rsid w:val="00F341E0"/>
    <w:rsid w:val="00F446D1"/>
    <w:rsid w:val="00F4563F"/>
    <w:rsid w:val="00F46A29"/>
    <w:rsid w:val="00F53EA6"/>
    <w:rsid w:val="00F6018F"/>
    <w:rsid w:val="00F60382"/>
    <w:rsid w:val="00F6563F"/>
    <w:rsid w:val="00F6695A"/>
    <w:rsid w:val="00F67F5B"/>
    <w:rsid w:val="00F71AB7"/>
    <w:rsid w:val="00F7239C"/>
    <w:rsid w:val="00F7372C"/>
    <w:rsid w:val="00F73781"/>
    <w:rsid w:val="00F73ED9"/>
    <w:rsid w:val="00F75097"/>
    <w:rsid w:val="00F91050"/>
    <w:rsid w:val="00F97A5A"/>
    <w:rsid w:val="00FA1BBF"/>
    <w:rsid w:val="00FA23E9"/>
    <w:rsid w:val="00FA3D04"/>
    <w:rsid w:val="00FB3A3E"/>
    <w:rsid w:val="00FB7503"/>
    <w:rsid w:val="00FC6E20"/>
    <w:rsid w:val="00FD54AD"/>
    <w:rsid w:val="00FE2914"/>
    <w:rsid w:val="00FE7A3F"/>
    <w:rsid w:val="00FF4940"/>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D014E273-28C4-2649-8B49-E2C8118D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BF"/>
    <w:rPr>
      <w:rFonts w:ascii="Times New Roman" w:eastAsia="Times New Roman" w:hAnsi="Times New Roman" w:cs="Times New Roman"/>
      <w:lang w:eastAsia="da-DK"/>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3">
    <w:name w:val="heading 3"/>
    <w:basedOn w:val="Normal"/>
    <w:next w:val="Normal"/>
    <w:link w:val="Overskrift3Tegn"/>
    <w:uiPriority w:val="9"/>
    <w:semiHidden/>
    <w:unhideWhenUsed/>
    <w:qFormat/>
    <w:rsid w:val="004A7508"/>
    <w:pPr>
      <w:keepNext/>
      <w:keepLines/>
      <w:spacing w:before="40"/>
      <w:outlineLvl w:val="2"/>
    </w:pPr>
    <w:rPr>
      <w:rFonts w:asciiTheme="majorHAnsi" w:eastAsiaTheme="majorEastAsia" w:hAnsiTheme="majorHAnsi" w:cstheme="majorBidi"/>
      <w:color w:val="4D5519" w:themeColor="accent1" w:themeShade="7F"/>
      <w:lang w:eastAsia="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rFonts w:asciiTheme="minorHAnsi" w:eastAsiaTheme="minorHAnsi" w:hAnsiTheme="minorHAnsi" w:cstheme="minorBidi"/>
      <w:b/>
      <w:bCs/>
      <w:color w:val="FFFFFF" w:themeColor="background1"/>
      <w:sz w:val="23"/>
      <w:szCs w:val="23"/>
      <w:lang w:eastAsia="en-US"/>
    </w:rPr>
  </w:style>
  <w:style w:type="paragraph" w:customStyle="1" w:styleId="CISUdatobrevpapir">
    <w:name w:val="CISU dato brevpapir"/>
    <w:basedOn w:val="Normal"/>
    <w:autoRedefine/>
    <w:rsid w:val="00D721A7"/>
    <w:pPr>
      <w:adjustRightInd w:val="0"/>
      <w:snapToGrid w:val="0"/>
      <w:spacing w:line="240" w:lineRule="exact"/>
      <w:jc w:val="right"/>
    </w:pPr>
    <w:rPr>
      <w:rFonts w:asciiTheme="minorHAnsi" w:eastAsiaTheme="minorHAnsi" w:hAnsiTheme="minorHAnsi" w:cstheme="minorBidi"/>
      <w:sz w:val="20"/>
      <w:szCs w:val="20"/>
      <w:lang w:eastAsia="en-US"/>
    </w:rPr>
  </w:style>
  <w:style w:type="paragraph" w:styleId="Sidehoved">
    <w:name w:val="header"/>
    <w:basedOn w:val="Normal"/>
    <w:link w:val="Sidehove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rFonts w:asciiTheme="minorHAnsi" w:eastAsiaTheme="minorHAnsi" w:hAnsiTheme="minorHAnsi" w:cstheme="minorBidi"/>
      <w:b/>
      <w:lang w:eastAsia="en-US"/>
    </w:rPr>
  </w:style>
  <w:style w:type="paragraph" w:customStyle="1" w:styleId="CISUbrdtekstbrevpapir">
    <w:name w:val="CISU brødtekst brevpapir"/>
    <w:basedOn w:val="Normal"/>
    <w:autoRedefine/>
    <w:rsid w:val="005C3C2F"/>
    <w:pPr>
      <w:jc w:val="both"/>
    </w:pPr>
    <w:rPr>
      <w:rFonts w:asciiTheme="majorHAnsi" w:eastAsiaTheme="minorHAnsi" w:hAnsiTheme="majorHAnsi" w:cstheme="majorHAnsi"/>
      <w:b/>
      <w:bCs/>
      <w:iCs/>
      <w:color w:val="FFFFFF" w:themeColor="background1"/>
      <w:sz w:val="22"/>
      <w:szCs w:val="22"/>
      <w:lang w:val="en-GB" w:eastAsia="en-US"/>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rFonts w:asciiTheme="minorHAnsi" w:eastAsiaTheme="minorHAnsi" w:hAnsiTheme="minorHAnsi" w:cstheme="minorBidi"/>
      <w:szCs w:val="22"/>
      <w:lang w:val="en-US" w:eastAsia="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4C050A"/>
    <w:pPr>
      <w:snapToGrid w:val="0"/>
      <w:ind w:left="360" w:hanging="360"/>
      <w:jc w:val="both"/>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unhideWhenUsed/>
    <w:rsid w:val="002E763C"/>
    <w:rPr>
      <w:sz w:val="16"/>
      <w:szCs w:val="16"/>
    </w:rPr>
  </w:style>
  <w:style w:type="paragraph" w:styleId="Kommentartekst">
    <w:name w:val="annotation text"/>
    <w:basedOn w:val="Normal"/>
    <w:link w:val="KommentartekstTegn"/>
    <w:uiPriority w:val="99"/>
    <w:unhideWhenUsed/>
    <w:rsid w:val="002E763C"/>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4C050A"/>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18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AEE"/>
    <w:pPr>
      <w:spacing w:before="100" w:beforeAutospacing="1" w:after="100" w:afterAutospacing="1"/>
    </w:pPr>
  </w:style>
  <w:style w:type="character" w:customStyle="1" w:styleId="Overskrift3Tegn">
    <w:name w:val="Overskrift 3 Tegn"/>
    <w:basedOn w:val="Standardskrifttypeiafsnit"/>
    <w:link w:val="Overskrift3"/>
    <w:uiPriority w:val="9"/>
    <w:semiHidden/>
    <w:rsid w:val="004A7508"/>
    <w:rPr>
      <w:rFonts w:asciiTheme="majorHAnsi" w:eastAsiaTheme="majorEastAsia" w:hAnsiTheme="majorHAnsi" w:cstheme="majorBidi"/>
      <w:color w:val="4D5519" w:themeColor="accent1" w:themeShade="7F"/>
    </w:rPr>
  </w:style>
  <w:style w:type="character" w:styleId="Strk">
    <w:name w:val="Strong"/>
    <w:basedOn w:val="Standardskrifttypeiafsnit"/>
    <w:uiPriority w:val="22"/>
    <w:qFormat/>
    <w:rsid w:val="004A7508"/>
    <w:rPr>
      <w:b/>
      <w:bCs/>
    </w:rPr>
  </w:style>
  <w:style w:type="character" w:customStyle="1" w:styleId="tlid-translation">
    <w:name w:val="tlid-translation"/>
    <w:basedOn w:val="Standardskrifttypeiafsnit"/>
    <w:rsid w:val="00025A9C"/>
  </w:style>
  <w:style w:type="paragraph" w:styleId="Korrektur">
    <w:name w:val="Revision"/>
    <w:hidden/>
    <w:uiPriority w:val="99"/>
    <w:semiHidden/>
    <w:rsid w:val="003B5D63"/>
    <w:rPr>
      <w:rFonts w:ascii="Times New Roman" w:eastAsia="Times New Roman" w:hAnsi="Times New Roman" w:cs="Times New Roman"/>
      <w:lang w:eastAsia="da-DK"/>
    </w:rPr>
  </w:style>
  <w:style w:type="paragraph" w:styleId="Fodnotetekst">
    <w:name w:val="footnote text"/>
    <w:basedOn w:val="Normal"/>
    <w:link w:val="FodnotetekstTegn"/>
    <w:uiPriority w:val="99"/>
    <w:semiHidden/>
    <w:unhideWhenUsed/>
    <w:rsid w:val="00CC5FE6"/>
    <w:rPr>
      <w:sz w:val="20"/>
      <w:szCs w:val="20"/>
    </w:rPr>
  </w:style>
  <w:style w:type="character" w:customStyle="1" w:styleId="FodnotetekstTegn">
    <w:name w:val="Fodnotetekst Tegn"/>
    <w:basedOn w:val="Standardskrifttypeiafsnit"/>
    <w:link w:val="Fodnotetekst"/>
    <w:uiPriority w:val="99"/>
    <w:semiHidden/>
    <w:rsid w:val="00CC5FE6"/>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CC5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46149043">
      <w:bodyDiv w:val="1"/>
      <w:marLeft w:val="0"/>
      <w:marRight w:val="0"/>
      <w:marTop w:val="0"/>
      <w:marBottom w:val="0"/>
      <w:divBdr>
        <w:top w:val="none" w:sz="0" w:space="0" w:color="auto"/>
        <w:left w:val="none" w:sz="0" w:space="0" w:color="auto"/>
        <w:bottom w:val="none" w:sz="0" w:space="0" w:color="auto"/>
        <w:right w:val="none" w:sz="0" w:space="0" w:color="auto"/>
      </w:divBdr>
    </w:div>
    <w:div w:id="60174198">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56574887">
      <w:bodyDiv w:val="1"/>
      <w:marLeft w:val="0"/>
      <w:marRight w:val="0"/>
      <w:marTop w:val="0"/>
      <w:marBottom w:val="0"/>
      <w:divBdr>
        <w:top w:val="none" w:sz="0" w:space="0" w:color="auto"/>
        <w:left w:val="none" w:sz="0" w:space="0" w:color="auto"/>
        <w:bottom w:val="none" w:sz="0" w:space="0" w:color="auto"/>
        <w:right w:val="none" w:sz="0" w:space="0" w:color="auto"/>
      </w:divBdr>
    </w:div>
    <w:div w:id="174227242">
      <w:bodyDiv w:val="1"/>
      <w:marLeft w:val="0"/>
      <w:marRight w:val="0"/>
      <w:marTop w:val="0"/>
      <w:marBottom w:val="0"/>
      <w:divBdr>
        <w:top w:val="none" w:sz="0" w:space="0" w:color="auto"/>
        <w:left w:val="none" w:sz="0" w:space="0" w:color="auto"/>
        <w:bottom w:val="none" w:sz="0" w:space="0" w:color="auto"/>
        <w:right w:val="none" w:sz="0" w:space="0" w:color="auto"/>
      </w:divBdr>
    </w:div>
    <w:div w:id="324631082">
      <w:bodyDiv w:val="1"/>
      <w:marLeft w:val="0"/>
      <w:marRight w:val="0"/>
      <w:marTop w:val="0"/>
      <w:marBottom w:val="0"/>
      <w:divBdr>
        <w:top w:val="none" w:sz="0" w:space="0" w:color="auto"/>
        <w:left w:val="none" w:sz="0" w:space="0" w:color="auto"/>
        <w:bottom w:val="none" w:sz="0" w:space="0" w:color="auto"/>
        <w:right w:val="none" w:sz="0" w:space="0" w:color="auto"/>
      </w:divBdr>
    </w:div>
    <w:div w:id="35307027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32669834">
      <w:bodyDiv w:val="1"/>
      <w:marLeft w:val="0"/>
      <w:marRight w:val="0"/>
      <w:marTop w:val="0"/>
      <w:marBottom w:val="0"/>
      <w:divBdr>
        <w:top w:val="none" w:sz="0" w:space="0" w:color="auto"/>
        <w:left w:val="none" w:sz="0" w:space="0" w:color="auto"/>
        <w:bottom w:val="none" w:sz="0" w:space="0" w:color="auto"/>
        <w:right w:val="none" w:sz="0" w:space="0" w:color="auto"/>
      </w:divBdr>
    </w:div>
    <w:div w:id="577373812">
      <w:bodyDiv w:val="1"/>
      <w:marLeft w:val="0"/>
      <w:marRight w:val="0"/>
      <w:marTop w:val="0"/>
      <w:marBottom w:val="0"/>
      <w:divBdr>
        <w:top w:val="none" w:sz="0" w:space="0" w:color="auto"/>
        <w:left w:val="none" w:sz="0" w:space="0" w:color="auto"/>
        <w:bottom w:val="none" w:sz="0" w:space="0" w:color="auto"/>
        <w:right w:val="none" w:sz="0" w:space="0" w:color="auto"/>
      </w:divBdr>
    </w:div>
    <w:div w:id="591551407">
      <w:bodyDiv w:val="1"/>
      <w:marLeft w:val="0"/>
      <w:marRight w:val="0"/>
      <w:marTop w:val="0"/>
      <w:marBottom w:val="0"/>
      <w:divBdr>
        <w:top w:val="none" w:sz="0" w:space="0" w:color="auto"/>
        <w:left w:val="none" w:sz="0" w:space="0" w:color="auto"/>
        <w:bottom w:val="none" w:sz="0" w:space="0" w:color="auto"/>
        <w:right w:val="none" w:sz="0" w:space="0" w:color="auto"/>
      </w:divBdr>
    </w:div>
    <w:div w:id="628247136">
      <w:bodyDiv w:val="1"/>
      <w:marLeft w:val="0"/>
      <w:marRight w:val="0"/>
      <w:marTop w:val="0"/>
      <w:marBottom w:val="0"/>
      <w:divBdr>
        <w:top w:val="none" w:sz="0" w:space="0" w:color="auto"/>
        <w:left w:val="none" w:sz="0" w:space="0" w:color="auto"/>
        <w:bottom w:val="none" w:sz="0" w:space="0" w:color="auto"/>
        <w:right w:val="none" w:sz="0" w:space="0" w:color="auto"/>
      </w:divBdr>
    </w:div>
    <w:div w:id="749693526">
      <w:bodyDiv w:val="1"/>
      <w:marLeft w:val="0"/>
      <w:marRight w:val="0"/>
      <w:marTop w:val="0"/>
      <w:marBottom w:val="0"/>
      <w:divBdr>
        <w:top w:val="none" w:sz="0" w:space="0" w:color="auto"/>
        <w:left w:val="none" w:sz="0" w:space="0" w:color="auto"/>
        <w:bottom w:val="none" w:sz="0" w:space="0" w:color="auto"/>
        <w:right w:val="none" w:sz="0" w:space="0" w:color="auto"/>
      </w:divBdr>
      <w:divsChild>
        <w:div w:id="150681562">
          <w:marLeft w:val="0"/>
          <w:marRight w:val="0"/>
          <w:marTop w:val="0"/>
          <w:marBottom w:val="0"/>
          <w:divBdr>
            <w:top w:val="none" w:sz="0" w:space="0" w:color="auto"/>
            <w:left w:val="none" w:sz="0" w:space="0" w:color="auto"/>
            <w:bottom w:val="none" w:sz="0" w:space="0" w:color="auto"/>
            <w:right w:val="none" w:sz="0" w:space="0" w:color="auto"/>
          </w:divBdr>
          <w:divsChild>
            <w:div w:id="98138347">
              <w:marLeft w:val="0"/>
              <w:marRight w:val="0"/>
              <w:marTop w:val="0"/>
              <w:marBottom w:val="0"/>
              <w:divBdr>
                <w:top w:val="none" w:sz="0" w:space="0" w:color="auto"/>
                <w:left w:val="none" w:sz="0" w:space="0" w:color="auto"/>
                <w:bottom w:val="none" w:sz="0" w:space="0" w:color="auto"/>
                <w:right w:val="none" w:sz="0" w:space="0" w:color="auto"/>
              </w:divBdr>
              <w:divsChild>
                <w:div w:id="1261330025">
                  <w:marLeft w:val="0"/>
                  <w:marRight w:val="0"/>
                  <w:marTop w:val="0"/>
                  <w:marBottom w:val="0"/>
                  <w:divBdr>
                    <w:top w:val="none" w:sz="0" w:space="0" w:color="auto"/>
                    <w:left w:val="none" w:sz="0" w:space="0" w:color="auto"/>
                    <w:bottom w:val="none" w:sz="0" w:space="0" w:color="auto"/>
                    <w:right w:val="none" w:sz="0" w:space="0" w:color="auto"/>
                  </w:divBdr>
                  <w:divsChild>
                    <w:div w:id="1338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13273660">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958074635">
      <w:bodyDiv w:val="1"/>
      <w:marLeft w:val="0"/>
      <w:marRight w:val="0"/>
      <w:marTop w:val="0"/>
      <w:marBottom w:val="0"/>
      <w:divBdr>
        <w:top w:val="none" w:sz="0" w:space="0" w:color="auto"/>
        <w:left w:val="none" w:sz="0" w:space="0" w:color="auto"/>
        <w:bottom w:val="none" w:sz="0" w:space="0" w:color="auto"/>
        <w:right w:val="none" w:sz="0" w:space="0" w:color="auto"/>
      </w:divBdr>
      <w:divsChild>
        <w:div w:id="525488388">
          <w:marLeft w:val="0"/>
          <w:marRight w:val="0"/>
          <w:marTop w:val="0"/>
          <w:marBottom w:val="0"/>
          <w:divBdr>
            <w:top w:val="none" w:sz="0" w:space="0" w:color="auto"/>
            <w:left w:val="none" w:sz="0" w:space="0" w:color="auto"/>
            <w:bottom w:val="none" w:sz="0" w:space="0" w:color="auto"/>
            <w:right w:val="none" w:sz="0" w:space="0" w:color="auto"/>
          </w:divBdr>
          <w:divsChild>
            <w:div w:id="1201674302">
              <w:marLeft w:val="0"/>
              <w:marRight w:val="0"/>
              <w:marTop w:val="0"/>
              <w:marBottom w:val="0"/>
              <w:divBdr>
                <w:top w:val="none" w:sz="0" w:space="0" w:color="auto"/>
                <w:left w:val="none" w:sz="0" w:space="0" w:color="auto"/>
                <w:bottom w:val="none" w:sz="0" w:space="0" w:color="auto"/>
                <w:right w:val="none" w:sz="0" w:space="0" w:color="auto"/>
              </w:divBdr>
              <w:divsChild>
                <w:div w:id="413281538">
                  <w:marLeft w:val="0"/>
                  <w:marRight w:val="0"/>
                  <w:marTop w:val="0"/>
                  <w:marBottom w:val="0"/>
                  <w:divBdr>
                    <w:top w:val="none" w:sz="0" w:space="0" w:color="auto"/>
                    <w:left w:val="none" w:sz="0" w:space="0" w:color="auto"/>
                    <w:bottom w:val="none" w:sz="0" w:space="0" w:color="auto"/>
                    <w:right w:val="none" w:sz="0" w:space="0" w:color="auto"/>
                  </w:divBdr>
                  <w:divsChild>
                    <w:div w:id="1140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06715591">
      <w:bodyDiv w:val="1"/>
      <w:marLeft w:val="0"/>
      <w:marRight w:val="0"/>
      <w:marTop w:val="0"/>
      <w:marBottom w:val="0"/>
      <w:divBdr>
        <w:top w:val="none" w:sz="0" w:space="0" w:color="auto"/>
        <w:left w:val="none" w:sz="0" w:space="0" w:color="auto"/>
        <w:bottom w:val="none" w:sz="0" w:space="0" w:color="auto"/>
        <w:right w:val="none" w:sz="0" w:space="0" w:color="auto"/>
      </w:divBdr>
      <w:divsChild>
        <w:div w:id="697464863">
          <w:marLeft w:val="0"/>
          <w:marRight w:val="0"/>
          <w:marTop w:val="0"/>
          <w:marBottom w:val="0"/>
          <w:divBdr>
            <w:top w:val="none" w:sz="0" w:space="0" w:color="auto"/>
            <w:left w:val="none" w:sz="0" w:space="0" w:color="auto"/>
            <w:bottom w:val="none" w:sz="0" w:space="0" w:color="auto"/>
            <w:right w:val="none" w:sz="0" w:space="0" w:color="auto"/>
          </w:divBdr>
        </w:div>
        <w:div w:id="1918435510">
          <w:marLeft w:val="0"/>
          <w:marRight w:val="0"/>
          <w:marTop w:val="0"/>
          <w:marBottom w:val="0"/>
          <w:divBdr>
            <w:top w:val="none" w:sz="0" w:space="0" w:color="auto"/>
            <w:left w:val="none" w:sz="0" w:space="0" w:color="auto"/>
            <w:bottom w:val="none" w:sz="0" w:space="0" w:color="auto"/>
            <w:right w:val="none" w:sz="0" w:space="0" w:color="auto"/>
          </w:divBdr>
        </w:div>
        <w:div w:id="1501652324">
          <w:marLeft w:val="0"/>
          <w:marRight w:val="0"/>
          <w:marTop w:val="0"/>
          <w:marBottom w:val="0"/>
          <w:divBdr>
            <w:top w:val="none" w:sz="0" w:space="0" w:color="auto"/>
            <w:left w:val="none" w:sz="0" w:space="0" w:color="auto"/>
            <w:bottom w:val="none" w:sz="0" w:space="0" w:color="auto"/>
            <w:right w:val="none" w:sz="0" w:space="0" w:color="auto"/>
          </w:divBdr>
        </w:div>
        <w:div w:id="1571115961">
          <w:marLeft w:val="0"/>
          <w:marRight w:val="0"/>
          <w:marTop w:val="0"/>
          <w:marBottom w:val="0"/>
          <w:divBdr>
            <w:top w:val="none" w:sz="0" w:space="0" w:color="auto"/>
            <w:left w:val="none" w:sz="0" w:space="0" w:color="auto"/>
            <w:bottom w:val="none" w:sz="0" w:space="0" w:color="auto"/>
            <w:right w:val="none" w:sz="0" w:space="0" w:color="auto"/>
          </w:divBdr>
        </w:div>
        <w:div w:id="243491629">
          <w:marLeft w:val="0"/>
          <w:marRight w:val="0"/>
          <w:marTop w:val="0"/>
          <w:marBottom w:val="0"/>
          <w:divBdr>
            <w:top w:val="none" w:sz="0" w:space="0" w:color="auto"/>
            <w:left w:val="none" w:sz="0" w:space="0" w:color="auto"/>
            <w:bottom w:val="none" w:sz="0" w:space="0" w:color="auto"/>
            <w:right w:val="none" w:sz="0" w:space="0" w:color="auto"/>
          </w:divBdr>
        </w:div>
        <w:div w:id="1228496007">
          <w:marLeft w:val="0"/>
          <w:marRight w:val="0"/>
          <w:marTop w:val="0"/>
          <w:marBottom w:val="0"/>
          <w:divBdr>
            <w:top w:val="none" w:sz="0" w:space="0" w:color="auto"/>
            <w:left w:val="none" w:sz="0" w:space="0" w:color="auto"/>
            <w:bottom w:val="none" w:sz="0" w:space="0" w:color="auto"/>
            <w:right w:val="none" w:sz="0" w:space="0" w:color="auto"/>
          </w:divBdr>
        </w:div>
      </w:divsChild>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358237960">
      <w:bodyDiv w:val="1"/>
      <w:marLeft w:val="0"/>
      <w:marRight w:val="0"/>
      <w:marTop w:val="0"/>
      <w:marBottom w:val="0"/>
      <w:divBdr>
        <w:top w:val="none" w:sz="0" w:space="0" w:color="auto"/>
        <w:left w:val="none" w:sz="0" w:space="0" w:color="auto"/>
        <w:bottom w:val="none" w:sz="0" w:space="0" w:color="auto"/>
        <w:right w:val="none" w:sz="0" w:space="0" w:color="auto"/>
      </w:divBdr>
      <w:divsChild>
        <w:div w:id="355817697">
          <w:marLeft w:val="0"/>
          <w:marRight w:val="0"/>
          <w:marTop w:val="0"/>
          <w:marBottom w:val="0"/>
          <w:divBdr>
            <w:top w:val="none" w:sz="0" w:space="0" w:color="auto"/>
            <w:left w:val="none" w:sz="0" w:space="0" w:color="auto"/>
            <w:bottom w:val="none" w:sz="0" w:space="0" w:color="auto"/>
            <w:right w:val="none" w:sz="0" w:space="0" w:color="auto"/>
          </w:divBdr>
        </w:div>
        <w:div w:id="1165903693">
          <w:marLeft w:val="0"/>
          <w:marRight w:val="0"/>
          <w:marTop w:val="0"/>
          <w:marBottom w:val="0"/>
          <w:divBdr>
            <w:top w:val="none" w:sz="0" w:space="0" w:color="auto"/>
            <w:left w:val="none" w:sz="0" w:space="0" w:color="auto"/>
            <w:bottom w:val="none" w:sz="0" w:space="0" w:color="auto"/>
            <w:right w:val="none" w:sz="0" w:space="0" w:color="auto"/>
          </w:divBdr>
        </w:div>
        <w:div w:id="1703439696">
          <w:marLeft w:val="0"/>
          <w:marRight w:val="0"/>
          <w:marTop w:val="0"/>
          <w:marBottom w:val="0"/>
          <w:divBdr>
            <w:top w:val="none" w:sz="0" w:space="0" w:color="auto"/>
            <w:left w:val="none" w:sz="0" w:space="0" w:color="auto"/>
            <w:bottom w:val="none" w:sz="0" w:space="0" w:color="auto"/>
            <w:right w:val="none" w:sz="0" w:space="0" w:color="auto"/>
          </w:divBdr>
        </w:div>
        <w:div w:id="1315182239">
          <w:marLeft w:val="0"/>
          <w:marRight w:val="0"/>
          <w:marTop w:val="0"/>
          <w:marBottom w:val="0"/>
          <w:divBdr>
            <w:top w:val="none" w:sz="0" w:space="0" w:color="auto"/>
            <w:left w:val="none" w:sz="0" w:space="0" w:color="auto"/>
            <w:bottom w:val="none" w:sz="0" w:space="0" w:color="auto"/>
            <w:right w:val="none" w:sz="0" w:space="0" w:color="auto"/>
          </w:divBdr>
        </w:div>
        <w:div w:id="1936670248">
          <w:marLeft w:val="0"/>
          <w:marRight w:val="0"/>
          <w:marTop w:val="0"/>
          <w:marBottom w:val="0"/>
          <w:divBdr>
            <w:top w:val="none" w:sz="0" w:space="0" w:color="auto"/>
            <w:left w:val="none" w:sz="0" w:space="0" w:color="auto"/>
            <w:bottom w:val="none" w:sz="0" w:space="0" w:color="auto"/>
            <w:right w:val="none" w:sz="0" w:space="0" w:color="auto"/>
          </w:divBdr>
        </w:div>
        <w:div w:id="739718314">
          <w:marLeft w:val="0"/>
          <w:marRight w:val="0"/>
          <w:marTop w:val="0"/>
          <w:marBottom w:val="0"/>
          <w:divBdr>
            <w:top w:val="none" w:sz="0" w:space="0" w:color="auto"/>
            <w:left w:val="none" w:sz="0" w:space="0" w:color="auto"/>
            <w:bottom w:val="none" w:sz="0" w:space="0" w:color="auto"/>
            <w:right w:val="none" w:sz="0" w:space="0" w:color="auto"/>
          </w:divBdr>
        </w:div>
        <w:div w:id="1724131818">
          <w:marLeft w:val="0"/>
          <w:marRight w:val="0"/>
          <w:marTop w:val="0"/>
          <w:marBottom w:val="0"/>
          <w:divBdr>
            <w:top w:val="none" w:sz="0" w:space="0" w:color="auto"/>
            <w:left w:val="none" w:sz="0" w:space="0" w:color="auto"/>
            <w:bottom w:val="none" w:sz="0" w:space="0" w:color="auto"/>
            <w:right w:val="none" w:sz="0" w:space="0" w:color="auto"/>
          </w:divBdr>
        </w:div>
        <w:div w:id="106580058">
          <w:marLeft w:val="0"/>
          <w:marRight w:val="0"/>
          <w:marTop w:val="0"/>
          <w:marBottom w:val="0"/>
          <w:divBdr>
            <w:top w:val="none" w:sz="0" w:space="0" w:color="auto"/>
            <w:left w:val="none" w:sz="0" w:space="0" w:color="auto"/>
            <w:bottom w:val="none" w:sz="0" w:space="0" w:color="auto"/>
            <w:right w:val="none" w:sz="0" w:space="0" w:color="auto"/>
          </w:divBdr>
        </w:div>
      </w:divsChild>
    </w:div>
    <w:div w:id="1497109270">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88404665">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2061554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 w:id="2091003390">
      <w:bodyDiv w:val="1"/>
      <w:marLeft w:val="0"/>
      <w:marRight w:val="0"/>
      <w:marTop w:val="0"/>
      <w:marBottom w:val="0"/>
      <w:divBdr>
        <w:top w:val="none" w:sz="0" w:space="0" w:color="auto"/>
        <w:left w:val="none" w:sz="0" w:space="0" w:color="auto"/>
        <w:bottom w:val="none" w:sz="0" w:space="0" w:color="auto"/>
        <w:right w:val="none" w:sz="0" w:space="0" w:color="auto"/>
      </w:divBdr>
    </w:div>
    <w:div w:id="2093507297">
      <w:bodyDiv w:val="1"/>
      <w:marLeft w:val="0"/>
      <w:marRight w:val="0"/>
      <w:marTop w:val="0"/>
      <w:marBottom w:val="0"/>
      <w:divBdr>
        <w:top w:val="none" w:sz="0" w:space="0" w:color="auto"/>
        <w:left w:val="none" w:sz="0" w:space="0" w:color="auto"/>
        <w:bottom w:val="none" w:sz="0" w:space="0" w:color="auto"/>
        <w:right w:val="none" w:sz="0" w:space="0" w:color="auto"/>
      </w:divBdr>
    </w:div>
    <w:div w:id="2126806085">
      <w:bodyDiv w:val="1"/>
      <w:marLeft w:val="0"/>
      <w:marRight w:val="0"/>
      <w:marTop w:val="0"/>
      <w:marBottom w:val="0"/>
      <w:divBdr>
        <w:top w:val="none" w:sz="0" w:space="0" w:color="auto"/>
        <w:left w:val="none" w:sz="0" w:space="0" w:color="auto"/>
        <w:bottom w:val="none" w:sz="0" w:space="0" w:color="auto"/>
        <w:right w:val="none" w:sz="0" w:space="0" w:color="auto"/>
      </w:divBdr>
    </w:div>
    <w:div w:id="21292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6116</Words>
  <Characters>37314</Characters>
  <Application>Microsoft Office Word</Application>
  <DocSecurity>0</DocSecurity>
  <Lines>310</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Marie Sigvardt</cp:lastModifiedBy>
  <cp:revision>2</cp:revision>
  <cp:lastPrinted>2020-11-02T13:16:00Z</cp:lastPrinted>
  <dcterms:created xsi:type="dcterms:W3CDTF">2020-11-09T20:39:00Z</dcterms:created>
  <dcterms:modified xsi:type="dcterms:W3CDTF">2020-11-09T20:39:00Z</dcterms:modified>
</cp:coreProperties>
</file>