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71" w:rsidRPr="00E16E71" w:rsidRDefault="00E16E71" w:rsidP="00043BB6">
      <w:pPr>
        <w:rPr>
          <w:sz w:val="22"/>
          <w:lang w:val="en-US"/>
        </w:rPr>
      </w:pPr>
      <w:r w:rsidRPr="00E16E71">
        <w:rPr>
          <w:b/>
          <w:sz w:val="22"/>
          <w:lang w:val="en-US"/>
        </w:rPr>
        <w:t>Project Title:</w:t>
      </w:r>
      <w:r w:rsidRPr="00E16E71">
        <w:rPr>
          <w:sz w:val="22"/>
          <w:lang w:val="en-US"/>
        </w:rPr>
        <w:t xml:space="preserve"> Co-creative workshop on the Prevention of Family Separation in Addis Ababa </w:t>
      </w:r>
    </w:p>
    <w:p w:rsidR="00E16E71" w:rsidRPr="00E16E71" w:rsidRDefault="00E16E71" w:rsidP="00043BB6">
      <w:pPr>
        <w:rPr>
          <w:sz w:val="22"/>
          <w:lang w:val="en-US"/>
        </w:rPr>
      </w:pPr>
      <w:r w:rsidRPr="00E16E71">
        <w:rPr>
          <w:b/>
          <w:sz w:val="22"/>
          <w:lang w:val="en-US"/>
        </w:rPr>
        <w:t>Applicant:</w:t>
      </w:r>
      <w:r w:rsidRPr="00E16E71">
        <w:rPr>
          <w:sz w:val="22"/>
          <w:lang w:val="en-US"/>
        </w:rPr>
        <w:t xml:space="preserve"> Alternative to Separation (ATOS), Copenhagen</w:t>
      </w:r>
    </w:p>
    <w:p w:rsidR="00E16E71" w:rsidRPr="00E16E71" w:rsidRDefault="00E16E71" w:rsidP="00043BB6">
      <w:pPr>
        <w:rPr>
          <w:sz w:val="22"/>
          <w:lang w:val="en-US"/>
        </w:rPr>
      </w:pPr>
      <w:r w:rsidRPr="00E16E71">
        <w:rPr>
          <w:b/>
          <w:sz w:val="22"/>
          <w:lang w:val="en-US"/>
        </w:rPr>
        <w:t>Partner organization:</w:t>
      </w:r>
      <w:r w:rsidRPr="00E16E71">
        <w:rPr>
          <w:sz w:val="22"/>
          <w:lang w:val="en-US"/>
        </w:rPr>
        <w:t xml:space="preserve"> Integrated Family Service Organization (IFSO), Addis Ababa</w:t>
      </w:r>
    </w:p>
    <w:p w:rsidR="00E16E71" w:rsidRDefault="00E16E71" w:rsidP="00043BB6">
      <w:pPr>
        <w:rPr>
          <w:b/>
          <w:bCs/>
          <w:sz w:val="22"/>
          <w:lang w:val="en-GB"/>
        </w:rPr>
      </w:pPr>
    </w:p>
    <w:p w:rsidR="00986796" w:rsidRPr="00043BB6" w:rsidRDefault="005F59F2" w:rsidP="00043BB6">
      <w:pPr>
        <w:rPr>
          <w:b/>
          <w:bCs/>
          <w:sz w:val="22"/>
          <w:lang w:val="en-GB"/>
        </w:rPr>
      </w:pPr>
      <w:r w:rsidRPr="00043BB6">
        <w:rPr>
          <w:b/>
          <w:bCs/>
          <w:sz w:val="22"/>
          <w:lang w:val="en-GB"/>
        </w:rPr>
        <w:t>Objective</w:t>
      </w:r>
      <w:r w:rsidR="008F46F3" w:rsidRPr="00043BB6">
        <w:rPr>
          <w:b/>
          <w:bCs/>
          <w:sz w:val="22"/>
          <w:lang w:val="en-GB"/>
        </w:rPr>
        <w:t xml:space="preserve"> and relevance (</w:t>
      </w:r>
      <w:r w:rsidR="001A21C3" w:rsidRPr="00043BB6">
        <w:rPr>
          <w:b/>
          <w:bCs/>
          <w:sz w:val="22"/>
          <w:lang w:val="en-GB"/>
        </w:rPr>
        <w:t>the world around us</w:t>
      </w:r>
      <w:r w:rsidR="008F46F3" w:rsidRPr="00043BB6">
        <w:rPr>
          <w:b/>
          <w:bCs/>
          <w:sz w:val="22"/>
          <w:lang w:val="en-GB"/>
        </w:rPr>
        <w:t>)</w:t>
      </w:r>
    </w:p>
    <w:p w:rsidR="0098582F" w:rsidRPr="00BA465E" w:rsidRDefault="008F46F3" w:rsidP="00043BB6">
      <w:pPr>
        <w:rPr>
          <w:sz w:val="22"/>
          <w:vertAlign w:val="superscript"/>
          <w:lang w:val="en-GB"/>
        </w:rPr>
      </w:pPr>
      <w:r w:rsidRPr="00043BB6">
        <w:rPr>
          <w:sz w:val="22"/>
          <w:u w:val="single"/>
          <w:lang w:val="en-GB"/>
        </w:rPr>
        <w:t>What do you want to ac</w:t>
      </w:r>
      <w:r w:rsidR="00D2184C" w:rsidRPr="00043BB6">
        <w:rPr>
          <w:sz w:val="22"/>
          <w:u w:val="single"/>
          <w:lang w:val="en-GB"/>
        </w:rPr>
        <w:t>hieve through the intervention?</w:t>
      </w:r>
      <w:r w:rsidR="00D2184C" w:rsidRPr="00043BB6">
        <w:rPr>
          <w:sz w:val="22"/>
          <w:lang w:val="en-GB"/>
        </w:rPr>
        <w:br/>
      </w:r>
      <w:r w:rsidR="00A80B24" w:rsidRPr="00043BB6">
        <w:rPr>
          <w:sz w:val="22"/>
          <w:lang w:val="en-GB"/>
        </w:rPr>
        <w:t>The overarching</w:t>
      </w:r>
      <w:r w:rsidR="00F8778B" w:rsidRPr="00043BB6">
        <w:rPr>
          <w:sz w:val="22"/>
          <w:lang w:val="en-GB"/>
        </w:rPr>
        <w:t xml:space="preserve"> aim</w:t>
      </w:r>
      <w:r w:rsidR="0098582F">
        <w:rPr>
          <w:sz w:val="22"/>
          <w:lang w:val="en-GB"/>
        </w:rPr>
        <w:t xml:space="preserve"> of this intervention is to reduce the number of children in institutional care in Addis Ababa by identifying pathways to better support families, in particular single-parent </w:t>
      </w:r>
      <w:r w:rsidR="007F76A0">
        <w:rPr>
          <w:sz w:val="22"/>
          <w:lang w:val="en-GB"/>
        </w:rPr>
        <w:t>families</w:t>
      </w:r>
      <w:r w:rsidR="0098582F">
        <w:rPr>
          <w:sz w:val="22"/>
          <w:lang w:val="en-GB"/>
        </w:rPr>
        <w:t>, who are at risk of needing to send their children to institutions despite wanting to take care of them</w:t>
      </w:r>
      <w:r w:rsidR="00CB11FF">
        <w:rPr>
          <w:rStyle w:val="FootnoteReference"/>
          <w:sz w:val="22"/>
          <w:lang w:val="en-GB"/>
        </w:rPr>
        <w:footnoteReference w:id="1"/>
      </w:r>
      <w:r w:rsidR="0098582F">
        <w:rPr>
          <w:sz w:val="22"/>
          <w:lang w:val="en-GB"/>
        </w:rPr>
        <w:t xml:space="preserve">. This involves re-imagining and reorienting the child &amp; family care system in Ethiopia towards systematic social support for families so that institutionalization becomes obsolete while also focusing on advocacy strategies that could promote this move towards a preventative approach to institutionalization. </w:t>
      </w:r>
      <w:r w:rsidR="00A900E3" w:rsidRPr="00043BB6">
        <w:rPr>
          <w:sz w:val="22"/>
          <w:lang w:val="en-GB"/>
        </w:rPr>
        <w:t>In Addis Ababa</w:t>
      </w:r>
      <w:r w:rsidR="00E44995" w:rsidRPr="00043BB6">
        <w:rPr>
          <w:sz w:val="22"/>
          <w:lang w:val="en-GB"/>
        </w:rPr>
        <w:t xml:space="preserve">, </w:t>
      </w:r>
      <w:r w:rsidR="00F8778B" w:rsidRPr="00043BB6">
        <w:rPr>
          <w:sz w:val="22"/>
          <w:lang w:val="en-GB"/>
        </w:rPr>
        <w:t>poverty,</w:t>
      </w:r>
      <w:r w:rsidR="0098582F">
        <w:rPr>
          <w:sz w:val="22"/>
          <w:lang w:val="en-GB"/>
        </w:rPr>
        <w:t xml:space="preserve"> displacement,</w:t>
      </w:r>
      <w:r w:rsidR="00F8778B" w:rsidRPr="00043BB6">
        <w:rPr>
          <w:sz w:val="22"/>
          <w:lang w:val="en-GB"/>
        </w:rPr>
        <w:t xml:space="preserve"> </w:t>
      </w:r>
      <w:r w:rsidR="0098582F">
        <w:rPr>
          <w:sz w:val="22"/>
          <w:lang w:val="en-GB"/>
        </w:rPr>
        <w:t>disability, early marriage and lack of access to basic services</w:t>
      </w:r>
      <w:r w:rsidR="00F8778B" w:rsidRPr="00043BB6">
        <w:rPr>
          <w:sz w:val="22"/>
          <w:lang w:val="en-GB"/>
        </w:rPr>
        <w:t xml:space="preserve"> are </w:t>
      </w:r>
      <w:r w:rsidR="0098582F">
        <w:rPr>
          <w:sz w:val="22"/>
          <w:lang w:val="en-GB"/>
        </w:rPr>
        <w:t xml:space="preserve">the most </w:t>
      </w:r>
      <w:r w:rsidR="00E44995" w:rsidRPr="00043BB6">
        <w:rPr>
          <w:sz w:val="22"/>
          <w:lang w:val="en-GB"/>
        </w:rPr>
        <w:t xml:space="preserve">common factors that push parents </w:t>
      </w:r>
      <w:r w:rsidR="00F8778B" w:rsidRPr="00043BB6">
        <w:rPr>
          <w:sz w:val="22"/>
          <w:lang w:val="en-GB"/>
        </w:rPr>
        <w:t>to a</w:t>
      </w:r>
      <w:r w:rsidR="00E44995" w:rsidRPr="00043BB6">
        <w:rPr>
          <w:sz w:val="22"/>
          <w:lang w:val="en-GB"/>
        </w:rPr>
        <w:t xml:space="preserve"> point of desperation, compelling them to place their children in orphanages </w:t>
      </w:r>
      <w:r w:rsidR="0098582F">
        <w:rPr>
          <w:sz w:val="22"/>
          <w:lang w:val="en-GB"/>
        </w:rPr>
        <w:t>or other forms of institutions. Eighty+</w:t>
      </w:r>
      <w:r w:rsidR="00F8778B" w:rsidRPr="00043BB6">
        <w:rPr>
          <w:sz w:val="22"/>
          <w:lang w:val="en-GB"/>
        </w:rPr>
        <w:t xml:space="preserve"> years of research proves that institutionalization of any sort is detrimental to child health and development and puts child</w:t>
      </w:r>
      <w:r w:rsidR="0098582F">
        <w:rPr>
          <w:sz w:val="22"/>
          <w:lang w:val="en-GB"/>
        </w:rPr>
        <w:t>ren at a higher risk of abuse, trafficking, poor physical and mental health outcomes and criminality</w:t>
      </w:r>
      <w:r w:rsidR="00BA465E">
        <w:rPr>
          <w:rStyle w:val="FootnoteReference"/>
          <w:sz w:val="22"/>
          <w:lang w:val="en-GB"/>
        </w:rPr>
        <w:footnoteReference w:id="2"/>
      </w:r>
      <w:r w:rsidR="0098582F">
        <w:rPr>
          <w:sz w:val="22"/>
          <w:lang w:val="en-GB"/>
        </w:rPr>
        <w:t>. Despite this, many countries,</w:t>
      </w:r>
      <w:r w:rsidR="00F8778B" w:rsidRPr="00043BB6">
        <w:rPr>
          <w:sz w:val="22"/>
          <w:lang w:val="en-GB"/>
        </w:rPr>
        <w:t xml:space="preserve"> Ethiopia included, have continued to rely on and support orphanages</w:t>
      </w:r>
      <w:r w:rsidR="005852EC" w:rsidRPr="00043BB6">
        <w:rPr>
          <w:sz w:val="22"/>
          <w:lang w:val="en-GB"/>
        </w:rPr>
        <w:t xml:space="preserve"> as a cornerstone of alternative care</w:t>
      </w:r>
      <w:r w:rsidR="00F8778B" w:rsidRPr="00043BB6">
        <w:rPr>
          <w:sz w:val="22"/>
          <w:lang w:val="en-GB"/>
        </w:rPr>
        <w:t>. In</w:t>
      </w:r>
      <w:r w:rsidR="0098582F">
        <w:rPr>
          <w:sz w:val="22"/>
          <w:lang w:val="en-GB"/>
        </w:rPr>
        <w:t xml:space="preserve"> 89</w:t>
      </w:r>
      <w:r w:rsidR="00F8778B" w:rsidRPr="00043BB6">
        <w:rPr>
          <w:sz w:val="22"/>
          <w:lang w:val="en-GB"/>
        </w:rPr>
        <w:t>% of cases</w:t>
      </w:r>
      <w:r w:rsidR="0098582F">
        <w:rPr>
          <w:sz w:val="22"/>
          <w:lang w:val="en-GB"/>
        </w:rPr>
        <w:t xml:space="preserve"> in Ethiopia,</w:t>
      </w:r>
      <w:r w:rsidR="00F8778B" w:rsidRPr="00043BB6">
        <w:rPr>
          <w:sz w:val="22"/>
          <w:lang w:val="en-GB"/>
        </w:rPr>
        <w:t xml:space="preserve"> children living in orphanages have living parents or family members who could take care of them, but </w:t>
      </w:r>
      <w:r w:rsidR="005852EC" w:rsidRPr="00043BB6">
        <w:rPr>
          <w:sz w:val="22"/>
          <w:lang w:val="en-GB"/>
        </w:rPr>
        <w:t xml:space="preserve">the families </w:t>
      </w:r>
      <w:r w:rsidR="00F8778B" w:rsidRPr="00043BB6">
        <w:rPr>
          <w:sz w:val="22"/>
          <w:lang w:val="en-GB"/>
        </w:rPr>
        <w:t>lack the support they need</w:t>
      </w:r>
      <w:r w:rsidR="00CB11FF">
        <w:rPr>
          <w:rStyle w:val="FootnoteReference"/>
          <w:sz w:val="22"/>
          <w:lang w:val="en-GB"/>
        </w:rPr>
        <w:footnoteReference w:id="3"/>
      </w:r>
      <w:r w:rsidR="000F77AD" w:rsidRPr="00043BB6">
        <w:rPr>
          <w:sz w:val="22"/>
          <w:lang w:val="en-GB"/>
        </w:rPr>
        <w:t xml:space="preserve">. Children have the right to grow up in a family environment and, as far as possible, be cared for by </w:t>
      </w:r>
      <w:r w:rsidR="0098582F">
        <w:rPr>
          <w:sz w:val="22"/>
          <w:lang w:val="en-GB"/>
        </w:rPr>
        <w:t>their parents or family members.</w:t>
      </w:r>
    </w:p>
    <w:p w:rsidR="00E974CC" w:rsidRPr="00043BB6" w:rsidRDefault="0098582F" w:rsidP="00043BB6">
      <w:pPr>
        <w:rPr>
          <w:sz w:val="22"/>
          <w:lang w:val="en-GB"/>
        </w:rPr>
      </w:pPr>
      <w:r>
        <w:rPr>
          <w:sz w:val="22"/>
          <w:lang w:val="en-GB"/>
        </w:rPr>
        <w:t>In the pursuit of contributing towards a broad shift in alternative care towards prevention, deinstitutionalization and social support for families, this intervention will host a 3-day workshop with stakeholders in Ethiopia to generate ideas</w:t>
      </w:r>
      <w:r w:rsidRPr="007F76A0">
        <w:rPr>
          <w:sz w:val="22"/>
          <w:lang w:val="en-GB"/>
        </w:rPr>
        <w:t>, identify pathways for change and build collaborative capacity between local and international actors. In terms of concrete outcomes, this intervention will (1</w:t>
      </w:r>
      <w:r w:rsidR="00DA090D" w:rsidRPr="007F76A0">
        <w:rPr>
          <w:sz w:val="22"/>
          <w:lang w:val="en-GB"/>
        </w:rPr>
        <w:t>) identify</w:t>
      </w:r>
      <w:r w:rsidRPr="007F76A0">
        <w:rPr>
          <w:sz w:val="22"/>
          <w:lang w:val="en-GB"/>
        </w:rPr>
        <w:t xml:space="preserve"> 10 best practices for supporting families as risk of separation, (2) create</w:t>
      </w:r>
      <w:r>
        <w:rPr>
          <w:sz w:val="22"/>
          <w:lang w:val="en-GB"/>
        </w:rPr>
        <w:t xml:space="preserve"> a network of actors working towards the common goal of reducing the institutionalization of children, (3) identify and develop and advocacy strategy for change and (4) develop plans for a scaled-up project involving more partners. </w:t>
      </w:r>
      <w:r w:rsidR="00F8778B" w:rsidRPr="00043BB6">
        <w:rPr>
          <w:sz w:val="22"/>
          <w:lang w:val="en-GB"/>
        </w:rPr>
        <w:br/>
      </w:r>
      <w:r w:rsidR="0003223F" w:rsidRPr="00043BB6">
        <w:rPr>
          <w:sz w:val="22"/>
          <w:lang w:val="en-GB"/>
        </w:rPr>
        <w:t xml:space="preserve">This can therefore be viewed as a kick-off </w:t>
      </w:r>
      <w:r>
        <w:rPr>
          <w:sz w:val="22"/>
          <w:lang w:val="en-GB"/>
        </w:rPr>
        <w:t xml:space="preserve">or pilot </w:t>
      </w:r>
      <w:r w:rsidR="0003223F" w:rsidRPr="00043BB6">
        <w:rPr>
          <w:sz w:val="22"/>
          <w:lang w:val="en-GB"/>
        </w:rPr>
        <w:t>project, with the goal of building a strong foundation for future collaboration and scale</w:t>
      </w:r>
      <w:r>
        <w:rPr>
          <w:sz w:val="22"/>
          <w:lang w:val="en-GB"/>
        </w:rPr>
        <w:t>d-up projects in Addis Ababa on this critical topic.</w:t>
      </w:r>
    </w:p>
    <w:p w:rsidR="000F77AD" w:rsidRPr="00E974CC" w:rsidRDefault="000F77AD" w:rsidP="00043BB6">
      <w:pPr>
        <w:rPr>
          <w:sz w:val="22"/>
          <w:lang w:val="en-GB"/>
        </w:rPr>
      </w:pPr>
    </w:p>
    <w:p w:rsidR="008F46F3" w:rsidRPr="007F76A0" w:rsidRDefault="008F46F3" w:rsidP="00043BB6">
      <w:pPr>
        <w:rPr>
          <w:color w:val="FF0000"/>
          <w:sz w:val="22"/>
          <w:lang w:val="en-US"/>
        </w:rPr>
      </w:pPr>
      <w:r w:rsidRPr="00043BB6">
        <w:rPr>
          <w:sz w:val="22"/>
          <w:u w:val="single"/>
          <w:lang w:val="en-GB"/>
        </w:rPr>
        <w:t>Why is the intervention important?</w:t>
      </w:r>
      <w:r w:rsidRPr="00043BB6">
        <w:rPr>
          <w:sz w:val="22"/>
          <w:lang w:val="en-GB"/>
        </w:rPr>
        <w:t xml:space="preserve"> </w:t>
      </w:r>
      <w:r w:rsidR="00995F0D" w:rsidRPr="00043BB6">
        <w:rPr>
          <w:sz w:val="22"/>
          <w:lang w:val="en-GB"/>
        </w:rPr>
        <w:br/>
      </w:r>
      <w:r w:rsidR="002733C6" w:rsidRPr="00043BB6">
        <w:rPr>
          <w:sz w:val="22"/>
          <w:lang w:val="en-GB"/>
        </w:rPr>
        <w:t>This inter</w:t>
      </w:r>
      <w:r w:rsidR="00C179A1" w:rsidRPr="00043BB6">
        <w:rPr>
          <w:sz w:val="22"/>
          <w:lang w:val="en-GB"/>
        </w:rPr>
        <w:t>vention is important because an estimated 11% of children in Ethiopia are living without parental care, or are vulnerable to losing their parental care</w:t>
      </w:r>
      <w:r w:rsidR="00C179A1">
        <w:rPr>
          <w:rStyle w:val="FootnoteReference"/>
          <w:sz w:val="22"/>
          <w:lang w:val="en-GB"/>
        </w:rPr>
        <w:footnoteReference w:id="4"/>
      </w:r>
      <w:r w:rsidR="00C179A1" w:rsidRPr="00043BB6">
        <w:rPr>
          <w:sz w:val="22"/>
          <w:lang w:val="en-GB"/>
        </w:rPr>
        <w:t>. Given that 53% of the Ethiopian population is under the age of 18</w:t>
      </w:r>
      <w:r w:rsidR="00C179A1">
        <w:rPr>
          <w:rStyle w:val="FootnoteReference"/>
          <w:sz w:val="22"/>
          <w:lang w:val="en-GB"/>
        </w:rPr>
        <w:footnoteReference w:id="5"/>
      </w:r>
      <w:r w:rsidR="00C179A1" w:rsidRPr="00043BB6">
        <w:rPr>
          <w:sz w:val="22"/>
          <w:lang w:val="en-GB"/>
        </w:rPr>
        <w:t xml:space="preserve">, that means that approximately 4.5 million </w:t>
      </w:r>
      <w:r w:rsidR="007E158A" w:rsidRPr="00043BB6">
        <w:rPr>
          <w:sz w:val="22"/>
          <w:lang w:val="en-GB"/>
        </w:rPr>
        <w:t xml:space="preserve">children are in this situation. At the same time, it is estimated that 89% of those children have at least one living parent who could take care of them. </w:t>
      </w:r>
      <w:r w:rsidR="000049B5" w:rsidRPr="00043BB6">
        <w:rPr>
          <w:sz w:val="22"/>
          <w:lang w:val="en-GB"/>
        </w:rPr>
        <w:t xml:space="preserve">In Ethiopia, </w:t>
      </w:r>
      <w:r w:rsidR="00A511F6" w:rsidRPr="00043BB6">
        <w:rPr>
          <w:sz w:val="22"/>
          <w:lang w:val="en-GB"/>
        </w:rPr>
        <w:t>poverty,</w:t>
      </w:r>
      <w:r w:rsidR="00A511F6">
        <w:rPr>
          <w:sz w:val="22"/>
          <w:lang w:val="en-GB"/>
        </w:rPr>
        <w:t xml:space="preserve"> displacement,</w:t>
      </w:r>
      <w:r w:rsidR="00A511F6" w:rsidRPr="00043BB6">
        <w:rPr>
          <w:sz w:val="22"/>
          <w:lang w:val="en-GB"/>
        </w:rPr>
        <w:t xml:space="preserve"> </w:t>
      </w:r>
      <w:r w:rsidR="00A511F6">
        <w:rPr>
          <w:sz w:val="22"/>
          <w:lang w:val="en-GB"/>
        </w:rPr>
        <w:t>disability, early marriage and lack of access to basic services</w:t>
      </w:r>
      <w:r w:rsidR="000049B5" w:rsidRPr="00043BB6">
        <w:rPr>
          <w:sz w:val="22"/>
          <w:lang w:val="en-GB"/>
        </w:rPr>
        <w:t xml:space="preserve">. </w:t>
      </w:r>
      <w:r w:rsidR="00A511F6">
        <w:rPr>
          <w:sz w:val="22"/>
          <w:lang w:val="en-GB"/>
        </w:rPr>
        <w:t>R</w:t>
      </w:r>
      <w:r w:rsidR="000049B5" w:rsidRPr="00043BB6">
        <w:rPr>
          <w:sz w:val="22"/>
          <w:lang w:val="en-GB"/>
        </w:rPr>
        <w:t>ural poverty, draught, famine and conflict have driven millions to internally migrate, putting the number of internally displaced people (IDPs) in Ethiopia at nearly 2 million</w:t>
      </w:r>
      <w:r w:rsidR="00BA465E">
        <w:rPr>
          <w:rStyle w:val="FootnoteReference"/>
          <w:sz w:val="22"/>
          <w:lang w:val="en-GB"/>
        </w:rPr>
        <w:footnoteReference w:id="6"/>
      </w:r>
      <w:r w:rsidR="00A511F6">
        <w:rPr>
          <w:sz w:val="22"/>
          <w:lang w:val="en-GB"/>
        </w:rPr>
        <w:t>. When families are on the run,</w:t>
      </w:r>
      <w:r w:rsidR="000049B5" w:rsidRPr="00043BB6">
        <w:rPr>
          <w:sz w:val="22"/>
          <w:lang w:val="en-GB"/>
        </w:rPr>
        <w:t xml:space="preserve"> children can easily fall through the cracks and end up without parental care. </w:t>
      </w:r>
      <w:r w:rsidR="00F42CFD" w:rsidRPr="00043BB6">
        <w:rPr>
          <w:sz w:val="22"/>
          <w:lang w:val="en-GB"/>
        </w:rPr>
        <w:t>Research</w:t>
      </w:r>
      <w:r w:rsidR="002733C6" w:rsidRPr="00043BB6">
        <w:rPr>
          <w:sz w:val="22"/>
          <w:lang w:val="en-GB"/>
        </w:rPr>
        <w:t xml:space="preserve"> has </w:t>
      </w:r>
      <w:r w:rsidR="00F42CFD" w:rsidRPr="00043BB6">
        <w:rPr>
          <w:sz w:val="22"/>
          <w:lang w:val="en-GB"/>
        </w:rPr>
        <w:t xml:space="preserve">undisputedly </w:t>
      </w:r>
      <w:r w:rsidR="002733C6" w:rsidRPr="00043BB6">
        <w:rPr>
          <w:sz w:val="22"/>
          <w:lang w:val="en-GB"/>
        </w:rPr>
        <w:t>shown that institutions are bad for children</w:t>
      </w:r>
      <w:r w:rsidR="007E158A" w:rsidRPr="00043BB6">
        <w:rPr>
          <w:sz w:val="22"/>
          <w:lang w:val="en-GB"/>
        </w:rPr>
        <w:t>, leading to troubling outcomes such as higher rates of suicide, abuse, criminality and trafficking</w:t>
      </w:r>
      <w:r w:rsidR="002733C6" w:rsidRPr="00043BB6">
        <w:rPr>
          <w:sz w:val="22"/>
          <w:lang w:val="en-GB"/>
        </w:rPr>
        <w:t xml:space="preserve">. This body of research has been used across the West to support the deinstitutionalization </w:t>
      </w:r>
      <w:r w:rsidR="007E158A" w:rsidRPr="00043BB6">
        <w:rPr>
          <w:sz w:val="22"/>
          <w:lang w:val="en-GB"/>
        </w:rPr>
        <w:t>of alternative care for children</w:t>
      </w:r>
      <w:r w:rsidR="00F42CFD" w:rsidRPr="00043BB6">
        <w:rPr>
          <w:sz w:val="22"/>
          <w:lang w:val="en-GB"/>
        </w:rPr>
        <w:t xml:space="preserve"> since the 1970's</w:t>
      </w:r>
      <w:r w:rsidR="00F42CFD">
        <w:rPr>
          <w:rStyle w:val="FootnoteReference"/>
          <w:sz w:val="22"/>
          <w:lang w:val="en-GB"/>
        </w:rPr>
        <w:footnoteReference w:id="7"/>
      </w:r>
      <w:r w:rsidR="007E158A" w:rsidRPr="00043BB6">
        <w:rPr>
          <w:sz w:val="22"/>
          <w:lang w:val="en-GB"/>
        </w:rPr>
        <w:t xml:space="preserve">. </w:t>
      </w:r>
      <w:r w:rsidR="000558F0" w:rsidRPr="00043BB6">
        <w:rPr>
          <w:sz w:val="22"/>
          <w:lang w:val="en-GB"/>
        </w:rPr>
        <w:t>By moving towards a preventative app</w:t>
      </w:r>
      <w:r w:rsidR="003B5FD3" w:rsidRPr="00043BB6">
        <w:rPr>
          <w:sz w:val="22"/>
          <w:lang w:val="en-GB"/>
        </w:rPr>
        <w:t xml:space="preserve">roach that centres </w:t>
      </w:r>
      <w:r w:rsidR="003B5FD3" w:rsidRPr="007F76A0">
        <w:rPr>
          <w:sz w:val="22"/>
          <w:lang w:val="en-GB"/>
        </w:rPr>
        <w:t>families, services, inclusion and accessibility</w:t>
      </w:r>
      <w:r w:rsidR="000558F0" w:rsidRPr="007F76A0">
        <w:rPr>
          <w:sz w:val="22"/>
          <w:lang w:val="en-GB"/>
        </w:rPr>
        <w:t>, it is possible in the long run to greatly reduce the number of children in orphanages and institutions</w:t>
      </w:r>
      <w:r w:rsidR="003B5FD3" w:rsidRPr="007F76A0">
        <w:rPr>
          <w:sz w:val="22"/>
          <w:lang w:val="en-GB"/>
        </w:rPr>
        <w:t xml:space="preserve"> by making it possible for their families to care for them</w:t>
      </w:r>
      <w:r w:rsidR="000558F0" w:rsidRPr="007F76A0">
        <w:rPr>
          <w:sz w:val="22"/>
          <w:lang w:val="en-GB"/>
        </w:rPr>
        <w:t>, and thus improve life outcomes for childre</w:t>
      </w:r>
      <w:r w:rsidR="003B5FD3" w:rsidRPr="007F76A0">
        <w:rPr>
          <w:sz w:val="22"/>
          <w:lang w:val="en-GB"/>
        </w:rPr>
        <w:t>n and families while also strengthening</w:t>
      </w:r>
      <w:r w:rsidR="000558F0" w:rsidRPr="007F76A0">
        <w:rPr>
          <w:sz w:val="22"/>
          <w:lang w:val="en-GB"/>
        </w:rPr>
        <w:t xml:space="preserve"> social cohesion at a societal level.</w:t>
      </w:r>
      <w:r w:rsidR="008263FB" w:rsidRPr="007F76A0">
        <w:rPr>
          <w:sz w:val="22"/>
          <w:lang w:val="en-GB"/>
        </w:rPr>
        <w:t xml:space="preserve"> Additionally,</w:t>
      </w:r>
      <w:r w:rsidR="000558F0" w:rsidRPr="007F76A0">
        <w:rPr>
          <w:sz w:val="22"/>
          <w:lang w:val="en-GB"/>
        </w:rPr>
        <w:t xml:space="preserve"> </w:t>
      </w:r>
      <w:r w:rsidR="008263FB" w:rsidRPr="007F76A0">
        <w:rPr>
          <w:sz w:val="22"/>
          <w:lang w:val="en-GB"/>
        </w:rPr>
        <w:t>i</w:t>
      </w:r>
      <w:r w:rsidR="00F37EEC" w:rsidRPr="007F76A0">
        <w:rPr>
          <w:sz w:val="22"/>
          <w:lang w:val="en-US"/>
        </w:rPr>
        <w:t xml:space="preserve">n December 2019, the annual Resolution of the Rights of the Child addressed for the first time ever, children without or at risk of </w:t>
      </w:r>
      <w:r w:rsidR="009A58E3" w:rsidRPr="007F76A0">
        <w:rPr>
          <w:sz w:val="22"/>
          <w:lang w:val="en-US"/>
        </w:rPr>
        <w:t>losing</w:t>
      </w:r>
      <w:r w:rsidR="00F37EEC" w:rsidRPr="007F76A0">
        <w:rPr>
          <w:sz w:val="22"/>
          <w:lang w:val="en-US"/>
        </w:rPr>
        <w:t xml:space="preserve"> parental care</w:t>
      </w:r>
      <w:r w:rsidR="00D246F2" w:rsidRPr="007F76A0">
        <w:rPr>
          <w:sz w:val="22"/>
          <w:lang w:val="en-US"/>
        </w:rPr>
        <w:t>.</w:t>
      </w:r>
      <w:r w:rsidR="007F76A0" w:rsidRPr="007F76A0">
        <w:rPr>
          <w:sz w:val="22"/>
          <w:lang w:val="en-US"/>
        </w:rPr>
        <w:t xml:space="preserve"> The new resolution opposes the unnecessary separation of children from their families and the unlawful or arbitrary deprivation of the liberty of children.</w:t>
      </w:r>
      <w:r w:rsidR="00D246F2" w:rsidRPr="007F76A0">
        <w:rPr>
          <w:sz w:val="22"/>
          <w:lang w:val="en-US"/>
        </w:rPr>
        <w:t xml:space="preserve"> It emphasizes the importance of growin</w:t>
      </w:r>
      <w:r w:rsidR="007F76A0" w:rsidRPr="007F76A0">
        <w:rPr>
          <w:sz w:val="22"/>
          <w:lang w:val="en-US"/>
        </w:rPr>
        <w:t>g up in a family environment and</w:t>
      </w:r>
      <w:r w:rsidR="00D246F2" w:rsidRPr="007F76A0">
        <w:rPr>
          <w:sz w:val="22"/>
          <w:lang w:val="en-US"/>
        </w:rPr>
        <w:t xml:space="preserve"> the </w:t>
      </w:r>
      <w:r w:rsidR="007F76A0" w:rsidRPr="007F76A0">
        <w:rPr>
          <w:sz w:val="22"/>
          <w:lang w:val="en-US"/>
        </w:rPr>
        <w:t>right of the child to a family. Further, it strongly encourages efforts to reunify families, to de-institutionalize where in the best interest of the child and stresses that children should not be separated from their families solely due to poverty or lack of access to resources</w:t>
      </w:r>
      <w:r w:rsidR="009F4826" w:rsidRPr="007F76A0">
        <w:rPr>
          <w:rStyle w:val="FootnoteReference"/>
          <w:sz w:val="22"/>
          <w:lang w:val="en-US"/>
        </w:rPr>
        <w:footnoteReference w:id="8"/>
      </w:r>
      <w:r w:rsidR="007F76A0" w:rsidRPr="007F76A0">
        <w:rPr>
          <w:sz w:val="22"/>
          <w:lang w:val="en-US"/>
        </w:rPr>
        <w:t>.</w:t>
      </w:r>
      <w:r w:rsidR="009F4826" w:rsidRPr="009A58E3">
        <w:rPr>
          <w:color w:val="FF0000"/>
          <w:sz w:val="22"/>
          <w:lang w:val="en-US"/>
        </w:rPr>
        <w:t xml:space="preserve"> </w:t>
      </w:r>
      <w:r w:rsidR="000049B5" w:rsidRPr="009A58E3">
        <w:rPr>
          <w:sz w:val="22"/>
          <w:lang w:val="en-GB"/>
        </w:rPr>
        <w:br/>
      </w:r>
      <w:r w:rsidR="00E974CC" w:rsidRPr="00043BB6">
        <w:rPr>
          <w:sz w:val="22"/>
          <w:lang w:val="en-GB"/>
        </w:rPr>
        <w:br/>
      </w:r>
      <w:bookmarkStart w:id="0" w:name="_Hlk35456502"/>
      <w:bookmarkStart w:id="1" w:name="_Hlk35456171"/>
      <w:r w:rsidRPr="00043BB6">
        <w:rPr>
          <w:sz w:val="22"/>
          <w:u w:val="single"/>
          <w:lang w:val="en-GB"/>
        </w:rPr>
        <w:t>Describe the conditions that apply in the area where the intervention will take place, and which are expected to influence the intervention</w:t>
      </w:r>
      <w:r w:rsidR="00243902" w:rsidRPr="00043BB6">
        <w:rPr>
          <w:sz w:val="22"/>
          <w:u w:val="single"/>
          <w:lang w:val="en-GB"/>
        </w:rPr>
        <w:t>:</w:t>
      </w:r>
      <w:r w:rsidRPr="00043BB6">
        <w:rPr>
          <w:sz w:val="22"/>
          <w:lang w:val="en-GB"/>
        </w:rPr>
        <w:t xml:space="preserve"> </w:t>
      </w:r>
      <w:r w:rsidR="00276B53" w:rsidRPr="00043BB6">
        <w:rPr>
          <w:sz w:val="22"/>
          <w:lang w:val="en-GB"/>
        </w:rPr>
        <w:br/>
      </w:r>
      <w:r w:rsidR="00276B53" w:rsidRPr="00043BB6">
        <w:rPr>
          <w:sz w:val="22"/>
          <w:lang w:val="en-GB"/>
        </w:rPr>
        <w:br/>
      </w:r>
      <w:r w:rsidR="00203564" w:rsidRPr="00043BB6">
        <w:rPr>
          <w:sz w:val="22"/>
          <w:lang w:val="en-GB"/>
        </w:rPr>
        <w:t xml:space="preserve">Ethiopia is a fragile context with persistent draught, famine, </w:t>
      </w:r>
      <w:r w:rsidR="00B444FB" w:rsidRPr="00043BB6">
        <w:rPr>
          <w:sz w:val="22"/>
          <w:lang w:val="en-GB"/>
        </w:rPr>
        <w:t xml:space="preserve">high rates of HIV/AIDS and TB, </w:t>
      </w:r>
      <w:r w:rsidR="00203564" w:rsidRPr="00043BB6">
        <w:rPr>
          <w:sz w:val="22"/>
          <w:lang w:val="en-GB"/>
        </w:rPr>
        <w:t>political instability and pe</w:t>
      </w:r>
      <w:r w:rsidR="00B444FB" w:rsidRPr="00043BB6">
        <w:rPr>
          <w:sz w:val="22"/>
          <w:lang w:val="en-GB"/>
        </w:rPr>
        <w:t>rvasive poverty. In the COVID-19 era,</w:t>
      </w:r>
      <w:r w:rsidR="003B5FD3" w:rsidRPr="00043BB6">
        <w:rPr>
          <w:sz w:val="22"/>
          <w:lang w:val="en-GB"/>
        </w:rPr>
        <w:t xml:space="preserve"> and in light of the recent conflict that has erupted in the Tigray region,</w:t>
      </w:r>
      <w:r w:rsidR="00B444FB" w:rsidRPr="00043BB6">
        <w:rPr>
          <w:sz w:val="22"/>
          <w:lang w:val="en-GB"/>
        </w:rPr>
        <w:t xml:space="preserve"> these issues manifest even more severely. In relation to this project, it is expected that COVID-19 regulations will impact the intervention. We will need extra space for social distancing and extra resources for PPE to conduct the workshop safely. </w:t>
      </w:r>
      <w:r w:rsidR="003B5FD3" w:rsidRPr="00043BB6">
        <w:rPr>
          <w:sz w:val="22"/>
          <w:lang w:val="en-GB"/>
        </w:rPr>
        <w:t>Insofar as the conflict is concerned, we expect that this will not have a great impact on this projects implementation, due to the fact that the conflict is regionalized to a different region that IFSO is not engaged in. Moreover, the main activity of this project is a 3 day co-creative workshop on the topic of prevention as discussed thus far. Given the short nature of the activities and the nature of the project as a "kick-off" project, there is a good amount of flexibility in timing of the workshop and is unlikely to encounter problems outside of potential travel restrictions.</w:t>
      </w:r>
      <w:r w:rsidR="00B444FB" w:rsidRPr="00043BB6">
        <w:rPr>
          <w:sz w:val="22"/>
          <w:lang w:val="en-GB"/>
        </w:rPr>
        <w:t xml:space="preserve"> </w:t>
      </w:r>
      <w:r w:rsidR="00A54C21" w:rsidRPr="00043BB6">
        <w:rPr>
          <w:sz w:val="22"/>
          <w:lang w:val="en-GB"/>
        </w:rPr>
        <w:br/>
      </w:r>
    </w:p>
    <w:p w:rsidR="008F46F3" w:rsidRPr="00043BB6" w:rsidRDefault="008F46F3" w:rsidP="00043BB6">
      <w:pPr>
        <w:rPr>
          <w:sz w:val="22"/>
          <w:lang w:val="en-GB"/>
        </w:rPr>
      </w:pPr>
      <w:r w:rsidRPr="00043BB6">
        <w:rPr>
          <w:sz w:val="22"/>
          <w:u w:val="single"/>
          <w:lang w:val="en-GB"/>
        </w:rPr>
        <w:t>Describe how this intervention can contribute to supporting collaboration, public engagement and civil organising and how this in time will contribute to social justice</w:t>
      </w:r>
      <w:r w:rsidR="00243902" w:rsidRPr="00043BB6">
        <w:rPr>
          <w:sz w:val="22"/>
          <w:u w:val="single"/>
          <w:lang w:val="en-GB"/>
        </w:rPr>
        <w:t>:</w:t>
      </w:r>
      <w:r w:rsidR="00243902" w:rsidRPr="00043BB6">
        <w:rPr>
          <w:sz w:val="22"/>
          <w:lang w:val="en-GB"/>
        </w:rPr>
        <w:br/>
      </w:r>
      <w:r w:rsidR="00A54C21" w:rsidRPr="00043BB6">
        <w:rPr>
          <w:sz w:val="22"/>
          <w:lang w:val="en-GB"/>
        </w:rPr>
        <w:br/>
        <w:t>This intervention will contribute directly to supporting collaboration</w:t>
      </w:r>
      <w:r w:rsidR="00E23FC4" w:rsidRPr="00043BB6">
        <w:rPr>
          <w:sz w:val="22"/>
          <w:lang w:val="en-GB"/>
        </w:rPr>
        <w:t xml:space="preserve">, public engagement and civil organizing by bringing together a variety of actors and stakeholders, including social workers, </w:t>
      </w:r>
      <w:r w:rsidR="00A511F6">
        <w:rPr>
          <w:sz w:val="22"/>
          <w:lang w:val="en-GB"/>
        </w:rPr>
        <w:t xml:space="preserve">students, </w:t>
      </w:r>
      <w:r w:rsidR="00E23FC4" w:rsidRPr="00043BB6">
        <w:rPr>
          <w:sz w:val="22"/>
          <w:lang w:val="en-GB"/>
        </w:rPr>
        <w:t>health care professionals, municipality and government workers, NGOs, and families, to discuss, dialogue and</w:t>
      </w:r>
      <w:r w:rsidR="00A511F6">
        <w:rPr>
          <w:sz w:val="22"/>
          <w:lang w:val="en-GB"/>
        </w:rPr>
        <w:t xml:space="preserve"> plan for pathways to prevention</w:t>
      </w:r>
      <w:r w:rsidR="00E23FC4" w:rsidRPr="00043BB6">
        <w:rPr>
          <w:sz w:val="22"/>
          <w:lang w:val="en-GB"/>
        </w:rPr>
        <w:t xml:space="preserve"> of family separation. This intervention will produce </w:t>
      </w:r>
      <w:r w:rsidR="00A511F6">
        <w:rPr>
          <w:sz w:val="22"/>
          <w:lang w:val="en-GB"/>
        </w:rPr>
        <w:t xml:space="preserve">a </w:t>
      </w:r>
      <w:r w:rsidR="00E23FC4" w:rsidRPr="00043BB6">
        <w:rPr>
          <w:sz w:val="22"/>
          <w:lang w:val="en-GB"/>
        </w:rPr>
        <w:t xml:space="preserve">concrete </w:t>
      </w:r>
      <w:r w:rsidR="00A511F6">
        <w:rPr>
          <w:sz w:val="22"/>
          <w:lang w:val="en-GB"/>
        </w:rPr>
        <w:t xml:space="preserve">advocacy strategy and </w:t>
      </w:r>
      <w:r w:rsidR="00E23FC4" w:rsidRPr="00043BB6">
        <w:rPr>
          <w:sz w:val="22"/>
          <w:lang w:val="en-GB"/>
        </w:rPr>
        <w:t>plans for a scaled up project based on the knowledge, information, and ideas generated through the</w:t>
      </w:r>
      <w:r w:rsidR="00A511F6">
        <w:rPr>
          <w:sz w:val="22"/>
          <w:lang w:val="en-GB"/>
        </w:rPr>
        <w:t xml:space="preserve"> dialogue. Decreasing the amount of family separation and institutionalization of children will, in the long run, contribute to important social justice outcomes</w:t>
      </w:r>
      <w:r w:rsidR="00470FF2" w:rsidRPr="00043BB6">
        <w:rPr>
          <w:sz w:val="22"/>
          <w:lang w:val="en-GB"/>
        </w:rPr>
        <w:t>. Children who grow up in a family environment are shown to have better physical and mental health outcomes throughout their lives than those who grow up in institutions, meaning that prevention can in the long run improve a societies overall health</w:t>
      </w:r>
      <w:r w:rsidR="00A511F6">
        <w:rPr>
          <w:sz w:val="22"/>
          <w:lang w:val="en-GB"/>
        </w:rPr>
        <w:t xml:space="preserve"> and reduce class-based inequalities</w:t>
      </w:r>
      <w:r w:rsidR="004A49A7">
        <w:rPr>
          <w:rStyle w:val="FootnoteReference"/>
          <w:sz w:val="22"/>
          <w:lang w:val="en-GB"/>
        </w:rPr>
        <w:footnoteReference w:id="9"/>
      </w:r>
      <w:r w:rsidR="004A49A7">
        <w:rPr>
          <w:sz w:val="22"/>
          <w:lang w:val="en-GB"/>
        </w:rPr>
        <w:t>.</w:t>
      </w:r>
      <w:r w:rsidR="00A511F6">
        <w:rPr>
          <w:sz w:val="22"/>
          <w:lang w:val="en-GB"/>
        </w:rPr>
        <w:t xml:space="preserve"> Improving social support for</w:t>
      </w:r>
      <w:r w:rsidR="00470FF2" w:rsidRPr="00043BB6">
        <w:rPr>
          <w:sz w:val="22"/>
          <w:lang w:val="en-GB"/>
        </w:rPr>
        <w:t xml:space="preserve"> families can contribute to a red</w:t>
      </w:r>
      <w:r w:rsidR="00A511F6">
        <w:rPr>
          <w:sz w:val="22"/>
          <w:lang w:val="en-GB"/>
        </w:rPr>
        <w:t xml:space="preserve">uction in generational poverty by providing </w:t>
      </w:r>
      <w:r w:rsidR="00470FF2" w:rsidRPr="00043BB6">
        <w:rPr>
          <w:sz w:val="22"/>
          <w:lang w:val="en-GB"/>
        </w:rPr>
        <w:t xml:space="preserve">economic stability and </w:t>
      </w:r>
      <w:r w:rsidR="00A511F6">
        <w:rPr>
          <w:sz w:val="22"/>
          <w:lang w:val="en-GB"/>
        </w:rPr>
        <w:t>improving</w:t>
      </w:r>
      <w:r w:rsidR="00470FF2" w:rsidRPr="00043BB6">
        <w:rPr>
          <w:sz w:val="22"/>
          <w:lang w:val="en-GB"/>
        </w:rPr>
        <w:t xml:space="preserve"> access to education</w:t>
      </w:r>
      <w:r w:rsidR="00A511F6">
        <w:rPr>
          <w:sz w:val="22"/>
          <w:lang w:val="en-GB"/>
        </w:rPr>
        <w:t xml:space="preserve"> and health care services</w:t>
      </w:r>
      <w:r w:rsidR="00470FF2" w:rsidRPr="00043BB6">
        <w:rPr>
          <w:sz w:val="22"/>
          <w:lang w:val="en-GB"/>
        </w:rPr>
        <w:t xml:space="preserve">. </w:t>
      </w:r>
      <w:r w:rsidR="003B5FD3" w:rsidRPr="00043BB6">
        <w:rPr>
          <w:sz w:val="22"/>
          <w:lang w:val="en-GB"/>
        </w:rPr>
        <w:t>Keepi</w:t>
      </w:r>
      <w:r w:rsidR="00A511F6">
        <w:rPr>
          <w:sz w:val="22"/>
          <w:lang w:val="en-GB"/>
        </w:rPr>
        <w:t>ng families together is</w:t>
      </w:r>
      <w:r w:rsidR="00E23FC4" w:rsidRPr="00043BB6">
        <w:rPr>
          <w:sz w:val="22"/>
          <w:lang w:val="en-GB"/>
        </w:rPr>
        <w:t xml:space="preserve"> important in supporting </w:t>
      </w:r>
      <w:r w:rsidR="003B5FD3" w:rsidRPr="00043BB6">
        <w:rPr>
          <w:sz w:val="22"/>
          <w:lang w:val="en-GB"/>
        </w:rPr>
        <w:t>cultural</w:t>
      </w:r>
      <w:r w:rsidR="00E23FC4" w:rsidRPr="00043BB6">
        <w:rPr>
          <w:sz w:val="22"/>
          <w:lang w:val="en-GB"/>
        </w:rPr>
        <w:t xml:space="preserve"> and linguistic</w:t>
      </w:r>
      <w:r w:rsidR="003B5FD3" w:rsidRPr="00043BB6">
        <w:rPr>
          <w:sz w:val="22"/>
          <w:lang w:val="en-GB"/>
        </w:rPr>
        <w:t xml:space="preserve"> knowledge</w:t>
      </w:r>
      <w:r w:rsidR="00A511F6">
        <w:rPr>
          <w:sz w:val="22"/>
          <w:lang w:val="en-GB"/>
        </w:rPr>
        <w:t xml:space="preserve"> and tradition</w:t>
      </w:r>
      <w:r w:rsidR="00E23FC4" w:rsidRPr="00043BB6">
        <w:rPr>
          <w:sz w:val="22"/>
          <w:lang w:val="en-GB"/>
        </w:rPr>
        <w:t xml:space="preserve"> tha</w:t>
      </w:r>
      <w:r w:rsidR="00A511F6">
        <w:rPr>
          <w:sz w:val="22"/>
          <w:lang w:val="en-GB"/>
        </w:rPr>
        <w:t>t is passed between generations</w:t>
      </w:r>
      <w:r w:rsidR="00206065">
        <w:rPr>
          <w:rStyle w:val="FootnoteReference"/>
          <w:sz w:val="22"/>
          <w:lang w:val="en-GB"/>
        </w:rPr>
        <w:footnoteReference w:id="10"/>
      </w:r>
      <w:r w:rsidR="00A511F6">
        <w:rPr>
          <w:sz w:val="22"/>
          <w:lang w:val="en-GB"/>
        </w:rPr>
        <w:t xml:space="preserve">. It also supports </w:t>
      </w:r>
      <w:r w:rsidR="00E23FC4" w:rsidRPr="00043BB6">
        <w:rPr>
          <w:sz w:val="22"/>
          <w:lang w:val="en-GB"/>
        </w:rPr>
        <w:t xml:space="preserve">a strong and vibrant rural life, </w:t>
      </w:r>
      <w:r w:rsidR="001820E5" w:rsidRPr="00043BB6">
        <w:rPr>
          <w:sz w:val="22"/>
          <w:lang w:val="en-GB"/>
        </w:rPr>
        <w:t xml:space="preserve">as many of the children </w:t>
      </w:r>
      <w:r w:rsidR="00E23FC4" w:rsidRPr="00043BB6">
        <w:rPr>
          <w:sz w:val="22"/>
          <w:lang w:val="en-GB"/>
        </w:rPr>
        <w:t xml:space="preserve">without parental care in </w:t>
      </w:r>
      <w:r w:rsidR="001820E5" w:rsidRPr="00043BB6">
        <w:rPr>
          <w:sz w:val="22"/>
          <w:lang w:val="en-GB"/>
        </w:rPr>
        <w:t xml:space="preserve">Addis Ababa </w:t>
      </w:r>
      <w:r w:rsidR="00E23FC4" w:rsidRPr="00043BB6">
        <w:rPr>
          <w:sz w:val="22"/>
          <w:lang w:val="en-GB"/>
        </w:rPr>
        <w:t xml:space="preserve">come from the country side to the city </w:t>
      </w:r>
      <w:r w:rsidR="00A511F6">
        <w:rPr>
          <w:sz w:val="22"/>
          <w:lang w:val="en-GB"/>
        </w:rPr>
        <w:t>when they are institutionalized, leading to overcrowding in cities</w:t>
      </w:r>
      <w:r w:rsidR="00206065">
        <w:rPr>
          <w:rStyle w:val="FootnoteReference"/>
          <w:sz w:val="22"/>
          <w:lang w:val="en-GB"/>
        </w:rPr>
        <w:footnoteReference w:id="11"/>
      </w:r>
      <w:r w:rsidR="00A511F6">
        <w:rPr>
          <w:sz w:val="22"/>
          <w:lang w:val="en-GB"/>
        </w:rPr>
        <w:t xml:space="preserve">. </w:t>
      </w:r>
      <w:r w:rsidR="002A3480">
        <w:rPr>
          <w:sz w:val="22"/>
          <w:lang w:val="en-GB"/>
        </w:rPr>
        <w:t>Moreover, in 2019, Ethiopia eased up on it's regulations regarding civil society, opening up new room for advocacy work. Due to previous restrictions, there is a need for capacity building advocacy skills that are key to effective public engagement.</w:t>
      </w:r>
      <w:r w:rsidR="00D2184C" w:rsidRPr="00043BB6">
        <w:rPr>
          <w:sz w:val="22"/>
          <w:lang w:val="en-GB"/>
        </w:rPr>
        <w:br/>
      </w:r>
    </w:p>
    <w:p w:rsidR="00D2184C" w:rsidRPr="00043BB6" w:rsidRDefault="008F46F3" w:rsidP="00043BB6">
      <w:pPr>
        <w:rPr>
          <w:sz w:val="22"/>
          <w:lang w:val="en-GB"/>
        </w:rPr>
      </w:pPr>
      <w:r w:rsidRPr="00043BB6">
        <w:rPr>
          <w:sz w:val="22"/>
          <w:u w:val="single"/>
          <w:lang w:val="en-GB"/>
        </w:rPr>
        <w:t>What climate- and environmental conditions do the partnership and/or the intervention need to respond to?</w:t>
      </w:r>
      <w:bookmarkEnd w:id="0"/>
      <w:bookmarkEnd w:id="1"/>
      <w:r w:rsidR="00243902" w:rsidRPr="00043BB6">
        <w:rPr>
          <w:sz w:val="22"/>
          <w:lang w:val="en-GB"/>
        </w:rPr>
        <w:br/>
      </w:r>
      <w:r w:rsidR="00A54C21" w:rsidRPr="00043BB6">
        <w:rPr>
          <w:sz w:val="22"/>
          <w:lang w:val="en-GB"/>
        </w:rPr>
        <w:br/>
        <w:t>From a climactic perspective, this is a low-impact project. There will be only 2 flights needed - for the A</w:t>
      </w:r>
      <w:r w:rsidR="001747D2" w:rsidRPr="00043BB6">
        <w:rPr>
          <w:sz w:val="22"/>
          <w:lang w:val="en-GB"/>
        </w:rPr>
        <w:t>TOS staff from CPH-AA and back, and the workshop will be sure to use sustainable and locally sourced products (food, materials</w:t>
      </w:r>
      <w:r w:rsidR="001820E5" w:rsidRPr="00043BB6">
        <w:rPr>
          <w:sz w:val="22"/>
          <w:lang w:val="en-GB"/>
        </w:rPr>
        <w:t>, etc.</w:t>
      </w:r>
      <w:r w:rsidR="001747D2" w:rsidRPr="00043BB6">
        <w:rPr>
          <w:sz w:val="22"/>
          <w:lang w:val="en-GB"/>
        </w:rPr>
        <w:t>) whenever possible.</w:t>
      </w:r>
      <w:r w:rsidR="004A49A7">
        <w:rPr>
          <w:sz w:val="22"/>
          <w:lang w:val="en-GB"/>
        </w:rPr>
        <w:t xml:space="preserve"> </w:t>
      </w:r>
    </w:p>
    <w:p w:rsidR="00986796" w:rsidRPr="008F46F3" w:rsidRDefault="00986796" w:rsidP="00043BB6">
      <w:pPr>
        <w:rPr>
          <w:lang w:val="en-GB"/>
        </w:rPr>
      </w:pPr>
    </w:p>
    <w:p w:rsidR="00986796" w:rsidRPr="008F46F3" w:rsidRDefault="008F46F3" w:rsidP="00043BB6">
      <w:pPr>
        <w:pStyle w:val="BRUGDENNEOVERSKRIFT"/>
        <w:numPr>
          <w:ilvl w:val="0"/>
          <w:numId w:val="0"/>
        </w:numPr>
        <w:rPr>
          <w:sz w:val="22"/>
          <w:szCs w:val="22"/>
          <w:lang w:val="en-GB"/>
        </w:rPr>
      </w:pPr>
      <w:r w:rsidRPr="0063161D">
        <w:rPr>
          <w:sz w:val="22"/>
          <w:szCs w:val="22"/>
          <w:lang w:val="en-GB"/>
        </w:rPr>
        <w:t>The partnership/</w:t>
      </w:r>
      <w:r w:rsidR="00243902">
        <w:rPr>
          <w:sz w:val="22"/>
          <w:szCs w:val="22"/>
          <w:lang w:val="en-GB"/>
        </w:rPr>
        <w:t xml:space="preserve">collaborators </w:t>
      </w:r>
    </w:p>
    <w:p w:rsidR="007F76A0" w:rsidRDefault="008F46F3" w:rsidP="00043BB6">
      <w:pPr>
        <w:rPr>
          <w:sz w:val="22"/>
          <w:lang w:val="en-GB"/>
        </w:rPr>
      </w:pPr>
      <w:r w:rsidRPr="00043BB6">
        <w:rPr>
          <w:sz w:val="22"/>
          <w:u w:val="single"/>
          <w:lang w:val="en-GB"/>
        </w:rPr>
        <w:t xml:space="preserve">Describe </w:t>
      </w:r>
      <w:r w:rsidR="00D10B32" w:rsidRPr="00043BB6">
        <w:rPr>
          <w:sz w:val="22"/>
          <w:u w:val="single"/>
          <w:lang w:val="en-GB"/>
        </w:rPr>
        <w:t>any</w:t>
      </w:r>
      <w:r w:rsidRPr="00043BB6">
        <w:rPr>
          <w:sz w:val="22"/>
          <w:u w:val="single"/>
          <w:lang w:val="en-GB"/>
        </w:rPr>
        <w:t xml:space="preserve"> previous acquaintance or cooperation</w:t>
      </w:r>
      <w:r w:rsidR="00D10B32" w:rsidRPr="00043BB6">
        <w:rPr>
          <w:sz w:val="22"/>
          <w:u w:val="single"/>
          <w:lang w:val="en-GB"/>
        </w:rPr>
        <w:t xml:space="preserve"> between the partners</w:t>
      </w:r>
      <w:r w:rsidRPr="00043BB6">
        <w:rPr>
          <w:sz w:val="22"/>
          <w:u w:val="single"/>
          <w:lang w:val="en-GB"/>
        </w:rPr>
        <w:t>, and how th</w:t>
      </w:r>
      <w:r w:rsidR="00D10B32" w:rsidRPr="00043BB6">
        <w:rPr>
          <w:sz w:val="22"/>
          <w:u w:val="single"/>
          <w:lang w:val="en-GB"/>
        </w:rPr>
        <w:t>e</w:t>
      </w:r>
      <w:r w:rsidRPr="00043BB6">
        <w:rPr>
          <w:sz w:val="22"/>
          <w:u w:val="single"/>
          <w:lang w:val="en-GB"/>
        </w:rPr>
        <w:t>s</w:t>
      </w:r>
      <w:r w:rsidR="00D10B32" w:rsidRPr="00043BB6">
        <w:rPr>
          <w:sz w:val="22"/>
          <w:u w:val="single"/>
          <w:lang w:val="en-GB"/>
        </w:rPr>
        <w:t>e experiences have fed</w:t>
      </w:r>
      <w:r w:rsidRPr="00043BB6">
        <w:rPr>
          <w:sz w:val="22"/>
          <w:u w:val="single"/>
          <w:lang w:val="en-GB"/>
        </w:rPr>
        <w:t xml:space="preserve"> in</w:t>
      </w:r>
      <w:r w:rsidR="00D10B32" w:rsidRPr="00043BB6">
        <w:rPr>
          <w:sz w:val="22"/>
          <w:u w:val="single"/>
          <w:lang w:val="en-GB"/>
        </w:rPr>
        <w:t>to</w:t>
      </w:r>
      <w:r w:rsidRPr="00043BB6">
        <w:rPr>
          <w:sz w:val="22"/>
          <w:u w:val="single"/>
          <w:lang w:val="en-GB"/>
        </w:rPr>
        <w:t xml:space="preserve"> the development of the </w:t>
      </w:r>
      <w:r w:rsidR="00D10B32" w:rsidRPr="00043BB6">
        <w:rPr>
          <w:sz w:val="22"/>
          <w:u w:val="single"/>
          <w:lang w:val="en-GB"/>
        </w:rPr>
        <w:t xml:space="preserve">proposed </w:t>
      </w:r>
      <w:r w:rsidR="00243902" w:rsidRPr="00043BB6">
        <w:rPr>
          <w:sz w:val="22"/>
          <w:u w:val="single"/>
          <w:lang w:val="en-GB"/>
        </w:rPr>
        <w:t>intervention</w:t>
      </w:r>
      <w:r w:rsidR="006D5F06" w:rsidRPr="00043BB6">
        <w:rPr>
          <w:sz w:val="22"/>
          <w:u w:val="single"/>
          <w:lang w:val="en-GB"/>
        </w:rPr>
        <w:t xml:space="preserve">: </w:t>
      </w:r>
      <w:r w:rsidR="00243902" w:rsidRPr="00043BB6">
        <w:rPr>
          <w:sz w:val="22"/>
          <w:lang w:val="en-GB"/>
        </w:rPr>
        <w:br/>
      </w:r>
      <w:r w:rsidR="00243902" w:rsidRPr="00043BB6">
        <w:rPr>
          <w:sz w:val="22"/>
          <w:lang w:val="en-GB"/>
        </w:rPr>
        <w:br/>
      </w:r>
      <w:r w:rsidR="007F76A0" w:rsidRPr="00043BB6">
        <w:rPr>
          <w:sz w:val="22"/>
          <w:lang w:val="en-GB"/>
        </w:rPr>
        <w:t xml:space="preserve">ATOS was created as a result of the merging of AC Barnehjaelp (ACB) with DanAdopt. A group of ACB employees made ATOS as a way to continue with the </w:t>
      </w:r>
      <w:r w:rsidR="007F76A0">
        <w:rPr>
          <w:sz w:val="22"/>
          <w:lang w:val="en-GB"/>
        </w:rPr>
        <w:t xml:space="preserve">development </w:t>
      </w:r>
      <w:r w:rsidR="007F76A0" w:rsidRPr="00043BB6">
        <w:rPr>
          <w:sz w:val="22"/>
          <w:lang w:val="en-GB"/>
        </w:rPr>
        <w:t>projects</w:t>
      </w:r>
      <w:r w:rsidR="007F76A0">
        <w:rPr>
          <w:sz w:val="22"/>
          <w:lang w:val="en-GB"/>
        </w:rPr>
        <w:t xml:space="preserve"> &amp; partnerships</w:t>
      </w:r>
      <w:r w:rsidR="007F76A0" w:rsidRPr="00043BB6">
        <w:rPr>
          <w:sz w:val="22"/>
          <w:lang w:val="en-GB"/>
        </w:rPr>
        <w:t xml:space="preserve"> that were started by ACB but risked being lost during the merger</w:t>
      </w:r>
      <w:r w:rsidR="007F76A0" w:rsidRPr="007F76A0">
        <w:rPr>
          <w:sz w:val="22"/>
          <w:lang w:val="en-GB"/>
        </w:rPr>
        <w:t>.</w:t>
      </w:r>
      <w:r w:rsidR="007F76A0">
        <w:rPr>
          <w:sz w:val="22"/>
          <w:lang w:val="en-GB"/>
        </w:rPr>
        <w:t xml:space="preserve"> One of those partnerships was with IFSO.</w:t>
      </w:r>
    </w:p>
    <w:p w:rsidR="00206065" w:rsidRPr="007F76A0" w:rsidRDefault="00243902" w:rsidP="00043BB6">
      <w:pPr>
        <w:rPr>
          <w:rFonts w:ascii="Arial" w:eastAsia="Times New Roman" w:hAnsi="Arial" w:cs="Arial"/>
          <w:color w:val="FF0000"/>
          <w:sz w:val="22"/>
          <w:szCs w:val="22"/>
          <w:lang w:val="en-US" w:eastAsia="da-DK"/>
        </w:rPr>
      </w:pPr>
      <w:r w:rsidRPr="00DA090D">
        <w:rPr>
          <w:rFonts w:cstheme="minorHAnsi"/>
          <w:sz w:val="22"/>
          <w:szCs w:val="22"/>
          <w:lang w:val="en-GB"/>
        </w:rPr>
        <w:t>ATOS and IFSO have a history of shared</w:t>
      </w:r>
      <w:r w:rsidR="002051DD" w:rsidRPr="00DA090D">
        <w:rPr>
          <w:rFonts w:cstheme="minorHAnsi"/>
          <w:sz w:val="22"/>
          <w:szCs w:val="22"/>
          <w:lang w:val="en-GB"/>
        </w:rPr>
        <w:t xml:space="preserve"> </w:t>
      </w:r>
      <w:r w:rsidR="00213CDB" w:rsidRPr="00DA090D">
        <w:rPr>
          <w:rFonts w:cstheme="minorHAnsi"/>
          <w:sz w:val="22"/>
          <w:szCs w:val="22"/>
          <w:lang w:val="en-GB"/>
        </w:rPr>
        <w:t>successful</w:t>
      </w:r>
      <w:r w:rsidR="0090483F" w:rsidRPr="00DA090D">
        <w:rPr>
          <w:rFonts w:cstheme="minorHAnsi"/>
          <w:sz w:val="22"/>
          <w:szCs w:val="22"/>
          <w:lang w:val="en-GB"/>
        </w:rPr>
        <w:t xml:space="preserve"> project implementation</w:t>
      </w:r>
      <w:r w:rsidR="00213CDB" w:rsidRPr="00DA090D">
        <w:rPr>
          <w:rFonts w:cstheme="minorHAnsi"/>
          <w:sz w:val="22"/>
          <w:szCs w:val="22"/>
          <w:lang w:val="en-GB"/>
        </w:rPr>
        <w:t xml:space="preserve"> </w:t>
      </w:r>
      <w:r w:rsidR="007F76A0">
        <w:rPr>
          <w:rFonts w:cstheme="minorHAnsi"/>
          <w:sz w:val="22"/>
          <w:szCs w:val="22"/>
          <w:lang w:val="en-GB"/>
        </w:rPr>
        <w:t>such as our "Children on The Edge" project funded by Danida, our project "Parental Rights - Vulnerable Children, Youth and Families" funded by CISU, and most recently "Supporting Girls Education Under COVID-19", which is funded by private donation.</w:t>
      </w:r>
      <w:r w:rsidR="007F76A0">
        <w:rPr>
          <w:rFonts w:ascii="Arial" w:eastAsia="Times New Roman" w:hAnsi="Arial" w:cs="Arial"/>
          <w:color w:val="FF0000"/>
          <w:sz w:val="22"/>
          <w:szCs w:val="22"/>
          <w:lang w:val="en-US" w:eastAsia="da-DK"/>
        </w:rPr>
        <w:t xml:space="preserve"> </w:t>
      </w:r>
      <w:r w:rsidR="00DA090D" w:rsidRPr="007F76A0">
        <w:rPr>
          <w:sz w:val="22"/>
          <w:lang w:val="en-GB"/>
        </w:rPr>
        <w:t>In 2019</w:t>
      </w:r>
      <w:r w:rsidRPr="007F76A0">
        <w:rPr>
          <w:sz w:val="22"/>
          <w:lang w:val="en-GB"/>
        </w:rPr>
        <w:t>, ATOS staff</w:t>
      </w:r>
      <w:r w:rsidRPr="00043BB6">
        <w:rPr>
          <w:sz w:val="22"/>
          <w:lang w:val="en-GB"/>
        </w:rPr>
        <w:t xml:space="preserve"> went to Addis Ababa to work with IFSO on </w:t>
      </w:r>
      <w:r w:rsidR="008A666A" w:rsidRPr="00043BB6">
        <w:rPr>
          <w:sz w:val="22"/>
          <w:lang w:val="en-GB"/>
        </w:rPr>
        <w:t>producing a research report titled "</w:t>
      </w:r>
      <w:r w:rsidR="008A666A" w:rsidRPr="006F2899">
        <w:rPr>
          <w:sz w:val="22"/>
          <w:lang w:val="en-GB"/>
        </w:rPr>
        <w:t>Children without Parental Care in Ethiopia", which focused on</w:t>
      </w:r>
      <w:r w:rsidR="006F2899" w:rsidRPr="006F2899">
        <w:rPr>
          <w:sz w:val="22"/>
          <w:lang w:val="en-GB"/>
        </w:rPr>
        <w:t xml:space="preserve"> the</w:t>
      </w:r>
      <w:r w:rsidR="008A666A" w:rsidRPr="006F2899">
        <w:rPr>
          <w:sz w:val="22"/>
          <w:lang w:val="en-GB"/>
        </w:rPr>
        <w:t xml:space="preserve"> root causes</w:t>
      </w:r>
      <w:r w:rsidR="00470FF2" w:rsidRPr="006F2899">
        <w:rPr>
          <w:sz w:val="22"/>
          <w:lang w:val="en-GB"/>
        </w:rPr>
        <w:t xml:space="preserve"> of </w:t>
      </w:r>
      <w:r w:rsidR="00206065" w:rsidRPr="006F2899">
        <w:rPr>
          <w:sz w:val="22"/>
          <w:lang w:val="en-GB"/>
        </w:rPr>
        <w:t>institutionalization</w:t>
      </w:r>
      <w:r w:rsidR="008A666A" w:rsidRPr="006F2899">
        <w:rPr>
          <w:sz w:val="22"/>
          <w:lang w:val="en-GB"/>
        </w:rPr>
        <w:t xml:space="preserve"> by region. The idea for this proposal was drafted during that meeting as a logical next step to the research proc</w:t>
      </w:r>
      <w:r w:rsidR="00470FF2" w:rsidRPr="006F2899">
        <w:rPr>
          <w:sz w:val="22"/>
          <w:lang w:val="en-GB"/>
        </w:rPr>
        <w:t xml:space="preserve">ess. </w:t>
      </w:r>
      <w:r w:rsidR="00206065" w:rsidRPr="006F2899">
        <w:rPr>
          <w:sz w:val="22"/>
          <w:lang w:val="en-GB"/>
        </w:rPr>
        <w:t>This intervention will be a step towards operationalizing the knowledge gained through our joint research</w:t>
      </w:r>
      <w:r w:rsidR="00206065">
        <w:rPr>
          <w:sz w:val="22"/>
          <w:lang w:val="en-GB"/>
        </w:rPr>
        <w:t xml:space="preserve">. </w:t>
      </w:r>
      <w:r w:rsidR="006F2899">
        <w:rPr>
          <w:sz w:val="22"/>
          <w:lang w:val="en-GB"/>
        </w:rPr>
        <w:t xml:space="preserve"> </w:t>
      </w:r>
    </w:p>
    <w:p w:rsidR="008F46F3" w:rsidRPr="00043BB6" w:rsidRDefault="008F46F3" w:rsidP="00043BB6">
      <w:pPr>
        <w:rPr>
          <w:sz w:val="22"/>
          <w:lang w:val="en-GB"/>
        </w:rPr>
      </w:pPr>
      <w:r w:rsidRPr="00043BB6">
        <w:rPr>
          <w:sz w:val="22"/>
          <w:lang w:val="en-GB"/>
        </w:rPr>
        <w:t xml:space="preserve"> </w:t>
      </w:r>
    </w:p>
    <w:p w:rsidR="009E268E" w:rsidRPr="00425FA2" w:rsidRDefault="008F46F3" w:rsidP="00425FA2">
      <w:pPr>
        <w:rPr>
          <w:sz w:val="22"/>
          <w:lang w:val="en-GB"/>
        </w:rPr>
      </w:pPr>
      <w:r w:rsidRPr="00043BB6">
        <w:rPr>
          <w:sz w:val="22"/>
          <w:u w:val="single"/>
          <w:lang w:val="en-GB"/>
        </w:rPr>
        <w:t>Describe the partners and other actors’ contributio</w:t>
      </w:r>
      <w:r w:rsidR="00243902" w:rsidRPr="00043BB6">
        <w:rPr>
          <w:sz w:val="22"/>
          <w:u w:val="single"/>
          <w:lang w:val="en-GB"/>
        </w:rPr>
        <w:t>ns, roles, and responsibilities:</w:t>
      </w:r>
      <w:r w:rsidRPr="00043BB6">
        <w:rPr>
          <w:sz w:val="22"/>
          <w:lang w:val="en-GB"/>
        </w:rPr>
        <w:t xml:space="preserve"> </w:t>
      </w:r>
      <w:r w:rsidR="008A666A" w:rsidRPr="00043BB6">
        <w:rPr>
          <w:sz w:val="22"/>
          <w:lang w:val="en-GB"/>
        </w:rPr>
        <w:br/>
      </w:r>
      <w:r w:rsidR="008A666A" w:rsidRPr="00043BB6">
        <w:rPr>
          <w:sz w:val="22"/>
          <w:lang w:val="en-GB"/>
        </w:rPr>
        <w:br/>
        <w:t>IFSO wi</w:t>
      </w:r>
      <w:r w:rsidR="00206065">
        <w:rPr>
          <w:sz w:val="22"/>
          <w:lang w:val="en-GB"/>
        </w:rPr>
        <w:t xml:space="preserve">ll be responsible for </w:t>
      </w:r>
      <w:r w:rsidR="00EE4148" w:rsidRPr="00043BB6">
        <w:rPr>
          <w:sz w:val="22"/>
          <w:lang w:val="en-GB"/>
        </w:rPr>
        <w:t>logistical aspects of the workshop, including lodging, booking of venues, food, local transport, etc. They will also be responsible for recruiting and outreach to the stakeholders that wi</w:t>
      </w:r>
      <w:r w:rsidR="00206065">
        <w:rPr>
          <w:sz w:val="22"/>
          <w:lang w:val="en-GB"/>
        </w:rPr>
        <w:t>ll join the workshop, with input from ATOS.</w:t>
      </w:r>
      <w:r w:rsidR="00EE4148" w:rsidRPr="00043BB6">
        <w:rPr>
          <w:sz w:val="22"/>
          <w:lang w:val="en-GB"/>
        </w:rPr>
        <w:t xml:space="preserve"> To date (February 1</w:t>
      </w:r>
      <w:r w:rsidR="00206065">
        <w:rPr>
          <w:sz w:val="22"/>
          <w:lang w:val="en-GB"/>
        </w:rPr>
        <w:t>2</w:t>
      </w:r>
      <w:r w:rsidR="00EE4148" w:rsidRPr="00043BB6">
        <w:rPr>
          <w:sz w:val="22"/>
          <w:lang w:val="en-GB"/>
        </w:rPr>
        <w:t xml:space="preserve">, 2021) </w:t>
      </w:r>
      <w:r w:rsidR="001747D2" w:rsidRPr="00043BB6">
        <w:rPr>
          <w:sz w:val="22"/>
          <w:lang w:val="en-GB"/>
        </w:rPr>
        <w:t>the Addis Ababa University School of Social Work &amp; School of Psychology, Yeka, Arada and Addis Ababa Bureaus of Women and Children's Affairs, African Network for the Prevention and Protection against Child Abuse and Neglect (ANPPCAN), Yeka and Arada Micro and Small Enterprises and Administration offices, and local NGOs Organization for Prevention, Rehabilitation and Integration of Female Street Children (OPFRIS), CHADET and VOFAD have agreed to take part in the workshop.</w:t>
      </w:r>
      <w:r w:rsidR="00EE4148" w:rsidRPr="00043BB6">
        <w:rPr>
          <w:sz w:val="22"/>
          <w:lang w:val="en-GB"/>
        </w:rPr>
        <w:t xml:space="preserve"> The IFSO team will be led by Abeje Hiruy, IFSO's programme manager and will be composed of employees Hindia Abdulahi, Head of Resource Management, and Meron Kibebe, Project Coordinator. ATOS</w:t>
      </w:r>
      <w:r w:rsidR="00425FA2">
        <w:rPr>
          <w:sz w:val="22"/>
          <w:lang w:val="en-GB"/>
        </w:rPr>
        <w:t xml:space="preserve"> will support IFSO's efforts with resource persons, feedback and collaboration. ATOS will be responsible for </w:t>
      </w:r>
      <w:r w:rsidR="00206065">
        <w:rPr>
          <w:sz w:val="22"/>
          <w:lang w:val="en-GB"/>
        </w:rPr>
        <w:t>M&amp;E</w:t>
      </w:r>
      <w:r w:rsidR="00425FA2">
        <w:rPr>
          <w:sz w:val="22"/>
          <w:lang w:val="en-GB"/>
        </w:rPr>
        <w:t>, reporting and</w:t>
      </w:r>
      <w:r w:rsidR="00EE4148" w:rsidRPr="00043BB6">
        <w:rPr>
          <w:sz w:val="22"/>
          <w:lang w:val="en-GB"/>
        </w:rPr>
        <w:t xml:space="preserve"> dissemination efforts in Denmark. </w:t>
      </w:r>
      <w:r w:rsidR="00425FA2">
        <w:rPr>
          <w:sz w:val="22"/>
          <w:lang w:val="en-GB"/>
        </w:rPr>
        <w:t>ATOS and IFSO will collaborate in co-designing the content and methods of the</w:t>
      </w:r>
      <w:r w:rsidR="0058360D" w:rsidRPr="00043BB6">
        <w:rPr>
          <w:sz w:val="22"/>
          <w:lang w:val="en-GB"/>
        </w:rPr>
        <w:t xml:space="preserve"> workshop</w:t>
      </w:r>
      <w:r w:rsidR="00425FA2">
        <w:rPr>
          <w:sz w:val="22"/>
          <w:lang w:val="en-GB"/>
        </w:rPr>
        <w:t>.</w:t>
      </w:r>
      <w:r w:rsidR="0058360D" w:rsidRPr="00043BB6">
        <w:rPr>
          <w:sz w:val="22"/>
          <w:lang w:val="en-GB"/>
        </w:rPr>
        <w:t xml:space="preserve"> </w:t>
      </w:r>
      <w:r w:rsidR="00425FA2">
        <w:rPr>
          <w:sz w:val="22"/>
          <w:lang w:val="en-GB"/>
        </w:rPr>
        <w:t xml:space="preserve">The partners will meet on a minimum monthly basis throughout the project period and will share experiences, expertise and ideas in support of the project and partnership. ATOS's team will be composed of </w:t>
      </w:r>
      <w:r w:rsidR="00425FA2" w:rsidRPr="00043BB6">
        <w:rPr>
          <w:sz w:val="22"/>
          <w:lang w:val="en-GB"/>
        </w:rPr>
        <w:t xml:space="preserve">Rita Tisdall, board member and Secretariat chair of ATOS, who will act as supervisor, and Gabriela Kaplan, board member and project coordinator at ATOS who will coordinate the project. Both will attend the workshop in person in Addis Ababa. </w:t>
      </w:r>
      <w:r w:rsidR="00043BB6">
        <w:rPr>
          <w:sz w:val="22"/>
          <w:szCs w:val="22"/>
          <w:lang w:val="en-GB"/>
        </w:rPr>
        <w:br/>
      </w:r>
    </w:p>
    <w:p w:rsidR="00043BB6" w:rsidRPr="00875857" w:rsidRDefault="009E268E" w:rsidP="00043BB6">
      <w:pPr>
        <w:rPr>
          <w:sz w:val="22"/>
          <w:lang w:val="en-GB"/>
        </w:rPr>
      </w:pPr>
      <w:r w:rsidRPr="00043BB6">
        <w:rPr>
          <w:sz w:val="22"/>
          <w:u w:val="single"/>
          <w:lang w:val="en-GB"/>
        </w:rPr>
        <w:t>Who will benefit from the intervention? How many people will benefit</w:t>
      </w:r>
      <w:r w:rsidR="00C825EF" w:rsidRPr="00043BB6">
        <w:rPr>
          <w:sz w:val="22"/>
          <w:u w:val="single"/>
          <w:lang w:val="en-GB"/>
        </w:rPr>
        <w:t xml:space="preserve"> in total</w:t>
      </w:r>
      <w:r w:rsidRPr="00043BB6">
        <w:rPr>
          <w:sz w:val="22"/>
          <w:u w:val="single"/>
          <w:lang w:val="en-GB"/>
        </w:rPr>
        <w:t>? How will they participate in the intervention?</w:t>
      </w:r>
      <w:r w:rsidRPr="00043BB6">
        <w:rPr>
          <w:sz w:val="22"/>
          <w:lang w:val="en-GB"/>
        </w:rPr>
        <w:t xml:space="preserve"> </w:t>
      </w:r>
      <w:r w:rsidR="006A54DD" w:rsidRPr="00043BB6">
        <w:rPr>
          <w:sz w:val="22"/>
          <w:lang w:val="en-GB"/>
        </w:rPr>
        <w:br/>
      </w:r>
      <w:r w:rsidR="006A54DD" w:rsidRPr="00043BB6">
        <w:rPr>
          <w:sz w:val="22"/>
          <w:lang w:val="en-GB"/>
        </w:rPr>
        <w:br/>
        <w:t xml:space="preserve">This intervention has two main target groups. The first is </w:t>
      </w:r>
      <w:r w:rsidR="00124FFB" w:rsidRPr="00043BB6">
        <w:rPr>
          <w:sz w:val="22"/>
          <w:lang w:val="en-GB"/>
        </w:rPr>
        <w:t xml:space="preserve">15-20 </w:t>
      </w:r>
      <w:r w:rsidR="006A54DD" w:rsidRPr="00043BB6">
        <w:rPr>
          <w:sz w:val="22"/>
          <w:lang w:val="en-GB"/>
        </w:rPr>
        <w:t>young</w:t>
      </w:r>
      <w:r w:rsidR="00FA664D" w:rsidRPr="00043BB6">
        <w:rPr>
          <w:sz w:val="22"/>
          <w:lang w:val="en-GB"/>
        </w:rPr>
        <w:t xml:space="preserve"> </w:t>
      </w:r>
      <w:r w:rsidR="00043BB6">
        <w:rPr>
          <w:sz w:val="22"/>
          <w:lang w:val="en-GB"/>
        </w:rPr>
        <w:t>women who are either first time parents, or soon to become parents, between the</w:t>
      </w:r>
      <w:r w:rsidR="00FA664D" w:rsidRPr="00043BB6">
        <w:rPr>
          <w:sz w:val="22"/>
          <w:lang w:val="en-GB"/>
        </w:rPr>
        <w:t xml:space="preserve"> ages of 18-25 </w:t>
      </w:r>
      <w:r w:rsidR="006A54DD" w:rsidRPr="00043BB6">
        <w:rPr>
          <w:sz w:val="22"/>
          <w:lang w:val="en-GB"/>
        </w:rPr>
        <w:t xml:space="preserve">who are at risk of being unable to care for their children due to poverty, illness, lack of </w:t>
      </w:r>
      <w:r w:rsidR="00FA664D" w:rsidRPr="00043BB6">
        <w:rPr>
          <w:sz w:val="22"/>
          <w:lang w:val="en-GB"/>
        </w:rPr>
        <w:t xml:space="preserve">familial </w:t>
      </w:r>
      <w:r w:rsidR="006A54DD" w:rsidRPr="00043BB6">
        <w:rPr>
          <w:sz w:val="22"/>
          <w:lang w:val="en-GB"/>
        </w:rPr>
        <w:t>support,</w:t>
      </w:r>
      <w:r w:rsidR="00124FFB" w:rsidRPr="00043BB6">
        <w:rPr>
          <w:sz w:val="22"/>
          <w:lang w:val="en-GB"/>
        </w:rPr>
        <w:t xml:space="preserve"> early or forced marriage,</w:t>
      </w:r>
      <w:r w:rsidR="00FA664D" w:rsidRPr="00043BB6">
        <w:rPr>
          <w:sz w:val="22"/>
          <w:lang w:val="en-GB"/>
        </w:rPr>
        <w:t xml:space="preserve"> or other related issues.</w:t>
      </w:r>
      <w:r w:rsidR="00043BB6">
        <w:rPr>
          <w:sz w:val="22"/>
          <w:lang w:val="en-GB"/>
        </w:rPr>
        <w:t xml:space="preserve"> It</w:t>
      </w:r>
      <w:r w:rsidR="00124FFB" w:rsidRPr="00043BB6">
        <w:rPr>
          <w:sz w:val="22"/>
          <w:lang w:val="en-GB"/>
        </w:rPr>
        <w:t xml:space="preserve"> is mothers within this age range, and </w:t>
      </w:r>
      <w:r w:rsidR="00124FFB" w:rsidRPr="007F76A0">
        <w:rPr>
          <w:sz w:val="22"/>
          <w:lang w:val="en-GB"/>
        </w:rPr>
        <w:t xml:space="preserve">typically </w:t>
      </w:r>
      <w:r w:rsidR="00DA090D" w:rsidRPr="007F76A0">
        <w:rPr>
          <w:sz w:val="22"/>
          <w:lang w:val="en-GB"/>
        </w:rPr>
        <w:t>mothers with 1 child or expecting</w:t>
      </w:r>
      <w:r w:rsidR="00124FFB" w:rsidRPr="007F76A0">
        <w:rPr>
          <w:sz w:val="22"/>
          <w:lang w:val="en-GB"/>
        </w:rPr>
        <w:t>, who a</w:t>
      </w:r>
      <w:r w:rsidR="00043BB6" w:rsidRPr="007F76A0">
        <w:rPr>
          <w:sz w:val="22"/>
          <w:lang w:val="en-GB"/>
        </w:rPr>
        <w:t>re</w:t>
      </w:r>
      <w:r w:rsidR="00043BB6">
        <w:rPr>
          <w:sz w:val="22"/>
          <w:lang w:val="en-GB"/>
        </w:rPr>
        <w:t xml:space="preserve"> the most likely to decide to search for alternative means of care for their child, such as institutions</w:t>
      </w:r>
      <w:r w:rsidR="00043BB6">
        <w:rPr>
          <w:rStyle w:val="FootnoteReference"/>
          <w:sz w:val="22"/>
          <w:lang w:val="en-GB"/>
        </w:rPr>
        <w:footnoteReference w:id="12"/>
      </w:r>
      <w:r w:rsidR="00124FFB" w:rsidRPr="00043BB6">
        <w:rPr>
          <w:sz w:val="22"/>
          <w:lang w:val="en-GB"/>
        </w:rPr>
        <w:t xml:space="preserve">. </w:t>
      </w:r>
      <w:r w:rsidR="00890F80" w:rsidRPr="00043BB6">
        <w:rPr>
          <w:sz w:val="22"/>
          <w:lang w:val="en-GB"/>
        </w:rPr>
        <w:t xml:space="preserve">These women will participate in the intervention by </w:t>
      </w:r>
      <w:r w:rsidR="00043BB6">
        <w:rPr>
          <w:sz w:val="22"/>
          <w:lang w:val="en-GB"/>
        </w:rPr>
        <w:t>joining as full participants in the workshop and contributing their ideas</w:t>
      </w:r>
      <w:r w:rsidR="00890F80" w:rsidRPr="00043BB6">
        <w:rPr>
          <w:sz w:val="22"/>
          <w:lang w:val="en-GB"/>
        </w:rPr>
        <w:t xml:space="preserve"> and knowledge</w:t>
      </w:r>
      <w:r w:rsidR="00043BB6">
        <w:rPr>
          <w:sz w:val="22"/>
          <w:lang w:val="en-GB"/>
        </w:rPr>
        <w:t xml:space="preserve"> on the topic.</w:t>
      </w:r>
      <w:r w:rsidR="00890F80" w:rsidRPr="00043BB6">
        <w:rPr>
          <w:sz w:val="22"/>
          <w:lang w:val="en-GB"/>
        </w:rPr>
        <w:t xml:space="preserve"> </w:t>
      </w:r>
      <w:r w:rsidR="00EE272A">
        <w:rPr>
          <w:sz w:val="22"/>
          <w:lang w:val="en-GB"/>
        </w:rPr>
        <w:t xml:space="preserve">They </w:t>
      </w:r>
      <w:r w:rsidR="00EE272A" w:rsidRPr="00043BB6">
        <w:rPr>
          <w:sz w:val="22"/>
          <w:lang w:val="en-GB"/>
        </w:rPr>
        <w:t>will benefit directly by expanding their network,</w:t>
      </w:r>
      <w:r w:rsidR="00EE272A">
        <w:rPr>
          <w:sz w:val="22"/>
          <w:lang w:val="en-GB"/>
        </w:rPr>
        <w:t xml:space="preserve"> gaining knowledge of the resources available to them,</w:t>
      </w:r>
      <w:r w:rsidR="00EE272A" w:rsidRPr="00043BB6">
        <w:rPr>
          <w:sz w:val="22"/>
          <w:lang w:val="en-GB"/>
        </w:rPr>
        <w:t xml:space="preserve"> capacity building, gaining empowerment through being part of the solution to their own problems, and through the monetary compensation offered to them</w:t>
      </w:r>
      <w:r w:rsidR="00EE272A">
        <w:rPr>
          <w:sz w:val="22"/>
          <w:lang w:val="en-GB"/>
        </w:rPr>
        <w:t xml:space="preserve">. </w:t>
      </w:r>
      <w:r w:rsidR="00124FFB" w:rsidRPr="00043BB6">
        <w:rPr>
          <w:sz w:val="22"/>
          <w:lang w:val="en-GB"/>
        </w:rPr>
        <w:t>The second target</w:t>
      </w:r>
      <w:r w:rsidR="00043BB6">
        <w:rPr>
          <w:sz w:val="22"/>
          <w:lang w:val="en-GB"/>
        </w:rPr>
        <w:t xml:space="preserve"> group is the group of stakeholders, consisting of municipal institutions, universities, NGOs and social workers. We aim to have 15 stakeholders present, with each sending 2 representatives to participate in the workshop.</w:t>
      </w:r>
      <w:r w:rsidR="00EE272A">
        <w:rPr>
          <w:sz w:val="22"/>
          <w:lang w:val="en-GB"/>
        </w:rPr>
        <w:t xml:space="preserve"> These stakeholders will similarly build their capacity, in particular their capacity for advocacy, and will benefit from </w:t>
      </w:r>
      <w:r w:rsidR="00EE272A" w:rsidRPr="00875857">
        <w:rPr>
          <w:sz w:val="22"/>
          <w:lang w:val="en-GB"/>
        </w:rPr>
        <w:t>the networking.</w:t>
      </w:r>
      <w:r w:rsidR="00043BB6" w:rsidRPr="00875857">
        <w:rPr>
          <w:sz w:val="22"/>
          <w:lang w:val="en-GB"/>
        </w:rPr>
        <w:t xml:space="preserve"> Between these two</w:t>
      </w:r>
      <w:r w:rsidR="00EE272A" w:rsidRPr="00875857">
        <w:rPr>
          <w:sz w:val="22"/>
          <w:lang w:val="en-GB"/>
        </w:rPr>
        <w:t xml:space="preserve"> target groups, an estimated 300</w:t>
      </w:r>
      <w:r w:rsidR="00043BB6" w:rsidRPr="00875857">
        <w:rPr>
          <w:sz w:val="22"/>
          <w:lang w:val="en-GB"/>
        </w:rPr>
        <w:t xml:space="preserve"> people</w:t>
      </w:r>
      <w:r w:rsidR="00EE272A" w:rsidRPr="00875857">
        <w:rPr>
          <w:sz w:val="22"/>
          <w:lang w:val="en-GB"/>
        </w:rPr>
        <w:t xml:space="preserve"> will be reached</w:t>
      </w:r>
      <w:r w:rsidR="00043BB6" w:rsidRPr="00875857">
        <w:rPr>
          <w:sz w:val="22"/>
          <w:lang w:val="en-GB"/>
        </w:rPr>
        <w:t xml:space="preserve">. This number includes the </w:t>
      </w:r>
      <w:r w:rsidR="00EE272A" w:rsidRPr="00875857">
        <w:rPr>
          <w:sz w:val="22"/>
          <w:lang w:val="en-GB"/>
        </w:rPr>
        <w:t xml:space="preserve">children and </w:t>
      </w:r>
      <w:r w:rsidR="00043BB6" w:rsidRPr="00875857">
        <w:rPr>
          <w:sz w:val="22"/>
          <w:lang w:val="en-GB"/>
        </w:rPr>
        <w:t xml:space="preserve">families of the women, who will </w:t>
      </w:r>
      <w:r w:rsidR="00EE272A" w:rsidRPr="00875857">
        <w:rPr>
          <w:sz w:val="22"/>
          <w:lang w:val="en-GB"/>
        </w:rPr>
        <w:t>benefit from the project support and learn about the idea of deinstitutionalization through word of mouth, and the broader organizations represented by the 30 stakeholder participants.</w:t>
      </w:r>
    </w:p>
    <w:p w:rsidR="009E268E" w:rsidRPr="00875857" w:rsidRDefault="009E268E" w:rsidP="00043BB6">
      <w:pPr>
        <w:rPr>
          <w:sz w:val="22"/>
          <w:lang w:val="en-GB"/>
        </w:rPr>
      </w:pPr>
    </w:p>
    <w:p w:rsidR="00C65CE6" w:rsidRDefault="009E268E" w:rsidP="00875857">
      <w:pPr>
        <w:rPr>
          <w:rFonts w:ascii="Calibri" w:hAnsi="Calibri"/>
          <w:sz w:val="22"/>
          <w:szCs w:val="20"/>
          <w:lang w:val="en-US"/>
        </w:rPr>
      </w:pPr>
      <w:r w:rsidRPr="00875857">
        <w:rPr>
          <w:sz w:val="22"/>
          <w:u w:val="single"/>
          <w:lang w:val="en-GB"/>
        </w:rPr>
        <w:t xml:space="preserve">Describe how the intervention will be implemented: what activities will be carried out? With whom? And when? </w:t>
      </w:r>
      <w:r w:rsidR="009127D7" w:rsidRPr="00875857">
        <w:rPr>
          <w:sz w:val="22"/>
          <w:u w:val="single"/>
          <w:lang w:val="en-GB"/>
        </w:rPr>
        <w:br/>
      </w:r>
      <w:r w:rsidR="00375DC6" w:rsidRPr="00F506B9">
        <w:rPr>
          <w:rFonts w:ascii="Calibri" w:hAnsi="Calibri"/>
          <w:sz w:val="22"/>
          <w:szCs w:val="20"/>
          <w:lang w:val="en-US"/>
        </w:rPr>
        <w:t xml:space="preserve">This project is built around the implementation of a </w:t>
      </w:r>
      <w:r w:rsidR="00CB50E9" w:rsidRPr="00F506B9">
        <w:rPr>
          <w:rFonts w:ascii="Calibri" w:hAnsi="Calibri"/>
          <w:sz w:val="22"/>
          <w:szCs w:val="20"/>
          <w:lang w:val="en-US"/>
        </w:rPr>
        <w:t xml:space="preserve">3-day </w:t>
      </w:r>
      <w:r w:rsidR="00375DC6" w:rsidRPr="00F506B9">
        <w:rPr>
          <w:rFonts w:ascii="Calibri" w:hAnsi="Calibri"/>
          <w:sz w:val="22"/>
          <w:szCs w:val="20"/>
          <w:lang w:val="en-US"/>
        </w:rPr>
        <w:t>co-creative workshop</w:t>
      </w:r>
      <w:r w:rsidR="00D26F2C">
        <w:rPr>
          <w:rFonts w:ascii="Calibri" w:hAnsi="Calibri"/>
          <w:sz w:val="22"/>
          <w:szCs w:val="20"/>
          <w:lang w:val="en-US"/>
        </w:rPr>
        <w:t>,</w:t>
      </w:r>
      <w:r w:rsidR="00D26F2C" w:rsidRPr="00D26F2C">
        <w:rPr>
          <w:rFonts w:ascii="Calibri" w:hAnsi="Calibri" w:cs="Times New Roman"/>
          <w:color w:val="000000"/>
          <w:sz w:val="22"/>
          <w:szCs w:val="22"/>
          <w:lang w:val="en-US"/>
        </w:rPr>
        <w:t xml:space="preserve"> </w:t>
      </w:r>
      <w:r w:rsidR="00D26F2C">
        <w:rPr>
          <w:rFonts w:ascii="Calibri" w:hAnsi="Calibri" w:cs="Times New Roman"/>
          <w:color w:val="000000"/>
          <w:sz w:val="22"/>
          <w:szCs w:val="22"/>
          <w:lang w:val="en-US"/>
        </w:rPr>
        <w:t>Moving</w:t>
      </w:r>
      <w:r w:rsidR="002F7E29">
        <w:rPr>
          <w:rFonts w:ascii="Calibri" w:hAnsi="Calibri" w:cs="Times New Roman"/>
          <w:color w:val="000000"/>
          <w:sz w:val="22"/>
          <w:szCs w:val="22"/>
          <w:lang w:val="en-US"/>
        </w:rPr>
        <w:t xml:space="preserve"> from</w:t>
      </w:r>
      <w:r w:rsidR="002F7E29" w:rsidRPr="002F7E29">
        <w:rPr>
          <w:rFonts w:ascii="Calibri" w:hAnsi="Calibri" w:cs="Times New Roman"/>
          <w:color w:val="000000"/>
          <w:sz w:val="22"/>
          <w:szCs w:val="22"/>
          <w:lang w:val="en-US"/>
        </w:rPr>
        <w:t xml:space="preserve"> </w:t>
      </w:r>
      <w:r w:rsidR="002F7E29">
        <w:rPr>
          <w:rFonts w:ascii="Calibri" w:hAnsi="Calibri" w:cs="Times New Roman"/>
          <w:color w:val="000000"/>
          <w:sz w:val="22"/>
          <w:szCs w:val="22"/>
          <w:lang w:val="en-US"/>
        </w:rPr>
        <w:t>Family S</w:t>
      </w:r>
      <w:r w:rsidR="002F7E29" w:rsidRPr="00E16E71">
        <w:rPr>
          <w:rFonts w:ascii="Calibri" w:hAnsi="Calibri" w:cs="Times New Roman"/>
          <w:color w:val="000000"/>
          <w:sz w:val="22"/>
          <w:szCs w:val="22"/>
          <w:lang w:val="en-US"/>
        </w:rPr>
        <w:t>eparation</w:t>
      </w:r>
      <w:r w:rsidR="00D26F2C">
        <w:rPr>
          <w:rFonts w:ascii="Calibri" w:hAnsi="Calibri" w:cs="Times New Roman"/>
          <w:color w:val="000000"/>
          <w:sz w:val="22"/>
          <w:szCs w:val="22"/>
          <w:lang w:val="en-US"/>
        </w:rPr>
        <w:t xml:space="preserve"> </w:t>
      </w:r>
      <w:r w:rsidR="002F7E29">
        <w:rPr>
          <w:rFonts w:ascii="Calibri" w:hAnsi="Calibri" w:cs="Times New Roman"/>
          <w:color w:val="000000"/>
          <w:sz w:val="22"/>
          <w:szCs w:val="22"/>
          <w:lang w:val="en-US"/>
        </w:rPr>
        <w:t>towards Preventative A</w:t>
      </w:r>
      <w:r w:rsidR="002F7E29" w:rsidRPr="00E16E71">
        <w:rPr>
          <w:rFonts w:ascii="Calibri" w:hAnsi="Calibri" w:cs="Times New Roman"/>
          <w:color w:val="000000"/>
          <w:sz w:val="22"/>
          <w:szCs w:val="22"/>
          <w:lang w:val="en-US"/>
        </w:rPr>
        <w:t>pproach</w:t>
      </w:r>
      <w:r w:rsidR="002F7E29">
        <w:rPr>
          <w:rFonts w:ascii="Calibri" w:hAnsi="Calibri" w:cs="Times New Roman"/>
          <w:color w:val="000000"/>
          <w:sz w:val="22"/>
          <w:szCs w:val="22"/>
          <w:lang w:val="en-US"/>
        </w:rPr>
        <w:t>es”,</w:t>
      </w:r>
      <w:r w:rsidR="00D26F2C">
        <w:rPr>
          <w:rFonts w:ascii="Calibri" w:hAnsi="Calibri"/>
          <w:sz w:val="22"/>
          <w:szCs w:val="20"/>
          <w:lang w:val="en-US"/>
        </w:rPr>
        <w:t xml:space="preserve"> </w:t>
      </w:r>
      <w:r w:rsidR="00375DC6" w:rsidRPr="00F506B9">
        <w:rPr>
          <w:rFonts w:ascii="Calibri" w:hAnsi="Calibri"/>
          <w:sz w:val="22"/>
          <w:szCs w:val="20"/>
          <w:lang w:val="en-US"/>
        </w:rPr>
        <w:t xml:space="preserve">where ATOS, IFSO, </w:t>
      </w:r>
      <w:r w:rsidR="001820E5" w:rsidRPr="00F506B9">
        <w:rPr>
          <w:rFonts w:ascii="Calibri" w:hAnsi="Calibri"/>
          <w:sz w:val="22"/>
          <w:szCs w:val="20"/>
          <w:lang w:val="en-US"/>
        </w:rPr>
        <w:t>local women (</w:t>
      </w:r>
      <w:r w:rsidR="00747A35" w:rsidRPr="00F506B9">
        <w:rPr>
          <w:rFonts w:ascii="Calibri" w:hAnsi="Calibri"/>
          <w:sz w:val="22"/>
          <w:szCs w:val="20"/>
          <w:lang w:val="en-US"/>
        </w:rPr>
        <w:t xml:space="preserve">15-20 </w:t>
      </w:r>
      <w:r w:rsidR="001820E5" w:rsidRPr="00F506B9">
        <w:rPr>
          <w:rFonts w:ascii="Calibri" w:hAnsi="Calibri"/>
          <w:sz w:val="22"/>
          <w:szCs w:val="20"/>
          <w:lang w:val="en-US"/>
        </w:rPr>
        <w:t>first time mothers, aged 18-25)</w:t>
      </w:r>
      <w:r w:rsidR="00375DC6" w:rsidRPr="00F506B9">
        <w:rPr>
          <w:rFonts w:ascii="Calibri" w:hAnsi="Calibri"/>
          <w:sz w:val="22"/>
          <w:szCs w:val="20"/>
          <w:lang w:val="en-US"/>
        </w:rPr>
        <w:t xml:space="preserve"> and</w:t>
      </w:r>
      <w:r w:rsidR="00747A35" w:rsidRPr="00F506B9">
        <w:rPr>
          <w:rFonts w:ascii="Calibri" w:hAnsi="Calibri"/>
          <w:sz w:val="22"/>
          <w:szCs w:val="20"/>
          <w:lang w:val="en-US"/>
        </w:rPr>
        <w:t xml:space="preserve"> </w:t>
      </w:r>
      <w:r w:rsidR="00CB008B" w:rsidRPr="00F506B9">
        <w:rPr>
          <w:rFonts w:ascii="Calibri" w:hAnsi="Calibri"/>
          <w:sz w:val="22"/>
          <w:szCs w:val="20"/>
          <w:lang w:val="en-US"/>
        </w:rPr>
        <w:t xml:space="preserve">10 </w:t>
      </w:r>
      <w:r w:rsidR="00375DC6" w:rsidRPr="00F506B9">
        <w:rPr>
          <w:rFonts w:ascii="Calibri" w:hAnsi="Calibri"/>
          <w:sz w:val="22"/>
          <w:szCs w:val="20"/>
          <w:lang w:val="en-US"/>
        </w:rPr>
        <w:t>stakeholders</w:t>
      </w:r>
      <w:r w:rsidR="00747A35" w:rsidRPr="00F506B9">
        <w:rPr>
          <w:rFonts w:ascii="Calibri" w:hAnsi="Calibri"/>
          <w:sz w:val="22"/>
          <w:szCs w:val="20"/>
          <w:lang w:val="en-US"/>
        </w:rPr>
        <w:t xml:space="preserve"> (mentioned above)</w:t>
      </w:r>
      <w:r w:rsidR="00375DC6" w:rsidRPr="00F506B9">
        <w:rPr>
          <w:rFonts w:ascii="Calibri" w:hAnsi="Calibri"/>
          <w:sz w:val="22"/>
          <w:szCs w:val="20"/>
          <w:lang w:val="en-US"/>
        </w:rPr>
        <w:t xml:space="preserve"> come together </w:t>
      </w:r>
      <w:r w:rsidR="00747A35" w:rsidRPr="00F506B9">
        <w:rPr>
          <w:rFonts w:ascii="Calibri" w:hAnsi="Calibri"/>
          <w:sz w:val="22"/>
          <w:szCs w:val="20"/>
          <w:lang w:val="en-US"/>
        </w:rPr>
        <w:t>to</w:t>
      </w:r>
      <w:r w:rsidR="00C65CE6">
        <w:rPr>
          <w:rFonts w:ascii="Calibri" w:hAnsi="Calibri"/>
          <w:sz w:val="22"/>
          <w:szCs w:val="20"/>
          <w:lang w:val="en-US"/>
        </w:rPr>
        <w:t>;</w:t>
      </w:r>
    </w:p>
    <w:p w:rsidR="00B75780" w:rsidRDefault="00747A35" w:rsidP="00875857">
      <w:pPr>
        <w:rPr>
          <w:rFonts w:ascii="Calibri" w:hAnsi="Calibri"/>
          <w:sz w:val="22"/>
          <w:szCs w:val="20"/>
          <w:lang w:val="en-US"/>
        </w:rPr>
      </w:pPr>
      <w:r w:rsidRPr="00F506B9">
        <w:rPr>
          <w:rFonts w:ascii="Calibri" w:hAnsi="Calibri"/>
          <w:sz w:val="22"/>
          <w:szCs w:val="20"/>
          <w:lang w:val="en-US"/>
        </w:rPr>
        <w:t xml:space="preserve"> </w:t>
      </w:r>
      <w:r w:rsidR="00043BB6" w:rsidRPr="00F506B9">
        <w:rPr>
          <w:rFonts w:ascii="Times" w:hAnsi="Times"/>
          <w:sz w:val="22"/>
          <w:szCs w:val="20"/>
          <w:u w:val="single"/>
          <w:lang w:val="en-US"/>
        </w:rPr>
        <w:br/>
      </w:r>
      <w:r w:rsidRPr="00F506B9">
        <w:rPr>
          <w:rFonts w:ascii="Calibri" w:hAnsi="Calibri"/>
          <w:sz w:val="22"/>
          <w:szCs w:val="20"/>
          <w:lang w:val="en-US"/>
        </w:rPr>
        <w:t xml:space="preserve">(1) identify pathways to support women and families so that they are able to care for their children at home, rather </w:t>
      </w:r>
      <w:r w:rsidR="004B7B65">
        <w:rPr>
          <w:rFonts w:ascii="Calibri" w:hAnsi="Calibri"/>
          <w:sz w:val="22"/>
          <w:szCs w:val="20"/>
          <w:lang w:val="en-US"/>
        </w:rPr>
        <w:t>than send them to institutions</w:t>
      </w:r>
    </w:p>
    <w:p w:rsidR="00B75780" w:rsidRPr="007F76A0" w:rsidRDefault="00747A35" w:rsidP="00875857">
      <w:pPr>
        <w:rPr>
          <w:rFonts w:ascii="Calibri" w:hAnsi="Calibri"/>
          <w:sz w:val="22"/>
          <w:szCs w:val="20"/>
          <w:lang w:val="en-US"/>
        </w:rPr>
      </w:pPr>
      <w:r w:rsidRPr="007F76A0">
        <w:rPr>
          <w:rFonts w:ascii="Calibri" w:hAnsi="Calibri"/>
          <w:sz w:val="22"/>
          <w:szCs w:val="20"/>
          <w:lang w:val="en-US"/>
        </w:rPr>
        <w:t xml:space="preserve">(2) </w:t>
      </w:r>
      <w:r w:rsidR="00DA090D" w:rsidRPr="007F76A0">
        <w:rPr>
          <w:rFonts w:ascii="Calibri" w:hAnsi="Calibri"/>
          <w:sz w:val="22"/>
          <w:szCs w:val="20"/>
          <w:lang w:val="en-US"/>
        </w:rPr>
        <w:t xml:space="preserve">initiate first steps for developing </w:t>
      </w:r>
      <w:r w:rsidRPr="007F76A0">
        <w:rPr>
          <w:rFonts w:ascii="Calibri" w:hAnsi="Calibri"/>
          <w:sz w:val="22"/>
          <w:szCs w:val="20"/>
          <w:lang w:val="en-US"/>
        </w:rPr>
        <w:t>an advocacy strategy for deinstitutiona</w:t>
      </w:r>
      <w:r w:rsidR="00DA090D" w:rsidRPr="007F76A0">
        <w:rPr>
          <w:rFonts w:ascii="Calibri" w:hAnsi="Calibri"/>
          <w:sz w:val="22"/>
          <w:szCs w:val="20"/>
          <w:lang w:val="en-US"/>
        </w:rPr>
        <w:t>lization policies in Ethiopia</w:t>
      </w:r>
    </w:p>
    <w:p w:rsidR="00B75780" w:rsidRDefault="00747A35" w:rsidP="00875857">
      <w:pPr>
        <w:rPr>
          <w:rFonts w:ascii="Calibri" w:hAnsi="Calibri"/>
          <w:sz w:val="22"/>
          <w:szCs w:val="20"/>
          <w:lang w:val="en-US"/>
        </w:rPr>
      </w:pPr>
      <w:r w:rsidRPr="007F76A0">
        <w:rPr>
          <w:rFonts w:ascii="Calibri" w:hAnsi="Calibri"/>
          <w:sz w:val="22"/>
          <w:szCs w:val="20"/>
          <w:lang w:val="en-US"/>
        </w:rPr>
        <w:t xml:space="preserve">(3) create a network that can </w:t>
      </w:r>
      <w:r w:rsidR="00DA090D" w:rsidRPr="007F76A0">
        <w:rPr>
          <w:rFonts w:ascii="Calibri" w:hAnsi="Calibri"/>
          <w:sz w:val="22"/>
          <w:szCs w:val="20"/>
          <w:lang w:val="en-US"/>
        </w:rPr>
        <w:t>continue the working with the agreed on findings and strategies identified</w:t>
      </w:r>
      <w:r w:rsidR="00DA090D">
        <w:rPr>
          <w:rFonts w:ascii="Calibri" w:hAnsi="Calibri"/>
          <w:sz w:val="22"/>
          <w:szCs w:val="20"/>
          <w:lang w:val="en-US"/>
        </w:rPr>
        <w:t xml:space="preserve"> during the workshop, develop future collaborations and projects and advocate for the principals of the new Resolution. </w:t>
      </w:r>
    </w:p>
    <w:p w:rsidR="00B75780" w:rsidRDefault="00B75780" w:rsidP="00875857">
      <w:pPr>
        <w:rPr>
          <w:rFonts w:ascii="Calibri" w:hAnsi="Calibri"/>
          <w:sz w:val="22"/>
          <w:szCs w:val="20"/>
          <w:lang w:val="en-US"/>
        </w:rPr>
      </w:pPr>
    </w:p>
    <w:p w:rsidR="00875857" w:rsidRDefault="00747A35" w:rsidP="00875857">
      <w:pPr>
        <w:rPr>
          <w:szCs w:val="22"/>
          <w:lang w:val="en-GB"/>
        </w:rPr>
      </w:pPr>
      <w:r w:rsidRPr="00F506B9">
        <w:rPr>
          <w:rFonts w:ascii="Calibri" w:hAnsi="Calibri"/>
          <w:sz w:val="22"/>
          <w:szCs w:val="20"/>
          <w:lang w:val="en-US"/>
        </w:rPr>
        <w:t>The workshop will</w:t>
      </w:r>
      <w:r w:rsidR="00EE272A" w:rsidRPr="00F506B9">
        <w:rPr>
          <w:rFonts w:ascii="Calibri" w:hAnsi="Calibri"/>
          <w:sz w:val="22"/>
          <w:szCs w:val="20"/>
          <w:lang w:val="en-US"/>
        </w:rPr>
        <w:t xml:space="preserve"> kick off w</w:t>
      </w:r>
      <w:r w:rsidR="004B7B65">
        <w:rPr>
          <w:rFonts w:ascii="Calibri" w:hAnsi="Calibri"/>
          <w:sz w:val="22"/>
          <w:szCs w:val="20"/>
          <w:lang w:val="en-US"/>
        </w:rPr>
        <w:t>ith IFSO and ATOS presenting the</w:t>
      </w:r>
      <w:r w:rsidR="00EE272A" w:rsidRPr="00F506B9">
        <w:rPr>
          <w:rFonts w:ascii="Calibri" w:hAnsi="Calibri"/>
          <w:sz w:val="22"/>
          <w:szCs w:val="20"/>
          <w:lang w:val="en-US"/>
        </w:rPr>
        <w:t xml:space="preserve"> findings from our</w:t>
      </w:r>
      <w:r w:rsidR="00EE272A" w:rsidRPr="004B7B65">
        <w:rPr>
          <w:rFonts w:ascii="Calibri" w:hAnsi="Calibri"/>
          <w:b/>
          <w:color w:val="FF0000"/>
          <w:sz w:val="22"/>
          <w:szCs w:val="20"/>
          <w:lang w:val="en-US"/>
        </w:rPr>
        <w:t xml:space="preserve"> r</w:t>
      </w:r>
      <w:r w:rsidR="004B7B65">
        <w:rPr>
          <w:rFonts w:ascii="Calibri" w:hAnsi="Calibri"/>
          <w:sz w:val="22"/>
          <w:szCs w:val="20"/>
          <w:lang w:val="en-US"/>
        </w:rPr>
        <w:t>eport "Children w</w:t>
      </w:r>
      <w:r w:rsidR="008A7254">
        <w:rPr>
          <w:rFonts w:ascii="Calibri" w:hAnsi="Calibri"/>
          <w:sz w:val="22"/>
          <w:szCs w:val="20"/>
          <w:lang w:val="en-US"/>
        </w:rPr>
        <w:t>ith out P</w:t>
      </w:r>
      <w:r w:rsidR="00EE272A" w:rsidRPr="00F506B9">
        <w:rPr>
          <w:rFonts w:ascii="Calibri" w:hAnsi="Calibri"/>
          <w:sz w:val="22"/>
          <w:szCs w:val="20"/>
          <w:lang w:val="en-US"/>
        </w:rPr>
        <w:t>a</w:t>
      </w:r>
      <w:r w:rsidR="008A7254">
        <w:rPr>
          <w:rFonts w:ascii="Calibri" w:hAnsi="Calibri"/>
          <w:sz w:val="22"/>
          <w:szCs w:val="20"/>
          <w:lang w:val="en-US"/>
        </w:rPr>
        <w:t>rental Care i</w:t>
      </w:r>
      <w:r w:rsidR="00EE272A" w:rsidRPr="00F506B9">
        <w:rPr>
          <w:rFonts w:ascii="Calibri" w:hAnsi="Calibri"/>
          <w:sz w:val="22"/>
          <w:szCs w:val="20"/>
          <w:lang w:val="en-US"/>
        </w:rPr>
        <w:t>n Ethiopia", with input and feedback from participants. From there, we will</w:t>
      </w:r>
      <w:r w:rsidRPr="00F506B9">
        <w:rPr>
          <w:rFonts w:ascii="Calibri" w:hAnsi="Calibri"/>
          <w:sz w:val="22"/>
          <w:szCs w:val="20"/>
          <w:lang w:val="en-US"/>
        </w:rPr>
        <w:t xml:space="preserve"> use dialogue, brainstorming, group work, sharing of best practices, visualization and other collaborative methods to meet </w:t>
      </w:r>
      <w:r w:rsidR="00EE272A" w:rsidRPr="00F506B9">
        <w:rPr>
          <w:rFonts w:ascii="Calibri" w:hAnsi="Calibri"/>
          <w:sz w:val="22"/>
          <w:szCs w:val="20"/>
          <w:lang w:val="en-US"/>
        </w:rPr>
        <w:t xml:space="preserve">the immediate objectives. </w:t>
      </w:r>
      <w:r w:rsidR="00875857" w:rsidRPr="00F506B9">
        <w:rPr>
          <w:rFonts w:ascii="Calibri" w:hAnsi="Calibri"/>
          <w:sz w:val="22"/>
          <w:szCs w:val="20"/>
          <w:lang w:val="en-US"/>
        </w:rPr>
        <w:t xml:space="preserve">The methods of the workshop will be </w:t>
      </w:r>
      <w:r w:rsidR="00875857" w:rsidRPr="00875857">
        <w:rPr>
          <w:sz w:val="22"/>
          <w:lang w:val="en-GB"/>
        </w:rPr>
        <w:t>based on Robert Putnam's ideas of "bridging and bonding", which constitute the two dimensions of building social capital. "Bridging" refers to  the sum of the resources and competences that an individual can draw upon from their local community, where as "bonding" refers to as the positive identification, values, attitudes and behaviour that an individual can gain by belonging to a group of project</w:t>
      </w:r>
      <w:r w:rsidR="00875857" w:rsidRPr="00875857">
        <w:rPr>
          <w:rStyle w:val="FootnoteReference"/>
          <w:sz w:val="22"/>
          <w:lang w:val="en-GB"/>
        </w:rPr>
        <w:footnoteReference w:id="13"/>
      </w:r>
      <w:r w:rsidR="00875857" w:rsidRPr="00875857">
        <w:rPr>
          <w:sz w:val="22"/>
          <w:lang w:val="en-GB"/>
        </w:rPr>
        <w:t xml:space="preserve">. The project will therefore work within the framework of a developmental workshop that develops both aspects of all target group’s social capital, thereby promoting a strong network and capacity building towards the realization of a preventative approach. </w:t>
      </w:r>
      <w:r w:rsidR="00875857" w:rsidRPr="00F506B9">
        <w:rPr>
          <w:rFonts w:ascii="Calibri" w:hAnsi="Calibri"/>
          <w:sz w:val="22"/>
          <w:szCs w:val="20"/>
          <w:lang w:val="en-US"/>
        </w:rPr>
        <w:t>An experienced facilitator in the co-creative process will moderate and lead the event, which will take place in the summer of 2021.</w:t>
      </w:r>
      <w:r w:rsidR="00875857" w:rsidRPr="00F506B9">
        <w:rPr>
          <w:rFonts w:ascii="Calibri" w:hAnsi="Calibri"/>
          <w:sz w:val="22"/>
          <w:szCs w:val="20"/>
          <w:lang w:val="en-US"/>
        </w:rPr>
        <w:br/>
      </w:r>
    </w:p>
    <w:p w:rsidR="009127D7" w:rsidRPr="00F506B9" w:rsidRDefault="00875857" w:rsidP="00875857">
      <w:pPr>
        <w:rPr>
          <w:rFonts w:ascii="Times" w:hAnsi="Times"/>
          <w:sz w:val="20"/>
          <w:szCs w:val="20"/>
          <w:u w:val="single"/>
          <w:lang w:val="en-US"/>
        </w:rPr>
      </w:pPr>
      <w:r w:rsidRPr="0063161D">
        <w:rPr>
          <w:sz w:val="22"/>
          <w:szCs w:val="22"/>
          <w:lang w:val="en-GB"/>
        </w:rPr>
        <w:t>Target groups, ob</w:t>
      </w:r>
      <w:r>
        <w:rPr>
          <w:sz w:val="22"/>
          <w:szCs w:val="22"/>
          <w:lang w:val="en-GB"/>
        </w:rPr>
        <w:t>jectives, and expected results:</w:t>
      </w:r>
    </w:p>
    <w:tbl>
      <w:tblPr>
        <w:tblW w:w="9832" w:type="dxa"/>
        <w:tblCellMar>
          <w:top w:w="15" w:type="dxa"/>
          <w:left w:w="15" w:type="dxa"/>
          <w:bottom w:w="15" w:type="dxa"/>
          <w:right w:w="15" w:type="dxa"/>
        </w:tblCellMar>
        <w:tblLook w:val="0000"/>
      </w:tblPr>
      <w:tblGrid>
        <w:gridCol w:w="1312"/>
        <w:gridCol w:w="2073"/>
        <w:gridCol w:w="3474"/>
        <w:gridCol w:w="2973"/>
      </w:tblGrid>
      <w:tr w:rsidR="00753459" w:rsidRPr="00DA090D">
        <w:trPr>
          <w:cantSplit/>
          <w:trHeight w:val="582"/>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27D7" w:rsidRPr="00DA090D" w:rsidRDefault="009127D7" w:rsidP="00CB50E9">
            <w:pPr>
              <w:jc w:val="center"/>
              <w:rPr>
                <w:rFonts w:ascii="Calibri" w:hAnsi="Calibri"/>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9127D7" w:rsidRPr="00DA090D" w:rsidRDefault="009127D7" w:rsidP="009127D7">
            <w:pPr>
              <w:spacing w:line="0" w:lineRule="atLeast"/>
              <w:jc w:val="center"/>
              <w:rPr>
                <w:rFonts w:ascii="Calibri" w:hAnsi="Calibri" w:cs="Times New Roman"/>
                <w:sz w:val="20"/>
                <w:szCs w:val="20"/>
                <w:lang w:val="en-US"/>
              </w:rPr>
            </w:pPr>
            <w:r w:rsidRPr="00DA090D">
              <w:rPr>
                <w:rFonts w:ascii="Calibri" w:hAnsi="Calibri" w:cs="Times New Roman"/>
                <w:color w:val="000000"/>
                <w:sz w:val="20"/>
                <w:szCs w:val="22"/>
                <w:lang w:val="en-US"/>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9127D7" w:rsidRPr="00DA090D" w:rsidRDefault="009127D7" w:rsidP="009127D7">
            <w:pPr>
              <w:spacing w:line="0" w:lineRule="atLeast"/>
              <w:jc w:val="center"/>
              <w:rPr>
                <w:rFonts w:ascii="Calibri" w:hAnsi="Calibri" w:cs="Times New Roman"/>
                <w:sz w:val="20"/>
                <w:szCs w:val="20"/>
                <w:lang w:val="en-US"/>
              </w:rPr>
            </w:pPr>
            <w:r w:rsidRPr="00DA090D">
              <w:rPr>
                <w:rFonts w:ascii="Calibri" w:hAnsi="Calibri" w:cs="Times New Roman"/>
                <w:color w:val="000000"/>
                <w:sz w:val="20"/>
                <w:szCs w:val="22"/>
                <w:lang w:val="en-US"/>
              </w:rPr>
              <w:t>Indicator &amp; Means of Verification</w:t>
            </w:r>
          </w:p>
        </w:tc>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9127D7" w:rsidRPr="00DA090D" w:rsidRDefault="009127D7" w:rsidP="009127D7">
            <w:pPr>
              <w:spacing w:line="0" w:lineRule="atLeast"/>
              <w:jc w:val="center"/>
              <w:rPr>
                <w:rFonts w:ascii="Calibri" w:hAnsi="Calibri" w:cs="Times New Roman"/>
                <w:sz w:val="20"/>
                <w:szCs w:val="20"/>
                <w:lang w:val="en-US"/>
              </w:rPr>
            </w:pPr>
            <w:r w:rsidRPr="00DA090D">
              <w:rPr>
                <w:rFonts w:ascii="Calibri" w:hAnsi="Calibri" w:cs="Times New Roman"/>
                <w:color w:val="000000"/>
                <w:sz w:val="20"/>
                <w:szCs w:val="22"/>
                <w:lang w:val="en-US"/>
              </w:rPr>
              <w:t>Assumptions</w:t>
            </w:r>
          </w:p>
        </w:tc>
      </w:tr>
      <w:tr w:rsidR="00753459" w:rsidRPr="00DA090D">
        <w:trPr>
          <w:cantSplit/>
          <w:trHeight w:val="1320"/>
        </w:trPr>
        <w:tc>
          <w:tcPr>
            <w:tcW w:w="141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9127D7" w:rsidRPr="00DA090D" w:rsidRDefault="009127D7" w:rsidP="00CB50E9">
            <w:pPr>
              <w:spacing w:line="0" w:lineRule="atLeast"/>
              <w:jc w:val="center"/>
              <w:rPr>
                <w:rFonts w:ascii="Calibri" w:hAnsi="Calibri" w:cs="Times New Roman"/>
                <w:sz w:val="20"/>
                <w:szCs w:val="20"/>
                <w:lang w:val="en-US"/>
              </w:rPr>
            </w:pPr>
            <w:r w:rsidRPr="00DA090D">
              <w:rPr>
                <w:rFonts w:ascii="Calibri" w:hAnsi="Calibri" w:cs="Times New Roman"/>
                <w:color w:val="000000"/>
                <w:sz w:val="20"/>
                <w:szCs w:val="22"/>
                <w:lang w:val="en-US"/>
              </w:rPr>
              <w:t>Development objective</w:t>
            </w:r>
          </w:p>
        </w:tc>
        <w:tc>
          <w:tcPr>
            <w:tcW w:w="2240" w:type="dxa"/>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9127D7" w:rsidP="00715C87">
            <w:pPr>
              <w:spacing w:line="0" w:lineRule="atLeast"/>
              <w:rPr>
                <w:rFonts w:ascii="Calibri" w:hAnsi="Calibri" w:cs="Times New Roman"/>
                <w:sz w:val="20"/>
                <w:szCs w:val="20"/>
                <w:lang w:val="en-US"/>
              </w:rPr>
            </w:pPr>
            <w:r w:rsidRPr="00DA090D">
              <w:rPr>
                <w:rFonts w:ascii="Calibri" w:hAnsi="Calibri" w:cs="Times New Roman"/>
                <w:color w:val="000000"/>
                <w:sz w:val="20"/>
                <w:szCs w:val="22"/>
                <w:lang w:val="en-US"/>
              </w:rPr>
              <w:t xml:space="preserve">To reduce the risk of </w:t>
            </w:r>
            <w:r w:rsidR="00715C87" w:rsidRPr="00DA090D">
              <w:rPr>
                <w:rFonts w:ascii="Calibri" w:hAnsi="Calibri" w:cs="Times New Roman"/>
                <w:color w:val="000000"/>
                <w:sz w:val="20"/>
                <w:szCs w:val="22"/>
                <w:lang w:val="en-US"/>
              </w:rPr>
              <w:t>loss of parental care</w:t>
            </w:r>
            <w:r w:rsidR="00E44995" w:rsidRPr="00DA090D">
              <w:rPr>
                <w:rFonts w:ascii="Calibri" w:hAnsi="Calibri" w:cs="Times New Roman"/>
                <w:color w:val="000000"/>
                <w:sz w:val="20"/>
                <w:szCs w:val="22"/>
                <w:lang w:val="en-US"/>
              </w:rPr>
              <w:t xml:space="preserve"> for </w:t>
            </w:r>
            <w:r w:rsidR="00715C87" w:rsidRPr="00DA090D">
              <w:rPr>
                <w:rFonts w:ascii="Calibri" w:hAnsi="Calibri" w:cs="Times New Roman"/>
                <w:color w:val="000000"/>
                <w:sz w:val="20"/>
                <w:szCs w:val="22"/>
                <w:lang w:val="en-US"/>
              </w:rPr>
              <w:t>children</w:t>
            </w:r>
            <w:r w:rsidRPr="00DA090D">
              <w:rPr>
                <w:rFonts w:ascii="Calibri" w:hAnsi="Calibri" w:cs="Times New Roman"/>
                <w:color w:val="000000"/>
                <w:sz w:val="20"/>
                <w:szCs w:val="22"/>
                <w:lang w:val="en-US"/>
              </w:rPr>
              <w:t xml:space="preserve"> in Addis Ababa</w:t>
            </w:r>
            <w:r w:rsidR="00EE272A" w:rsidRPr="00DA090D">
              <w:rPr>
                <w:rFonts w:ascii="Calibri" w:hAnsi="Calibri" w:cs="Times New Roman"/>
                <w:color w:val="000000"/>
                <w:sz w:val="20"/>
                <w:szCs w:val="22"/>
                <w:lang w:val="en-US"/>
              </w:rPr>
              <w:t xml:space="preserve"> by moving towards a preventative approach to family separation</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9127D7" w:rsidP="009127D7">
            <w:pPr>
              <w:spacing w:line="0" w:lineRule="atLeast"/>
              <w:rPr>
                <w:rFonts w:ascii="Calibri" w:hAnsi="Calibri" w:cs="Times New Roman"/>
                <w:sz w:val="20"/>
                <w:szCs w:val="20"/>
                <w:lang w:val="en-US"/>
              </w:rPr>
            </w:pPr>
            <w:r w:rsidRPr="00DA090D">
              <w:rPr>
                <w:rFonts w:ascii="Calibri" w:hAnsi="Calibri" w:cs="Times New Roman"/>
                <w:color w:val="000000"/>
                <w:sz w:val="20"/>
                <w:szCs w:val="22"/>
                <w:lang w:val="en-US"/>
              </w:rPr>
              <w:t>A network of</w:t>
            </w:r>
            <w:r w:rsidR="003F122F" w:rsidRPr="00DA090D">
              <w:rPr>
                <w:rFonts w:ascii="Calibri" w:hAnsi="Calibri" w:cs="Times New Roman"/>
                <w:color w:val="000000"/>
                <w:sz w:val="20"/>
                <w:szCs w:val="22"/>
                <w:lang w:val="en-US"/>
              </w:rPr>
              <w:t xml:space="preserve"> 15-20</w:t>
            </w:r>
            <w:r w:rsidRPr="00DA090D">
              <w:rPr>
                <w:rFonts w:ascii="Calibri" w:hAnsi="Calibri" w:cs="Times New Roman"/>
                <w:color w:val="000000"/>
                <w:sz w:val="20"/>
                <w:szCs w:val="22"/>
                <w:lang w:val="en-US"/>
              </w:rPr>
              <w:t xml:space="preserve"> vulnerable mothers and </w:t>
            </w:r>
            <w:r w:rsidR="00EE272A" w:rsidRPr="00DA090D">
              <w:rPr>
                <w:rFonts w:ascii="Calibri" w:hAnsi="Calibri" w:cs="Times New Roman"/>
                <w:color w:val="000000"/>
                <w:sz w:val="20"/>
                <w:szCs w:val="22"/>
                <w:lang w:val="en-US"/>
              </w:rPr>
              <w:t>15</w:t>
            </w:r>
            <w:r w:rsidR="00124FFB" w:rsidRPr="00DA090D">
              <w:rPr>
                <w:rFonts w:ascii="Calibri" w:hAnsi="Calibri" w:cs="Times New Roman"/>
                <w:color w:val="000000"/>
                <w:sz w:val="20"/>
                <w:szCs w:val="22"/>
                <w:lang w:val="en-US"/>
              </w:rPr>
              <w:t xml:space="preserve"> </w:t>
            </w:r>
            <w:r w:rsidRPr="00DA090D">
              <w:rPr>
                <w:rFonts w:ascii="Calibri" w:hAnsi="Calibri" w:cs="Times New Roman"/>
                <w:color w:val="000000"/>
                <w:sz w:val="20"/>
                <w:szCs w:val="22"/>
                <w:lang w:val="en-US"/>
              </w:rPr>
              <w:t>local stakeholders is established to address this issue</w:t>
            </w:r>
            <w:r w:rsidR="00EE272A" w:rsidRPr="00DA090D">
              <w:rPr>
                <w:rFonts w:ascii="Calibri" w:hAnsi="Calibri" w:cs="Times New Roman"/>
                <w:color w:val="000000"/>
                <w:sz w:val="20"/>
                <w:szCs w:val="22"/>
                <w:lang w:val="en-US"/>
              </w:rPr>
              <w:t xml:space="preserve"> via a combination of direct support, advocacy and future projects</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753459" w:rsidP="009127D7">
            <w:pPr>
              <w:spacing w:line="0" w:lineRule="atLeast"/>
              <w:rPr>
                <w:rFonts w:ascii="Calibri" w:hAnsi="Calibri" w:cs="Times New Roman"/>
                <w:sz w:val="20"/>
                <w:szCs w:val="20"/>
                <w:lang w:val="en-US"/>
              </w:rPr>
            </w:pPr>
            <w:r>
              <w:rPr>
                <w:rFonts w:ascii="Calibri" w:hAnsi="Calibri" w:cs="Times New Roman"/>
                <w:color w:val="000000"/>
                <w:sz w:val="20"/>
                <w:szCs w:val="22"/>
                <w:lang w:val="en-US"/>
              </w:rPr>
              <w:t xml:space="preserve">At </w:t>
            </w:r>
            <w:r w:rsidRPr="007F76A0">
              <w:rPr>
                <w:rFonts w:ascii="Calibri" w:hAnsi="Calibri" w:cs="Times New Roman"/>
                <w:sz w:val="20"/>
                <w:szCs w:val="22"/>
                <w:lang w:val="en-US"/>
              </w:rPr>
              <w:t xml:space="preserve">least </w:t>
            </w:r>
            <w:r w:rsidR="00E30DF1" w:rsidRPr="007F76A0">
              <w:rPr>
                <w:rFonts w:ascii="Calibri" w:hAnsi="Calibri" w:cs="Times New Roman"/>
                <w:sz w:val="20"/>
                <w:szCs w:val="22"/>
                <w:lang w:val="en-US"/>
              </w:rPr>
              <w:t>90%</w:t>
            </w:r>
            <w:r w:rsidRPr="007F76A0">
              <w:rPr>
                <w:rFonts w:ascii="Calibri" w:hAnsi="Calibri" w:cs="Times New Roman"/>
                <w:sz w:val="20"/>
                <w:szCs w:val="22"/>
                <w:lang w:val="en-US"/>
              </w:rPr>
              <w:t xml:space="preserve"> </w:t>
            </w:r>
            <w:r w:rsidR="004E2D31" w:rsidRPr="007F76A0">
              <w:rPr>
                <w:rFonts w:ascii="Calibri" w:hAnsi="Calibri" w:cs="Times New Roman"/>
                <w:sz w:val="20"/>
                <w:szCs w:val="22"/>
                <w:lang w:val="en-US"/>
              </w:rPr>
              <w:t xml:space="preserve">of the invited target group participants </w:t>
            </w:r>
            <w:r w:rsidR="00EE272A" w:rsidRPr="007F76A0">
              <w:rPr>
                <w:rFonts w:ascii="Calibri" w:hAnsi="Calibri" w:cs="Times New Roman"/>
                <w:sz w:val="20"/>
                <w:szCs w:val="22"/>
                <w:lang w:val="en-US"/>
              </w:rPr>
              <w:t>will</w:t>
            </w:r>
            <w:r w:rsidR="00EE272A" w:rsidRPr="00DA090D">
              <w:rPr>
                <w:rFonts w:ascii="Calibri" w:hAnsi="Calibri" w:cs="Times New Roman"/>
                <w:color w:val="000000"/>
                <w:sz w:val="20"/>
                <w:szCs w:val="22"/>
                <w:lang w:val="en-US"/>
              </w:rPr>
              <w:t xml:space="preserve"> attend the workshop</w:t>
            </w:r>
          </w:p>
        </w:tc>
      </w:tr>
      <w:tr w:rsidR="00753459" w:rsidRPr="00DA090D">
        <w:trPr>
          <w:trHeight w:val="339"/>
        </w:trPr>
        <w:tc>
          <w:tcPr>
            <w:tcW w:w="1411" w:type="dxa"/>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9127D7" w:rsidRPr="00DA090D" w:rsidRDefault="009127D7" w:rsidP="00CB50E9">
            <w:pPr>
              <w:jc w:val="center"/>
              <w:rPr>
                <w:rFonts w:ascii="Calibri" w:hAnsi="Calibri" w:cs="Times New Roman"/>
                <w:sz w:val="20"/>
                <w:szCs w:val="20"/>
                <w:lang w:val="en-US"/>
              </w:rPr>
            </w:pPr>
            <w:r w:rsidRPr="00DA090D">
              <w:rPr>
                <w:rFonts w:ascii="Calibri" w:hAnsi="Calibri" w:cs="Times New Roman"/>
                <w:color w:val="000000"/>
                <w:sz w:val="20"/>
                <w:szCs w:val="22"/>
                <w:lang w:val="en-US"/>
              </w:rPr>
              <w:t>Immediate objectives</w:t>
            </w:r>
          </w:p>
        </w:tc>
        <w:tc>
          <w:tcPr>
            <w:tcW w:w="2240"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9127D7" w:rsidP="00EE272A">
            <w:pPr>
              <w:rPr>
                <w:rFonts w:ascii="Calibri" w:hAnsi="Calibri" w:cs="Times New Roman"/>
                <w:sz w:val="20"/>
                <w:szCs w:val="20"/>
                <w:lang w:val="en-US"/>
              </w:rPr>
            </w:pPr>
            <w:r w:rsidRPr="00DA090D">
              <w:rPr>
                <w:rFonts w:ascii="Calibri" w:hAnsi="Calibri" w:cs="Times New Roman"/>
                <w:color w:val="000000"/>
                <w:sz w:val="20"/>
                <w:szCs w:val="22"/>
                <w:lang w:val="en-US"/>
              </w:rPr>
              <w:t xml:space="preserve">1.0. </w:t>
            </w:r>
            <w:r w:rsidR="004E2D31" w:rsidRPr="00DA090D">
              <w:rPr>
                <w:rFonts w:ascii="Calibri" w:hAnsi="Calibri" w:cs="Times New Roman"/>
                <w:color w:val="000000"/>
                <w:sz w:val="20"/>
                <w:szCs w:val="22"/>
                <w:lang w:val="en-US"/>
              </w:rPr>
              <w:t>Identify pathways to support women and families in building their social capital</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4E2D31" w:rsidP="00753459">
            <w:pPr>
              <w:rPr>
                <w:rFonts w:ascii="Calibri" w:hAnsi="Calibri" w:cs="Times New Roman"/>
                <w:sz w:val="20"/>
                <w:szCs w:val="20"/>
                <w:lang w:val="en-US"/>
              </w:rPr>
            </w:pPr>
            <w:r w:rsidRPr="00DA090D">
              <w:rPr>
                <w:rFonts w:ascii="Calibri" w:hAnsi="Calibri" w:cs="Times New Roman"/>
                <w:color w:val="000000"/>
                <w:sz w:val="20"/>
                <w:szCs w:val="22"/>
                <w:lang w:val="en-US"/>
              </w:rPr>
              <w:t xml:space="preserve">At least 10 practices are </w:t>
            </w:r>
            <w:r w:rsidR="00753459">
              <w:rPr>
                <w:rFonts w:ascii="Calibri" w:hAnsi="Calibri" w:cs="Times New Roman"/>
                <w:color w:val="000000"/>
                <w:sz w:val="20"/>
                <w:szCs w:val="22"/>
                <w:lang w:val="en-US"/>
              </w:rPr>
              <w:t>identified</w:t>
            </w:r>
            <w:r w:rsidRPr="00DA090D">
              <w:rPr>
                <w:rFonts w:ascii="Calibri" w:hAnsi="Calibri" w:cs="Times New Roman"/>
                <w:color w:val="000000"/>
                <w:sz w:val="20"/>
                <w:szCs w:val="22"/>
                <w:lang w:val="en-US"/>
              </w:rPr>
              <w:t xml:space="preserve"> and documented on how to support women in AA in building their social capital </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4E2D31" w:rsidP="00CB008B">
            <w:pPr>
              <w:rPr>
                <w:rFonts w:ascii="Calibri" w:hAnsi="Calibri" w:cs="Times New Roman"/>
                <w:sz w:val="20"/>
                <w:szCs w:val="20"/>
                <w:lang w:val="en-US"/>
              </w:rPr>
            </w:pPr>
            <w:r w:rsidRPr="00DA090D">
              <w:rPr>
                <w:rFonts w:ascii="Calibri" w:hAnsi="Calibri" w:cs="Times New Roman"/>
                <w:color w:val="000000"/>
                <w:sz w:val="20"/>
                <w:szCs w:val="22"/>
                <w:lang w:val="en-US"/>
              </w:rPr>
              <w:t xml:space="preserve">At least 75% of participants will come with at least </w:t>
            </w:r>
            <w:r w:rsidR="00CB008B" w:rsidRPr="00DA090D">
              <w:rPr>
                <w:rFonts w:ascii="Calibri" w:hAnsi="Calibri" w:cs="Times New Roman"/>
                <w:color w:val="000000"/>
                <w:sz w:val="20"/>
                <w:szCs w:val="22"/>
                <w:lang w:val="en-US"/>
              </w:rPr>
              <w:t>2 best practices</w:t>
            </w:r>
            <w:r w:rsidRPr="00DA090D">
              <w:rPr>
                <w:rFonts w:ascii="Calibri" w:hAnsi="Calibri" w:cs="Times New Roman"/>
                <w:color w:val="000000"/>
                <w:sz w:val="20"/>
                <w:szCs w:val="22"/>
                <w:lang w:val="en-US"/>
              </w:rPr>
              <w:t xml:space="preserve"> </w:t>
            </w:r>
            <w:r w:rsidR="00CB008B" w:rsidRPr="00DA090D">
              <w:rPr>
                <w:rFonts w:ascii="Calibri" w:hAnsi="Calibri" w:cs="Times New Roman"/>
                <w:color w:val="000000"/>
                <w:sz w:val="20"/>
                <w:szCs w:val="22"/>
                <w:lang w:val="en-US"/>
              </w:rPr>
              <w:t>on supporting families and building</w:t>
            </w:r>
            <w:r w:rsidRPr="00DA090D">
              <w:rPr>
                <w:rFonts w:ascii="Calibri" w:hAnsi="Calibri" w:cs="Times New Roman"/>
                <w:color w:val="000000"/>
                <w:sz w:val="20"/>
                <w:szCs w:val="22"/>
                <w:lang w:val="en-US"/>
              </w:rPr>
              <w:t xml:space="preserve"> their social capital</w:t>
            </w:r>
          </w:p>
        </w:tc>
      </w:tr>
      <w:tr w:rsidR="00753459" w:rsidRPr="00DA090D">
        <w:trPr>
          <w:trHeight w:val="1122"/>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127D7" w:rsidRPr="00DA090D" w:rsidRDefault="009127D7"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9127D7" w:rsidP="00753459">
            <w:pPr>
              <w:rPr>
                <w:rFonts w:ascii="Calibri" w:hAnsi="Calibri" w:cs="Times New Roman"/>
                <w:sz w:val="20"/>
                <w:szCs w:val="20"/>
                <w:lang w:val="en-US"/>
              </w:rPr>
            </w:pPr>
            <w:r w:rsidRPr="00DA090D">
              <w:rPr>
                <w:rFonts w:ascii="Calibri" w:hAnsi="Calibri" w:cs="Times New Roman"/>
                <w:color w:val="000000"/>
                <w:sz w:val="20"/>
                <w:szCs w:val="22"/>
                <w:lang w:val="en-US"/>
              </w:rPr>
              <w:t xml:space="preserve">2.0. </w:t>
            </w:r>
            <w:r w:rsidR="00753459">
              <w:rPr>
                <w:rFonts w:ascii="Calibri" w:hAnsi="Calibri" w:cs="Times New Roman"/>
                <w:color w:val="000000"/>
                <w:sz w:val="20"/>
                <w:szCs w:val="22"/>
                <w:lang w:val="en-US"/>
              </w:rPr>
              <w:t>Initiate the build of</w:t>
            </w:r>
            <w:r w:rsidR="004E2D31" w:rsidRPr="00DA090D">
              <w:rPr>
                <w:rFonts w:ascii="Calibri" w:hAnsi="Calibri" w:cs="Times New Roman"/>
                <w:color w:val="000000"/>
                <w:sz w:val="20"/>
                <w:szCs w:val="22"/>
                <w:lang w:val="en-US"/>
              </w:rPr>
              <w:t xml:space="preserve"> an advocacy strategy for deinstitutionalization policies in Ethiopia</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4E2D31" w:rsidP="009127D7">
            <w:pPr>
              <w:rPr>
                <w:rFonts w:ascii="Calibri" w:hAnsi="Calibri" w:cs="Times New Roman"/>
                <w:sz w:val="20"/>
                <w:szCs w:val="20"/>
                <w:lang w:val="en-US"/>
              </w:rPr>
            </w:pPr>
            <w:r w:rsidRPr="00DA090D">
              <w:rPr>
                <w:rFonts w:ascii="Calibri" w:hAnsi="Calibri" w:cs="Times New Roman"/>
                <w:color w:val="000000"/>
                <w:sz w:val="20"/>
                <w:szCs w:val="22"/>
                <w:lang w:val="en-US"/>
              </w:rPr>
              <w:t>Participants feel that they have gained advocacy skills through the workshop, verified via evaluation, and a strategy is developed and documented through workshop notes</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4E2D31" w:rsidP="00E16E71">
            <w:pPr>
              <w:rPr>
                <w:rFonts w:ascii="Calibri" w:hAnsi="Calibri" w:cs="Times New Roman"/>
                <w:sz w:val="20"/>
                <w:szCs w:val="20"/>
                <w:lang w:val="en-US"/>
              </w:rPr>
            </w:pPr>
            <w:r w:rsidRPr="00DA090D">
              <w:rPr>
                <w:rFonts w:ascii="Calibri" w:hAnsi="Calibri" w:cs="Times New Roman"/>
                <w:color w:val="000000"/>
                <w:sz w:val="20"/>
                <w:szCs w:val="22"/>
                <w:lang w:val="en-US"/>
              </w:rPr>
              <w:t xml:space="preserve">At least 80% of participants will have improved their understanding </w:t>
            </w:r>
            <w:r w:rsidR="00E16E71" w:rsidRPr="00DA090D">
              <w:rPr>
                <w:rFonts w:ascii="Calibri" w:hAnsi="Calibri" w:cs="Times New Roman"/>
                <w:color w:val="000000"/>
                <w:sz w:val="20"/>
                <w:szCs w:val="22"/>
                <w:lang w:val="en-US"/>
              </w:rPr>
              <w:t xml:space="preserve">of advocacy and at least 5 participating stakeholders </w:t>
            </w:r>
            <w:r w:rsidRPr="00DA090D">
              <w:rPr>
                <w:rFonts w:ascii="Calibri" w:hAnsi="Calibri" w:cs="Times New Roman"/>
                <w:color w:val="000000"/>
                <w:sz w:val="20"/>
                <w:szCs w:val="22"/>
                <w:lang w:val="en-US"/>
              </w:rPr>
              <w:t>will agr</w:t>
            </w:r>
            <w:r w:rsidR="00E16E71" w:rsidRPr="00DA090D">
              <w:rPr>
                <w:rFonts w:ascii="Calibri" w:hAnsi="Calibri" w:cs="Times New Roman"/>
                <w:color w:val="000000"/>
                <w:sz w:val="20"/>
                <w:szCs w:val="22"/>
                <w:lang w:val="en-US"/>
              </w:rPr>
              <w:t>ee to participate in implementing</w:t>
            </w:r>
            <w:r w:rsidRPr="00DA090D">
              <w:rPr>
                <w:rFonts w:ascii="Calibri" w:hAnsi="Calibri" w:cs="Times New Roman"/>
                <w:color w:val="000000"/>
                <w:sz w:val="20"/>
                <w:szCs w:val="22"/>
                <w:lang w:val="en-US"/>
              </w:rPr>
              <w:t xml:space="preserve"> the strategy</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127D7" w:rsidRPr="00DA090D" w:rsidRDefault="009127D7"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9127D7" w:rsidP="004E2D31">
            <w:pPr>
              <w:rPr>
                <w:rFonts w:ascii="Calibri" w:hAnsi="Calibri" w:cs="Times New Roman"/>
                <w:sz w:val="20"/>
                <w:szCs w:val="20"/>
                <w:lang w:val="en-US"/>
              </w:rPr>
            </w:pPr>
            <w:r w:rsidRPr="00DA090D">
              <w:rPr>
                <w:rFonts w:ascii="Calibri" w:hAnsi="Calibri" w:cs="Times New Roman"/>
                <w:color w:val="000000"/>
                <w:sz w:val="20"/>
                <w:szCs w:val="22"/>
                <w:lang w:val="en-US"/>
              </w:rPr>
              <w:t xml:space="preserve">3.0. </w:t>
            </w:r>
            <w:r w:rsidR="004E2D31" w:rsidRPr="00DA090D">
              <w:rPr>
                <w:rFonts w:ascii="Calibri" w:hAnsi="Calibri" w:cs="Times New Roman"/>
                <w:color w:val="000000"/>
                <w:sz w:val="20"/>
                <w:szCs w:val="22"/>
                <w:lang w:val="en-US"/>
              </w:rPr>
              <w:t>Establish a network that can serve as a basis for future projects</w:t>
            </w:r>
            <w:r w:rsidR="00753459">
              <w:rPr>
                <w:rFonts w:ascii="Calibri" w:hAnsi="Calibri" w:cs="Times New Roman"/>
                <w:color w:val="000000"/>
                <w:sz w:val="20"/>
                <w:szCs w:val="22"/>
                <w:lang w:val="en-US"/>
              </w:rPr>
              <w:t xml:space="preserve"> and advocacy</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F3561" w:rsidRPr="00753459" w:rsidRDefault="004E2D31" w:rsidP="009127D7">
            <w:pPr>
              <w:rPr>
                <w:rFonts w:ascii="Calibri" w:hAnsi="Calibri" w:cs="Times New Roman"/>
                <w:color w:val="000000"/>
                <w:sz w:val="20"/>
                <w:szCs w:val="22"/>
                <w:lang w:val="en-US"/>
              </w:rPr>
            </w:pPr>
            <w:r w:rsidRPr="00DA090D">
              <w:rPr>
                <w:rFonts w:ascii="Calibri" w:hAnsi="Calibri" w:cs="Times New Roman"/>
                <w:color w:val="000000"/>
                <w:sz w:val="20"/>
                <w:szCs w:val="22"/>
                <w:lang w:val="en-US"/>
              </w:rPr>
              <w:t>Ideas for a future project on deinstitutionalization and prevention are generated, documented via workshop notes and a platform for network communication is establish</w:t>
            </w:r>
            <w:r w:rsidR="00753459">
              <w:rPr>
                <w:rFonts w:ascii="Calibri" w:hAnsi="Calibri" w:cs="Times New Roman"/>
                <w:color w:val="000000"/>
                <w:sz w:val="20"/>
                <w:szCs w:val="22"/>
                <w:lang w:val="en-US"/>
              </w:rPr>
              <w:t>. IFSO will join the Child Protection Network</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9127D7" w:rsidRPr="00DA090D" w:rsidRDefault="004E2D31" w:rsidP="00E16E71">
            <w:pPr>
              <w:rPr>
                <w:rFonts w:ascii="Calibri" w:hAnsi="Calibri" w:cs="Times New Roman"/>
                <w:sz w:val="20"/>
                <w:szCs w:val="20"/>
                <w:lang w:val="en-US"/>
              </w:rPr>
            </w:pPr>
            <w:r w:rsidRPr="00DA090D">
              <w:rPr>
                <w:rFonts w:ascii="Calibri" w:hAnsi="Calibri" w:cs="Times New Roman"/>
                <w:color w:val="000000"/>
                <w:sz w:val="20"/>
                <w:szCs w:val="22"/>
                <w:lang w:val="en-US"/>
              </w:rPr>
              <w:t xml:space="preserve">At least </w:t>
            </w:r>
            <w:r w:rsidR="00E16E71" w:rsidRPr="00DA090D">
              <w:rPr>
                <w:rFonts w:ascii="Calibri" w:hAnsi="Calibri" w:cs="Times New Roman"/>
                <w:color w:val="000000"/>
                <w:sz w:val="20"/>
                <w:szCs w:val="22"/>
                <w:lang w:val="en-US"/>
              </w:rPr>
              <w:t>2</w:t>
            </w:r>
            <w:r w:rsidRPr="00DA090D">
              <w:rPr>
                <w:rFonts w:ascii="Calibri" w:hAnsi="Calibri" w:cs="Times New Roman"/>
                <w:color w:val="000000"/>
                <w:sz w:val="20"/>
                <w:szCs w:val="22"/>
                <w:lang w:val="en-US"/>
              </w:rPr>
              <w:t xml:space="preserve"> pa</w:t>
            </w:r>
            <w:r w:rsidR="00E16E71" w:rsidRPr="00DA090D">
              <w:rPr>
                <w:rFonts w:ascii="Calibri" w:hAnsi="Calibri" w:cs="Times New Roman"/>
                <w:color w:val="000000"/>
                <w:sz w:val="20"/>
                <w:szCs w:val="22"/>
                <w:lang w:val="en-US"/>
              </w:rPr>
              <w:t>rticipating stakeholders will</w:t>
            </w:r>
            <w:r w:rsidRPr="00DA090D">
              <w:rPr>
                <w:rFonts w:ascii="Calibri" w:hAnsi="Calibri" w:cs="Times New Roman"/>
                <w:color w:val="000000"/>
                <w:sz w:val="20"/>
                <w:szCs w:val="22"/>
                <w:lang w:val="en-US"/>
              </w:rPr>
              <w:t xml:space="preserve"> join the network and agree to continue working on developing the future project together with ATOS and IFSO </w:t>
            </w:r>
          </w:p>
        </w:tc>
      </w:tr>
      <w:tr w:rsidR="004E2D31" w:rsidRPr="00DA090D">
        <w:trPr>
          <w:gridAfter w:val="3"/>
          <w:wAfter w:w="8421" w:type="dxa"/>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E2D31" w:rsidRPr="00DA090D" w:rsidRDefault="004E2D31" w:rsidP="00CB50E9">
            <w:pPr>
              <w:jc w:val="center"/>
              <w:rPr>
                <w:rFonts w:ascii="Calibri" w:hAnsi="Calibri" w:cs="Times New Roman"/>
                <w:sz w:val="20"/>
                <w:szCs w:val="20"/>
                <w:lang w:val="en-US"/>
              </w:rPr>
            </w:pPr>
          </w:p>
        </w:tc>
      </w:tr>
      <w:tr w:rsidR="001D34FE" w:rsidRPr="00DA090D">
        <w:trPr>
          <w:gridAfter w:val="3"/>
          <w:wAfter w:w="8421" w:type="dxa"/>
          <w:trHeight w:val="420"/>
        </w:trPr>
        <w:tc>
          <w:tcPr>
            <w:tcW w:w="1411" w:type="dxa"/>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1D34FE" w:rsidRPr="00DA090D" w:rsidRDefault="00332313" w:rsidP="00CB50E9">
            <w:pPr>
              <w:jc w:val="center"/>
              <w:rPr>
                <w:rFonts w:ascii="Calibri" w:hAnsi="Calibri" w:cs="Times New Roman"/>
                <w:sz w:val="20"/>
                <w:szCs w:val="20"/>
                <w:lang w:val="en-US"/>
              </w:rPr>
            </w:pPr>
            <w:r w:rsidRPr="00DA090D">
              <w:rPr>
                <w:rFonts w:ascii="Calibri" w:hAnsi="Calibri" w:cs="Times New Roman"/>
                <w:color w:val="000000"/>
                <w:sz w:val="20"/>
                <w:szCs w:val="22"/>
                <w:lang w:val="en-US"/>
              </w:rPr>
              <w:t>Results</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127D7" w:rsidRPr="00DA090D" w:rsidRDefault="009127D7"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E44995">
            <w:pPr>
              <w:rPr>
                <w:rFonts w:ascii="Calibri" w:hAnsi="Calibri" w:cs="Times New Roman"/>
                <w:sz w:val="20"/>
                <w:szCs w:val="20"/>
                <w:lang w:val="en-US"/>
              </w:rPr>
            </w:pPr>
            <w:r w:rsidRPr="00DA090D">
              <w:rPr>
                <w:rFonts w:ascii="Calibri" w:hAnsi="Calibri" w:cs="Times New Roman"/>
                <w:color w:val="000000"/>
                <w:sz w:val="20"/>
                <w:szCs w:val="22"/>
                <w:lang w:val="en-US"/>
              </w:rPr>
              <w:t xml:space="preserve">1.1 A report documenting the 10 best practices </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9127D7" w:rsidP="001D34FE">
            <w:pPr>
              <w:rPr>
                <w:rFonts w:ascii="Calibri" w:hAnsi="Calibri" w:cs="Times New Roman"/>
                <w:sz w:val="20"/>
                <w:szCs w:val="20"/>
                <w:lang w:val="en-US"/>
              </w:rPr>
            </w:pPr>
            <w:r w:rsidRPr="00DA090D">
              <w:rPr>
                <w:rFonts w:ascii="Calibri" w:hAnsi="Calibri" w:cs="Times New Roman"/>
                <w:color w:val="000000"/>
                <w:sz w:val="20"/>
                <w:szCs w:val="22"/>
                <w:lang w:val="en-US"/>
              </w:rPr>
              <w:t xml:space="preserve">Report is completed and </w:t>
            </w:r>
            <w:r w:rsidR="001D34FE" w:rsidRPr="00DA090D">
              <w:rPr>
                <w:rFonts w:ascii="Calibri" w:hAnsi="Calibri" w:cs="Times New Roman"/>
                <w:color w:val="000000"/>
                <w:sz w:val="20"/>
                <w:szCs w:val="22"/>
                <w:lang w:val="en-US"/>
              </w:rPr>
              <w:t>disseminated widely, verified by dissemination log</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9127D7">
            <w:pPr>
              <w:rPr>
                <w:rFonts w:ascii="Calibri" w:hAnsi="Calibri" w:cs="Times New Roman"/>
                <w:sz w:val="20"/>
                <w:szCs w:val="20"/>
                <w:lang w:val="en-US"/>
              </w:rPr>
            </w:pPr>
            <w:r w:rsidRPr="00DA090D">
              <w:rPr>
                <w:rFonts w:ascii="Calibri" w:hAnsi="Calibri" w:cs="Times New Roman"/>
                <w:color w:val="000000"/>
                <w:sz w:val="20"/>
                <w:szCs w:val="22"/>
                <w:lang w:val="en-US"/>
              </w:rPr>
              <w:t>At least 80% of participating stakeholders will disseminate the report in their networks</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127D7" w:rsidRPr="00DA090D" w:rsidRDefault="009127D7"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332313">
            <w:pPr>
              <w:rPr>
                <w:rFonts w:ascii="Calibri" w:hAnsi="Calibri" w:cs="Times New Roman"/>
                <w:sz w:val="20"/>
                <w:szCs w:val="20"/>
                <w:lang w:val="en-US"/>
              </w:rPr>
            </w:pPr>
            <w:r w:rsidRPr="00DA090D">
              <w:rPr>
                <w:rFonts w:ascii="Calibri" w:hAnsi="Calibri" w:cs="Times New Roman"/>
                <w:color w:val="000000"/>
                <w:sz w:val="20"/>
                <w:szCs w:val="22"/>
                <w:lang w:val="en-US"/>
              </w:rPr>
              <w:t xml:space="preserve">2.1 </w:t>
            </w:r>
            <w:r w:rsidR="00332313" w:rsidRPr="00DA090D">
              <w:rPr>
                <w:rFonts w:ascii="Calibri" w:hAnsi="Calibri" w:cs="Times New Roman"/>
                <w:color w:val="000000"/>
                <w:sz w:val="20"/>
                <w:szCs w:val="22"/>
                <w:lang w:val="en-US"/>
              </w:rPr>
              <w:t>Advocacy skills and capacities are improved, and an advocacy strategy developed</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753459" w:rsidRDefault="00332313" w:rsidP="00332313">
            <w:pPr>
              <w:rPr>
                <w:rFonts w:ascii="Calibri" w:hAnsi="Calibri" w:cs="Times New Roman"/>
                <w:color w:val="000000"/>
                <w:sz w:val="20"/>
                <w:szCs w:val="22"/>
                <w:lang w:val="en-US"/>
              </w:rPr>
            </w:pPr>
            <w:r w:rsidRPr="00DA090D">
              <w:rPr>
                <w:rFonts w:ascii="Calibri" w:hAnsi="Calibri" w:cs="Times New Roman"/>
                <w:color w:val="000000"/>
                <w:sz w:val="20"/>
                <w:szCs w:val="22"/>
                <w:lang w:val="en-US"/>
              </w:rPr>
              <w:t>At least 60% of participants say they have improved their advocacy capacity via evalu</w:t>
            </w:r>
            <w:r w:rsidR="00753459">
              <w:rPr>
                <w:rFonts w:ascii="Calibri" w:hAnsi="Calibri" w:cs="Times New Roman"/>
                <w:color w:val="000000"/>
                <w:sz w:val="20"/>
                <w:szCs w:val="22"/>
                <w:lang w:val="en-US"/>
              </w:rPr>
              <w:t xml:space="preserve">ation form. </w:t>
            </w:r>
            <w:r w:rsidRPr="00DA090D">
              <w:rPr>
                <w:rFonts w:ascii="Calibri" w:hAnsi="Calibri" w:cs="Times New Roman"/>
                <w:color w:val="000000"/>
                <w:sz w:val="20"/>
                <w:szCs w:val="22"/>
                <w:lang w:val="en-US"/>
              </w:rPr>
              <w:t>An advocacy strategy is developed and documented</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332313" w:rsidP="009127D7">
            <w:pPr>
              <w:rPr>
                <w:rFonts w:ascii="Calibri" w:hAnsi="Calibri" w:cs="Times New Roman"/>
                <w:sz w:val="20"/>
                <w:szCs w:val="20"/>
                <w:lang w:val="en-US"/>
              </w:rPr>
            </w:pPr>
            <w:r w:rsidRPr="00DA090D">
              <w:rPr>
                <w:rFonts w:ascii="Calibri" w:hAnsi="Calibri" w:cs="Times New Roman"/>
                <w:color w:val="000000"/>
                <w:sz w:val="20"/>
                <w:szCs w:val="22"/>
                <w:lang w:val="en-US"/>
              </w:rPr>
              <w:t>At least 50% of participants will take actionable steps (determined by the strategy) to advocate for prevention of institutionalization within the month following the workshop</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127D7" w:rsidRPr="00DA090D" w:rsidRDefault="009127D7"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9127D7">
            <w:pPr>
              <w:rPr>
                <w:rFonts w:ascii="Calibri" w:hAnsi="Calibri" w:cs="Times New Roman"/>
                <w:sz w:val="20"/>
                <w:szCs w:val="20"/>
                <w:lang w:val="en-US"/>
              </w:rPr>
            </w:pPr>
            <w:r w:rsidRPr="00DA090D">
              <w:rPr>
                <w:rFonts w:ascii="Calibri" w:hAnsi="Calibri" w:cs="Times New Roman"/>
                <w:color w:val="000000"/>
                <w:sz w:val="20"/>
                <w:szCs w:val="22"/>
                <w:lang w:val="en-US"/>
              </w:rPr>
              <w:t>3.1 A network platform is establish</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9127D7">
            <w:pPr>
              <w:rPr>
                <w:rFonts w:ascii="Calibri" w:hAnsi="Calibri" w:cs="Times New Roman"/>
                <w:sz w:val="20"/>
                <w:szCs w:val="20"/>
                <w:lang w:val="en-US"/>
              </w:rPr>
            </w:pPr>
            <w:r w:rsidRPr="00DA090D">
              <w:rPr>
                <w:rFonts w:ascii="Calibri" w:hAnsi="Calibri" w:cs="Times New Roman"/>
                <w:color w:val="000000"/>
                <w:sz w:val="20"/>
                <w:szCs w:val="22"/>
                <w:lang w:val="en-US"/>
              </w:rPr>
              <w:t>A digital platform is selected and set up to support the network (i.e. Google Drive, Teams, Slack, Facebook</w:t>
            </w:r>
            <w:r w:rsidR="00332313" w:rsidRPr="00DA090D">
              <w:rPr>
                <w:rFonts w:ascii="Calibri" w:hAnsi="Calibri" w:cs="Times New Roman"/>
                <w:color w:val="000000"/>
                <w:sz w:val="20"/>
                <w:szCs w:val="22"/>
                <w:lang w:val="en-US"/>
              </w:rPr>
              <w:t xml:space="preserve"> group</w:t>
            </w:r>
            <w:r w:rsidRPr="00DA090D">
              <w:rPr>
                <w:rFonts w:ascii="Calibri" w:hAnsi="Calibri" w:cs="Times New Roman"/>
                <w:color w:val="000000"/>
                <w:sz w:val="20"/>
                <w:szCs w:val="22"/>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332313" w:rsidP="009127D7">
            <w:pPr>
              <w:rPr>
                <w:rFonts w:ascii="Calibri" w:hAnsi="Calibri" w:cs="Times New Roman"/>
                <w:sz w:val="20"/>
                <w:szCs w:val="20"/>
                <w:lang w:val="en-US"/>
              </w:rPr>
            </w:pPr>
            <w:r w:rsidRPr="00DA090D">
              <w:rPr>
                <w:rFonts w:ascii="Calibri" w:hAnsi="Calibri" w:cs="Times New Roman"/>
                <w:color w:val="000000"/>
                <w:sz w:val="20"/>
                <w:szCs w:val="22"/>
                <w:lang w:val="en-US"/>
              </w:rPr>
              <w:t>At least 6</w:t>
            </w:r>
            <w:r w:rsidR="001D34FE" w:rsidRPr="00DA090D">
              <w:rPr>
                <w:rFonts w:ascii="Calibri" w:hAnsi="Calibri" w:cs="Times New Roman"/>
                <w:color w:val="000000"/>
                <w:sz w:val="20"/>
                <w:szCs w:val="22"/>
                <w:lang w:val="en-US"/>
              </w:rPr>
              <w:t>0% of participants join the platform</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9127D7" w:rsidRPr="00DA090D" w:rsidRDefault="009127D7"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E44995">
            <w:pPr>
              <w:rPr>
                <w:rFonts w:ascii="Calibri" w:hAnsi="Calibri" w:cs="Times New Roman"/>
                <w:sz w:val="20"/>
                <w:szCs w:val="20"/>
                <w:lang w:val="en-US"/>
              </w:rPr>
            </w:pPr>
            <w:r w:rsidRPr="00DA090D">
              <w:rPr>
                <w:rFonts w:ascii="Calibri" w:hAnsi="Calibri" w:cs="Times New Roman"/>
                <w:color w:val="000000"/>
                <w:sz w:val="20"/>
                <w:szCs w:val="22"/>
                <w:lang w:val="en-US"/>
              </w:rPr>
              <w:t>3.2 A scaled up project plan</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217BB3">
            <w:pPr>
              <w:rPr>
                <w:rFonts w:ascii="Calibri" w:hAnsi="Calibri" w:cs="Times New Roman"/>
                <w:sz w:val="20"/>
                <w:szCs w:val="20"/>
                <w:lang w:val="en-US"/>
              </w:rPr>
            </w:pPr>
            <w:r w:rsidRPr="00DA090D">
              <w:rPr>
                <w:rFonts w:ascii="Calibri" w:hAnsi="Calibri" w:cs="Times New Roman"/>
                <w:color w:val="000000"/>
                <w:sz w:val="20"/>
                <w:szCs w:val="22"/>
                <w:lang w:val="en-US"/>
              </w:rPr>
              <w:t xml:space="preserve">A documented plan for a future collaborative project involving at least </w:t>
            </w:r>
            <w:r w:rsidR="00217BB3" w:rsidRPr="00DA090D">
              <w:rPr>
                <w:rFonts w:ascii="Calibri" w:hAnsi="Calibri" w:cs="Times New Roman"/>
                <w:color w:val="000000"/>
                <w:sz w:val="20"/>
                <w:szCs w:val="22"/>
                <w:lang w:val="en-US"/>
              </w:rPr>
              <w:t xml:space="preserve">2 participating </w:t>
            </w:r>
            <w:r w:rsidR="00332313" w:rsidRPr="00DA090D">
              <w:rPr>
                <w:rFonts w:ascii="Calibri" w:hAnsi="Calibri" w:cs="Times New Roman"/>
                <w:color w:val="000000"/>
                <w:sz w:val="20"/>
                <w:szCs w:val="22"/>
                <w:lang w:val="en-US"/>
              </w:rPr>
              <w:t>organizations</w:t>
            </w:r>
            <w:r w:rsidRPr="00DA090D">
              <w:rPr>
                <w:rFonts w:ascii="Calibri" w:hAnsi="Calibri" w:cs="Times New Roman"/>
                <w:color w:val="000000"/>
                <w:sz w:val="20"/>
                <w:szCs w:val="22"/>
                <w:lang w:val="en-US"/>
              </w:rPr>
              <w:t>, including ATOS and IFSO, is created</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9127D7" w:rsidRPr="00DA090D" w:rsidRDefault="001D34FE" w:rsidP="00217BB3">
            <w:pPr>
              <w:rPr>
                <w:rFonts w:ascii="Calibri" w:hAnsi="Calibri" w:cs="Times New Roman"/>
                <w:sz w:val="20"/>
                <w:szCs w:val="20"/>
                <w:lang w:val="en-US"/>
              </w:rPr>
            </w:pPr>
            <w:r w:rsidRPr="00DA090D">
              <w:rPr>
                <w:rFonts w:ascii="Calibri" w:hAnsi="Calibri" w:cs="Times New Roman"/>
                <w:color w:val="000000"/>
                <w:sz w:val="20"/>
                <w:szCs w:val="22"/>
                <w:lang w:val="en-US"/>
              </w:rPr>
              <w:t xml:space="preserve">At least </w:t>
            </w:r>
            <w:r w:rsidR="00332313" w:rsidRPr="00DA090D">
              <w:rPr>
                <w:rFonts w:ascii="Calibri" w:hAnsi="Calibri" w:cs="Times New Roman"/>
                <w:color w:val="000000"/>
                <w:sz w:val="20"/>
                <w:szCs w:val="22"/>
                <w:lang w:val="en-US"/>
              </w:rPr>
              <w:t>4 organizations</w:t>
            </w:r>
            <w:r w:rsidRPr="00DA090D">
              <w:rPr>
                <w:rFonts w:ascii="Calibri" w:hAnsi="Calibri" w:cs="Times New Roman"/>
                <w:color w:val="000000"/>
                <w:sz w:val="20"/>
                <w:szCs w:val="22"/>
                <w:lang w:val="en-US"/>
              </w:rPr>
              <w:t>, including ATOS and IFSO join the partnership</w:t>
            </w:r>
            <w:r w:rsidR="00217BB3" w:rsidRPr="00DA090D">
              <w:rPr>
                <w:rFonts w:ascii="Calibri" w:hAnsi="Calibri" w:cs="Times New Roman"/>
                <w:color w:val="000000"/>
                <w:sz w:val="20"/>
                <w:szCs w:val="22"/>
                <w:lang w:val="en-US"/>
              </w:rPr>
              <w:t xml:space="preserve"> </w:t>
            </w:r>
            <w:r w:rsidR="00332313" w:rsidRPr="00DA090D">
              <w:rPr>
                <w:rFonts w:ascii="Calibri" w:hAnsi="Calibri" w:cs="Times New Roman"/>
                <w:color w:val="000000"/>
                <w:sz w:val="20"/>
                <w:szCs w:val="22"/>
                <w:lang w:val="en-US"/>
              </w:rPr>
              <w:t>for a scaled-up project</w:t>
            </w:r>
          </w:p>
        </w:tc>
      </w:tr>
      <w:tr w:rsidR="001D34FE" w:rsidRPr="00DA090D">
        <w:trPr>
          <w:gridAfter w:val="3"/>
          <w:wAfter w:w="8421" w:type="dxa"/>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1D34FE" w:rsidRPr="00DA090D" w:rsidRDefault="001D34FE" w:rsidP="00CB50E9">
            <w:pPr>
              <w:jc w:val="center"/>
              <w:rPr>
                <w:rFonts w:ascii="Calibri" w:hAnsi="Calibri" w:cs="Times New Roman"/>
                <w:sz w:val="20"/>
                <w:szCs w:val="20"/>
                <w:lang w:val="en-US"/>
              </w:rPr>
            </w:pPr>
          </w:p>
        </w:tc>
      </w:tr>
      <w:tr w:rsidR="00753459" w:rsidRPr="00DA090D">
        <w:trPr>
          <w:trHeight w:val="420"/>
        </w:trPr>
        <w:tc>
          <w:tcPr>
            <w:tcW w:w="1411" w:type="dxa"/>
            <w:vMerge w:val="restar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CC2534" w:rsidRPr="00DA090D" w:rsidRDefault="00CC2534" w:rsidP="00CB50E9">
            <w:pPr>
              <w:jc w:val="center"/>
              <w:rPr>
                <w:rFonts w:ascii="Calibri" w:hAnsi="Calibri" w:cs="Times New Roman"/>
                <w:sz w:val="20"/>
                <w:szCs w:val="20"/>
                <w:lang w:val="en-US"/>
              </w:rPr>
            </w:pPr>
            <w:r w:rsidRPr="00DA090D">
              <w:rPr>
                <w:rFonts w:ascii="Calibri" w:hAnsi="Calibri" w:cs="Times New Roman"/>
                <w:color w:val="000000"/>
                <w:sz w:val="20"/>
                <w:szCs w:val="22"/>
                <w:lang w:val="en-US"/>
              </w:rPr>
              <w:t>Activities</w:t>
            </w:r>
          </w:p>
        </w:tc>
        <w:tc>
          <w:tcPr>
            <w:tcW w:w="2240"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CC2534" w:rsidP="00E44995">
            <w:pPr>
              <w:rPr>
                <w:rFonts w:ascii="Calibri" w:hAnsi="Calibri" w:cs="Times New Roman"/>
                <w:sz w:val="20"/>
                <w:szCs w:val="20"/>
                <w:lang w:val="en-US"/>
              </w:rPr>
            </w:pPr>
            <w:r w:rsidRPr="00DA090D">
              <w:rPr>
                <w:rFonts w:ascii="Calibri" w:hAnsi="Calibri" w:cs="Times New Roman"/>
                <w:color w:val="000000"/>
                <w:sz w:val="20"/>
                <w:szCs w:val="22"/>
                <w:lang w:val="en-US"/>
              </w:rPr>
              <w:t xml:space="preserve">1.2 Participants present best practices  </w:t>
            </w:r>
          </w:p>
        </w:tc>
        <w:tc>
          <w:tcPr>
            <w:tcW w:w="3017"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Pr>
          <w:p w:rsidR="00CC2534" w:rsidRPr="00DA090D" w:rsidRDefault="00CC2534" w:rsidP="009127D7">
            <w:pPr>
              <w:rPr>
                <w:rFonts w:ascii="Calibri" w:hAnsi="Calibri" w:cs="Times New Roman"/>
                <w:sz w:val="20"/>
                <w:szCs w:val="20"/>
                <w:lang w:val="en-US"/>
              </w:rPr>
            </w:pPr>
            <w:r w:rsidRPr="00DA090D">
              <w:rPr>
                <w:rFonts w:ascii="Calibri" w:hAnsi="Calibri" w:cs="Times New Roman"/>
                <w:color w:val="000000"/>
                <w:sz w:val="20"/>
                <w:szCs w:val="22"/>
                <w:lang w:val="en-US"/>
              </w:rPr>
              <w:t>Each best practice is documented and compiled in a report</w:t>
            </w:r>
            <w:r w:rsidR="00332313" w:rsidRPr="00DA090D">
              <w:rPr>
                <w:rFonts w:ascii="Calibri" w:hAnsi="Calibri" w:cs="Times New Roman"/>
                <w:color w:val="000000"/>
                <w:sz w:val="20"/>
                <w:szCs w:val="22"/>
                <w:lang w:val="en-US"/>
              </w:rPr>
              <w:t>. Participation list.</w:t>
            </w:r>
          </w:p>
        </w:tc>
        <w:tc>
          <w:tcPr>
            <w:tcW w:w="3164"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Pr>
          <w:p w:rsidR="00CC2534" w:rsidRPr="00DA090D" w:rsidRDefault="00CC2534" w:rsidP="00CC2534">
            <w:pPr>
              <w:rPr>
                <w:rFonts w:ascii="Calibri" w:hAnsi="Calibri" w:cs="Times New Roman"/>
                <w:sz w:val="20"/>
                <w:szCs w:val="20"/>
                <w:lang w:val="en-US"/>
              </w:rPr>
            </w:pPr>
            <w:r w:rsidRPr="00DA090D">
              <w:rPr>
                <w:rFonts w:ascii="Calibri" w:hAnsi="Calibri" w:cs="Times New Roman"/>
                <w:color w:val="000000"/>
                <w:sz w:val="20"/>
                <w:szCs w:val="22"/>
                <w:lang w:val="en-US"/>
              </w:rPr>
              <w:t>At least 50% of participants will come with at least 1 practice of supporting women and building their social capital</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CC2534" w:rsidRPr="00DA090D" w:rsidRDefault="00CC2534"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217BB3" w:rsidP="00CC2534">
            <w:pPr>
              <w:rPr>
                <w:rFonts w:ascii="Calibri" w:hAnsi="Calibri" w:cs="Times New Roman"/>
                <w:sz w:val="20"/>
                <w:szCs w:val="20"/>
                <w:lang w:val="en-US"/>
              </w:rPr>
            </w:pPr>
            <w:r w:rsidRPr="00DA090D">
              <w:rPr>
                <w:rFonts w:ascii="Calibri" w:hAnsi="Calibri" w:cs="Times New Roman"/>
                <w:color w:val="000000"/>
                <w:sz w:val="20"/>
                <w:szCs w:val="22"/>
                <w:lang w:val="en-US"/>
              </w:rPr>
              <w:t>2.2</w:t>
            </w:r>
            <w:r w:rsidR="00CC2534" w:rsidRPr="00DA090D">
              <w:rPr>
                <w:rFonts w:ascii="Calibri" w:hAnsi="Calibri" w:cs="Times New Roman"/>
                <w:color w:val="000000"/>
                <w:sz w:val="20"/>
                <w:szCs w:val="22"/>
                <w:lang w:val="en-US"/>
              </w:rPr>
              <w:t xml:space="preserve"> Advocacy workshop session</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332313" w:rsidP="009127D7">
            <w:pPr>
              <w:rPr>
                <w:rFonts w:ascii="Calibri" w:hAnsi="Calibri" w:cs="Times New Roman"/>
                <w:sz w:val="20"/>
                <w:szCs w:val="20"/>
                <w:lang w:val="en-US"/>
              </w:rPr>
            </w:pPr>
            <w:r w:rsidRPr="00DA090D">
              <w:rPr>
                <w:rFonts w:ascii="Calibri" w:hAnsi="Calibri" w:cs="Times New Roman"/>
                <w:sz w:val="20"/>
                <w:szCs w:val="20"/>
                <w:lang w:val="en-US"/>
              </w:rPr>
              <w:t>Participation list. Notes and photographs from the session. A documented advocacy strategy is produced.</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332313" w:rsidP="009127D7">
            <w:pPr>
              <w:rPr>
                <w:rFonts w:ascii="Calibri" w:hAnsi="Calibri" w:cs="Times New Roman"/>
                <w:sz w:val="20"/>
                <w:szCs w:val="20"/>
                <w:lang w:val="en-US"/>
              </w:rPr>
            </w:pPr>
            <w:r w:rsidRPr="00DA090D">
              <w:rPr>
                <w:rFonts w:ascii="Calibri" w:hAnsi="Calibri" w:cs="Times New Roman"/>
                <w:color w:val="000000"/>
                <w:sz w:val="20"/>
                <w:szCs w:val="22"/>
                <w:lang w:val="en-US"/>
              </w:rPr>
              <w:t>At least 75% of participants will join the session.</w:t>
            </w:r>
          </w:p>
        </w:tc>
      </w:tr>
      <w:tr w:rsidR="00753459" w:rsidRPr="00DA090D">
        <w:trPr>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CC2534" w:rsidRPr="00DA090D" w:rsidRDefault="00CC2534" w:rsidP="00CB50E9">
            <w:pPr>
              <w:jc w:val="center"/>
              <w:rPr>
                <w:rFonts w:ascii="Calibri" w:hAnsi="Calibri" w:cs="Times New Roman"/>
                <w:sz w:val="20"/>
                <w:szCs w:val="20"/>
                <w:lang w:val="en-US"/>
              </w:rPr>
            </w:pPr>
          </w:p>
        </w:tc>
        <w:tc>
          <w:tcPr>
            <w:tcW w:w="2240" w:type="dxa"/>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CC2534" w:rsidP="00217BB3">
            <w:pPr>
              <w:rPr>
                <w:rFonts w:ascii="Calibri" w:hAnsi="Calibri" w:cs="Times New Roman"/>
                <w:sz w:val="20"/>
                <w:szCs w:val="20"/>
                <w:lang w:val="en-US"/>
              </w:rPr>
            </w:pPr>
            <w:r w:rsidRPr="00DA090D">
              <w:rPr>
                <w:rFonts w:ascii="Calibri" w:hAnsi="Calibri" w:cs="Times New Roman"/>
                <w:color w:val="000000"/>
                <w:sz w:val="20"/>
                <w:szCs w:val="22"/>
                <w:lang w:val="en-US"/>
              </w:rPr>
              <w:t>3.2</w:t>
            </w:r>
            <w:r w:rsidR="00217BB3" w:rsidRPr="00DA090D">
              <w:rPr>
                <w:rFonts w:ascii="Calibri" w:hAnsi="Calibri" w:cs="Times New Roman"/>
                <w:color w:val="000000"/>
                <w:sz w:val="20"/>
                <w:szCs w:val="22"/>
                <w:lang w:val="en-US"/>
              </w:rPr>
              <w:t xml:space="preserve"> Project ideation workshop </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217BB3" w:rsidP="009127D7">
            <w:pPr>
              <w:rPr>
                <w:rFonts w:ascii="Calibri" w:hAnsi="Calibri" w:cs="Times New Roman"/>
                <w:sz w:val="20"/>
                <w:szCs w:val="20"/>
                <w:lang w:val="en-US"/>
              </w:rPr>
            </w:pPr>
            <w:r w:rsidRPr="00DA090D">
              <w:rPr>
                <w:rFonts w:ascii="Calibri" w:hAnsi="Calibri" w:cs="Times New Roman"/>
                <w:color w:val="000000"/>
                <w:sz w:val="20"/>
                <w:szCs w:val="22"/>
                <w:lang w:val="en-US"/>
              </w:rPr>
              <w:t>An outline of a scaled-up project</w:t>
            </w:r>
            <w:r w:rsidR="00332313" w:rsidRPr="00DA090D">
              <w:rPr>
                <w:rFonts w:ascii="Calibri" w:hAnsi="Calibri" w:cs="Times New Roman"/>
                <w:color w:val="000000"/>
                <w:sz w:val="20"/>
                <w:szCs w:val="22"/>
                <w:lang w:val="en-US"/>
              </w:rPr>
              <w:t>, including 2 new partners,</w:t>
            </w:r>
            <w:r w:rsidRPr="00DA090D">
              <w:rPr>
                <w:rFonts w:ascii="Calibri" w:hAnsi="Calibri" w:cs="Times New Roman"/>
                <w:color w:val="000000"/>
                <w:sz w:val="20"/>
                <w:szCs w:val="22"/>
                <w:lang w:val="en-US"/>
              </w:rPr>
              <w:t xml:space="preserve"> on prevention of institutionalization is produced </w:t>
            </w:r>
          </w:p>
        </w:tc>
        <w:tc>
          <w:tcPr>
            <w:tcW w:w="0" w:type="auto"/>
            <w:tcBorders>
              <w:top w:val="single" w:sz="8" w:space="0" w:color="000000"/>
              <w:left w:val="single" w:sz="8" w:space="0" w:color="000000"/>
              <w:bottom w:val="single" w:sz="8" w:space="0" w:color="000000"/>
              <w:right w:val="single" w:sz="8" w:space="0" w:color="000000"/>
            </w:tcBorders>
            <w:shd w:val="clear" w:color="auto" w:fill="C9EBD6" w:themeFill="accent5" w:themeFillTint="33"/>
            <w:tcMar>
              <w:top w:w="100" w:type="dxa"/>
              <w:left w:w="100" w:type="dxa"/>
              <w:bottom w:w="100" w:type="dxa"/>
              <w:right w:w="100" w:type="dxa"/>
            </w:tcMar>
          </w:tcPr>
          <w:p w:rsidR="00CC2534" w:rsidRPr="00DA090D" w:rsidRDefault="00332313" w:rsidP="009127D7">
            <w:pPr>
              <w:rPr>
                <w:rFonts w:ascii="Calibri" w:hAnsi="Calibri" w:cs="Times New Roman"/>
                <w:sz w:val="20"/>
                <w:szCs w:val="20"/>
                <w:lang w:val="en-US"/>
              </w:rPr>
            </w:pPr>
            <w:r w:rsidRPr="00DA090D">
              <w:rPr>
                <w:rFonts w:ascii="Calibri" w:hAnsi="Calibri" w:cs="Times New Roman"/>
                <w:sz w:val="20"/>
                <w:szCs w:val="20"/>
                <w:lang w:val="en-US"/>
              </w:rPr>
              <w:t>At least 75% of participants will join the session.</w:t>
            </w:r>
          </w:p>
        </w:tc>
      </w:tr>
      <w:tr w:rsidR="00332313" w:rsidRPr="00DA090D">
        <w:trPr>
          <w:gridAfter w:val="3"/>
          <w:wAfter w:w="8421" w:type="dxa"/>
          <w:trHeight w:val="420"/>
        </w:trPr>
        <w:tc>
          <w:tcPr>
            <w:tcW w:w="1411" w:type="dxa"/>
            <w:vMerge/>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32313" w:rsidRPr="00DA090D" w:rsidRDefault="00332313" w:rsidP="00CB50E9">
            <w:pPr>
              <w:jc w:val="center"/>
              <w:rPr>
                <w:rFonts w:ascii="Calibri" w:hAnsi="Calibri" w:cs="Times New Roman"/>
                <w:sz w:val="20"/>
                <w:szCs w:val="20"/>
                <w:lang w:val="en-US"/>
              </w:rPr>
            </w:pPr>
          </w:p>
        </w:tc>
      </w:tr>
      <w:tr w:rsidR="00CC2534" w:rsidRPr="00DA090D">
        <w:trPr>
          <w:gridAfter w:val="3"/>
          <w:wAfter w:w="8421" w:type="dxa"/>
          <w:trHeight w:val="420"/>
        </w:trPr>
        <w:tc>
          <w:tcPr>
            <w:tcW w:w="1411" w:type="dxa"/>
            <w:vMerge/>
            <w:tcBorders>
              <w:top w:val="single" w:sz="8" w:space="0" w:color="000000"/>
              <w:left w:val="single" w:sz="8" w:space="0" w:color="000000"/>
              <w:right w:val="single" w:sz="8" w:space="0" w:color="000000"/>
            </w:tcBorders>
            <w:shd w:val="clear" w:color="auto" w:fill="A6A6A6" w:themeFill="background1" w:themeFillShade="A6"/>
            <w:vAlign w:val="center"/>
          </w:tcPr>
          <w:p w:rsidR="00CC2534" w:rsidRPr="00DA090D" w:rsidRDefault="00CC2534" w:rsidP="00CB50E9">
            <w:pPr>
              <w:jc w:val="center"/>
              <w:rPr>
                <w:rFonts w:ascii="Calibri" w:hAnsi="Calibri" w:cs="Times New Roman"/>
                <w:sz w:val="20"/>
                <w:szCs w:val="20"/>
                <w:lang w:val="en-US"/>
              </w:rPr>
            </w:pPr>
          </w:p>
        </w:tc>
      </w:tr>
      <w:tr w:rsidR="00753459" w:rsidRPr="00DA090D">
        <w:trPr>
          <w:cantSplit/>
          <w:trHeight w:val="1134"/>
        </w:trPr>
        <w:tc>
          <w:tcPr>
            <w:tcW w:w="1411" w:type="dxa"/>
            <w:shd w:val="clear" w:color="auto" w:fill="A6A6A6" w:themeFill="background1" w:themeFillShade="A6"/>
            <w:tcMar>
              <w:top w:w="100" w:type="dxa"/>
              <w:left w:w="100" w:type="dxa"/>
              <w:bottom w:w="100" w:type="dxa"/>
              <w:right w:w="100" w:type="dxa"/>
            </w:tcMar>
          </w:tcPr>
          <w:p w:rsidR="00CC2534" w:rsidRPr="00DA090D" w:rsidRDefault="00CC2534" w:rsidP="00CB50E9">
            <w:pPr>
              <w:spacing w:line="0" w:lineRule="atLeast"/>
              <w:jc w:val="center"/>
              <w:rPr>
                <w:rFonts w:ascii="Calibri" w:hAnsi="Calibri" w:cs="Times New Roman"/>
                <w:sz w:val="20"/>
                <w:szCs w:val="20"/>
                <w:lang w:val="en-US"/>
              </w:rPr>
            </w:pPr>
            <w:r w:rsidRPr="00DA090D">
              <w:rPr>
                <w:rFonts w:ascii="Calibri" w:hAnsi="Calibri" w:cs="Times New Roman"/>
                <w:color w:val="000000"/>
                <w:sz w:val="20"/>
                <w:szCs w:val="22"/>
                <w:lang w:val="en-US"/>
              </w:rPr>
              <w:t>Inputs</w:t>
            </w:r>
          </w:p>
        </w:tc>
        <w:tc>
          <w:tcPr>
            <w:tcW w:w="2240" w:type="dxa"/>
            <w:tcBorders>
              <w:top w:val="single" w:sz="8" w:space="0" w:color="000000"/>
              <w:left w:val="nil"/>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890C1B" w:rsidRPr="00DA090D" w:rsidRDefault="00CC2534" w:rsidP="009127D7">
            <w:pPr>
              <w:rPr>
                <w:rFonts w:ascii="Calibri" w:hAnsi="Calibri" w:cs="Times New Roman"/>
                <w:color w:val="000000"/>
                <w:sz w:val="20"/>
                <w:szCs w:val="22"/>
                <w:lang w:val="en-US"/>
              </w:rPr>
            </w:pPr>
            <w:r w:rsidRPr="00DA090D">
              <w:rPr>
                <w:rFonts w:ascii="Calibri" w:hAnsi="Calibri" w:cs="Times New Roman"/>
                <w:color w:val="000000"/>
                <w:sz w:val="20"/>
                <w:szCs w:val="22"/>
                <w:lang w:val="en-US"/>
              </w:rPr>
              <w:t xml:space="preserve">Funds to cover: </w:t>
            </w:r>
          </w:p>
          <w:p w:rsidR="00CC2534" w:rsidRPr="00DA090D" w:rsidRDefault="00CC2534" w:rsidP="009127D7">
            <w:pPr>
              <w:rPr>
                <w:rFonts w:ascii="Calibri" w:hAnsi="Calibri" w:cs="Times New Roman"/>
                <w:color w:val="000000"/>
                <w:sz w:val="20"/>
                <w:szCs w:val="22"/>
                <w:lang w:val="en-US"/>
              </w:rPr>
            </w:pPr>
            <w:r w:rsidRPr="00DA090D">
              <w:rPr>
                <w:rFonts w:ascii="Calibri" w:hAnsi="Calibri" w:cs="Times New Roman"/>
                <w:color w:val="000000"/>
                <w:sz w:val="20"/>
                <w:szCs w:val="22"/>
                <w:lang w:val="en-US"/>
              </w:rPr>
              <w:t xml:space="preserve">travel costs, accommodations, venue, meals, </w:t>
            </w:r>
            <w:r w:rsidR="00890C1B" w:rsidRPr="00DA090D">
              <w:rPr>
                <w:rFonts w:ascii="Calibri" w:hAnsi="Calibri" w:cs="Times New Roman"/>
                <w:color w:val="000000"/>
                <w:sz w:val="20"/>
                <w:szCs w:val="22"/>
                <w:lang w:val="en-US"/>
              </w:rPr>
              <w:t>equipment, project staff</w:t>
            </w:r>
            <w:r w:rsidRPr="00DA090D">
              <w:rPr>
                <w:rFonts w:ascii="Calibri" w:hAnsi="Calibri" w:cs="Times New Roman"/>
                <w:color w:val="000000"/>
                <w:sz w:val="20"/>
                <w:szCs w:val="22"/>
                <w:lang w:val="en-US"/>
              </w:rPr>
              <w:t>, COVID-19 PPE</w:t>
            </w:r>
            <w:r w:rsidR="00890C1B" w:rsidRPr="00DA090D">
              <w:rPr>
                <w:rFonts w:ascii="Calibri" w:hAnsi="Calibri" w:cs="Times New Roman"/>
                <w:color w:val="000000"/>
                <w:sz w:val="20"/>
                <w:szCs w:val="22"/>
                <w:lang w:val="en-US"/>
              </w:rPr>
              <w:t>, facilitator fees, organizational support and stipends for vulnerable participants</w:t>
            </w:r>
          </w:p>
          <w:p w:rsidR="00CC2534" w:rsidRPr="00DA090D" w:rsidRDefault="00CC2534" w:rsidP="009127D7">
            <w:pPr>
              <w:rPr>
                <w:rFonts w:ascii="Calibri" w:hAnsi="Calibri"/>
                <w:sz w:val="20"/>
                <w:szCs w:val="20"/>
                <w:lang w:val="en-US"/>
              </w:rPr>
            </w:pPr>
          </w:p>
          <w:p w:rsidR="00CC2534" w:rsidRPr="00DA090D" w:rsidRDefault="00CC2534" w:rsidP="00890C1B">
            <w:pPr>
              <w:rPr>
                <w:rFonts w:ascii="Calibri" w:hAnsi="Calibri" w:cs="Times New Roman"/>
                <w:color w:val="000000"/>
                <w:sz w:val="20"/>
                <w:szCs w:val="22"/>
                <w:lang w:val="en-US"/>
              </w:rPr>
            </w:pPr>
            <w:r w:rsidRPr="00DA090D">
              <w:rPr>
                <w:rFonts w:ascii="Calibri" w:hAnsi="Calibri" w:cs="Times New Roman"/>
                <w:color w:val="000000"/>
                <w:sz w:val="20"/>
                <w:szCs w:val="22"/>
                <w:lang w:val="en-US"/>
              </w:rPr>
              <w:t>Personnel/</w:t>
            </w:r>
            <w:r w:rsidR="00890C1B" w:rsidRPr="00DA090D">
              <w:rPr>
                <w:rFonts w:ascii="Calibri" w:hAnsi="Calibri" w:cs="Times New Roman"/>
                <w:color w:val="000000"/>
                <w:sz w:val="20"/>
                <w:szCs w:val="22"/>
                <w:lang w:val="en-US"/>
              </w:rPr>
              <w:t xml:space="preserve">participants from: ATOS, IFSO and </w:t>
            </w:r>
            <w:r w:rsidRPr="00DA090D">
              <w:rPr>
                <w:rFonts w:ascii="Calibri" w:hAnsi="Calibri" w:cs="Times New Roman"/>
                <w:color w:val="000000"/>
                <w:sz w:val="20"/>
                <w:szCs w:val="22"/>
                <w:lang w:val="en-US"/>
              </w:rPr>
              <w:t>local stakeholders</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CC2534" w:rsidRPr="00DA090D" w:rsidRDefault="00CC2534" w:rsidP="00890C1B">
            <w:pPr>
              <w:spacing w:line="0" w:lineRule="atLeast"/>
              <w:rPr>
                <w:rFonts w:ascii="Calibri" w:hAnsi="Calibri" w:cs="Times New Roman"/>
                <w:sz w:val="20"/>
                <w:szCs w:val="20"/>
                <w:lang w:val="en-US"/>
              </w:rPr>
            </w:pPr>
            <w:r w:rsidRPr="00DA090D">
              <w:rPr>
                <w:rFonts w:ascii="Calibri" w:hAnsi="Calibri" w:cs="Times New Roman"/>
                <w:color w:val="000000"/>
                <w:sz w:val="20"/>
                <w:szCs w:val="22"/>
                <w:lang w:val="en-US"/>
              </w:rPr>
              <w:t xml:space="preserve">All receipts and invoices </w:t>
            </w:r>
            <w:r w:rsidR="00890C1B" w:rsidRPr="00DA090D">
              <w:rPr>
                <w:rFonts w:ascii="Calibri" w:hAnsi="Calibri" w:cs="Times New Roman"/>
                <w:color w:val="000000"/>
                <w:sz w:val="20"/>
                <w:szCs w:val="22"/>
                <w:lang w:val="en-US"/>
              </w:rPr>
              <w:t>are collected and reported. Participation</w:t>
            </w:r>
            <w:r w:rsidRPr="00DA090D">
              <w:rPr>
                <w:rFonts w:ascii="Calibri" w:hAnsi="Calibri" w:cs="Times New Roman"/>
                <w:color w:val="000000"/>
                <w:sz w:val="20"/>
                <w:szCs w:val="22"/>
                <w:lang w:val="en-US"/>
              </w:rPr>
              <w:t xml:space="preserve"> </w:t>
            </w:r>
            <w:r w:rsidR="00890C1B" w:rsidRPr="00DA090D">
              <w:rPr>
                <w:rFonts w:ascii="Calibri" w:hAnsi="Calibri" w:cs="Times New Roman"/>
                <w:color w:val="000000"/>
                <w:sz w:val="20"/>
                <w:szCs w:val="22"/>
                <w:lang w:val="en-US"/>
              </w:rPr>
              <w:t xml:space="preserve">is </w:t>
            </w:r>
            <w:r w:rsidRPr="00DA090D">
              <w:rPr>
                <w:rFonts w:ascii="Calibri" w:hAnsi="Calibri" w:cs="Times New Roman"/>
                <w:color w:val="000000"/>
                <w:sz w:val="20"/>
                <w:szCs w:val="22"/>
                <w:lang w:val="en-US"/>
              </w:rPr>
              <w:t xml:space="preserve">verified by </w:t>
            </w:r>
            <w:r w:rsidR="00890C1B" w:rsidRPr="00DA090D">
              <w:rPr>
                <w:rFonts w:ascii="Calibri" w:hAnsi="Calibri" w:cs="Times New Roman"/>
                <w:color w:val="000000"/>
                <w:sz w:val="20"/>
                <w:szCs w:val="22"/>
                <w:lang w:val="en-US"/>
              </w:rPr>
              <w:t>participant lists at all activities. Working hours are documented using proper timesheets.</w:t>
            </w:r>
          </w:p>
        </w:tc>
        <w:tc>
          <w:tcPr>
            <w:tcW w:w="0" w:type="auto"/>
            <w:tcBorders>
              <w:top w:val="single" w:sz="8" w:space="0" w:color="000000"/>
              <w:left w:val="single" w:sz="8" w:space="0" w:color="000000"/>
              <w:bottom w:val="single" w:sz="8" w:space="0" w:color="000000"/>
              <w:right w:val="single" w:sz="8" w:space="0" w:color="000000"/>
            </w:tcBorders>
            <w:shd w:val="clear" w:color="auto" w:fill="BBEDF9" w:themeFill="accent3" w:themeFillTint="33"/>
            <w:tcMar>
              <w:top w:w="100" w:type="dxa"/>
              <w:left w:w="100" w:type="dxa"/>
              <w:bottom w:w="100" w:type="dxa"/>
              <w:right w:w="100" w:type="dxa"/>
            </w:tcMar>
          </w:tcPr>
          <w:p w:rsidR="00890C1B" w:rsidRPr="00DA090D" w:rsidRDefault="00890C1B" w:rsidP="009127D7">
            <w:pPr>
              <w:rPr>
                <w:rFonts w:ascii="Calibri" w:hAnsi="Calibri" w:cs="Times New Roman"/>
                <w:color w:val="000000"/>
                <w:sz w:val="20"/>
                <w:szCs w:val="22"/>
                <w:lang w:val="en-US"/>
              </w:rPr>
            </w:pPr>
            <w:r w:rsidRPr="00DA090D">
              <w:rPr>
                <w:rFonts w:ascii="Calibri" w:hAnsi="Calibri" w:cs="Times New Roman"/>
                <w:color w:val="000000"/>
                <w:sz w:val="20"/>
                <w:szCs w:val="22"/>
                <w:lang w:val="en-US"/>
              </w:rPr>
              <w:t xml:space="preserve">Travel and gathering in a group of 30+ individuals will be possible at the time of the intervention although COVID will still be a concern and proper precautions will be taken. </w:t>
            </w:r>
          </w:p>
          <w:p w:rsidR="00890C1B" w:rsidRPr="00DA090D" w:rsidRDefault="00890C1B" w:rsidP="009127D7">
            <w:pPr>
              <w:rPr>
                <w:rFonts w:ascii="Calibri" w:hAnsi="Calibri" w:cs="Times New Roman"/>
                <w:color w:val="000000"/>
                <w:sz w:val="20"/>
                <w:szCs w:val="22"/>
                <w:lang w:val="en-US"/>
              </w:rPr>
            </w:pPr>
          </w:p>
          <w:p w:rsidR="00CC2534" w:rsidRPr="00DA090D" w:rsidRDefault="00CC2534" w:rsidP="009127D7">
            <w:pPr>
              <w:rPr>
                <w:rFonts w:ascii="Calibri" w:hAnsi="Calibri" w:cs="Times New Roman"/>
                <w:sz w:val="20"/>
                <w:szCs w:val="20"/>
                <w:lang w:val="en-US"/>
              </w:rPr>
            </w:pPr>
          </w:p>
        </w:tc>
      </w:tr>
    </w:tbl>
    <w:p w:rsidR="009E268E" w:rsidRPr="009127D7" w:rsidRDefault="009E268E" w:rsidP="009127D7">
      <w:pPr>
        <w:rPr>
          <w:sz w:val="22"/>
          <w:lang w:val="en-GB"/>
        </w:rPr>
      </w:pPr>
    </w:p>
    <w:p w:rsidR="006E2B30" w:rsidRPr="00F506B9" w:rsidRDefault="006E2B30" w:rsidP="00F32573">
      <w:pPr>
        <w:rPr>
          <w:sz w:val="22"/>
          <w:szCs w:val="22"/>
          <w:lang w:val="en-US"/>
        </w:rPr>
      </w:pPr>
    </w:p>
    <w:p w:rsidR="009E268E" w:rsidRPr="00482084" w:rsidRDefault="009E268E" w:rsidP="009E268E">
      <w:pPr>
        <w:pStyle w:val="BRUGDENNEOVERSKRIFT"/>
        <w:numPr>
          <w:ilvl w:val="0"/>
          <w:numId w:val="9"/>
        </w:numPr>
        <w:rPr>
          <w:sz w:val="22"/>
          <w:szCs w:val="22"/>
          <w:lang w:val="en-GB"/>
        </w:rPr>
      </w:pPr>
      <w:r w:rsidRPr="00482084">
        <w:rPr>
          <w:sz w:val="22"/>
          <w:szCs w:val="22"/>
          <w:lang w:val="en-GB"/>
        </w:rPr>
        <w:t>Intervention-related information work in Denmark</w:t>
      </w:r>
    </w:p>
    <w:p w:rsidR="008D5629" w:rsidRDefault="008D5629" w:rsidP="009E268E">
      <w:pPr>
        <w:rPr>
          <w:sz w:val="22"/>
          <w:szCs w:val="22"/>
          <w:lang w:val="en-GB"/>
        </w:rPr>
      </w:pPr>
    </w:p>
    <w:p w:rsidR="006E2B30" w:rsidRPr="007F76A0" w:rsidRDefault="008D5629" w:rsidP="00F32573">
      <w:pPr>
        <w:rPr>
          <w:i/>
          <w:lang w:val="en-US"/>
        </w:rPr>
      </w:pPr>
      <w:r w:rsidRPr="007F76A0">
        <w:rPr>
          <w:sz w:val="22"/>
          <w:szCs w:val="22"/>
          <w:lang w:val="en-GB"/>
        </w:rPr>
        <w:t xml:space="preserve">Information work in Denmark will be </w:t>
      </w:r>
      <w:r w:rsidR="00D83A69" w:rsidRPr="007F76A0">
        <w:rPr>
          <w:sz w:val="22"/>
          <w:szCs w:val="22"/>
          <w:lang w:val="en-GB"/>
        </w:rPr>
        <w:t>an important</w:t>
      </w:r>
      <w:r w:rsidRPr="007F76A0">
        <w:rPr>
          <w:sz w:val="22"/>
          <w:szCs w:val="22"/>
          <w:lang w:val="en-GB"/>
        </w:rPr>
        <w:t xml:space="preserve"> aspect of this </w:t>
      </w:r>
      <w:r w:rsidR="00D83A69" w:rsidRPr="007F76A0">
        <w:rPr>
          <w:sz w:val="22"/>
          <w:szCs w:val="22"/>
          <w:lang w:val="en-GB"/>
        </w:rPr>
        <w:t>intervention.</w:t>
      </w:r>
      <w:r w:rsidRPr="007F76A0">
        <w:rPr>
          <w:sz w:val="22"/>
          <w:szCs w:val="22"/>
          <w:lang w:val="en-GB"/>
        </w:rPr>
        <w:t xml:space="preserve"> </w:t>
      </w:r>
      <w:r w:rsidR="00E06DBF" w:rsidRPr="007F76A0">
        <w:rPr>
          <w:sz w:val="22"/>
          <w:szCs w:val="22"/>
          <w:lang w:val="en-GB"/>
        </w:rPr>
        <w:t xml:space="preserve">ATOS is a core member of the new </w:t>
      </w:r>
      <w:bookmarkStart w:id="2" w:name="_GoBack"/>
      <w:r w:rsidR="00E06DBF" w:rsidRPr="007F76A0">
        <w:rPr>
          <w:sz w:val="22"/>
          <w:szCs w:val="22"/>
          <w:lang w:val="en-GB"/>
        </w:rPr>
        <w:t>Child Protection Network, Denmark</w:t>
      </w:r>
      <w:r w:rsidR="00B62AFD" w:rsidRPr="007F76A0">
        <w:rPr>
          <w:sz w:val="22"/>
          <w:szCs w:val="22"/>
          <w:lang w:val="en-GB"/>
        </w:rPr>
        <w:t xml:space="preserve"> </w:t>
      </w:r>
      <w:r w:rsidR="007F76A0" w:rsidRPr="007F76A0">
        <w:rPr>
          <w:sz w:val="22"/>
          <w:szCs w:val="22"/>
          <w:lang w:val="en-GB"/>
        </w:rPr>
        <w:t>(</w:t>
      </w:r>
      <w:r w:rsidR="00B62AFD" w:rsidRPr="007F76A0">
        <w:rPr>
          <w:lang w:val="en-US"/>
        </w:rPr>
        <w:t>www.childprotectionnetwork.dk</w:t>
      </w:r>
      <w:r w:rsidR="007F76A0" w:rsidRPr="007F76A0">
        <w:rPr>
          <w:lang w:val="en-US"/>
        </w:rPr>
        <w:t>).</w:t>
      </w:r>
      <w:r w:rsidR="00B62AFD" w:rsidRPr="007F76A0">
        <w:rPr>
          <w:i/>
          <w:lang w:val="en-US"/>
        </w:rPr>
        <w:t xml:space="preserve"> </w:t>
      </w:r>
      <w:r w:rsidR="007F76A0" w:rsidRPr="007F76A0">
        <w:rPr>
          <w:lang w:val="en-US"/>
        </w:rPr>
        <w:t>T</w:t>
      </w:r>
      <w:r w:rsidR="00D83A69" w:rsidRPr="007F76A0">
        <w:rPr>
          <w:sz w:val="22"/>
          <w:szCs w:val="22"/>
          <w:lang w:val="en-GB"/>
        </w:rPr>
        <w:t>he best practices report produced by the intervention will be shared with Danish organizations working in child protect</w:t>
      </w:r>
      <w:r w:rsidR="007F76A0" w:rsidRPr="007F76A0">
        <w:rPr>
          <w:sz w:val="22"/>
          <w:szCs w:val="22"/>
          <w:lang w:val="en-GB"/>
        </w:rPr>
        <w:t xml:space="preserve">ion and care and </w:t>
      </w:r>
      <w:r w:rsidR="00B62AFD" w:rsidRPr="007F76A0">
        <w:rPr>
          <w:sz w:val="22"/>
          <w:szCs w:val="22"/>
          <w:lang w:val="en-GB"/>
        </w:rPr>
        <w:t>our</w:t>
      </w:r>
      <w:r w:rsidR="00AF4DE7" w:rsidRPr="007F76A0">
        <w:rPr>
          <w:sz w:val="22"/>
          <w:szCs w:val="22"/>
          <w:lang w:val="en-GB"/>
        </w:rPr>
        <w:t xml:space="preserve"> partners in the </w:t>
      </w:r>
      <w:r w:rsidR="00B62AFD" w:rsidRPr="007F76A0">
        <w:rPr>
          <w:sz w:val="22"/>
          <w:szCs w:val="22"/>
          <w:lang w:val="en-GB"/>
        </w:rPr>
        <w:t>South</w:t>
      </w:r>
      <w:r w:rsidR="00AF4DE7" w:rsidRPr="007F76A0">
        <w:rPr>
          <w:sz w:val="22"/>
          <w:szCs w:val="22"/>
          <w:lang w:val="en-GB"/>
        </w:rPr>
        <w:t xml:space="preserve"> via the network where IFSO </w:t>
      </w:r>
      <w:r w:rsidR="00B62AFD" w:rsidRPr="007F76A0">
        <w:rPr>
          <w:sz w:val="22"/>
          <w:szCs w:val="22"/>
          <w:lang w:val="en-GB"/>
        </w:rPr>
        <w:t xml:space="preserve">will be a member. </w:t>
      </w:r>
      <w:r w:rsidR="00D83A69" w:rsidRPr="007F76A0">
        <w:rPr>
          <w:sz w:val="22"/>
          <w:szCs w:val="22"/>
          <w:lang w:val="en-GB"/>
        </w:rPr>
        <w:t xml:space="preserve"> </w:t>
      </w:r>
      <w:r w:rsidR="00B62AFD" w:rsidRPr="007F76A0">
        <w:rPr>
          <w:sz w:val="22"/>
          <w:szCs w:val="22"/>
          <w:lang w:val="en-GB"/>
        </w:rPr>
        <w:t xml:space="preserve">Also, </w:t>
      </w:r>
      <w:r w:rsidR="00D83A69" w:rsidRPr="007F76A0">
        <w:rPr>
          <w:sz w:val="22"/>
          <w:szCs w:val="22"/>
          <w:lang w:val="en-GB"/>
        </w:rPr>
        <w:t xml:space="preserve">ATOS will use the knowledge and experience gained from the intervention to build up and improve our ongoing information work, which includes school workshops and online courses on Canopy Lab, and raise awareness about </w:t>
      </w:r>
      <w:bookmarkEnd w:id="2"/>
      <w:r w:rsidR="00D83A69" w:rsidRPr="007F76A0">
        <w:rPr>
          <w:sz w:val="22"/>
          <w:szCs w:val="22"/>
          <w:lang w:val="en-GB"/>
        </w:rPr>
        <w:t xml:space="preserve">institutionalization in Denmark. </w:t>
      </w:r>
    </w:p>
    <w:sectPr w:rsidR="006E2B30" w:rsidRPr="007F76A0"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59" w:rsidRDefault="00753459" w:rsidP="002E5B7A">
      <w:r>
        <w:separator/>
      </w:r>
    </w:p>
  </w:endnote>
  <w:endnote w:type="continuationSeparator" w:id="0">
    <w:p w:rsidR="00753459" w:rsidRDefault="00753459" w:rsidP="002E5B7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bas Neue">
    <w:panose1 w:val="00000000000000000000"/>
    <w:charset w:val="00"/>
    <w:family w:val="roman"/>
    <w:notTrueType/>
    <w:pitch w:val="default"/>
    <w:sig w:usb0="00000000" w:usb1="00000000" w:usb2="00000000" w:usb3="00000000" w:csb0="00000000" w:csb1="00000000"/>
  </w:font>
  <w:font w:name="Times New Roman (Body CS)">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heme="minorHAnsi" w:hAnsiTheme="minorHAnsi" w:cstheme="minorHAnsi"/>
        <w:b/>
        <w:bCs/>
        <w:color w:val="000000" w:themeColor="text1"/>
      </w:rPr>
      <w:id w:val="1761251187"/>
      <w:docPartObj>
        <w:docPartGallery w:val="Page Numbers (Bottom of Page)"/>
        <w:docPartUnique/>
      </w:docPartObj>
    </w:sdtPr>
    <w:sdtContent>
      <w:p w:rsidR="00753459" w:rsidRPr="00F37EEC" w:rsidRDefault="00386D0F" w:rsidP="007E1E50">
        <w:pPr>
          <w:pStyle w:val="Sidetal"/>
          <w:framePr w:w="6171" w:wrap="notBeside" w:vAnchor="text" w:hAnchor="margin" w:y="801"/>
          <w:rPr>
            <w:rStyle w:val="PageNumber"/>
            <w:rFonts w:asciiTheme="minorHAnsi" w:hAnsiTheme="minorHAnsi" w:cstheme="minorBidi"/>
            <w:color w:val="auto"/>
            <w:spacing w:val="0"/>
            <w:sz w:val="24"/>
            <w:szCs w:val="24"/>
          </w:rPr>
        </w:pPr>
        <w:r w:rsidRPr="00665587">
          <w:rPr>
            <w:rStyle w:val="PageNumber"/>
            <w:rFonts w:asciiTheme="minorHAnsi" w:hAnsiTheme="minorHAnsi" w:cstheme="minorHAnsi"/>
            <w:b/>
            <w:bCs/>
            <w:color w:val="000000" w:themeColor="text1"/>
          </w:rPr>
          <w:fldChar w:fldCharType="begin"/>
        </w:r>
        <w:r w:rsidR="00753459" w:rsidRPr="007E1E50">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003D7FD4">
          <w:rPr>
            <w:rStyle w:val="PageNumber"/>
            <w:rFonts w:asciiTheme="minorHAnsi" w:hAnsiTheme="minorHAnsi" w:cstheme="minorHAnsi"/>
            <w:b/>
            <w:bCs/>
            <w:noProof/>
            <w:color w:val="000000" w:themeColor="text1"/>
            <w:lang w:val="en-US"/>
          </w:rPr>
          <w:t>1</w:t>
        </w:r>
        <w:r w:rsidRPr="00665587">
          <w:rPr>
            <w:rStyle w:val="PageNumber"/>
            <w:rFonts w:asciiTheme="minorHAnsi" w:hAnsiTheme="minorHAnsi" w:cstheme="minorHAnsi"/>
            <w:b/>
            <w:bCs/>
            <w:color w:val="000000" w:themeColor="text1"/>
          </w:rPr>
          <w:fldChar w:fldCharType="end"/>
        </w:r>
        <w:r w:rsidR="00753459" w:rsidRPr="007E1E50">
          <w:rPr>
            <w:rStyle w:val="PageNumber"/>
            <w:rFonts w:asciiTheme="minorHAnsi" w:hAnsiTheme="minorHAnsi" w:cstheme="minorHAnsi"/>
            <w:b/>
            <w:bCs/>
            <w:color w:val="000000" w:themeColor="text1"/>
            <w:lang w:val="en-US"/>
          </w:rPr>
          <w:t xml:space="preserve">  </w:t>
        </w:r>
        <w:r w:rsidR="00753459" w:rsidRPr="007E1E50">
          <w:rPr>
            <w:rFonts w:asciiTheme="minorHAnsi" w:hAnsiTheme="minorHAnsi" w:cstheme="minorHAnsi"/>
            <w:color w:val="000000" w:themeColor="text1"/>
            <w:lang w:val="en-US"/>
          </w:rPr>
          <w:t>|</w:t>
        </w:r>
        <w:r w:rsidR="00753459" w:rsidRPr="007E1E50">
          <w:rPr>
            <w:rFonts w:asciiTheme="minorHAnsi" w:hAnsiTheme="minorHAnsi" w:cstheme="minorHAnsi"/>
            <w:b/>
            <w:bCs/>
            <w:color w:val="000000" w:themeColor="text1"/>
            <w:lang w:val="en-US"/>
          </w:rPr>
          <w:t xml:space="preserve">  </w:t>
        </w:r>
        <w:r w:rsidR="00753459" w:rsidRPr="007E1E50">
          <w:rPr>
            <w:rFonts w:asciiTheme="minorHAnsi" w:hAnsiTheme="minorHAnsi" w:cstheme="minorHAnsi"/>
            <w:color w:val="000000" w:themeColor="text1"/>
            <w:lang w:val="en-US"/>
          </w:rPr>
          <w:t>The CIVIL SOCIETY FUND, S</w:t>
        </w:r>
        <w:r w:rsidR="00753459">
          <w:rPr>
            <w:rFonts w:asciiTheme="minorHAnsi" w:hAnsiTheme="minorHAnsi" w:cstheme="minorHAnsi"/>
            <w:color w:val="000000" w:themeColor="text1"/>
            <w:lang w:val="en-US"/>
          </w:rPr>
          <w:t>mall-Scale Intervention</w:t>
        </w:r>
        <w:r w:rsidR="00753459" w:rsidRPr="007E1E50">
          <w:rPr>
            <w:rFonts w:asciiTheme="minorHAnsi" w:hAnsiTheme="minorHAnsi" w:cstheme="minorHAnsi"/>
            <w:color w:val="000000" w:themeColor="text1"/>
            <w:lang w:val="en-US"/>
          </w:rPr>
          <w:t xml:space="preserve">. </w:t>
        </w:r>
        <w:r w:rsidR="00753459" w:rsidRPr="007E1E50">
          <w:rPr>
            <w:rFonts w:asciiTheme="minorHAnsi" w:hAnsiTheme="minorHAnsi" w:cstheme="minorHAnsi"/>
            <w:color w:val="000000" w:themeColor="text1"/>
            <w:lang w:val="en-GB"/>
          </w:rPr>
          <w:t>Revised April 2020</w:t>
        </w:r>
      </w:p>
    </w:sdtContent>
  </w:sdt>
  <w:p w:rsidR="00753459" w:rsidRPr="007E1E50" w:rsidRDefault="00753459" w:rsidP="009A7CE1">
    <w:pPr>
      <w:pStyle w:val="Footer"/>
      <w:rPr>
        <w:lang w:val="en-GB"/>
      </w:rPr>
    </w:pPr>
    <w:r w:rsidRPr="007E1E50">
      <w:rPr>
        <w:noProof/>
        <w:sz w:val="18"/>
        <w:lang w:val="en-GB"/>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59" w:rsidRDefault="00753459" w:rsidP="002E5B7A">
      <w:r>
        <w:separator/>
      </w:r>
    </w:p>
  </w:footnote>
  <w:footnote w:type="continuationSeparator" w:id="0">
    <w:p w:rsidR="00753459" w:rsidRDefault="00753459" w:rsidP="002E5B7A">
      <w:r>
        <w:continuationSeparator/>
      </w:r>
    </w:p>
  </w:footnote>
  <w:footnote w:id="1">
    <w:p w:rsidR="00753459" w:rsidRPr="00F506B9" w:rsidRDefault="00753459" w:rsidP="00BA465E">
      <w:pPr>
        <w:pStyle w:val="FootnoteText"/>
        <w:rPr>
          <w:rFonts w:ascii="Arial" w:hAnsi="Arial"/>
          <w:sz w:val="16"/>
          <w:lang w:val="en-US"/>
        </w:rPr>
      </w:pPr>
      <w:r w:rsidRPr="00E16E71">
        <w:rPr>
          <w:rStyle w:val="FootnoteReference"/>
          <w:rFonts w:ascii="Arial" w:hAnsi="Arial"/>
          <w:sz w:val="16"/>
        </w:rPr>
        <w:footnoteRef/>
      </w:r>
      <w:r w:rsidRPr="00F506B9">
        <w:rPr>
          <w:rFonts w:ascii="Arial" w:hAnsi="Arial"/>
          <w:sz w:val="16"/>
          <w:lang w:val="en-US"/>
        </w:rPr>
        <w:t xml:space="preserve"> Alternatives to Separation. (2018). </w:t>
      </w:r>
      <w:r w:rsidRPr="00F506B9">
        <w:rPr>
          <w:rFonts w:ascii="Arial" w:hAnsi="Arial"/>
          <w:i/>
          <w:sz w:val="16"/>
          <w:lang w:val="en-US"/>
        </w:rPr>
        <w:t>Children Without Parental Care in Ethiopia: A Desk Review</w:t>
      </w:r>
      <w:r w:rsidRPr="00F506B9">
        <w:rPr>
          <w:rFonts w:ascii="Arial" w:hAnsi="Arial"/>
          <w:sz w:val="16"/>
          <w:lang w:val="en-US"/>
        </w:rPr>
        <w:t>. Unpublished manuscript.</w:t>
      </w:r>
    </w:p>
  </w:footnote>
  <w:footnote w:id="2">
    <w:p w:rsidR="00753459" w:rsidRPr="00F37EEC" w:rsidRDefault="00753459">
      <w:pPr>
        <w:pStyle w:val="FootnoteText"/>
        <w:rPr>
          <w:rFonts w:ascii="Arial" w:hAnsi="Arial"/>
          <w:sz w:val="16"/>
          <w:lang w:val="en-US"/>
        </w:rPr>
      </w:pPr>
      <w:r w:rsidRPr="00E16E71">
        <w:rPr>
          <w:rStyle w:val="FootnoteReference"/>
          <w:rFonts w:ascii="Arial" w:hAnsi="Arial"/>
          <w:sz w:val="16"/>
        </w:rPr>
        <w:footnoteRef/>
      </w:r>
      <w:r w:rsidRPr="00F506B9">
        <w:rPr>
          <w:rFonts w:ascii="Arial" w:hAnsi="Arial"/>
          <w:sz w:val="16"/>
          <w:lang w:val="en-US"/>
        </w:rPr>
        <w:t xml:space="preserve"> L. (2017). Ending Institutionalisation: An Assessment of the outcomes for children and young people in Bulgaria who moved from institutions to the community (Rep.). </w:t>
      </w:r>
      <w:r w:rsidRPr="00F37EEC">
        <w:rPr>
          <w:rFonts w:ascii="Arial" w:hAnsi="Arial"/>
          <w:sz w:val="16"/>
          <w:lang w:val="en-US"/>
        </w:rPr>
        <w:t>London: Lumos Foundation</w:t>
      </w:r>
    </w:p>
  </w:footnote>
  <w:footnote w:id="3">
    <w:p w:rsidR="00753459" w:rsidRPr="00F37EEC" w:rsidRDefault="00753459">
      <w:pPr>
        <w:pStyle w:val="FootnoteText"/>
        <w:rPr>
          <w:rFonts w:ascii="Arial" w:hAnsi="Arial"/>
          <w:sz w:val="16"/>
          <w:lang w:val="en-US"/>
        </w:rPr>
      </w:pPr>
      <w:r w:rsidRPr="00E16E71">
        <w:rPr>
          <w:rStyle w:val="FootnoteReference"/>
          <w:rFonts w:ascii="Arial" w:hAnsi="Arial"/>
          <w:sz w:val="16"/>
        </w:rPr>
        <w:footnoteRef/>
      </w:r>
      <w:r w:rsidRPr="00F37EEC">
        <w:rPr>
          <w:rFonts w:ascii="Arial" w:hAnsi="Arial"/>
          <w:sz w:val="16"/>
          <w:lang w:val="en-US"/>
        </w:rPr>
        <w:t xml:space="preserve"> Ibid 1</w:t>
      </w:r>
    </w:p>
  </w:footnote>
  <w:footnote w:id="4">
    <w:p w:rsidR="00753459" w:rsidRPr="00E16E71" w:rsidRDefault="00753459" w:rsidP="00C179A1">
      <w:pPr>
        <w:rPr>
          <w:rFonts w:ascii="Arial" w:hAnsi="Arial"/>
          <w:sz w:val="16"/>
          <w:szCs w:val="20"/>
          <w:lang w:val="en-US"/>
        </w:rPr>
      </w:pPr>
      <w:r w:rsidRPr="00E16E71">
        <w:rPr>
          <w:rStyle w:val="FootnoteReference"/>
          <w:rFonts w:ascii="Arial" w:hAnsi="Arial"/>
          <w:sz w:val="16"/>
        </w:rPr>
        <w:footnoteRef/>
      </w:r>
      <w:r w:rsidRPr="00F37EEC">
        <w:rPr>
          <w:rFonts w:ascii="Arial" w:hAnsi="Arial"/>
          <w:sz w:val="16"/>
          <w:lang w:val="en-US"/>
        </w:rPr>
        <w:t xml:space="preserve"> </w:t>
      </w:r>
      <w:r w:rsidRPr="00E16E71">
        <w:rPr>
          <w:rFonts w:ascii="Arial" w:hAnsi="Arial"/>
          <w:color w:val="000000"/>
          <w:sz w:val="16"/>
          <w:szCs w:val="20"/>
          <w:lang w:val="en-US"/>
        </w:rPr>
        <w:t> FHI. (2010). Improving Care Options for Children in Ethiopia through Understanding Institutional Child Care and Factors driving Institutionalization.</w:t>
      </w:r>
    </w:p>
  </w:footnote>
  <w:footnote w:id="5">
    <w:p w:rsidR="00753459" w:rsidRPr="00E16E71" w:rsidRDefault="00753459" w:rsidP="00C37AF2">
      <w:pPr>
        <w:rPr>
          <w:rFonts w:ascii="Arial" w:hAnsi="Arial"/>
          <w:sz w:val="16"/>
          <w:szCs w:val="20"/>
          <w:lang w:val="en-US"/>
        </w:rPr>
      </w:pPr>
      <w:r w:rsidRPr="00E16E71">
        <w:rPr>
          <w:rStyle w:val="FootnoteReference"/>
          <w:rFonts w:ascii="Arial" w:hAnsi="Arial"/>
          <w:sz w:val="16"/>
        </w:rPr>
        <w:footnoteRef/>
      </w:r>
      <w:r w:rsidRPr="00F506B9">
        <w:rPr>
          <w:rFonts w:ascii="Arial" w:hAnsi="Arial"/>
          <w:sz w:val="16"/>
          <w:lang w:val="en-US"/>
        </w:rPr>
        <w:t xml:space="preserve"> </w:t>
      </w:r>
      <w:r w:rsidRPr="00E16E71">
        <w:rPr>
          <w:rFonts w:ascii="Arial" w:hAnsi="Arial"/>
          <w:color w:val="000000"/>
          <w:sz w:val="16"/>
          <w:szCs w:val="20"/>
          <w:lang w:val="en-US"/>
        </w:rPr>
        <w:t>Central Statistical Agency(Ethiopia) and ICF International.2012.  Ethiopian Demographic and Health Survey 2011. Addis Ababa, Ethiopia and Calverton, Maryland, USA: Central Statistical Agency and ICF International.</w:t>
      </w:r>
    </w:p>
  </w:footnote>
  <w:footnote w:id="6">
    <w:p w:rsidR="00753459" w:rsidRPr="00F506B9" w:rsidRDefault="00753459">
      <w:pPr>
        <w:pStyle w:val="FootnoteText"/>
        <w:rPr>
          <w:rFonts w:ascii="Arial" w:hAnsi="Arial"/>
          <w:sz w:val="18"/>
          <w:lang w:val="en-US"/>
        </w:rPr>
      </w:pPr>
      <w:r w:rsidRPr="00E16E71">
        <w:rPr>
          <w:rStyle w:val="FootnoteReference"/>
          <w:rFonts w:ascii="Arial" w:hAnsi="Arial"/>
          <w:sz w:val="16"/>
        </w:rPr>
        <w:footnoteRef/>
      </w:r>
      <w:r w:rsidRPr="00F506B9">
        <w:rPr>
          <w:rFonts w:ascii="Arial" w:hAnsi="Arial"/>
          <w:sz w:val="16"/>
          <w:lang w:val="en-US"/>
        </w:rPr>
        <w:t xml:space="preserve"> Ethiopia. (n.d.). Retrieved February 09, 2021, from https://www.internal-displacement.org/countries/ethiopia</w:t>
      </w:r>
    </w:p>
  </w:footnote>
  <w:footnote w:id="7">
    <w:p w:rsidR="00753459" w:rsidRPr="00E16E71" w:rsidRDefault="00753459" w:rsidP="00E16E71">
      <w:pPr>
        <w:rPr>
          <w:rFonts w:ascii="Arial" w:hAnsi="Arial"/>
          <w:i/>
          <w:sz w:val="16"/>
          <w:lang w:val="en-US"/>
        </w:rPr>
      </w:pPr>
      <w:r w:rsidRPr="00E16E71">
        <w:rPr>
          <w:rStyle w:val="FootnoteReference"/>
          <w:rFonts w:ascii="Arial" w:hAnsi="Arial"/>
          <w:sz w:val="16"/>
        </w:rPr>
        <w:footnoteRef/>
      </w:r>
      <w:r w:rsidRPr="00F506B9">
        <w:rPr>
          <w:rFonts w:ascii="Arial" w:hAnsi="Arial"/>
          <w:sz w:val="16"/>
          <w:lang w:val="en-US"/>
        </w:rPr>
        <w:t xml:space="preserve"> </w:t>
      </w:r>
      <w:r w:rsidRPr="00E16E71">
        <w:rPr>
          <w:rFonts w:ascii="Arial" w:hAnsi="Arial"/>
          <w:sz w:val="16"/>
          <w:lang w:val="en-US"/>
        </w:rPr>
        <w:t xml:space="preserve">Report of the Ad Hoc Expert Group on the Transition from Institutional to Community-based Care, R. (2009). </w:t>
      </w:r>
      <w:r w:rsidRPr="00E16E71">
        <w:rPr>
          <w:rFonts w:ascii="Arial" w:hAnsi="Arial"/>
          <w:i/>
          <w:sz w:val="16"/>
          <w:lang w:val="en-US"/>
        </w:rPr>
        <w:t>Ending the Institutionalisation of Children Globally - The Time Is Now</w:t>
      </w:r>
      <w:r w:rsidRPr="00E16E71">
        <w:rPr>
          <w:rFonts w:ascii="Arial" w:hAnsi="Arial"/>
          <w:sz w:val="16"/>
          <w:lang w:val="en-US"/>
        </w:rPr>
        <w:t xml:space="preserve"> (Rep.). Brussles: 8th European Commission.</w:t>
      </w:r>
    </w:p>
  </w:footnote>
  <w:footnote w:id="8">
    <w:p w:rsidR="00753459" w:rsidRPr="009A58E3" w:rsidRDefault="00753459">
      <w:pPr>
        <w:pStyle w:val="FootnoteText"/>
        <w:rPr>
          <w:sz w:val="18"/>
          <w:szCs w:val="18"/>
          <w:lang w:val="en-US"/>
        </w:rPr>
      </w:pPr>
      <w:r w:rsidRPr="009A58E3">
        <w:rPr>
          <w:rStyle w:val="FootnoteReference"/>
          <w:sz w:val="16"/>
          <w:szCs w:val="16"/>
        </w:rPr>
        <w:footnoteRef/>
      </w:r>
      <w:r w:rsidRPr="009A58E3">
        <w:rPr>
          <w:sz w:val="16"/>
          <w:szCs w:val="16"/>
          <w:lang w:val="en-US"/>
        </w:rPr>
        <w:t xml:space="preserve"> </w:t>
      </w:r>
      <w:r w:rsidRPr="009A58E3">
        <w:rPr>
          <w:bCs/>
          <w:sz w:val="16"/>
          <w:szCs w:val="16"/>
          <w:lang w:val="en-US"/>
        </w:rPr>
        <w:t>2019 UNGA Resolution on the Rights of the Child</w:t>
      </w:r>
      <w:r>
        <w:rPr>
          <w:bCs/>
          <w:sz w:val="16"/>
          <w:szCs w:val="16"/>
          <w:lang w:val="en-US"/>
        </w:rPr>
        <w:t>.</w:t>
      </w:r>
    </w:p>
  </w:footnote>
  <w:footnote w:id="9">
    <w:p w:rsidR="00753459" w:rsidRPr="00F506B9" w:rsidRDefault="00753459" w:rsidP="00E16E71">
      <w:pPr>
        <w:rPr>
          <w:rFonts w:ascii="Arial" w:hAnsi="Arial"/>
          <w:sz w:val="16"/>
          <w:lang w:val="en-US"/>
        </w:rPr>
      </w:pPr>
      <w:r w:rsidRPr="00E16E71">
        <w:rPr>
          <w:rStyle w:val="FootnoteReference"/>
          <w:rFonts w:ascii="Arial" w:hAnsi="Arial"/>
          <w:sz w:val="16"/>
        </w:rPr>
        <w:footnoteRef/>
      </w:r>
      <w:r w:rsidRPr="00F506B9">
        <w:rPr>
          <w:rStyle w:val="authors"/>
          <w:rFonts w:ascii="Arial" w:hAnsi="Arial"/>
          <w:sz w:val="16"/>
          <w:szCs w:val="21"/>
          <w:shd w:val="clear" w:color="auto" w:fill="FFFFFF"/>
          <w:lang w:val="en-US"/>
        </w:rPr>
        <w:t xml:space="preserve"> Karen Bos, Charles H. Zeanah, Nathan A. Fox, Stacy S. Drury, Katie A. McLaughlin &amp; Charles A. Nelson</w:t>
      </w:r>
      <w:r w:rsidRPr="00F506B9">
        <w:rPr>
          <w:rFonts w:ascii="Arial" w:hAnsi="Arial"/>
          <w:sz w:val="16"/>
          <w:szCs w:val="21"/>
          <w:shd w:val="clear" w:color="auto" w:fill="FFFFFF"/>
          <w:lang w:val="en-US"/>
        </w:rPr>
        <w:t> </w:t>
      </w:r>
      <w:r w:rsidRPr="00F506B9">
        <w:rPr>
          <w:rStyle w:val="date1"/>
          <w:rFonts w:ascii="Arial" w:hAnsi="Arial"/>
          <w:sz w:val="16"/>
          <w:szCs w:val="21"/>
          <w:shd w:val="clear" w:color="auto" w:fill="FFFFFF"/>
          <w:lang w:val="en-US"/>
        </w:rPr>
        <w:t>(2011)</w:t>
      </w:r>
      <w:r w:rsidRPr="00F506B9">
        <w:rPr>
          <w:rFonts w:ascii="Arial" w:hAnsi="Arial"/>
          <w:sz w:val="16"/>
          <w:szCs w:val="21"/>
          <w:shd w:val="clear" w:color="auto" w:fill="FFFFFF"/>
          <w:lang w:val="en-US"/>
        </w:rPr>
        <w:t> </w:t>
      </w:r>
      <w:r w:rsidRPr="00F506B9">
        <w:rPr>
          <w:rStyle w:val="arttitle"/>
          <w:rFonts w:ascii="Arial" w:hAnsi="Arial"/>
          <w:sz w:val="16"/>
          <w:szCs w:val="21"/>
          <w:shd w:val="clear" w:color="auto" w:fill="FFFFFF"/>
          <w:lang w:val="en-US"/>
        </w:rPr>
        <w:t>Psychiatric Outcomes in Young Children with a History of Institutionalization,</w:t>
      </w:r>
      <w:r w:rsidRPr="00F506B9">
        <w:rPr>
          <w:rFonts w:ascii="Arial" w:hAnsi="Arial"/>
          <w:sz w:val="16"/>
          <w:szCs w:val="21"/>
          <w:shd w:val="clear" w:color="auto" w:fill="FFFFFF"/>
          <w:lang w:val="en-US"/>
        </w:rPr>
        <w:t> </w:t>
      </w:r>
      <w:r w:rsidRPr="00F506B9">
        <w:rPr>
          <w:rStyle w:val="serialtitle"/>
          <w:rFonts w:ascii="Arial" w:hAnsi="Arial"/>
          <w:sz w:val="16"/>
          <w:szCs w:val="21"/>
          <w:shd w:val="clear" w:color="auto" w:fill="FFFFFF"/>
          <w:lang w:val="en-US"/>
        </w:rPr>
        <w:t>Harvard Review of Psychiatry,</w:t>
      </w:r>
      <w:r w:rsidRPr="00F506B9">
        <w:rPr>
          <w:rFonts w:ascii="Arial" w:hAnsi="Arial"/>
          <w:sz w:val="16"/>
          <w:szCs w:val="21"/>
          <w:shd w:val="clear" w:color="auto" w:fill="FFFFFF"/>
          <w:lang w:val="en-US"/>
        </w:rPr>
        <w:t> </w:t>
      </w:r>
      <w:r w:rsidRPr="00F506B9">
        <w:rPr>
          <w:rStyle w:val="volumeissue"/>
          <w:rFonts w:ascii="Arial" w:hAnsi="Arial"/>
          <w:sz w:val="16"/>
          <w:szCs w:val="21"/>
          <w:shd w:val="clear" w:color="auto" w:fill="FFFFFF"/>
          <w:lang w:val="en-US"/>
        </w:rPr>
        <w:t>19:1,</w:t>
      </w:r>
      <w:r w:rsidRPr="00F506B9">
        <w:rPr>
          <w:rFonts w:ascii="Arial" w:hAnsi="Arial"/>
          <w:sz w:val="16"/>
          <w:szCs w:val="21"/>
          <w:shd w:val="clear" w:color="auto" w:fill="FFFFFF"/>
          <w:lang w:val="en-US"/>
        </w:rPr>
        <w:t> </w:t>
      </w:r>
      <w:r w:rsidRPr="00F506B9">
        <w:rPr>
          <w:rStyle w:val="pagerange"/>
          <w:rFonts w:ascii="Arial" w:hAnsi="Arial"/>
          <w:sz w:val="16"/>
          <w:szCs w:val="21"/>
          <w:shd w:val="clear" w:color="auto" w:fill="FFFFFF"/>
          <w:lang w:val="en-US"/>
        </w:rPr>
        <w:t>15-24,</w:t>
      </w:r>
      <w:r w:rsidRPr="00F506B9">
        <w:rPr>
          <w:rFonts w:ascii="Arial" w:hAnsi="Arial"/>
          <w:sz w:val="16"/>
          <w:szCs w:val="21"/>
          <w:shd w:val="clear" w:color="auto" w:fill="FFFFFF"/>
          <w:lang w:val="en-US"/>
        </w:rPr>
        <w:t> </w:t>
      </w:r>
      <w:r w:rsidRPr="00F506B9">
        <w:rPr>
          <w:rStyle w:val="doilink"/>
          <w:rFonts w:ascii="Arial" w:hAnsi="Arial"/>
          <w:sz w:val="16"/>
          <w:szCs w:val="21"/>
          <w:shd w:val="clear" w:color="auto" w:fill="FFFFFF"/>
          <w:lang w:val="en-US"/>
        </w:rPr>
        <w:t>DOI: </w:t>
      </w:r>
      <w:hyperlink r:id="rId1" w:history="1">
        <w:r w:rsidRPr="00F506B9">
          <w:rPr>
            <w:rStyle w:val="Hyperlink"/>
            <w:rFonts w:ascii="Arial" w:hAnsi="Arial"/>
            <w:color w:val="auto"/>
            <w:sz w:val="16"/>
            <w:szCs w:val="21"/>
            <w:shd w:val="clear" w:color="auto" w:fill="FFFFFF"/>
            <w:lang w:val="en-US"/>
          </w:rPr>
          <w:t>10.3109/10673229.2011.549773</w:t>
        </w:r>
      </w:hyperlink>
    </w:p>
  </w:footnote>
  <w:footnote w:id="10">
    <w:p w:rsidR="00753459" w:rsidRPr="00E16E71" w:rsidRDefault="00753459" w:rsidP="00E16E71">
      <w:pPr>
        <w:rPr>
          <w:rFonts w:ascii="Arial" w:hAnsi="Arial"/>
          <w:sz w:val="16"/>
          <w:lang w:val="en-US"/>
        </w:rPr>
      </w:pPr>
      <w:r w:rsidRPr="00E16E71">
        <w:rPr>
          <w:rStyle w:val="FootnoteReference"/>
          <w:rFonts w:ascii="Arial" w:hAnsi="Arial"/>
          <w:sz w:val="16"/>
        </w:rPr>
        <w:footnoteRef/>
      </w:r>
      <w:r w:rsidRPr="00F506B9">
        <w:rPr>
          <w:rFonts w:ascii="Arial" w:hAnsi="Arial"/>
          <w:sz w:val="16"/>
          <w:lang w:val="en-US"/>
        </w:rPr>
        <w:t xml:space="preserve"> </w:t>
      </w:r>
      <w:r w:rsidRPr="00E16E71">
        <w:rPr>
          <w:rFonts w:ascii="Arial" w:hAnsi="Arial"/>
          <w:sz w:val="16"/>
          <w:lang w:val="en-US"/>
        </w:rPr>
        <w:t xml:space="preserve">Partridge, C. (2013). Residential Schools: The Intergenerational Impacts on Aboriginal Peoples. </w:t>
      </w:r>
      <w:r w:rsidRPr="00E16E71">
        <w:rPr>
          <w:rFonts w:ascii="Arial" w:hAnsi="Arial"/>
          <w:i/>
          <w:sz w:val="16"/>
          <w:lang w:val="en-US"/>
        </w:rPr>
        <w:t>Native Social Work Journal,</w:t>
      </w:r>
      <w:r w:rsidRPr="00E16E71">
        <w:rPr>
          <w:rFonts w:ascii="Arial" w:hAnsi="Arial"/>
          <w:sz w:val="16"/>
          <w:lang w:val="en-US"/>
        </w:rPr>
        <w:t xml:space="preserve"> </w:t>
      </w:r>
      <w:r w:rsidRPr="00E16E71">
        <w:rPr>
          <w:rFonts w:ascii="Arial" w:hAnsi="Arial"/>
          <w:i/>
          <w:sz w:val="16"/>
          <w:lang w:val="en-US"/>
        </w:rPr>
        <w:t>7</w:t>
      </w:r>
      <w:r w:rsidRPr="00E16E71">
        <w:rPr>
          <w:rFonts w:ascii="Arial" w:hAnsi="Arial"/>
          <w:sz w:val="16"/>
          <w:lang w:val="en-US"/>
        </w:rPr>
        <w:t>. doi:https://zone.biblio.laurentian.ca/dspace/handle/10219/382</w:t>
      </w:r>
    </w:p>
  </w:footnote>
  <w:footnote w:id="11">
    <w:p w:rsidR="00753459" w:rsidRPr="00F506B9" w:rsidRDefault="00753459" w:rsidP="00E16E71">
      <w:pPr>
        <w:rPr>
          <w:lang w:val="en-US"/>
        </w:rPr>
      </w:pPr>
      <w:r w:rsidRPr="00E16E71">
        <w:rPr>
          <w:rStyle w:val="FootnoteReference"/>
          <w:rFonts w:ascii="Arial" w:hAnsi="Arial"/>
          <w:sz w:val="16"/>
        </w:rPr>
        <w:footnoteRef/>
      </w:r>
      <w:r w:rsidRPr="00F506B9">
        <w:rPr>
          <w:rFonts w:ascii="Arial" w:hAnsi="Arial"/>
          <w:sz w:val="16"/>
          <w:lang w:val="en-US"/>
        </w:rPr>
        <w:t xml:space="preserve"> ibid 1</w:t>
      </w:r>
    </w:p>
  </w:footnote>
  <w:footnote w:id="12">
    <w:p w:rsidR="00753459" w:rsidRPr="00F506B9" w:rsidRDefault="00753459">
      <w:pPr>
        <w:pStyle w:val="FootnoteText"/>
        <w:rPr>
          <w:rFonts w:ascii="Arial" w:hAnsi="Arial"/>
          <w:sz w:val="16"/>
          <w:lang w:val="en-US"/>
        </w:rPr>
      </w:pPr>
      <w:r w:rsidRPr="00E16E71">
        <w:rPr>
          <w:rStyle w:val="FootnoteReference"/>
          <w:rFonts w:ascii="Arial" w:hAnsi="Arial"/>
          <w:sz w:val="16"/>
        </w:rPr>
        <w:footnoteRef/>
      </w:r>
      <w:r w:rsidRPr="00F506B9">
        <w:rPr>
          <w:rFonts w:ascii="Arial" w:hAnsi="Arial"/>
          <w:sz w:val="16"/>
          <w:lang w:val="en-US"/>
        </w:rPr>
        <w:t xml:space="preserve"> ibid 1</w:t>
      </w:r>
    </w:p>
  </w:footnote>
  <w:footnote w:id="13">
    <w:p w:rsidR="00753459" w:rsidRPr="00E16E71" w:rsidRDefault="00753459" w:rsidP="00875857">
      <w:pPr>
        <w:pStyle w:val="NormalWeb"/>
        <w:spacing w:before="2" w:after="2"/>
        <w:rPr>
          <w:rFonts w:ascii="Arial" w:eastAsiaTheme="minorHAnsi" w:hAnsi="Arial"/>
          <w:sz w:val="16"/>
          <w:szCs w:val="20"/>
          <w:lang w:val="en-US" w:eastAsia="en-US"/>
        </w:rPr>
      </w:pPr>
      <w:r w:rsidRPr="00E16E71">
        <w:rPr>
          <w:rStyle w:val="FootnoteReference"/>
          <w:rFonts w:ascii="Arial" w:hAnsi="Arial"/>
          <w:sz w:val="16"/>
        </w:rPr>
        <w:footnoteRef/>
      </w:r>
      <w:r w:rsidRPr="00F506B9">
        <w:rPr>
          <w:rFonts w:ascii="Arial" w:hAnsi="Arial"/>
          <w:sz w:val="16"/>
          <w:lang w:val="en-US"/>
        </w:rPr>
        <w:t xml:space="preserve"> </w:t>
      </w:r>
      <w:r w:rsidRPr="00E16E71">
        <w:rPr>
          <w:rFonts w:ascii="Arial" w:eastAsiaTheme="minorHAnsi" w:hAnsi="Arial"/>
          <w:sz w:val="16"/>
          <w:szCs w:val="20"/>
          <w:lang w:val="en-US" w:eastAsia="en-US"/>
        </w:rPr>
        <w:t xml:space="preserve">Putnam, R. (2013). The Prosperous Community: Social Capital and Public Life. In </w:t>
      </w:r>
      <w:r w:rsidRPr="00E16E71">
        <w:rPr>
          <w:rFonts w:ascii="Arial" w:eastAsiaTheme="minorHAnsi" w:hAnsi="Arial"/>
          <w:i/>
          <w:sz w:val="16"/>
          <w:szCs w:val="20"/>
          <w:lang w:val="en-US" w:eastAsia="en-US"/>
        </w:rPr>
        <w:t>Cross Currents: Cultures, Communities, Technologies</w:t>
      </w:r>
      <w:r w:rsidRPr="00E16E71">
        <w:rPr>
          <w:rFonts w:ascii="Arial" w:eastAsiaTheme="minorHAnsi" w:hAnsi="Arial"/>
          <w:sz w:val="16"/>
          <w:szCs w:val="20"/>
          <w:lang w:val="en-US" w:eastAsia="en-US"/>
        </w:rPr>
        <w:t>. Cengage Learning.</w:t>
      </w:r>
    </w:p>
    <w:p w:rsidR="00753459" w:rsidRDefault="00753459" w:rsidP="00875857">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59" w:rsidRDefault="00386D0F">
    <w:pPr>
      <w:pStyle w:val="Header"/>
    </w:pPr>
    <w:r w:rsidRPr="00386D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59" w:rsidRDefault="00753459" w:rsidP="00131A05">
    <w:pPr>
      <w:pStyle w:val="Header"/>
      <w:tabs>
        <w:tab w:val="clear" w:pos="4986"/>
        <w:tab w:val="clear" w:pos="9972"/>
      </w:tabs>
      <w:jc w:val="right"/>
    </w:pPr>
    <w:r>
      <w:rPr>
        <w:noProof/>
        <w:lang w:val="en-US"/>
      </w:rPr>
      <w:drawing>
        <wp:anchor distT="0" distB="0" distL="114300" distR="114300" simplePos="0" relativeHeight="251681792" behindDoc="1" locked="0" layoutInCell="1" allowOverlap="1">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90750" cy="414020"/>
                  </a:xfrm>
                  <a:prstGeom prst="rect">
                    <a:avLst/>
                  </a:prstGeom>
                </pic:spPr>
              </pic:pic>
            </a:graphicData>
          </a:graphic>
        </wp:anchor>
      </w:drawing>
    </w:r>
    <w:r w:rsidR="00386D0F" w:rsidRPr="00386D0F">
      <w:rPr>
        <w:noProof/>
        <w:lang w:eastAsia="da-DK"/>
      </w:rPr>
      <w:pict>
        <v:rect id="Rectangle 5" o:spid="_x0000_s2051"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" o:allowoverlap="f" fillcolor="#4e92a7" stroked="f" strokeweight="1.75pt">
          <v:stroke endcap="round"/>
          <v:path arrowok="t"/>
          <v:textbox inset="4mm,4mm,4mm,4mm">
            <w:txbxContent>
              <w:p w:rsidR="00753459" w:rsidRPr="00380D60" w:rsidRDefault="00753459" w:rsidP="00101310">
                <w:pPr>
                  <w:pStyle w:val="CISUHeadingTopBox"/>
                  <w:jc w:val="left"/>
                  <w:rPr>
                    <w:sz w:val="22"/>
                    <w:szCs w:val="22"/>
                    <w:lang w:val="en-GB"/>
                  </w:rPr>
                </w:pPr>
                <w:r w:rsidRPr="00380D60">
                  <w:rPr>
                    <w:sz w:val="22"/>
                    <w:szCs w:val="22"/>
                    <w:lang w:val="en-GB"/>
                  </w:rPr>
                  <w:t xml:space="preserve">Application format </w:t>
                </w:r>
              </w:p>
              <w:p w:rsidR="00753459" w:rsidRPr="00380D60" w:rsidRDefault="00753459" w:rsidP="00101310">
                <w:pPr>
                  <w:pStyle w:val="CISUHeadingTopBox"/>
                  <w:jc w:val="left"/>
                  <w:rPr>
                    <w:sz w:val="22"/>
                    <w:szCs w:val="22"/>
                    <w:lang w:val="en-GB"/>
                  </w:rPr>
                </w:pPr>
                <w:r w:rsidRPr="00380D60">
                  <w:rPr>
                    <w:sz w:val="22"/>
                    <w:szCs w:val="22"/>
                    <w:lang w:val="en-GB"/>
                  </w:rPr>
                  <w:t>Small-Scale Interventions</w:t>
                </w:r>
              </w:p>
              <w:p w:rsidR="00753459" w:rsidRPr="00380D60" w:rsidRDefault="00753459" w:rsidP="00101310">
                <w:pPr>
                  <w:pStyle w:val="CISUHeadingTopBox"/>
                  <w:jc w:val="left"/>
                  <w:rPr>
                    <w:b w:val="0"/>
                    <w:bCs w:val="0"/>
                    <w:lang w:val="en-GB"/>
                  </w:rPr>
                </w:pPr>
                <w:r>
                  <w:rPr>
                    <w:b w:val="0"/>
                    <w:bCs w:val="0"/>
                    <w:lang w:val="en-GB"/>
                  </w:rPr>
                  <w:t xml:space="preserve">THE </w:t>
                </w:r>
                <w:r w:rsidRPr="00380D60">
                  <w:rPr>
                    <w:b w:val="0"/>
                    <w:bCs w:val="0"/>
                    <w:lang w:val="en-GB"/>
                  </w:rPr>
                  <w:t>CIVIL SOCIETY FUND</w:t>
                </w:r>
              </w:p>
            </w:txbxContent>
          </v:textbox>
          <w10:wrap type="square" anchorx="margin" anchory="page"/>
        </v:rec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59" w:rsidRDefault="00386D0F">
    <w:pPr>
      <w:pStyle w:val="Header"/>
    </w:pPr>
    <w:r w:rsidRPr="00386D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248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B6ED44"/>
    <w:lvl w:ilvl="0">
      <w:start w:val="1"/>
      <w:numFmt w:val="decimal"/>
      <w:lvlText w:val="%1."/>
      <w:lvlJc w:val="left"/>
      <w:pPr>
        <w:tabs>
          <w:tab w:val="num" w:pos="1800"/>
        </w:tabs>
        <w:ind w:left="1800" w:hanging="360"/>
      </w:pPr>
    </w:lvl>
  </w:abstractNum>
  <w:abstractNum w:abstractNumId="2">
    <w:nsid w:val="FFFFFF7D"/>
    <w:multiLevelType w:val="singleLevel"/>
    <w:tmpl w:val="8D42B6C2"/>
    <w:lvl w:ilvl="0">
      <w:start w:val="1"/>
      <w:numFmt w:val="decimal"/>
      <w:lvlText w:val="%1."/>
      <w:lvlJc w:val="left"/>
      <w:pPr>
        <w:tabs>
          <w:tab w:val="num" w:pos="1440"/>
        </w:tabs>
        <w:ind w:left="1440" w:hanging="360"/>
      </w:pPr>
    </w:lvl>
  </w:abstractNum>
  <w:abstractNum w:abstractNumId="3">
    <w:nsid w:val="FFFFFF7E"/>
    <w:multiLevelType w:val="singleLevel"/>
    <w:tmpl w:val="75D03EBE"/>
    <w:lvl w:ilvl="0">
      <w:start w:val="1"/>
      <w:numFmt w:val="decimal"/>
      <w:lvlText w:val="%1."/>
      <w:lvlJc w:val="left"/>
      <w:pPr>
        <w:tabs>
          <w:tab w:val="num" w:pos="1080"/>
        </w:tabs>
        <w:ind w:left="1080" w:hanging="360"/>
      </w:pPr>
    </w:lvl>
  </w:abstractNum>
  <w:abstractNum w:abstractNumId="4">
    <w:nsid w:val="FFFFFF7F"/>
    <w:multiLevelType w:val="singleLevel"/>
    <w:tmpl w:val="31DC4D9A"/>
    <w:lvl w:ilvl="0">
      <w:start w:val="1"/>
      <w:numFmt w:val="decimal"/>
      <w:lvlText w:val="%1."/>
      <w:lvlJc w:val="left"/>
      <w:pPr>
        <w:tabs>
          <w:tab w:val="num" w:pos="720"/>
        </w:tabs>
        <w:ind w:left="720" w:hanging="360"/>
      </w:pPr>
    </w:lvl>
  </w:abstractNum>
  <w:abstractNum w:abstractNumId="5">
    <w:nsid w:val="FFFFFF80"/>
    <w:multiLevelType w:val="singleLevel"/>
    <w:tmpl w:val="8EA841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15297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91C7C8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20670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44EFC3C"/>
    <w:lvl w:ilvl="0">
      <w:start w:val="1"/>
      <w:numFmt w:val="decimal"/>
      <w:lvlText w:val="%1."/>
      <w:lvlJc w:val="left"/>
      <w:pPr>
        <w:tabs>
          <w:tab w:val="num" w:pos="360"/>
        </w:tabs>
        <w:ind w:left="360" w:hanging="360"/>
      </w:pPr>
    </w:lvl>
  </w:abstractNum>
  <w:abstractNum w:abstractNumId="10">
    <w:nsid w:val="FFFFFF89"/>
    <w:multiLevelType w:val="singleLevel"/>
    <w:tmpl w:val="6740A400"/>
    <w:lvl w:ilvl="0">
      <w:start w:val="1"/>
      <w:numFmt w:val="bullet"/>
      <w:lvlText w:val=""/>
      <w:lvlJc w:val="left"/>
      <w:pPr>
        <w:tabs>
          <w:tab w:val="num" w:pos="360"/>
        </w:tabs>
        <w:ind w:left="360" w:hanging="360"/>
      </w:pPr>
      <w:rPr>
        <w:rFonts w:ascii="Symbol" w:hAnsi="Symbol" w:hint="default"/>
      </w:rPr>
    </w:lvl>
  </w:abstractNum>
  <w:abstractNum w:abstractNumId="11">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03FF7F6A"/>
    <w:multiLevelType w:val="hybridMultilevel"/>
    <w:tmpl w:val="AB1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62A6C67"/>
    <w:multiLevelType w:val="hybridMultilevel"/>
    <w:tmpl w:val="03FE9A8A"/>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27EE1D9F"/>
    <w:multiLevelType w:val="hybridMultilevel"/>
    <w:tmpl w:val="046CF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2A5003F2"/>
    <w:multiLevelType w:val="hybridMultilevel"/>
    <w:tmpl w:val="F64EBCEC"/>
    <w:lvl w:ilvl="0" w:tplc="04060001">
      <w:start w:val="1"/>
      <w:numFmt w:val="bullet"/>
      <w:lvlText w:val=""/>
      <w:lvlJc w:val="left"/>
      <w:pPr>
        <w:ind w:left="360" w:hanging="360"/>
      </w:pPr>
      <w:rPr>
        <w:rFonts w:ascii="Symbol" w:hAnsi="Symbol" w:cs="Courier New"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cs="Myriad Pro" w:hint="default"/>
      </w:rPr>
    </w:lvl>
    <w:lvl w:ilvl="3" w:tplc="04060001" w:tentative="1">
      <w:start w:val="1"/>
      <w:numFmt w:val="bullet"/>
      <w:lvlText w:val=""/>
      <w:lvlJc w:val="left"/>
      <w:pPr>
        <w:ind w:left="2520" w:hanging="360"/>
      </w:pPr>
      <w:rPr>
        <w:rFonts w:ascii="Symbol" w:hAnsi="Symbol" w:cs="Courier New"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cs="Myriad Pro" w:hint="default"/>
      </w:rPr>
    </w:lvl>
    <w:lvl w:ilvl="6" w:tplc="04060001" w:tentative="1">
      <w:start w:val="1"/>
      <w:numFmt w:val="bullet"/>
      <w:lvlText w:val=""/>
      <w:lvlJc w:val="left"/>
      <w:pPr>
        <w:ind w:left="4680" w:hanging="360"/>
      </w:pPr>
      <w:rPr>
        <w:rFonts w:ascii="Symbol" w:hAnsi="Symbol" w:cs="Courier New"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cs="Myriad Pro" w:hint="default"/>
      </w:rPr>
    </w:lvl>
  </w:abstractNum>
  <w:abstractNum w:abstractNumId="23">
    <w:nsid w:val="2BA215F9"/>
    <w:multiLevelType w:val="hybridMultilevel"/>
    <w:tmpl w:val="D8A014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32AF1607"/>
    <w:multiLevelType w:val="hybridMultilevel"/>
    <w:tmpl w:val="AE5A622E"/>
    <w:lvl w:ilvl="0" w:tplc="04060001">
      <w:start w:val="1"/>
      <w:numFmt w:val="bullet"/>
      <w:lvlText w:val=""/>
      <w:lvlJc w:val="left"/>
      <w:pPr>
        <w:ind w:left="360" w:hanging="360"/>
      </w:pPr>
      <w:rPr>
        <w:rFonts w:ascii="Symbol" w:hAnsi="Symbol" w:cs="Courier New"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32E41451"/>
    <w:multiLevelType w:val="hybridMultilevel"/>
    <w:tmpl w:val="2D5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4E83411C"/>
    <w:multiLevelType w:val="hybridMultilevel"/>
    <w:tmpl w:val="152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61BC38CA"/>
    <w:multiLevelType w:val="hybridMultilevel"/>
    <w:tmpl w:val="996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7"/>
  </w:num>
  <w:num w:numId="4">
    <w:abstractNumId w:val="31"/>
  </w:num>
  <w:num w:numId="5">
    <w:abstractNumId w:val="15"/>
  </w:num>
  <w:num w:numId="6">
    <w:abstractNumId w:val="24"/>
  </w:num>
  <w:num w:numId="7">
    <w:abstractNumId w:val="29"/>
  </w:num>
  <w:num w:numId="8">
    <w:abstractNumId w:val="23"/>
  </w:num>
  <w:num w:numId="9">
    <w:abstractNumId w:val="21"/>
  </w:num>
  <w:num w:numId="10">
    <w:abstractNumId w:val="11"/>
  </w:num>
  <w:num w:numId="11">
    <w:abstractNumId w:val="12"/>
  </w:num>
  <w:num w:numId="12">
    <w:abstractNumId w:val="16"/>
  </w:num>
  <w:num w:numId="13">
    <w:abstractNumId w:val="32"/>
  </w:num>
  <w:num w:numId="14">
    <w:abstractNumId w:val="19"/>
  </w:num>
  <w:num w:numId="15">
    <w:abstractNumId w:val="33"/>
  </w:num>
  <w:num w:numId="16">
    <w:abstractNumId w:val="27"/>
  </w:num>
  <w:num w:numId="17">
    <w:abstractNumId w:val="26"/>
  </w:num>
  <w:num w:numId="18">
    <w:abstractNumId w:val="22"/>
  </w:num>
  <w:num w:numId="19">
    <w:abstractNumId w:val="18"/>
  </w:num>
  <w:num w:numId="20">
    <w:abstractNumId w:val="28"/>
  </w:num>
  <w:num w:numId="21">
    <w:abstractNumId w:val="25"/>
  </w:num>
  <w:num w:numId="22">
    <w:abstractNumId w:val="30"/>
  </w:num>
  <w:num w:numId="23">
    <w:abstractNumId w:val="13"/>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stylePaneFormatFilter w:val="1004"/>
  <w:doNotTrackMoves/>
  <w:defaultTabStop w:val="720"/>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rsids>
    <w:rsidRoot w:val="00136391"/>
    <w:rsid w:val="0000050B"/>
    <w:rsid w:val="000049B5"/>
    <w:rsid w:val="0003223F"/>
    <w:rsid w:val="000327AE"/>
    <w:rsid w:val="000378BC"/>
    <w:rsid w:val="00043BB6"/>
    <w:rsid w:val="000558F0"/>
    <w:rsid w:val="00060737"/>
    <w:rsid w:val="00064CC8"/>
    <w:rsid w:val="000D2B8A"/>
    <w:rsid w:val="000D55D4"/>
    <w:rsid w:val="000E1E2B"/>
    <w:rsid w:val="000E1FFD"/>
    <w:rsid w:val="000E543D"/>
    <w:rsid w:val="000F41BA"/>
    <w:rsid w:val="000F77AD"/>
    <w:rsid w:val="000F7AF7"/>
    <w:rsid w:val="00101310"/>
    <w:rsid w:val="001170BC"/>
    <w:rsid w:val="00122A2F"/>
    <w:rsid w:val="00124FFB"/>
    <w:rsid w:val="00126B68"/>
    <w:rsid w:val="00131A05"/>
    <w:rsid w:val="001347F3"/>
    <w:rsid w:val="00136391"/>
    <w:rsid w:val="0014097D"/>
    <w:rsid w:val="001418D5"/>
    <w:rsid w:val="0015324C"/>
    <w:rsid w:val="00156B60"/>
    <w:rsid w:val="001606EE"/>
    <w:rsid w:val="001622B9"/>
    <w:rsid w:val="00170391"/>
    <w:rsid w:val="001747D2"/>
    <w:rsid w:val="0017521C"/>
    <w:rsid w:val="001820E5"/>
    <w:rsid w:val="0018466C"/>
    <w:rsid w:val="00186D0F"/>
    <w:rsid w:val="001957D7"/>
    <w:rsid w:val="00195C18"/>
    <w:rsid w:val="001A21C3"/>
    <w:rsid w:val="001A65B3"/>
    <w:rsid w:val="001D34FE"/>
    <w:rsid w:val="001D6DD1"/>
    <w:rsid w:val="001F1395"/>
    <w:rsid w:val="00201C7E"/>
    <w:rsid w:val="00202D90"/>
    <w:rsid w:val="00203564"/>
    <w:rsid w:val="002051DD"/>
    <w:rsid w:val="00205969"/>
    <w:rsid w:val="00206065"/>
    <w:rsid w:val="00213CDB"/>
    <w:rsid w:val="00217BB3"/>
    <w:rsid w:val="002226DD"/>
    <w:rsid w:val="0023124C"/>
    <w:rsid w:val="00233A32"/>
    <w:rsid w:val="00243902"/>
    <w:rsid w:val="002733C6"/>
    <w:rsid w:val="00276B53"/>
    <w:rsid w:val="00292D4F"/>
    <w:rsid w:val="002A3480"/>
    <w:rsid w:val="002A3BCA"/>
    <w:rsid w:val="002A6E22"/>
    <w:rsid w:val="002B5F75"/>
    <w:rsid w:val="002D09F8"/>
    <w:rsid w:val="002E5B7A"/>
    <w:rsid w:val="002F7E29"/>
    <w:rsid w:val="00303C5D"/>
    <w:rsid w:val="003069EA"/>
    <w:rsid w:val="00322E3D"/>
    <w:rsid w:val="00324D72"/>
    <w:rsid w:val="00332313"/>
    <w:rsid w:val="0033267B"/>
    <w:rsid w:val="0033686A"/>
    <w:rsid w:val="0037346A"/>
    <w:rsid w:val="00375DC6"/>
    <w:rsid w:val="00380D60"/>
    <w:rsid w:val="00386D0F"/>
    <w:rsid w:val="003874D9"/>
    <w:rsid w:val="003878E9"/>
    <w:rsid w:val="003B5FD3"/>
    <w:rsid w:val="003D1463"/>
    <w:rsid w:val="003D7FD4"/>
    <w:rsid w:val="003E43F3"/>
    <w:rsid w:val="003E62F8"/>
    <w:rsid w:val="003E69DD"/>
    <w:rsid w:val="003F122F"/>
    <w:rsid w:val="00405DA7"/>
    <w:rsid w:val="00425FA2"/>
    <w:rsid w:val="00427F4A"/>
    <w:rsid w:val="0043136C"/>
    <w:rsid w:val="00432DED"/>
    <w:rsid w:val="004339B6"/>
    <w:rsid w:val="00434E4A"/>
    <w:rsid w:val="004406F2"/>
    <w:rsid w:val="0046110F"/>
    <w:rsid w:val="00470FF2"/>
    <w:rsid w:val="004731EB"/>
    <w:rsid w:val="004A49A7"/>
    <w:rsid w:val="004B4741"/>
    <w:rsid w:val="004B7B65"/>
    <w:rsid w:val="004E0314"/>
    <w:rsid w:val="004E2D31"/>
    <w:rsid w:val="004E6438"/>
    <w:rsid w:val="005005D7"/>
    <w:rsid w:val="00565204"/>
    <w:rsid w:val="00565773"/>
    <w:rsid w:val="005774B9"/>
    <w:rsid w:val="005777D7"/>
    <w:rsid w:val="0058360D"/>
    <w:rsid w:val="005852EC"/>
    <w:rsid w:val="005B2DA9"/>
    <w:rsid w:val="005B310D"/>
    <w:rsid w:val="005F59F2"/>
    <w:rsid w:val="00606ECF"/>
    <w:rsid w:val="00620191"/>
    <w:rsid w:val="00633962"/>
    <w:rsid w:val="0064232B"/>
    <w:rsid w:val="006467B7"/>
    <w:rsid w:val="0065781B"/>
    <w:rsid w:val="00662249"/>
    <w:rsid w:val="00664CA6"/>
    <w:rsid w:val="00665587"/>
    <w:rsid w:val="00666B1D"/>
    <w:rsid w:val="00686A06"/>
    <w:rsid w:val="006A111E"/>
    <w:rsid w:val="006A42EC"/>
    <w:rsid w:val="006A54DD"/>
    <w:rsid w:val="006D5F06"/>
    <w:rsid w:val="006E2B30"/>
    <w:rsid w:val="006F2899"/>
    <w:rsid w:val="00703D73"/>
    <w:rsid w:val="00715C87"/>
    <w:rsid w:val="007174A1"/>
    <w:rsid w:val="00721A8E"/>
    <w:rsid w:val="00735041"/>
    <w:rsid w:val="00735DAA"/>
    <w:rsid w:val="00747363"/>
    <w:rsid w:val="00747A35"/>
    <w:rsid w:val="00751E82"/>
    <w:rsid w:val="00753459"/>
    <w:rsid w:val="00762A58"/>
    <w:rsid w:val="00762E12"/>
    <w:rsid w:val="00777494"/>
    <w:rsid w:val="00781EC0"/>
    <w:rsid w:val="00783190"/>
    <w:rsid w:val="007944AC"/>
    <w:rsid w:val="007976FA"/>
    <w:rsid w:val="007B617D"/>
    <w:rsid w:val="007D3A59"/>
    <w:rsid w:val="007E158A"/>
    <w:rsid w:val="007E1E50"/>
    <w:rsid w:val="007F76A0"/>
    <w:rsid w:val="008007BA"/>
    <w:rsid w:val="00801AB3"/>
    <w:rsid w:val="008263FB"/>
    <w:rsid w:val="008363E6"/>
    <w:rsid w:val="008663A1"/>
    <w:rsid w:val="0087321C"/>
    <w:rsid w:val="00875857"/>
    <w:rsid w:val="00890C1B"/>
    <w:rsid w:val="00890F80"/>
    <w:rsid w:val="00892C80"/>
    <w:rsid w:val="008A666A"/>
    <w:rsid w:val="008A7254"/>
    <w:rsid w:val="008C16E2"/>
    <w:rsid w:val="008D3F7F"/>
    <w:rsid w:val="008D5629"/>
    <w:rsid w:val="008E536B"/>
    <w:rsid w:val="008F46F3"/>
    <w:rsid w:val="0090483F"/>
    <w:rsid w:val="0090630B"/>
    <w:rsid w:val="009127D7"/>
    <w:rsid w:val="00963868"/>
    <w:rsid w:val="009734BC"/>
    <w:rsid w:val="009846D1"/>
    <w:rsid w:val="0098582F"/>
    <w:rsid w:val="00986796"/>
    <w:rsid w:val="0098734F"/>
    <w:rsid w:val="00995F0D"/>
    <w:rsid w:val="00997C6E"/>
    <w:rsid w:val="009A58E3"/>
    <w:rsid w:val="009A7CE1"/>
    <w:rsid w:val="009B6012"/>
    <w:rsid w:val="009C68D6"/>
    <w:rsid w:val="009D7BB3"/>
    <w:rsid w:val="009E0C22"/>
    <w:rsid w:val="009E268E"/>
    <w:rsid w:val="009F4826"/>
    <w:rsid w:val="00A04BBA"/>
    <w:rsid w:val="00A06D0E"/>
    <w:rsid w:val="00A378BA"/>
    <w:rsid w:val="00A41208"/>
    <w:rsid w:val="00A47312"/>
    <w:rsid w:val="00A511F6"/>
    <w:rsid w:val="00A54C21"/>
    <w:rsid w:val="00A65565"/>
    <w:rsid w:val="00A65C80"/>
    <w:rsid w:val="00A66204"/>
    <w:rsid w:val="00A71DA7"/>
    <w:rsid w:val="00A7201B"/>
    <w:rsid w:val="00A80B24"/>
    <w:rsid w:val="00A900E3"/>
    <w:rsid w:val="00A964EA"/>
    <w:rsid w:val="00AD0713"/>
    <w:rsid w:val="00AE1DA1"/>
    <w:rsid w:val="00AE3A4E"/>
    <w:rsid w:val="00AF28CD"/>
    <w:rsid w:val="00AF4DE7"/>
    <w:rsid w:val="00B129AB"/>
    <w:rsid w:val="00B2344D"/>
    <w:rsid w:val="00B35E0B"/>
    <w:rsid w:val="00B40C86"/>
    <w:rsid w:val="00B444FB"/>
    <w:rsid w:val="00B62AFD"/>
    <w:rsid w:val="00B66C45"/>
    <w:rsid w:val="00B73DEE"/>
    <w:rsid w:val="00B75780"/>
    <w:rsid w:val="00B8007F"/>
    <w:rsid w:val="00B858C2"/>
    <w:rsid w:val="00B910DE"/>
    <w:rsid w:val="00B972D1"/>
    <w:rsid w:val="00BA254C"/>
    <w:rsid w:val="00BA465E"/>
    <w:rsid w:val="00BA4DBE"/>
    <w:rsid w:val="00BC275F"/>
    <w:rsid w:val="00BF0E5D"/>
    <w:rsid w:val="00BF3A80"/>
    <w:rsid w:val="00C142C6"/>
    <w:rsid w:val="00C179A1"/>
    <w:rsid w:val="00C247F6"/>
    <w:rsid w:val="00C26836"/>
    <w:rsid w:val="00C27D00"/>
    <w:rsid w:val="00C303B7"/>
    <w:rsid w:val="00C37AF2"/>
    <w:rsid w:val="00C53B35"/>
    <w:rsid w:val="00C53F8F"/>
    <w:rsid w:val="00C65CE6"/>
    <w:rsid w:val="00C7087B"/>
    <w:rsid w:val="00C7165A"/>
    <w:rsid w:val="00C735EA"/>
    <w:rsid w:val="00C742CE"/>
    <w:rsid w:val="00C825EF"/>
    <w:rsid w:val="00C82E42"/>
    <w:rsid w:val="00C92332"/>
    <w:rsid w:val="00C93E60"/>
    <w:rsid w:val="00C95972"/>
    <w:rsid w:val="00CA6833"/>
    <w:rsid w:val="00CA7107"/>
    <w:rsid w:val="00CB008B"/>
    <w:rsid w:val="00CB11FF"/>
    <w:rsid w:val="00CB50E9"/>
    <w:rsid w:val="00CB7049"/>
    <w:rsid w:val="00CC2534"/>
    <w:rsid w:val="00CC5769"/>
    <w:rsid w:val="00CF3561"/>
    <w:rsid w:val="00D10B32"/>
    <w:rsid w:val="00D15948"/>
    <w:rsid w:val="00D161EA"/>
    <w:rsid w:val="00D2113E"/>
    <w:rsid w:val="00D2184C"/>
    <w:rsid w:val="00D246F2"/>
    <w:rsid w:val="00D25F70"/>
    <w:rsid w:val="00D26A2F"/>
    <w:rsid w:val="00D26F2C"/>
    <w:rsid w:val="00D34379"/>
    <w:rsid w:val="00D41E89"/>
    <w:rsid w:val="00D44E5A"/>
    <w:rsid w:val="00D57810"/>
    <w:rsid w:val="00D70FC4"/>
    <w:rsid w:val="00D714DD"/>
    <w:rsid w:val="00D721A7"/>
    <w:rsid w:val="00D83A69"/>
    <w:rsid w:val="00D94791"/>
    <w:rsid w:val="00DA090D"/>
    <w:rsid w:val="00DF3A86"/>
    <w:rsid w:val="00E055D4"/>
    <w:rsid w:val="00E06DBF"/>
    <w:rsid w:val="00E16E71"/>
    <w:rsid w:val="00E20242"/>
    <w:rsid w:val="00E23FC4"/>
    <w:rsid w:val="00E24CB7"/>
    <w:rsid w:val="00E30DF1"/>
    <w:rsid w:val="00E3472C"/>
    <w:rsid w:val="00E358D7"/>
    <w:rsid w:val="00E40B68"/>
    <w:rsid w:val="00E44995"/>
    <w:rsid w:val="00E66C45"/>
    <w:rsid w:val="00E974CC"/>
    <w:rsid w:val="00EA5583"/>
    <w:rsid w:val="00EE272A"/>
    <w:rsid w:val="00EE3F1E"/>
    <w:rsid w:val="00EE4148"/>
    <w:rsid w:val="00EE4F91"/>
    <w:rsid w:val="00EE541B"/>
    <w:rsid w:val="00EE5E3C"/>
    <w:rsid w:val="00F0566C"/>
    <w:rsid w:val="00F110BE"/>
    <w:rsid w:val="00F24112"/>
    <w:rsid w:val="00F32573"/>
    <w:rsid w:val="00F341E0"/>
    <w:rsid w:val="00F37EEC"/>
    <w:rsid w:val="00F42CFD"/>
    <w:rsid w:val="00F446D1"/>
    <w:rsid w:val="00F506B9"/>
    <w:rsid w:val="00F50995"/>
    <w:rsid w:val="00F7098F"/>
    <w:rsid w:val="00F75BCF"/>
    <w:rsid w:val="00F81344"/>
    <w:rsid w:val="00F8778B"/>
    <w:rsid w:val="00FA1BBF"/>
    <w:rsid w:val="00FA664D"/>
    <w:rsid w:val="00FA7FF1"/>
    <w:rsid w:val="00FB3A3E"/>
    <w:rsid w:val="00FC3485"/>
    <w:rsid w:val="00FE2914"/>
    <w:rsid w:val="00FF171A"/>
    <w:rsid w:val="00FF2B26"/>
  </w:rsids>
  <m:mathPr>
    <m:mathFont m:val="Myriad Pro"/>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86D0F"/>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paragraph" w:styleId="FootnoteText">
    <w:name w:val="footnote text"/>
    <w:basedOn w:val="Normal"/>
    <w:link w:val="FootnoteTextChar"/>
    <w:rsid w:val="00C179A1"/>
  </w:style>
  <w:style w:type="character" w:customStyle="1" w:styleId="FootnoteTextChar">
    <w:name w:val="Footnote Text Char"/>
    <w:basedOn w:val="DefaultParagraphFont"/>
    <w:link w:val="FootnoteText"/>
    <w:rsid w:val="00C179A1"/>
  </w:style>
  <w:style w:type="character" w:styleId="FootnoteReference">
    <w:name w:val="footnote reference"/>
    <w:basedOn w:val="DefaultParagraphFont"/>
    <w:rsid w:val="00C179A1"/>
    <w:rPr>
      <w:vertAlign w:val="superscript"/>
    </w:rPr>
  </w:style>
  <w:style w:type="character" w:customStyle="1" w:styleId="authors">
    <w:name w:val="authors"/>
    <w:basedOn w:val="DefaultParagraphFont"/>
    <w:rsid w:val="004A49A7"/>
  </w:style>
  <w:style w:type="character" w:customStyle="1" w:styleId="date1">
    <w:name w:val="date1"/>
    <w:basedOn w:val="DefaultParagraphFont"/>
    <w:rsid w:val="004A49A7"/>
  </w:style>
  <w:style w:type="character" w:customStyle="1" w:styleId="arttitle">
    <w:name w:val="art_title"/>
    <w:basedOn w:val="DefaultParagraphFont"/>
    <w:rsid w:val="004A49A7"/>
  </w:style>
  <w:style w:type="character" w:customStyle="1" w:styleId="serialtitle">
    <w:name w:val="serial_title"/>
    <w:basedOn w:val="DefaultParagraphFont"/>
    <w:rsid w:val="004A49A7"/>
  </w:style>
  <w:style w:type="character" w:customStyle="1" w:styleId="volumeissue">
    <w:name w:val="volume_issue"/>
    <w:basedOn w:val="DefaultParagraphFont"/>
    <w:rsid w:val="004A49A7"/>
  </w:style>
  <w:style w:type="character" w:customStyle="1" w:styleId="pagerange">
    <w:name w:val="page_range"/>
    <w:basedOn w:val="DefaultParagraphFont"/>
    <w:rsid w:val="004A49A7"/>
  </w:style>
  <w:style w:type="character" w:customStyle="1" w:styleId="doilink">
    <w:name w:val="doi_link"/>
    <w:basedOn w:val="DefaultParagraphFont"/>
    <w:rsid w:val="004A49A7"/>
  </w:style>
</w:styles>
</file>

<file path=word/webSettings.xml><?xml version="1.0" encoding="utf-8"?>
<w:webSettings xmlns:r="http://schemas.openxmlformats.org/officeDocument/2006/relationships" xmlns:w="http://schemas.openxmlformats.org/wordprocessingml/2006/main">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10112817">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39905754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04424067">
      <w:bodyDiv w:val="1"/>
      <w:marLeft w:val="0"/>
      <w:marRight w:val="0"/>
      <w:marTop w:val="0"/>
      <w:marBottom w:val="0"/>
      <w:divBdr>
        <w:top w:val="none" w:sz="0" w:space="0" w:color="auto"/>
        <w:left w:val="none" w:sz="0" w:space="0" w:color="auto"/>
        <w:bottom w:val="none" w:sz="0" w:space="0" w:color="auto"/>
        <w:right w:val="none" w:sz="0" w:space="0" w:color="auto"/>
      </w:divBdr>
    </w:div>
    <w:div w:id="604195124">
      <w:bodyDiv w:val="1"/>
      <w:marLeft w:val="0"/>
      <w:marRight w:val="0"/>
      <w:marTop w:val="0"/>
      <w:marBottom w:val="0"/>
      <w:divBdr>
        <w:top w:val="none" w:sz="0" w:space="0" w:color="auto"/>
        <w:left w:val="none" w:sz="0" w:space="0" w:color="auto"/>
        <w:bottom w:val="none" w:sz="0" w:space="0" w:color="auto"/>
        <w:right w:val="none" w:sz="0" w:space="0" w:color="auto"/>
      </w:divBdr>
    </w:div>
    <w:div w:id="691805594">
      <w:bodyDiv w:val="1"/>
      <w:marLeft w:val="0"/>
      <w:marRight w:val="0"/>
      <w:marTop w:val="0"/>
      <w:marBottom w:val="0"/>
      <w:divBdr>
        <w:top w:val="none" w:sz="0" w:space="0" w:color="auto"/>
        <w:left w:val="none" w:sz="0" w:space="0" w:color="auto"/>
        <w:bottom w:val="none" w:sz="0" w:space="0" w:color="auto"/>
        <w:right w:val="none" w:sz="0" w:space="0" w:color="auto"/>
      </w:divBdr>
    </w:div>
    <w:div w:id="1280382521">
      <w:bodyDiv w:val="1"/>
      <w:marLeft w:val="0"/>
      <w:marRight w:val="0"/>
      <w:marTop w:val="0"/>
      <w:marBottom w:val="0"/>
      <w:divBdr>
        <w:top w:val="none" w:sz="0" w:space="0" w:color="auto"/>
        <w:left w:val="none" w:sz="0" w:space="0" w:color="auto"/>
        <w:bottom w:val="none" w:sz="0" w:space="0" w:color="auto"/>
        <w:right w:val="none" w:sz="0" w:space="0" w:color="auto"/>
      </w:divBdr>
    </w:div>
    <w:div w:id="1283609497">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323582830">
      <w:bodyDiv w:val="1"/>
      <w:marLeft w:val="0"/>
      <w:marRight w:val="0"/>
      <w:marTop w:val="0"/>
      <w:marBottom w:val="0"/>
      <w:divBdr>
        <w:top w:val="none" w:sz="0" w:space="0" w:color="auto"/>
        <w:left w:val="none" w:sz="0" w:space="0" w:color="auto"/>
        <w:bottom w:val="none" w:sz="0" w:space="0" w:color="auto"/>
        <w:right w:val="none" w:sz="0" w:space="0" w:color="auto"/>
      </w:divBdr>
    </w:div>
    <w:div w:id="1356535679">
      <w:bodyDiv w:val="1"/>
      <w:marLeft w:val="0"/>
      <w:marRight w:val="0"/>
      <w:marTop w:val="0"/>
      <w:marBottom w:val="0"/>
      <w:divBdr>
        <w:top w:val="none" w:sz="0" w:space="0" w:color="auto"/>
        <w:left w:val="none" w:sz="0" w:space="0" w:color="auto"/>
        <w:bottom w:val="none" w:sz="0" w:space="0" w:color="auto"/>
        <w:right w:val="none" w:sz="0" w:space="0" w:color="auto"/>
      </w:divBdr>
    </w:div>
    <w:div w:id="155053420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99106436">
      <w:bodyDiv w:val="1"/>
      <w:marLeft w:val="0"/>
      <w:marRight w:val="0"/>
      <w:marTop w:val="0"/>
      <w:marBottom w:val="0"/>
      <w:divBdr>
        <w:top w:val="none" w:sz="0" w:space="0" w:color="auto"/>
        <w:left w:val="none" w:sz="0" w:space="0" w:color="auto"/>
        <w:bottom w:val="none" w:sz="0" w:space="0" w:color="auto"/>
        <w:right w:val="none" w:sz="0" w:space="0" w:color="auto"/>
      </w:divBdr>
    </w:div>
    <w:div w:id="1908494320">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08630949">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109/10673229.2011.5497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a="http://schemas.openxmlformats.org/drawingml/2006/main" xmlns=""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D2BE-0DB4-464A-B817-5B401108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2914</Words>
  <Characters>16612</Characters>
  <Application>Microsoft Macintosh Word</Application>
  <DocSecurity>0</DocSecurity>
  <Lines>138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cp:lastModifiedBy>LSA User</cp:lastModifiedBy>
  <cp:revision>2</cp:revision>
  <dcterms:created xsi:type="dcterms:W3CDTF">2021-02-19T14:53:00Z</dcterms:created>
  <dcterms:modified xsi:type="dcterms:W3CDTF">2021-02-19T14:53:00Z</dcterms:modified>
</cp:coreProperties>
</file>