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2405"/>
        <w:gridCol w:w="7217"/>
      </w:tblGrid>
      <w:tr w:rsidR="00CD7FFC" w:rsidRPr="001C7B00" w14:paraId="00206D10" w14:textId="77777777" w:rsidTr="0056655A">
        <w:tc>
          <w:tcPr>
            <w:tcW w:w="2405" w:type="dxa"/>
          </w:tcPr>
          <w:p w14:paraId="38EA7852" w14:textId="77777777" w:rsidR="00CD7FFC" w:rsidRPr="001C7B00" w:rsidRDefault="00CD7FFC" w:rsidP="00001611">
            <w:pPr>
              <w:rPr>
                <w:rFonts w:cstheme="minorHAnsi"/>
                <w:sz w:val="22"/>
                <w:szCs w:val="22"/>
              </w:rPr>
            </w:pPr>
            <w:r w:rsidRPr="001C7B00">
              <w:rPr>
                <w:rFonts w:cstheme="minorHAnsi"/>
                <w:sz w:val="22"/>
                <w:szCs w:val="22"/>
              </w:rPr>
              <w:t>Danish organisation</w:t>
            </w:r>
          </w:p>
        </w:tc>
        <w:tc>
          <w:tcPr>
            <w:tcW w:w="7217" w:type="dxa"/>
          </w:tcPr>
          <w:p w14:paraId="1616B4BD" w14:textId="2B0044F1" w:rsidR="00CD7FFC" w:rsidRPr="001C7B00" w:rsidRDefault="000C5921" w:rsidP="00001611">
            <w:pPr>
              <w:rPr>
                <w:rFonts w:cstheme="minorHAnsi"/>
                <w:sz w:val="22"/>
                <w:szCs w:val="22"/>
              </w:rPr>
            </w:pPr>
            <w:r w:rsidRPr="001C7B00">
              <w:rPr>
                <w:rFonts w:cstheme="minorHAnsi"/>
                <w:sz w:val="22"/>
                <w:szCs w:val="22"/>
                <w:lang w:val="en-US"/>
              </w:rPr>
              <w:t>Viva Denmark (VD)</w:t>
            </w:r>
          </w:p>
        </w:tc>
      </w:tr>
      <w:tr w:rsidR="00CD7FFC" w:rsidRPr="00A46A35" w14:paraId="4933EC94" w14:textId="77777777" w:rsidTr="0056655A">
        <w:tc>
          <w:tcPr>
            <w:tcW w:w="2405" w:type="dxa"/>
          </w:tcPr>
          <w:p w14:paraId="7704AD57" w14:textId="77777777" w:rsidR="00CD7FFC" w:rsidRPr="001C7B00" w:rsidRDefault="00CD7FFC" w:rsidP="00001611">
            <w:pPr>
              <w:rPr>
                <w:rFonts w:cstheme="minorHAnsi"/>
                <w:sz w:val="22"/>
                <w:szCs w:val="22"/>
              </w:rPr>
            </w:pPr>
            <w:r w:rsidRPr="001C7B00">
              <w:rPr>
                <w:rFonts w:cstheme="minorHAnsi"/>
                <w:sz w:val="22"/>
                <w:szCs w:val="22"/>
              </w:rPr>
              <w:t>Title of the intervention</w:t>
            </w:r>
          </w:p>
        </w:tc>
        <w:tc>
          <w:tcPr>
            <w:tcW w:w="7217" w:type="dxa"/>
          </w:tcPr>
          <w:p w14:paraId="097ADB18" w14:textId="6B9A27D7" w:rsidR="00CD7FFC" w:rsidRPr="00E00FC3" w:rsidRDefault="00E00FC3" w:rsidP="00001611">
            <w:pPr>
              <w:rPr>
                <w:rFonts w:cstheme="minorHAnsi"/>
                <w:sz w:val="22"/>
                <w:szCs w:val="22"/>
                <w:lang w:val="en-US"/>
              </w:rPr>
            </w:pPr>
            <w:r w:rsidRPr="00E00FC3">
              <w:rPr>
                <w:rFonts w:cstheme="minorHAnsi"/>
                <w:sz w:val="22"/>
                <w:szCs w:val="22"/>
                <w:lang w:val="en-US"/>
              </w:rPr>
              <w:t xml:space="preserve">Safer cities for children: Integrated urban child protection to end sexual abuse and exploitation of children in Quezon City.  </w:t>
            </w:r>
          </w:p>
        </w:tc>
      </w:tr>
      <w:tr w:rsidR="00CD7FFC" w:rsidRPr="00A46A35" w14:paraId="46CE429E" w14:textId="77777777" w:rsidTr="0056655A">
        <w:tc>
          <w:tcPr>
            <w:tcW w:w="2405" w:type="dxa"/>
          </w:tcPr>
          <w:p w14:paraId="6807C0D5" w14:textId="77777777" w:rsidR="00CD7FFC" w:rsidRPr="001C7B00" w:rsidRDefault="00CD7FFC" w:rsidP="00001611">
            <w:pPr>
              <w:rPr>
                <w:rFonts w:cstheme="minorHAnsi"/>
                <w:sz w:val="22"/>
                <w:szCs w:val="22"/>
              </w:rPr>
            </w:pPr>
            <w:r w:rsidRPr="001C7B00">
              <w:rPr>
                <w:rFonts w:cstheme="minorHAnsi"/>
                <w:sz w:val="22"/>
                <w:szCs w:val="22"/>
              </w:rPr>
              <w:t xml:space="preserve">Partner </w:t>
            </w:r>
            <w:proofErr w:type="spellStart"/>
            <w:r w:rsidRPr="001C7B00">
              <w:rPr>
                <w:rFonts w:cstheme="minorHAnsi"/>
                <w:sz w:val="22"/>
                <w:szCs w:val="22"/>
              </w:rPr>
              <w:t>name</w:t>
            </w:r>
            <w:proofErr w:type="spellEnd"/>
            <w:r w:rsidRPr="001C7B00">
              <w:rPr>
                <w:rFonts w:cstheme="minorHAnsi"/>
                <w:sz w:val="22"/>
                <w:szCs w:val="22"/>
              </w:rPr>
              <w:t>(s)</w:t>
            </w:r>
          </w:p>
        </w:tc>
        <w:tc>
          <w:tcPr>
            <w:tcW w:w="7217" w:type="dxa"/>
          </w:tcPr>
          <w:p w14:paraId="0C7D87C5" w14:textId="63E5C889" w:rsidR="00CD7FFC" w:rsidRPr="001C7B00" w:rsidRDefault="000C5921" w:rsidP="00001611">
            <w:pPr>
              <w:rPr>
                <w:rFonts w:cstheme="minorHAnsi"/>
                <w:sz w:val="22"/>
                <w:szCs w:val="22"/>
                <w:lang w:val="en-US"/>
              </w:rPr>
            </w:pPr>
            <w:r w:rsidRPr="001C7B00">
              <w:rPr>
                <w:rFonts w:cstheme="minorHAnsi"/>
                <w:sz w:val="22"/>
                <w:szCs w:val="22"/>
                <w:lang w:val="en-US"/>
              </w:rPr>
              <w:t>Philippine Children’s Ministries Network (PCMN)</w:t>
            </w:r>
          </w:p>
        </w:tc>
      </w:tr>
      <w:tr w:rsidR="00CD7FFC" w:rsidRPr="001C7B00" w14:paraId="37C4341D" w14:textId="77777777" w:rsidTr="0056655A">
        <w:tc>
          <w:tcPr>
            <w:tcW w:w="2405" w:type="dxa"/>
          </w:tcPr>
          <w:p w14:paraId="71DE8E1F" w14:textId="77777777" w:rsidR="00CD7FFC" w:rsidRPr="001C7B00" w:rsidRDefault="00CD7FFC" w:rsidP="00001611">
            <w:pPr>
              <w:rPr>
                <w:rFonts w:cstheme="minorHAnsi"/>
                <w:sz w:val="22"/>
                <w:szCs w:val="22"/>
              </w:rPr>
            </w:pPr>
            <w:proofErr w:type="spellStart"/>
            <w:r w:rsidRPr="001C7B00">
              <w:rPr>
                <w:rFonts w:cstheme="minorHAnsi"/>
                <w:sz w:val="22"/>
                <w:szCs w:val="22"/>
              </w:rPr>
              <w:t>Amount</w:t>
            </w:r>
            <w:proofErr w:type="spellEnd"/>
            <w:r w:rsidRPr="001C7B00">
              <w:rPr>
                <w:rFonts w:cstheme="minorHAnsi"/>
                <w:sz w:val="22"/>
                <w:szCs w:val="22"/>
              </w:rPr>
              <w:t xml:space="preserve"> </w:t>
            </w:r>
            <w:proofErr w:type="spellStart"/>
            <w:r w:rsidRPr="001C7B00">
              <w:rPr>
                <w:rFonts w:cstheme="minorHAnsi"/>
                <w:sz w:val="22"/>
                <w:szCs w:val="22"/>
              </w:rPr>
              <w:t>applied</w:t>
            </w:r>
            <w:proofErr w:type="spellEnd"/>
            <w:r w:rsidRPr="001C7B00">
              <w:rPr>
                <w:rFonts w:cstheme="minorHAnsi"/>
                <w:sz w:val="22"/>
                <w:szCs w:val="22"/>
              </w:rPr>
              <w:t xml:space="preserve"> for</w:t>
            </w:r>
          </w:p>
        </w:tc>
        <w:tc>
          <w:tcPr>
            <w:tcW w:w="7217" w:type="dxa"/>
          </w:tcPr>
          <w:p w14:paraId="01FF3C98" w14:textId="0EC0A350" w:rsidR="00CD7FFC" w:rsidRPr="001C7B00" w:rsidRDefault="000C5921" w:rsidP="00001611">
            <w:pPr>
              <w:rPr>
                <w:rFonts w:cstheme="minorHAnsi"/>
                <w:sz w:val="22"/>
                <w:szCs w:val="22"/>
              </w:rPr>
            </w:pPr>
            <w:r w:rsidRPr="001C7B00">
              <w:rPr>
                <w:rFonts w:cstheme="minorHAnsi"/>
                <w:sz w:val="22"/>
                <w:szCs w:val="22"/>
              </w:rPr>
              <w:t>3.</w:t>
            </w:r>
            <w:r w:rsidR="00A46A35">
              <w:rPr>
                <w:rFonts w:cstheme="minorHAnsi"/>
                <w:sz w:val="22"/>
                <w:szCs w:val="22"/>
              </w:rPr>
              <w:t>1</w:t>
            </w:r>
            <w:r w:rsidRPr="001C7B00">
              <w:rPr>
                <w:rFonts w:cstheme="minorHAnsi"/>
                <w:sz w:val="22"/>
                <w:szCs w:val="22"/>
              </w:rPr>
              <w:t>00.000 DKK</w:t>
            </w:r>
          </w:p>
        </w:tc>
      </w:tr>
      <w:tr w:rsidR="00CD7FFC" w:rsidRPr="001C7B00" w14:paraId="32787317" w14:textId="77777777" w:rsidTr="0056655A">
        <w:tc>
          <w:tcPr>
            <w:tcW w:w="2405" w:type="dxa"/>
          </w:tcPr>
          <w:p w14:paraId="7D100C68" w14:textId="77777777" w:rsidR="00CD7FFC" w:rsidRPr="001C7B00" w:rsidRDefault="00CD7FFC" w:rsidP="00001611">
            <w:pPr>
              <w:rPr>
                <w:rFonts w:cstheme="minorHAnsi"/>
                <w:sz w:val="22"/>
                <w:szCs w:val="22"/>
              </w:rPr>
            </w:pPr>
            <w:r w:rsidRPr="001C7B00">
              <w:rPr>
                <w:rFonts w:cstheme="minorHAnsi"/>
                <w:sz w:val="22"/>
                <w:szCs w:val="22"/>
              </w:rPr>
              <w:t>Country(</w:t>
            </w:r>
            <w:proofErr w:type="spellStart"/>
            <w:r w:rsidRPr="001C7B00">
              <w:rPr>
                <w:rFonts w:cstheme="minorHAnsi"/>
                <w:sz w:val="22"/>
                <w:szCs w:val="22"/>
              </w:rPr>
              <w:t>ies</w:t>
            </w:r>
            <w:proofErr w:type="spellEnd"/>
            <w:r w:rsidRPr="001C7B00">
              <w:rPr>
                <w:rFonts w:cstheme="minorHAnsi"/>
                <w:sz w:val="22"/>
                <w:szCs w:val="22"/>
              </w:rPr>
              <w:t>)</w:t>
            </w:r>
          </w:p>
        </w:tc>
        <w:tc>
          <w:tcPr>
            <w:tcW w:w="7217" w:type="dxa"/>
          </w:tcPr>
          <w:p w14:paraId="6BB8FABF" w14:textId="2DE24FAC" w:rsidR="00CD7FFC" w:rsidRPr="001C7B00" w:rsidRDefault="000C5921" w:rsidP="00001611">
            <w:pPr>
              <w:rPr>
                <w:rFonts w:cstheme="minorHAnsi"/>
                <w:sz w:val="22"/>
                <w:szCs w:val="22"/>
              </w:rPr>
            </w:pPr>
            <w:r w:rsidRPr="001C7B00">
              <w:rPr>
                <w:rFonts w:cstheme="minorHAnsi"/>
                <w:sz w:val="22"/>
                <w:szCs w:val="22"/>
              </w:rPr>
              <w:t xml:space="preserve">Philippines </w:t>
            </w:r>
          </w:p>
        </w:tc>
      </w:tr>
      <w:tr w:rsidR="00CD7FFC" w:rsidRPr="001C7B00" w14:paraId="4EF7197F" w14:textId="77777777" w:rsidTr="0056655A">
        <w:tc>
          <w:tcPr>
            <w:tcW w:w="2405" w:type="dxa"/>
          </w:tcPr>
          <w:p w14:paraId="51E3FD04" w14:textId="77777777" w:rsidR="00CD7FFC" w:rsidRPr="001C7B00" w:rsidRDefault="00CD7FFC" w:rsidP="00001611">
            <w:pPr>
              <w:rPr>
                <w:rFonts w:cstheme="minorHAnsi"/>
                <w:sz w:val="22"/>
                <w:szCs w:val="22"/>
              </w:rPr>
            </w:pPr>
            <w:proofErr w:type="spellStart"/>
            <w:r w:rsidRPr="001C7B00">
              <w:rPr>
                <w:rFonts w:cstheme="minorHAnsi"/>
                <w:sz w:val="22"/>
                <w:szCs w:val="22"/>
              </w:rPr>
              <w:t>Period</w:t>
            </w:r>
            <w:proofErr w:type="spellEnd"/>
            <w:r w:rsidRPr="001C7B00">
              <w:rPr>
                <w:rFonts w:cstheme="minorHAnsi"/>
                <w:sz w:val="22"/>
                <w:szCs w:val="22"/>
              </w:rPr>
              <w:t xml:space="preserve"> (# of </w:t>
            </w:r>
            <w:proofErr w:type="spellStart"/>
            <w:r w:rsidRPr="001C7B00">
              <w:rPr>
                <w:rFonts w:cstheme="minorHAnsi"/>
                <w:sz w:val="22"/>
                <w:szCs w:val="22"/>
              </w:rPr>
              <w:t>months</w:t>
            </w:r>
            <w:proofErr w:type="spellEnd"/>
            <w:r w:rsidRPr="001C7B00">
              <w:rPr>
                <w:rFonts w:cstheme="minorHAnsi"/>
                <w:sz w:val="22"/>
                <w:szCs w:val="22"/>
              </w:rPr>
              <w:t>)</w:t>
            </w:r>
          </w:p>
        </w:tc>
        <w:tc>
          <w:tcPr>
            <w:tcW w:w="7217" w:type="dxa"/>
          </w:tcPr>
          <w:p w14:paraId="326E5D1E" w14:textId="1620722A" w:rsidR="00CD7FFC" w:rsidRPr="001C7B00" w:rsidRDefault="000C5921" w:rsidP="00001611">
            <w:pPr>
              <w:rPr>
                <w:rFonts w:cstheme="minorHAnsi"/>
                <w:sz w:val="22"/>
                <w:szCs w:val="22"/>
              </w:rPr>
            </w:pPr>
            <w:r w:rsidRPr="001C7B00">
              <w:rPr>
                <w:rFonts w:cstheme="minorHAnsi"/>
                <w:sz w:val="22"/>
                <w:szCs w:val="22"/>
              </w:rPr>
              <w:t xml:space="preserve">30 </w:t>
            </w:r>
            <w:proofErr w:type="spellStart"/>
            <w:r w:rsidRPr="001C7B00">
              <w:rPr>
                <w:rFonts w:cstheme="minorHAnsi"/>
                <w:sz w:val="22"/>
                <w:szCs w:val="22"/>
              </w:rPr>
              <w:t>month</w:t>
            </w:r>
            <w:r w:rsidR="001E01A7">
              <w:rPr>
                <w:rFonts w:cstheme="minorHAnsi"/>
                <w:sz w:val="22"/>
                <w:szCs w:val="22"/>
              </w:rPr>
              <w:t>s</w:t>
            </w:r>
            <w:proofErr w:type="spellEnd"/>
          </w:p>
        </w:tc>
      </w:tr>
    </w:tbl>
    <w:p w14:paraId="22E28C02" w14:textId="77777777" w:rsidR="00A30EEB" w:rsidRPr="00001611" w:rsidRDefault="00A30EEB" w:rsidP="00001611">
      <w:pPr>
        <w:rPr>
          <w:rFonts w:cstheme="minorHAnsi"/>
          <w:sz w:val="14"/>
          <w:szCs w:val="14"/>
          <w:lang w:val="en-US"/>
        </w:rPr>
      </w:pPr>
    </w:p>
    <w:p w14:paraId="6821E1E5" w14:textId="77777777" w:rsidR="00A30EEB" w:rsidRPr="001C7B00" w:rsidRDefault="00A30EEB" w:rsidP="00001611">
      <w:pPr>
        <w:rPr>
          <w:rFonts w:cstheme="minorHAnsi"/>
          <w:b/>
          <w:sz w:val="22"/>
          <w:szCs w:val="22"/>
          <w:lang w:val="en-US"/>
        </w:rPr>
      </w:pPr>
      <w:r w:rsidRPr="001C7B00">
        <w:rPr>
          <w:rFonts w:cstheme="minorHAnsi"/>
          <w:b/>
          <w:sz w:val="22"/>
          <w:szCs w:val="22"/>
          <w:lang w:val="en-US"/>
        </w:rPr>
        <w:t>1.</w:t>
      </w:r>
      <w:r w:rsidRPr="001C7B00">
        <w:rPr>
          <w:rFonts w:cstheme="minorHAnsi"/>
          <w:b/>
          <w:sz w:val="22"/>
          <w:szCs w:val="22"/>
          <w:lang w:val="en-US"/>
        </w:rPr>
        <w:tab/>
        <w:t>Objective and relevance (the world around us)</w:t>
      </w:r>
    </w:p>
    <w:p w14:paraId="76E3FEBB" w14:textId="77777777" w:rsidR="00A30EEB" w:rsidRPr="001C7B00" w:rsidRDefault="00A30EEB" w:rsidP="00001611">
      <w:pPr>
        <w:rPr>
          <w:rFonts w:cstheme="minorHAnsi"/>
          <w:sz w:val="22"/>
          <w:szCs w:val="22"/>
          <w:lang w:val="en-US"/>
        </w:rPr>
      </w:pPr>
      <w:r w:rsidRPr="001C7B00">
        <w:rPr>
          <w:rFonts w:cstheme="minorHAnsi"/>
          <w:sz w:val="22"/>
          <w:szCs w:val="22"/>
          <w:u w:val="single"/>
          <w:lang w:val="en-US"/>
        </w:rPr>
        <w:t>1.1. What is the main purpose with the intervention, including challenges that need to be addressed?</w:t>
      </w:r>
      <w:r w:rsidRPr="001C7B00">
        <w:rPr>
          <w:rFonts w:cstheme="minorHAnsi"/>
          <w:sz w:val="22"/>
          <w:szCs w:val="22"/>
          <w:lang w:val="en-US"/>
        </w:rPr>
        <w:t xml:space="preserve">   </w:t>
      </w:r>
    </w:p>
    <w:p w14:paraId="23B04565" w14:textId="77777777" w:rsidR="00A30EEB" w:rsidRPr="00001611" w:rsidRDefault="00A30EEB" w:rsidP="00001611">
      <w:pPr>
        <w:rPr>
          <w:rFonts w:cstheme="minorHAnsi"/>
          <w:sz w:val="14"/>
          <w:szCs w:val="14"/>
          <w:lang w:val="en-US"/>
        </w:rPr>
      </w:pPr>
    </w:p>
    <w:p w14:paraId="3C62F81A" w14:textId="134D2A97" w:rsidR="00A30EEB" w:rsidRPr="001C7B00" w:rsidRDefault="00A30EEB" w:rsidP="00BF1885">
      <w:pPr>
        <w:jc w:val="both"/>
        <w:rPr>
          <w:rFonts w:cstheme="minorHAnsi"/>
          <w:sz w:val="22"/>
          <w:szCs w:val="22"/>
          <w:lang w:val="en-US"/>
        </w:rPr>
      </w:pPr>
      <w:r w:rsidRPr="001C7B00">
        <w:rPr>
          <w:rFonts w:cstheme="minorHAnsi"/>
          <w:sz w:val="22"/>
          <w:szCs w:val="22"/>
          <w:lang w:val="en-US"/>
        </w:rPr>
        <w:t xml:space="preserve">The main purpose of the intervention is to protect children from physical and online sexual abuse and exploitation. Child Sexual Abuse (CSA) and Online Sexual Abuse and Exploitation of Children (OSAEC) is </w:t>
      </w:r>
      <w:r w:rsidR="00E4668A" w:rsidRPr="001C7B00">
        <w:rPr>
          <w:rFonts w:cstheme="minorHAnsi"/>
          <w:sz w:val="22"/>
          <w:szCs w:val="22"/>
          <w:lang w:val="en-US"/>
        </w:rPr>
        <w:t>prevalent</w:t>
      </w:r>
      <w:r w:rsidRPr="001C7B00">
        <w:rPr>
          <w:rFonts w:cstheme="minorHAnsi"/>
          <w:sz w:val="22"/>
          <w:szCs w:val="22"/>
          <w:lang w:val="en-US"/>
        </w:rPr>
        <w:t xml:space="preserve"> in impoverished and urban slum areas of the Philippines. According to UNICEF 1 in 5 Philippine children are victims of sexual violence</w:t>
      </w:r>
      <w:r w:rsidRPr="001C7B00">
        <w:rPr>
          <w:rFonts w:cstheme="minorHAnsi"/>
          <w:sz w:val="22"/>
          <w:szCs w:val="22"/>
          <w:vertAlign w:val="superscript"/>
        </w:rPr>
        <w:footnoteReference w:id="1"/>
      </w:r>
      <w:r w:rsidRPr="001C7B00">
        <w:rPr>
          <w:rFonts w:cstheme="minorHAnsi"/>
          <w:sz w:val="22"/>
          <w:szCs w:val="22"/>
          <w:lang w:val="en-US"/>
        </w:rPr>
        <w:t xml:space="preserve"> while 1 in 10 girls under the age of 20 have been forced to engage in sex or perform other sexual acts</w:t>
      </w:r>
      <w:r w:rsidRPr="001C7B00">
        <w:rPr>
          <w:rFonts w:cstheme="minorHAnsi"/>
          <w:sz w:val="22"/>
          <w:szCs w:val="22"/>
          <w:vertAlign w:val="superscript"/>
        </w:rPr>
        <w:footnoteReference w:id="2"/>
      </w:r>
      <w:r w:rsidRPr="001C7B00">
        <w:rPr>
          <w:rFonts w:cstheme="minorHAnsi"/>
          <w:sz w:val="22"/>
          <w:szCs w:val="22"/>
          <w:lang w:val="en-US"/>
        </w:rPr>
        <w:t xml:space="preserve">. Additionally, UNICEF describes the Philippines as the “global </w:t>
      </w:r>
      <w:proofErr w:type="spellStart"/>
      <w:r w:rsidRPr="001C7B00">
        <w:rPr>
          <w:rFonts w:cstheme="minorHAnsi"/>
          <w:sz w:val="22"/>
          <w:szCs w:val="22"/>
          <w:lang w:val="en-US"/>
        </w:rPr>
        <w:t>epicentre</w:t>
      </w:r>
      <w:proofErr w:type="spellEnd"/>
      <w:r w:rsidRPr="001C7B00">
        <w:rPr>
          <w:rFonts w:cstheme="minorHAnsi"/>
          <w:sz w:val="22"/>
          <w:szCs w:val="22"/>
          <w:lang w:val="en-US"/>
        </w:rPr>
        <w:t xml:space="preserve"> of OSAEC</w:t>
      </w:r>
      <w:r w:rsidRPr="001C7B00">
        <w:rPr>
          <w:rFonts w:cstheme="minorHAnsi"/>
          <w:sz w:val="22"/>
          <w:szCs w:val="22"/>
          <w:vertAlign w:val="superscript"/>
        </w:rPr>
        <w:footnoteReference w:id="3"/>
      </w:r>
      <w:r w:rsidRPr="001C7B00">
        <w:rPr>
          <w:rFonts w:cstheme="minorHAnsi"/>
          <w:sz w:val="22"/>
          <w:szCs w:val="22"/>
          <w:lang w:val="en-US"/>
        </w:rPr>
        <w:t xml:space="preserve"> further aggravated by a 265% increase in the number of OSAEC cases recorded during the first part of the pandemic</w:t>
      </w:r>
      <w:r w:rsidRPr="001C7B00">
        <w:rPr>
          <w:rFonts w:cstheme="minorHAnsi"/>
          <w:sz w:val="22"/>
          <w:szCs w:val="22"/>
          <w:vertAlign w:val="superscript"/>
        </w:rPr>
        <w:footnoteReference w:id="4"/>
      </w:r>
      <w:r w:rsidRPr="001C7B00">
        <w:rPr>
          <w:rFonts w:cstheme="minorHAnsi"/>
          <w:sz w:val="22"/>
          <w:szCs w:val="22"/>
          <w:lang w:val="en-US"/>
        </w:rPr>
        <w:t>. Save the Children has drawn a link with deepening poverty, suggesting that conditions of economic hardship created by COVID-19 are causing more individuals to become involved in livestreaming to make money.</w:t>
      </w:r>
    </w:p>
    <w:p w14:paraId="3BD4D111" w14:textId="77777777" w:rsidR="00A30EEB" w:rsidRPr="00001611" w:rsidRDefault="00A30EEB" w:rsidP="00BF1885">
      <w:pPr>
        <w:jc w:val="both"/>
        <w:rPr>
          <w:rFonts w:cstheme="minorHAnsi"/>
          <w:sz w:val="14"/>
          <w:szCs w:val="14"/>
          <w:lang w:val="en-US"/>
        </w:rPr>
      </w:pPr>
    </w:p>
    <w:p w14:paraId="6E6547EC" w14:textId="4922F725" w:rsidR="00A30EEB" w:rsidRPr="002274F9" w:rsidRDefault="00A30EEB" w:rsidP="00BF1885">
      <w:pPr>
        <w:jc w:val="both"/>
        <w:rPr>
          <w:rFonts w:cstheme="minorHAnsi"/>
          <w:sz w:val="22"/>
          <w:szCs w:val="22"/>
          <w:lang w:val="en-US"/>
        </w:rPr>
      </w:pPr>
      <w:r w:rsidRPr="001C7B00">
        <w:rPr>
          <w:rFonts w:cstheme="minorHAnsi"/>
          <w:sz w:val="22"/>
          <w:szCs w:val="22"/>
          <w:lang w:val="en-US"/>
        </w:rPr>
        <w:t xml:space="preserve">OSAEC </w:t>
      </w:r>
      <w:r w:rsidR="00E533F9">
        <w:rPr>
          <w:rFonts w:cstheme="minorHAnsi"/>
          <w:sz w:val="22"/>
          <w:szCs w:val="22"/>
          <w:lang w:val="en-US"/>
        </w:rPr>
        <w:t xml:space="preserve">is defined </w:t>
      </w:r>
      <w:r w:rsidRPr="001C7B00">
        <w:rPr>
          <w:rFonts w:cstheme="minorHAnsi"/>
          <w:sz w:val="22"/>
          <w:szCs w:val="22"/>
          <w:lang w:val="en-US"/>
        </w:rPr>
        <w:t xml:space="preserve">as the production, for the purpose of online publication or transmission, of visual depictions (e.g. photos, videos, livestreaming) of the sexual abuse or exploitation of a minor for a third party who is not in the physical presence of the victim, in exchange for </w:t>
      </w:r>
      <w:r w:rsidR="00546BE2">
        <w:rPr>
          <w:rFonts w:cstheme="minorHAnsi"/>
          <w:sz w:val="22"/>
          <w:szCs w:val="22"/>
          <w:lang w:val="en-US"/>
        </w:rPr>
        <w:t>financial transaction</w:t>
      </w:r>
      <w:r w:rsidRPr="00F73D31">
        <w:rPr>
          <w:rFonts w:cstheme="minorHAnsi"/>
          <w:sz w:val="22"/>
          <w:szCs w:val="22"/>
          <w:lang w:val="en-US"/>
        </w:rPr>
        <w:t>.</w:t>
      </w:r>
      <w:r w:rsidR="00F73D31" w:rsidRPr="00F73D31">
        <w:rPr>
          <w:rStyle w:val="Fodnotehenvisning"/>
          <w:rFonts w:cstheme="minorHAnsi"/>
          <w:sz w:val="22"/>
          <w:szCs w:val="22"/>
          <w:lang w:val="en-US"/>
        </w:rPr>
        <w:footnoteReference w:id="5"/>
      </w:r>
      <w:r w:rsidRPr="00F73D31">
        <w:rPr>
          <w:rFonts w:cstheme="minorHAnsi"/>
          <w:sz w:val="22"/>
          <w:szCs w:val="22"/>
          <w:lang w:val="en-US"/>
        </w:rPr>
        <w:t xml:space="preserve"> </w:t>
      </w:r>
      <w:r w:rsidR="00E533F9" w:rsidRPr="00F73D31">
        <w:rPr>
          <w:rFonts w:cstheme="minorHAnsi"/>
          <w:sz w:val="22"/>
          <w:szCs w:val="22"/>
          <w:lang w:val="en-US"/>
        </w:rPr>
        <w:t xml:space="preserve">Other forms of OSAEC </w:t>
      </w:r>
      <w:r w:rsidR="003C5537" w:rsidRPr="00F73D31">
        <w:rPr>
          <w:rFonts w:cstheme="minorHAnsi"/>
          <w:sz w:val="22"/>
          <w:szCs w:val="22"/>
          <w:lang w:val="en-US"/>
        </w:rPr>
        <w:t xml:space="preserve">can also include, but is not limited to, the production, dissemination and possession of </w:t>
      </w:r>
      <w:r w:rsidR="002274F9" w:rsidRPr="00F73D31">
        <w:rPr>
          <w:rFonts w:cstheme="minorHAnsi"/>
          <w:sz w:val="22"/>
          <w:szCs w:val="22"/>
          <w:lang w:val="en-US"/>
        </w:rPr>
        <w:t>child sexual abuse and exploitation material</w:t>
      </w:r>
      <w:r w:rsidR="003C5537" w:rsidRPr="00F73D31">
        <w:rPr>
          <w:rFonts w:cstheme="minorHAnsi"/>
          <w:sz w:val="22"/>
          <w:szCs w:val="22"/>
          <w:lang w:val="en-US"/>
        </w:rPr>
        <w:t>; online grooming of children for sexual purposes; sexual extortion of children, sharing image-based sexual abuse; commercial sexual exploitation of children; exploitation of children through online prostitution; and live-streaming of sexual abuse, with or without the consent of the victim.</w:t>
      </w:r>
      <w:r w:rsidR="003C5537" w:rsidRPr="00F73D31">
        <w:rPr>
          <w:rFonts w:cstheme="minorHAnsi"/>
          <w:sz w:val="22"/>
          <w:szCs w:val="22"/>
          <w:vertAlign w:val="superscript"/>
        </w:rPr>
        <w:footnoteReference w:id="6"/>
      </w:r>
    </w:p>
    <w:p w14:paraId="3E852544" w14:textId="77777777" w:rsidR="00A30EEB" w:rsidRPr="00001611" w:rsidRDefault="00A30EEB" w:rsidP="00BF1885">
      <w:pPr>
        <w:jc w:val="both"/>
        <w:rPr>
          <w:rFonts w:cstheme="minorHAnsi"/>
          <w:sz w:val="14"/>
          <w:szCs w:val="14"/>
          <w:lang w:val="en-US"/>
        </w:rPr>
      </w:pPr>
    </w:p>
    <w:p w14:paraId="14F37759" w14:textId="22522CEB" w:rsidR="00A30EEB" w:rsidRDefault="00A30EEB" w:rsidP="00BF1885">
      <w:pPr>
        <w:jc w:val="both"/>
        <w:rPr>
          <w:rFonts w:cstheme="minorHAnsi"/>
          <w:sz w:val="22"/>
          <w:szCs w:val="22"/>
          <w:lang w:val="en-US"/>
        </w:rPr>
      </w:pPr>
      <w:r w:rsidRPr="001C7B00">
        <w:rPr>
          <w:rFonts w:cstheme="minorHAnsi"/>
          <w:sz w:val="22"/>
          <w:szCs w:val="22"/>
          <w:lang w:val="en-US"/>
        </w:rPr>
        <w:t xml:space="preserve">Although CSA and OSAEC are not always related (some indications point to a causality and continuum) both are rooted in a weak Philippine child protection system, as well as multifaceted vulnerability rates including poverty, low education and awareness levels, harmful </w:t>
      </w:r>
      <w:r w:rsidR="00F0237A" w:rsidRPr="001C7B00">
        <w:rPr>
          <w:rFonts w:cstheme="minorHAnsi"/>
          <w:sz w:val="22"/>
          <w:szCs w:val="22"/>
          <w:lang w:val="en-US"/>
        </w:rPr>
        <w:t>norms,</w:t>
      </w:r>
      <w:r w:rsidRPr="001C7B00">
        <w:rPr>
          <w:rFonts w:cstheme="minorHAnsi"/>
          <w:sz w:val="22"/>
          <w:szCs w:val="22"/>
          <w:lang w:val="en-US"/>
        </w:rPr>
        <w:t xml:space="preserve"> and cultural practices as well as taboos related to sex and sexuality. </w:t>
      </w:r>
    </w:p>
    <w:p w14:paraId="5407B744" w14:textId="77777777" w:rsidR="00CE4749" w:rsidRDefault="00CE4749" w:rsidP="00BF1885">
      <w:pPr>
        <w:jc w:val="both"/>
        <w:rPr>
          <w:rFonts w:cstheme="minorHAnsi"/>
          <w:sz w:val="22"/>
          <w:szCs w:val="22"/>
          <w:lang w:val="en-US"/>
        </w:rPr>
      </w:pPr>
    </w:p>
    <w:p w14:paraId="13933242" w14:textId="36547E69" w:rsidR="00CE4749" w:rsidRPr="001C7B00" w:rsidRDefault="00CE4749" w:rsidP="00BF1885">
      <w:pPr>
        <w:jc w:val="both"/>
        <w:rPr>
          <w:rFonts w:cstheme="minorHAnsi"/>
          <w:sz w:val="22"/>
          <w:szCs w:val="22"/>
          <w:lang w:val="en-US"/>
        </w:rPr>
      </w:pPr>
      <w:r w:rsidRPr="00CE4749">
        <w:rPr>
          <w:rFonts w:cstheme="minorHAnsi"/>
          <w:sz w:val="22"/>
          <w:szCs w:val="22"/>
          <w:lang w:val="en-US"/>
        </w:rPr>
        <w:t xml:space="preserve">The action addresses several interlinked barriers to the delivery of effective protection of children and young people. At the cultural level, fear of reporting and taboo concerning sexual violence remain, why UNICEF identifies “culture of silence and fear of reporting” as main drivers. Taboo limits the youth’s access to information on protection and prevention mechanisms that could limit their risk of exposure. Child’s rights bodies have consistently pointed to low levels of awareness and understanding of </w:t>
      </w:r>
      <w:r w:rsidR="00A013E2">
        <w:rPr>
          <w:rFonts w:cstheme="minorHAnsi"/>
          <w:sz w:val="22"/>
          <w:szCs w:val="22"/>
          <w:lang w:val="en-US"/>
        </w:rPr>
        <w:t xml:space="preserve">CSA and </w:t>
      </w:r>
      <w:r w:rsidRPr="00CE4749">
        <w:rPr>
          <w:rFonts w:cstheme="minorHAnsi"/>
          <w:sz w:val="22"/>
          <w:szCs w:val="22"/>
          <w:lang w:val="en-US"/>
        </w:rPr>
        <w:t>OS</w:t>
      </w:r>
      <w:r w:rsidR="00A013E2">
        <w:rPr>
          <w:rFonts w:cstheme="minorHAnsi"/>
          <w:sz w:val="22"/>
          <w:szCs w:val="22"/>
          <w:lang w:val="en-US"/>
        </w:rPr>
        <w:t>A</w:t>
      </w:r>
      <w:r w:rsidRPr="00CE4749">
        <w:rPr>
          <w:rFonts w:cstheme="minorHAnsi"/>
          <w:sz w:val="22"/>
          <w:szCs w:val="22"/>
          <w:lang w:val="en-US"/>
        </w:rPr>
        <w:t xml:space="preserve">EC as factors that lead to widespread societal acceptance and underreporting. At the systemic level, responsible government agencies, coordination bodies and community stakeholders lack sufficient knowhow, expertise, and cross-sectoral coordination to effectively implement preventive policies, ordinances, and coordination mechanisms at </w:t>
      </w:r>
      <w:r w:rsidR="00B25A5D">
        <w:rPr>
          <w:rFonts w:cstheme="minorHAnsi"/>
          <w:sz w:val="22"/>
          <w:szCs w:val="22"/>
          <w:lang w:val="en-US"/>
        </w:rPr>
        <w:t xml:space="preserve">city and </w:t>
      </w:r>
      <w:proofErr w:type="spellStart"/>
      <w:r w:rsidR="00B25A5D">
        <w:rPr>
          <w:rFonts w:cstheme="minorHAnsi"/>
          <w:sz w:val="22"/>
          <w:szCs w:val="22"/>
          <w:lang w:val="en-US"/>
        </w:rPr>
        <w:t>banrangya</w:t>
      </w:r>
      <w:proofErr w:type="spellEnd"/>
      <w:r w:rsidRPr="00CE4749">
        <w:rPr>
          <w:rFonts w:cstheme="minorHAnsi"/>
          <w:sz w:val="22"/>
          <w:szCs w:val="22"/>
          <w:lang w:val="en-US"/>
        </w:rPr>
        <w:t xml:space="preserve"> level to protect children from </w:t>
      </w:r>
      <w:r w:rsidR="00E83291">
        <w:rPr>
          <w:rFonts w:cstheme="minorHAnsi"/>
          <w:sz w:val="22"/>
          <w:szCs w:val="22"/>
          <w:lang w:val="en-US"/>
        </w:rPr>
        <w:t xml:space="preserve">CSA and </w:t>
      </w:r>
      <w:r w:rsidRPr="00CE4749">
        <w:rPr>
          <w:rFonts w:cstheme="minorHAnsi"/>
          <w:sz w:val="22"/>
          <w:szCs w:val="22"/>
          <w:lang w:val="en-US"/>
        </w:rPr>
        <w:t>OS</w:t>
      </w:r>
      <w:r w:rsidR="00E83291">
        <w:rPr>
          <w:rFonts w:cstheme="minorHAnsi"/>
          <w:sz w:val="22"/>
          <w:szCs w:val="22"/>
          <w:lang w:val="en-US"/>
        </w:rPr>
        <w:t>A</w:t>
      </w:r>
      <w:r w:rsidRPr="00CE4749">
        <w:rPr>
          <w:rFonts w:cstheme="minorHAnsi"/>
          <w:sz w:val="22"/>
          <w:szCs w:val="22"/>
          <w:lang w:val="en-US"/>
        </w:rPr>
        <w:t xml:space="preserve">EC. Furthermore, there is widespread recognition that </w:t>
      </w:r>
      <w:r w:rsidR="00E83291">
        <w:rPr>
          <w:rFonts w:cstheme="minorHAnsi"/>
          <w:sz w:val="22"/>
          <w:szCs w:val="22"/>
          <w:lang w:val="en-US"/>
        </w:rPr>
        <w:t xml:space="preserve">child protection stakeholders </w:t>
      </w:r>
      <w:r w:rsidRPr="00CE4749">
        <w:rPr>
          <w:rFonts w:cstheme="minorHAnsi"/>
          <w:sz w:val="22"/>
          <w:szCs w:val="22"/>
          <w:lang w:val="en-US"/>
        </w:rPr>
        <w:t xml:space="preserve">lack the capacity to effectively </w:t>
      </w:r>
      <w:r w:rsidR="00E83291">
        <w:rPr>
          <w:rFonts w:cstheme="minorHAnsi"/>
          <w:sz w:val="22"/>
          <w:szCs w:val="22"/>
          <w:lang w:val="en-US"/>
        </w:rPr>
        <w:t xml:space="preserve">prevent, </w:t>
      </w:r>
      <w:proofErr w:type="gramStart"/>
      <w:r w:rsidR="00E83291">
        <w:rPr>
          <w:rFonts w:cstheme="minorHAnsi"/>
          <w:sz w:val="22"/>
          <w:szCs w:val="22"/>
          <w:lang w:val="en-US"/>
        </w:rPr>
        <w:t>detect</w:t>
      </w:r>
      <w:proofErr w:type="gramEnd"/>
      <w:r w:rsidR="00E83291">
        <w:rPr>
          <w:rFonts w:cstheme="minorHAnsi"/>
          <w:sz w:val="22"/>
          <w:szCs w:val="22"/>
          <w:lang w:val="en-US"/>
        </w:rPr>
        <w:t xml:space="preserve"> and </w:t>
      </w:r>
      <w:r w:rsidR="00E83291">
        <w:rPr>
          <w:rFonts w:cstheme="minorHAnsi"/>
          <w:sz w:val="22"/>
          <w:szCs w:val="22"/>
          <w:lang w:val="en-US"/>
        </w:rPr>
        <w:lastRenderedPageBreak/>
        <w:t xml:space="preserve">report sexual abuse. </w:t>
      </w:r>
      <w:r w:rsidRPr="00CE4749">
        <w:rPr>
          <w:rFonts w:cstheme="minorHAnsi"/>
          <w:sz w:val="22"/>
          <w:szCs w:val="22"/>
          <w:lang w:val="en-US"/>
        </w:rPr>
        <w:t xml:space="preserve">The main problem, however, is that the existing legal framework has yet to be effectively implemented at the </w:t>
      </w:r>
      <w:r w:rsidR="00AD1152">
        <w:rPr>
          <w:rFonts w:cstheme="minorHAnsi"/>
          <w:sz w:val="22"/>
          <w:szCs w:val="22"/>
          <w:lang w:val="en-US"/>
        </w:rPr>
        <w:t xml:space="preserve">national, </w:t>
      </w:r>
      <w:r w:rsidRPr="00CE4749">
        <w:rPr>
          <w:rFonts w:cstheme="minorHAnsi"/>
          <w:sz w:val="22"/>
          <w:szCs w:val="22"/>
          <w:lang w:val="en-US"/>
        </w:rPr>
        <w:t>regional, city and barangay levels.</w:t>
      </w:r>
    </w:p>
    <w:p w14:paraId="5B365C69" w14:textId="77777777" w:rsidR="00A30EEB" w:rsidRPr="00001611" w:rsidRDefault="00A30EEB" w:rsidP="00BF1885">
      <w:pPr>
        <w:jc w:val="both"/>
        <w:rPr>
          <w:rFonts w:cstheme="minorHAnsi"/>
          <w:sz w:val="14"/>
          <w:szCs w:val="14"/>
          <w:lang w:val="en-US"/>
        </w:rPr>
      </w:pPr>
    </w:p>
    <w:p w14:paraId="4F840222" w14:textId="5A6CDDE1" w:rsidR="00A30EEB" w:rsidRPr="001C7B00" w:rsidRDefault="00A30EEB" w:rsidP="00BF1885">
      <w:pPr>
        <w:jc w:val="both"/>
        <w:rPr>
          <w:rFonts w:cstheme="minorHAnsi"/>
          <w:sz w:val="22"/>
          <w:szCs w:val="22"/>
          <w:lang w:val="en-US"/>
        </w:rPr>
      </w:pPr>
      <w:r w:rsidRPr="001C7B00">
        <w:rPr>
          <w:rFonts w:cstheme="minorHAnsi"/>
          <w:sz w:val="22"/>
          <w:szCs w:val="22"/>
          <w:lang w:val="en-US"/>
        </w:rPr>
        <w:t>The intervention seeks to counter these challenges through a three-pronged intervention mobilizing key duty-bearers and child protection stakeholders for achieving immediate and long-term solutions. The intervention is implemented in Quezon City in Metro Manila (NCR) which is the most densely populated region of the Philippines. Specifically, the intervention seeks to contribute to prevent CSA and OSAEC by (a) strengthening the child protection system in Quezon City through capacity building and advocacy towards key duty-bearers (b) increasing awareness of CSA and OSAEC amongst at-risk children through advocating for institutionalized awareness raising activities in the education sector (c) promoting youth participation in child protection initiatives at city-level by mobilizing youth-led advocacy.</w:t>
      </w:r>
    </w:p>
    <w:p w14:paraId="1652B1F7" w14:textId="77777777" w:rsidR="00A30EEB" w:rsidRPr="00001611" w:rsidRDefault="00A30EEB" w:rsidP="00BF1885">
      <w:pPr>
        <w:jc w:val="both"/>
        <w:rPr>
          <w:rFonts w:cstheme="minorHAnsi"/>
          <w:sz w:val="14"/>
          <w:szCs w:val="14"/>
          <w:lang w:val="en-US"/>
        </w:rPr>
      </w:pPr>
    </w:p>
    <w:p w14:paraId="7D81FB83" w14:textId="77777777" w:rsidR="00A30EEB" w:rsidRPr="001C7B00" w:rsidRDefault="00A30EEB" w:rsidP="00BF1885">
      <w:pPr>
        <w:jc w:val="both"/>
        <w:rPr>
          <w:rFonts w:cstheme="minorHAnsi"/>
          <w:sz w:val="22"/>
          <w:szCs w:val="22"/>
          <w:lang w:val="en-US"/>
        </w:rPr>
      </w:pPr>
      <w:r w:rsidRPr="001C7B00">
        <w:rPr>
          <w:rFonts w:cstheme="minorHAnsi"/>
          <w:sz w:val="22"/>
          <w:szCs w:val="22"/>
          <w:lang w:val="en-US"/>
        </w:rPr>
        <w:t>Thus, the overall goal of the intervention is that “</w:t>
      </w:r>
      <w:r w:rsidRPr="001C7B00">
        <w:rPr>
          <w:rFonts w:cstheme="minorHAnsi"/>
          <w:i/>
          <w:sz w:val="22"/>
          <w:szCs w:val="22"/>
          <w:lang w:val="en-US"/>
        </w:rPr>
        <w:t xml:space="preserve">children are protected from physical and online sexual abuse and </w:t>
      </w:r>
      <w:proofErr w:type="gramStart"/>
      <w:r w:rsidRPr="001C7B00">
        <w:rPr>
          <w:rFonts w:cstheme="minorHAnsi"/>
          <w:i/>
          <w:sz w:val="22"/>
          <w:szCs w:val="22"/>
          <w:lang w:val="en-US"/>
        </w:rPr>
        <w:t>exploitation</w:t>
      </w:r>
      <w:r w:rsidRPr="001C7B00">
        <w:rPr>
          <w:rFonts w:cstheme="minorHAnsi"/>
          <w:sz w:val="22"/>
          <w:szCs w:val="22"/>
          <w:lang w:val="en-US"/>
        </w:rPr>
        <w:t>“</w:t>
      </w:r>
      <w:proofErr w:type="gramEnd"/>
      <w:r w:rsidRPr="001C7B00">
        <w:rPr>
          <w:rFonts w:cstheme="minorHAnsi"/>
          <w:sz w:val="22"/>
          <w:szCs w:val="22"/>
          <w:lang w:val="en-US"/>
        </w:rPr>
        <w:t xml:space="preserve">. The overall goal has been operationalized into three immediate objectives: </w:t>
      </w:r>
    </w:p>
    <w:p w14:paraId="7E9AC5ED" w14:textId="77777777" w:rsidR="00A30EEB" w:rsidRPr="00001611" w:rsidRDefault="00A30EEB" w:rsidP="00BF1885">
      <w:pPr>
        <w:jc w:val="both"/>
        <w:rPr>
          <w:rFonts w:cstheme="minorHAnsi"/>
          <w:sz w:val="14"/>
          <w:szCs w:val="14"/>
          <w:lang w:val="en-US"/>
        </w:rPr>
      </w:pPr>
    </w:p>
    <w:p w14:paraId="12A80053" w14:textId="77777777" w:rsidR="00A30EEB" w:rsidRPr="001C7B00" w:rsidRDefault="00A30EEB" w:rsidP="00BF1885">
      <w:pPr>
        <w:jc w:val="both"/>
        <w:rPr>
          <w:rFonts w:cstheme="minorHAnsi"/>
          <w:sz w:val="22"/>
          <w:szCs w:val="22"/>
          <w:lang w:val="en-US"/>
        </w:rPr>
      </w:pPr>
      <w:r w:rsidRPr="001C7B00">
        <w:rPr>
          <w:rFonts w:cstheme="minorHAnsi"/>
          <w:sz w:val="22"/>
          <w:szCs w:val="22"/>
          <w:lang w:val="en-US"/>
        </w:rPr>
        <w:t>1. By December 2024, child protection duty-bearers have strengthened capacities and collaboration to prevent child sexual abuse (CSA) and online sexual abuse and exploitation of children (OSAEC)</w:t>
      </w:r>
    </w:p>
    <w:p w14:paraId="522120EE" w14:textId="77777777" w:rsidR="00A30EEB" w:rsidRPr="001C7B00" w:rsidRDefault="00A30EEB" w:rsidP="00BF1885">
      <w:pPr>
        <w:jc w:val="both"/>
        <w:rPr>
          <w:rFonts w:cstheme="minorHAnsi"/>
          <w:sz w:val="22"/>
          <w:szCs w:val="22"/>
          <w:lang w:val="en-US"/>
        </w:rPr>
      </w:pPr>
      <w:r w:rsidRPr="001C7B00">
        <w:rPr>
          <w:rFonts w:cstheme="minorHAnsi"/>
          <w:sz w:val="22"/>
          <w:szCs w:val="22"/>
          <w:lang w:val="en-US"/>
        </w:rPr>
        <w:t>2. By December 2024, key educational stakeholders and at-risk children have increased awareness and knowledge of CSA and OSAEC</w:t>
      </w:r>
    </w:p>
    <w:p w14:paraId="5BF92DD1" w14:textId="77777777" w:rsidR="00A30EEB" w:rsidRPr="001C7B00" w:rsidRDefault="00A30EEB" w:rsidP="00BF1885">
      <w:pPr>
        <w:jc w:val="both"/>
        <w:rPr>
          <w:rFonts w:cstheme="minorHAnsi"/>
          <w:sz w:val="22"/>
          <w:szCs w:val="22"/>
          <w:lang w:val="en-US"/>
        </w:rPr>
      </w:pPr>
      <w:r w:rsidRPr="001C7B00">
        <w:rPr>
          <w:rFonts w:cstheme="minorHAnsi"/>
          <w:sz w:val="22"/>
          <w:szCs w:val="22"/>
          <w:lang w:val="en-US"/>
        </w:rPr>
        <w:t>3. By December 2024, youth groups are actively advocating for children’s rights and protection and conducting awareness raising activities</w:t>
      </w:r>
    </w:p>
    <w:p w14:paraId="015F7F39" w14:textId="77777777" w:rsidR="00A30EEB" w:rsidRPr="001C7B00" w:rsidRDefault="00A30EEB" w:rsidP="00001611">
      <w:pPr>
        <w:rPr>
          <w:rFonts w:cstheme="minorHAnsi"/>
          <w:sz w:val="22"/>
          <w:szCs w:val="22"/>
          <w:lang w:val="en-US"/>
        </w:rPr>
      </w:pPr>
    </w:p>
    <w:p w14:paraId="47A06E72"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1.1.1. If the intervention is an extension of a previous intervention, please describe: </w:t>
      </w:r>
    </w:p>
    <w:p w14:paraId="70B9E2DB" w14:textId="55091DD5" w:rsidR="00A30EEB" w:rsidRPr="001C7B00" w:rsidRDefault="00A30EEB" w:rsidP="00BF1885">
      <w:pPr>
        <w:jc w:val="both"/>
        <w:rPr>
          <w:rFonts w:cstheme="minorHAnsi"/>
          <w:sz w:val="22"/>
          <w:szCs w:val="22"/>
          <w:lang w:val="en-US"/>
        </w:rPr>
      </w:pPr>
      <w:r w:rsidRPr="001C7B00">
        <w:rPr>
          <w:rFonts w:cstheme="minorHAnsi"/>
          <w:sz w:val="22"/>
          <w:szCs w:val="22"/>
          <w:lang w:val="en-US"/>
        </w:rPr>
        <w:t>The intervention</w:t>
      </w:r>
      <w:r w:rsidR="00A44E99">
        <w:rPr>
          <w:rFonts w:cstheme="minorHAnsi"/>
          <w:sz w:val="22"/>
          <w:szCs w:val="22"/>
          <w:lang w:val="en-US"/>
        </w:rPr>
        <w:t xml:space="preserve"> is not a direct extension of any previous </w:t>
      </w:r>
      <w:proofErr w:type="gramStart"/>
      <w:r w:rsidR="00A44E99">
        <w:rPr>
          <w:rFonts w:cstheme="minorHAnsi"/>
          <w:sz w:val="22"/>
          <w:szCs w:val="22"/>
          <w:lang w:val="en-US"/>
        </w:rPr>
        <w:t>interventions</w:t>
      </w:r>
      <w:proofErr w:type="gramEnd"/>
      <w:r w:rsidR="00A44E99">
        <w:rPr>
          <w:rFonts w:cstheme="minorHAnsi"/>
          <w:sz w:val="22"/>
          <w:szCs w:val="22"/>
          <w:lang w:val="en-US"/>
        </w:rPr>
        <w:t xml:space="preserve"> but it</w:t>
      </w:r>
      <w:r w:rsidRPr="001C7B00">
        <w:rPr>
          <w:rFonts w:cstheme="minorHAnsi"/>
          <w:sz w:val="22"/>
          <w:szCs w:val="22"/>
          <w:lang w:val="en-US"/>
        </w:rPr>
        <w:t xml:space="preserve"> partly builds on the results of a</w:t>
      </w:r>
      <w:r w:rsidR="0074234B">
        <w:rPr>
          <w:rFonts w:cstheme="minorHAnsi"/>
          <w:sz w:val="22"/>
          <w:szCs w:val="22"/>
          <w:lang w:val="en-US"/>
        </w:rPr>
        <w:t>n</w:t>
      </w:r>
      <w:r w:rsidRPr="001C7B00">
        <w:rPr>
          <w:rFonts w:cstheme="minorHAnsi"/>
          <w:sz w:val="22"/>
          <w:szCs w:val="22"/>
          <w:lang w:val="en-US"/>
        </w:rPr>
        <w:t xml:space="preserve"> EU &amp; CISU funded intervention implemented by Philippine Children’s Ministries Network (PCMN), International Justice Mission (IJM) and Viva Danmark (VD) from January 2020 to June 2022</w:t>
      </w:r>
      <w:r w:rsidR="001E7F96">
        <w:rPr>
          <w:rFonts w:cstheme="minorHAnsi"/>
          <w:sz w:val="22"/>
          <w:szCs w:val="22"/>
          <w:lang w:val="en-US"/>
        </w:rPr>
        <w:t xml:space="preserve"> (19-2379</w:t>
      </w:r>
      <w:r w:rsidR="000470D5">
        <w:rPr>
          <w:rFonts w:cstheme="minorHAnsi"/>
          <w:sz w:val="22"/>
          <w:szCs w:val="22"/>
          <w:lang w:val="en-US"/>
        </w:rPr>
        <w:t>-SF-mar)</w:t>
      </w:r>
      <w:r w:rsidRPr="001C7B00">
        <w:rPr>
          <w:rFonts w:cstheme="minorHAnsi"/>
          <w:sz w:val="22"/>
          <w:szCs w:val="22"/>
          <w:lang w:val="en-US"/>
        </w:rPr>
        <w:t>. The overall goal of the 4 Mio. DKK</w:t>
      </w:r>
      <w:r w:rsidRPr="001C7B00">
        <w:rPr>
          <w:rFonts w:cstheme="minorHAnsi"/>
          <w:sz w:val="22"/>
          <w:szCs w:val="22"/>
          <w:vertAlign w:val="superscript"/>
        </w:rPr>
        <w:footnoteReference w:id="7"/>
      </w:r>
      <w:r w:rsidRPr="001C7B00">
        <w:rPr>
          <w:rFonts w:cstheme="minorHAnsi"/>
          <w:sz w:val="22"/>
          <w:szCs w:val="22"/>
          <w:lang w:val="en-US"/>
        </w:rPr>
        <w:t xml:space="preserve"> intervention was to strengthen the Philippine child protection system at city level to prevent OSAEC, as well as to strengthen the justice system to provide effective rescue and restoration of victims. The intervention has been implemented at city-level in two cities; Dasmar</w:t>
      </w:r>
      <w:r w:rsidR="007159A7">
        <w:rPr>
          <w:rFonts w:cstheme="minorHAnsi"/>
          <w:sz w:val="22"/>
          <w:szCs w:val="22"/>
          <w:lang w:val="en-US"/>
        </w:rPr>
        <w:t>i</w:t>
      </w:r>
      <w:r w:rsidRPr="001C7B00">
        <w:rPr>
          <w:rFonts w:cstheme="minorHAnsi"/>
          <w:sz w:val="22"/>
          <w:szCs w:val="22"/>
          <w:lang w:val="en-US"/>
        </w:rPr>
        <w:t>ñas (region 4A) and Iligan (region 10) while national-level advocacy actions have been conducted to strengthen the legal framework preventing OSAEC nationally.</w:t>
      </w:r>
    </w:p>
    <w:p w14:paraId="2640CFE4" w14:textId="77777777" w:rsidR="00A30EEB" w:rsidRPr="00001611" w:rsidRDefault="00A30EEB" w:rsidP="00BF1885">
      <w:pPr>
        <w:jc w:val="both"/>
        <w:rPr>
          <w:rFonts w:cstheme="minorHAnsi"/>
          <w:sz w:val="14"/>
          <w:szCs w:val="14"/>
          <w:lang w:val="en-US"/>
        </w:rPr>
      </w:pPr>
    </w:p>
    <w:p w14:paraId="1F7419B3" w14:textId="07B282ED" w:rsidR="00A30EEB" w:rsidRPr="001C7B00" w:rsidRDefault="00A30EEB" w:rsidP="00BF1885">
      <w:pPr>
        <w:jc w:val="both"/>
        <w:rPr>
          <w:rFonts w:cstheme="minorHAnsi"/>
          <w:sz w:val="22"/>
          <w:szCs w:val="22"/>
          <w:lang w:val="en-US"/>
        </w:rPr>
      </w:pPr>
      <w:r w:rsidRPr="001C7B00">
        <w:rPr>
          <w:rFonts w:cstheme="minorHAnsi"/>
          <w:sz w:val="22"/>
          <w:szCs w:val="22"/>
          <w:lang w:val="en-US"/>
        </w:rPr>
        <w:t xml:space="preserve">While the proposed intervention is implemented in a distinct geographical area, Quezon City in </w:t>
      </w:r>
      <w:r w:rsidR="006949CD">
        <w:rPr>
          <w:rFonts w:cstheme="minorHAnsi"/>
          <w:sz w:val="22"/>
          <w:szCs w:val="22"/>
          <w:lang w:val="en-US"/>
        </w:rPr>
        <w:t xml:space="preserve">the </w:t>
      </w:r>
      <w:r w:rsidRPr="001C7B00">
        <w:rPr>
          <w:rFonts w:cstheme="minorHAnsi"/>
          <w:sz w:val="22"/>
          <w:szCs w:val="22"/>
          <w:lang w:val="en-US"/>
        </w:rPr>
        <w:t xml:space="preserve">National Capital Region (NCR) and applies a revised strategy, it draws on key results, </w:t>
      </w:r>
      <w:r w:rsidR="005D1F40" w:rsidRPr="001C7B00">
        <w:rPr>
          <w:rFonts w:cstheme="minorHAnsi"/>
          <w:sz w:val="22"/>
          <w:szCs w:val="22"/>
          <w:lang w:val="en-US"/>
        </w:rPr>
        <w:t>experiences,</w:t>
      </w:r>
      <w:r w:rsidRPr="001C7B00">
        <w:rPr>
          <w:rFonts w:cstheme="minorHAnsi"/>
          <w:sz w:val="22"/>
          <w:szCs w:val="22"/>
          <w:lang w:val="en-US"/>
        </w:rPr>
        <w:t xml:space="preserve"> and learnings of the former intervention. In </w:t>
      </w:r>
      <w:r w:rsidR="006949CD">
        <w:rPr>
          <w:rFonts w:cstheme="minorHAnsi"/>
          <w:sz w:val="22"/>
          <w:szCs w:val="22"/>
          <w:lang w:val="en-US"/>
        </w:rPr>
        <w:t>January</w:t>
      </w:r>
      <w:r w:rsidRPr="001C7B00">
        <w:rPr>
          <w:rFonts w:cstheme="minorHAnsi"/>
          <w:sz w:val="22"/>
          <w:szCs w:val="22"/>
          <w:lang w:val="en-US"/>
        </w:rPr>
        <w:t xml:space="preserve"> 2022, an external evaluation of the EU/CISU funded intervention was finalized and key learnings have been integrated.  </w:t>
      </w:r>
    </w:p>
    <w:p w14:paraId="440AA086" w14:textId="77777777" w:rsidR="00A30EEB" w:rsidRPr="00001611" w:rsidRDefault="00A30EEB" w:rsidP="00BF1885">
      <w:pPr>
        <w:jc w:val="both"/>
        <w:rPr>
          <w:rFonts w:cstheme="minorHAnsi"/>
          <w:sz w:val="14"/>
          <w:szCs w:val="14"/>
          <w:lang w:val="en-US"/>
        </w:rPr>
      </w:pPr>
    </w:p>
    <w:p w14:paraId="66BD0CDE" w14:textId="381A9C89" w:rsidR="00A30EEB" w:rsidRPr="001C7B00" w:rsidRDefault="00A30EEB" w:rsidP="00BF1885">
      <w:pPr>
        <w:jc w:val="both"/>
        <w:rPr>
          <w:rFonts w:cstheme="minorHAnsi"/>
          <w:sz w:val="22"/>
          <w:szCs w:val="22"/>
          <w:lang w:val="en-US"/>
        </w:rPr>
      </w:pPr>
      <w:r w:rsidRPr="001C7B00">
        <w:rPr>
          <w:rFonts w:cstheme="minorHAnsi"/>
          <w:sz w:val="22"/>
          <w:szCs w:val="22"/>
          <w:lang w:val="en-US"/>
        </w:rPr>
        <w:t>Furthermore, the partners are implementing another intervention funded by CISU in Davao City</w:t>
      </w:r>
      <w:r w:rsidR="008B60EE">
        <w:rPr>
          <w:rFonts w:cstheme="minorHAnsi"/>
          <w:sz w:val="22"/>
          <w:szCs w:val="22"/>
          <w:lang w:val="en-US"/>
        </w:rPr>
        <w:t xml:space="preserve"> (region 11)</w:t>
      </w:r>
      <w:r w:rsidRPr="001C7B00">
        <w:rPr>
          <w:rFonts w:cstheme="minorHAnsi"/>
          <w:sz w:val="22"/>
          <w:szCs w:val="22"/>
          <w:lang w:val="en-US"/>
        </w:rPr>
        <w:t xml:space="preserve"> in southern Mindanao from October 2021 to March 2024</w:t>
      </w:r>
      <w:r w:rsidR="005F0B80">
        <w:rPr>
          <w:rFonts w:cstheme="minorHAnsi"/>
          <w:sz w:val="22"/>
          <w:szCs w:val="22"/>
          <w:lang w:val="en-US"/>
        </w:rPr>
        <w:t xml:space="preserve"> (21-3388-CSP-UI)</w:t>
      </w:r>
      <w:r w:rsidRPr="001C7B00">
        <w:rPr>
          <w:rFonts w:cstheme="minorHAnsi"/>
          <w:sz w:val="22"/>
          <w:szCs w:val="22"/>
          <w:lang w:val="en-US"/>
        </w:rPr>
        <w:t>. The intervention has a strong focus on OSAEC prevention through city level advocacy, direct capacity building of law enforcement agencies as well as cooperation with the Youth Development Council at city level. As the intervention is implemented in another part of the country there is no overlap with the proposed intervention.</w:t>
      </w:r>
      <w:r w:rsidR="00AF72B7">
        <w:rPr>
          <w:rFonts w:cstheme="minorHAnsi"/>
          <w:sz w:val="22"/>
          <w:szCs w:val="22"/>
          <w:lang w:val="en-US"/>
        </w:rPr>
        <w:t xml:space="preserve"> </w:t>
      </w:r>
      <w:r w:rsidRPr="001C7B00">
        <w:rPr>
          <w:rFonts w:cstheme="minorHAnsi"/>
          <w:sz w:val="22"/>
          <w:szCs w:val="22"/>
          <w:lang w:val="en-US"/>
        </w:rPr>
        <w:t xml:space="preserve">The intervention is still in its initial phase and no results have been achieved yet. </w:t>
      </w:r>
    </w:p>
    <w:p w14:paraId="7DA398D4" w14:textId="77777777" w:rsidR="00A30EEB" w:rsidRPr="00001611" w:rsidRDefault="00A30EEB" w:rsidP="00BF1885">
      <w:pPr>
        <w:jc w:val="both"/>
        <w:rPr>
          <w:rFonts w:cstheme="minorHAnsi"/>
          <w:sz w:val="14"/>
          <w:szCs w:val="14"/>
          <w:lang w:val="en-US"/>
        </w:rPr>
      </w:pPr>
    </w:p>
    <w:p w14:paraId="082B0AB5"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a) What results has been achieved so far? </w:t>
      </w:r>
    </w:p>
    <w:p w14:paraId="764687CF" w14:textId="3E21C03D" w:rsidR="00A30EEB" w:rsidRPr="001C7B00" w:rsidRDefault="00A30EEB" w:rsidP="00BF1885">
      <w:pPr>
        <w:jc w:val="both"/>
        <w:rPr>
          <w:rFonts w:cstheme="minorHAnsi"/>
          <w:i/>
          <w:sz w:val="22"/>
          <w:szCs w:val="22"/>
          <w:lang w:val="en-US"/>
        </w:rPr>
      </w:pPr>
      <w:r w:rsidRPr="001C7B00">
        <w:rPr>
          <w:rFonts w:cstheme="minorHAnsi"/>
          <w:i/>
          <w:sz w:val="22"/>
          <w:szCs w:val="22"/>
          <w:lang w:val="en-US"/>
        </w:rPr>
        <w:t>Key achievements of the EU &amp; CISU funded intervention so far</w:t>
      </w:r>
      <w:r w:rsidR="005F0B80">
        <w:rPr>
          <w:rFonts w:cstheme="minorHAnsi"/>
          <w:i/>
          <w:sz w:val="22"/>
          <w:szCs w:val="22"/>
          <w:lang w:val="en-US"/>
        </w:rPr>
        <w:t xml:space="preserve"> (19-2379-SF-mar)</w:t>
      </w:r>
      <w:r w:rsidRPr="001C7B00">
        <w:rPr>
          <w:rFonts w:cstheme="minorHAnsi"/>
          <w:i/>
          <w:sz w:val="22"/>
          <w:szCs w:val="22"/>
          <w:lang w:val="en-US"/>
        </w:rPr>
        <w:t xml:space="preserve">: </w:t>
      </w:r>
    </w:p>
    <w:p w14:paraId="0AD50A09" w14:textId="20ECD095"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Successfully advocating for the creation, </w:t>
      </w:r>
      <w:r w:rsidR="00306EA4" w:rsidRPr="001C7B00">
        <w:rPr>
          <w:rFonts w:eastAsia="Arial Unicode MS" w:cstheme="minorHAnsi"/>
          <w:sz w:val="22"/>
          <w:szCs w:val="22"/>
          <w:lang w:val="en-US"/>
        </w:rPr>
        <w:t>amendment,</w:t>
      </w:r>
      <w:r w:rsidRPr="001C7B00">
        <w:rPr>
          <w:rFonts w:eastAsia="Arial Unicode MS" w:cstheme="minorHAnsi"/>
          <w:sz w:val="22"/>
          <w:szCs w:val="22"/>
          <w:lang w:val="en-US"/>
        </w:rPr>
        <w:t xml:space="preserve"> and final approval of two new OSAEC laws approved by the Senate and House of Representatives of the Philippines in January 2022. The first law, the </w:t>
      </w:r>
      <w:r w:rsidRPr="001C7B00">
        <w:rPr>
          <w:rFonts w:cstheme="minorHAnsi"/>
          <w:i/>
          <w:sz w:val="22"/>
          <w:szCs w:val="22"/>
          <w:lang w:val="en-US"/>
        </w:rPr>
        <w:t>Anti-Trafficking in Persons Bill</w:t>
      </w:r>
      <w:r w:rsidRPr="001C7B00">
        <w:rPr>
          <w:rFonts w:cstheme="minorHAnsi"/>
          <w:sz w:val="22"/>
          <w:szCs w:val="22"/>
          <w:lang w:val="en-US"/>
        </w:rPr>
        <w:t xml:space="preserve"> has (ATIPB) has been ratified and awaits signature of the president while the </w:t>
      </w:r>
      <w:r w:rsidRPr="001C7B00">
        <w:rPr>
          <w:rFonts w:cstheme="minorHAnsi"/>
          <w:i/>
          <w:sz w:val="22"/>
          <w:szCs w:val="22"/>
          <w:lang w:val="en-US"/>
        </w:rPr>
        <w:t>Online Sexual Abuse and Exploitation of Children Bill</w:t>
      </w:r>
      <w:r w:rsidRPr="001C7B00">
        <w:rPr>
          <w:rFonts w:cstheme="minorHAnsi"/>
          <w:sz w:val="22"/>
          <w:szCs w:val="22"/>
          <w:lang w:val="en-US"/>
        </w:rPr>
        <w:t xml:space="preserve"> </w:t>
      </w:r>
      <w:r w:rsidR="007F2A67">
        <w:rPr>
          <w:rFonts w:cstheme="minorHAnsi"/>
          <w:sz w:val="22"/>
          <w:szCs w:val="22"/>
          <w:lang w:val="en-US"/>
        </w:rPr>
        <w:t xml:space="preserve">(OSAECB) </w:t>
      </w:r>
      <w:r w:rsidRPr="001C7B00">
        <w:rPr>
          <w:rFonts w:cstheme="minorHAnsi"/>
          <w:sz w:val="22"/>
          <w:szCs w:val="22"/>
          <w:lang w:val="en-US"/>
        </w:rPr>
        <w:t xml:space="preserve">are currently being reconciled by the Bicameral </w:t>
      </w:r>
      <w:r w:rsidRPr="001C7B00">
        <w:rPr>
          <w:rFonts w:cstheme="minorHAnsi"/>
          <w:sz w:val="22"/>
          <w:szCs w:val="22"/>
          <w:lang w:val="en-US"/>
        </w:rPr>
        <w:lastRenderedPageBreak/>
        <w:t>Conference Committee before it is submitted for final signature. Both bills are expected to be signed by the president before the presidential election in May 2022. PCMN has held a key position in the drafting and advocacy process as lead organization of the ATIBP-working group under the Child Rights Network.</w:t>
      </w:r>
    </w:p>
    <w:p w14:paraId="29EEBC3C" w14:textId="77777777"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Successfully advocating for multiple city level ordinances, policies, budget allocations in Dasmariñas and Iligan City as well as successfully strengthening inter-agency cooperation at city level benefiting OSAEC prevention system. </w:t>
      </w:r>
    </w:p>
    <w:p w14:paraId="46B80FC8" w14:textId="77777777"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Specialized aftercare support including psychosocial, medical, and legal support towards 77 OSAEC victims through strategic cooperation with 9 specialized restoration centers in Luzon and Mindanao.</w:t>
      </w:r>
    </w:p>
    <w:p w14:paraId="1E423829" w14:textId="77777777"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Capacity building training of +330 Philippine law enforcement officers including police, investigators, prosecutors, social workers, forensics etc.</w:t>
      </w:r>
    </w:p>
    <w:p w14:paraId="6D7141D3" w14:textId="77777777"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Successfully reached 109.000 students with OSAEC education material through the Department of Education at city level in Dasmariñas and Iligan City.  </w:t>
      </w:r>
    </w:p>
    <w:p w14:paraId="2CF7400D" w14:textId="77777777" w:rsidR="00A30EEB" w:rsidRPr="00001611" w:rsidRDefault="00A30EEB" w:rsidP="00001611">
      <w:pPr>
        <w:rPr>
          <w:rFonts w:cstheme="minorHAnsi"/>
          <w:i/>
          <w:sz w:val="14"/>
          <w:szCs w:val="14"/>
          <w:lang w:val="en-US"/>
        </w:rPr>
      </w:pPr>
    </w:p>
    <w:p w14:paraId="24610B11"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b) What are (still) the major challenges? </w:t>
      </w:r>
    </w:p>
    <w:p w14:paraId="39F24492" w14:textId="42A2EB77" w:rsidR="00A30EEB" w:rsidRPr="001C7B00" w:rsidRDefault="00A30EEB" w:rsidP="00BF1885">
      <w:pPr>
        <w:jc w:val="both"/>
        <w:rPr>
          <w:rFonts w:cstheme="minorHAnsi"/>
          <w:sz w:val="22"/>
          <w:szCs w:val="22"/>
          <w:lang w:val="en-US"/>
        </w:rPr>
      </w:pPr>
      <w:r w:rsidRPr="001C7B00">
        <w:rPr>
          <w:rFonts w:cstheme="minorHAnsi"/>
          <w:sz w:val="22"/>
          <w:szCs w:val="22"/>
          <w:lang w:val="en-US"/>
        </w:rPr>
        <w:t xml:space="preserve">CSA and OSAEC continues to be a prevalent challenge in the Philippines, further aggravated by COVID-19 related lockdowns and the ‘shadow pandemic’ of domestic violence as described by UNICEF. As a relatively new type of sexual abuse OSAEC continues to be at the rise in the Philippines as well as globally due to lack of </w:t>
      </w:r>
      <w:r w:rsidR="004745EA" w:rsidRPr="001C7B00">
        <w:rPr>
          <w:rFonts w:cstheme="minorHAnsi"/>
          <w:sz w:val="22"/>
          <w:szCs w:val="22"/>
          <w:lang w:val="en-US"/>
        </w:rPr>
        <w:t>adequate</w:t>
      </w:r>
      <w:r w:rsidRPr="001C7B00">
        <w:rPr>
          <w:rFonts w:cstheme="minorHAnsi"/>
          <w:sz w:val="22"/>
          <w:szCs w:val="22"/>
          <w:lang w:val="en-US"/>
        </w:rPr>
        <w:t xml:space="preserve"> protective measures locally and due a </w:t>
      </w:r>
      <w:r w:rsidR="00DD58C5" w:rsidRPr="001C7B00">
        <w:rPr>
          <w:rFonts w:cstheme="minorHAnsi"/>
          <w:sz w:val="22"/>
          <w:szCs w:val="22"/>
          <w:lang w:val="en-US"/>
        </w:rPr>
        <w:t>continuously</w:t>
      </w:r>
      <w:r w:rsidRPr="001C7B00">
        <w:rPr>
          <w:rFonts w:cstheme="minorHAnsi"/>
          <w:sz w:val="22"/>
          <w:szCs w:val="22"/>
          <w:lang w:val="en-US"/>
        </w:rPr>
        <w:t xml:space="preserve"> increasing demand from perpetrators globally. While the partners (PCMN and VD) have been catalyzing strong efforts to prevent </w:t>
      </w:r>
      <w:r w:rsidR="00BF7798">
        <w:rPr>
          <w:rFonts w:cstheme="minorHAnsi"/>
          <w:sz w:val="22"/>
          <w:szCs w:val="22"/>
          <w:lang w:val="en-US"/>
        </w:rPr>
        <w:t xml:space="preserve">CSA and </w:t>
      </w:r>
      <w:r w:rsidRPr="001C7B00">
        <w:rPr>
          <w:rFonts w:cstheme="minorHAnsi"/>
          <w:sz w:val="22"/>
          <w:szCs w:val="22"/>
          <w:lang w:val="en-US"/>
        </w:rPr>
        <w:t xml:space="preserve">OSAEC in other areas of the Philippines, the partners have not been implementing any </w:t>
      </w:r>
      <w:r w:rsidR="00BF7798">
        <w:rPr>
          <w:rFonts w:cstheme="minorHAnsi"/>
          <w:sz w:val="22"/>
          <w:szCs w:val="22"/>
          <w:lang w:val="en-US"/>
        </w:rPr>
        <w:t xml:space="preserve">CSA and </w:t>
      </w:r>
      <w:r w:rsidRPr="001C7B00">
        <w:rPr>
          <w:rFonts w:cstheme="minorHAnsi"/>
          <w:sz w:val="22"/>
          <w:szCs w:val="22"/>
          <w:lang w:val="en-US"/>
        </w:rPr>
        <w:t xml:space="preserve">OSAEC related interventions in Quezon City. </w:t>
      </w:r>
    </w:p>
    <w:p w14:paraId="1E3D7420" w14:textId="77777777" w:rsidR="00A30EEB" w:rsidRPr="00001611" w:rsidRDefault="00A30EEB" w:rsidP="00BF1885">
      <w:pPr>
        <w:jc w:val="both"/>
        <w:rPr>
          <w:rFonts w:cstheme="minorHAnsi"/>
          <w:sz w:val="14"/>
          <w:szCs w:val="14"/>
          <w:u w:val="single"/>
          <w:lang w:val="en-US"/>
        </w:rPr>
      </w:pPr>
    </w:p>
    <w:p w14:paraId="369CB65C" w14:textId="2E03F901" w:rsidR="00A30EEB" w:rsidRDefault="00A30EEB" w:rsidP="00001611">
      <w:pPr>
        <w:rPr>
          <w:rFonts w:cstheme="minorHAnsi"/>
          <w:sz w:val="22"/>
          <w:szCs w:val="22"/>
          <w:u w:val="single"/>
          <w:lang w:val="en-US"/>
        </w:rPr>
      </w:pPr>
      <w:r w:rsidRPr="001C7B00">
        <w:rPr>
          <w:rFonts w:cstheme="minorHAnsi"/>
          <w:sz w:val="22"/>
          <w:szCs w:val="22"/>
          <w:u w:val="single"/>
          <w:lang w:val="en-US"/>
        </w:rPr>
        <w:t xml:space="preserve">c) To what extent do this intervention include new objectives, a new strategic approach or new target groups? </w:t>
      </w:r>
    </w:p>
    <w:p w14:paraId="697456C7" w14:textId="77777777" w:rsidR="001C7B00" w:rsidRPr="00001611" w:rsidRDefault="001C7B00" w:rsidP="00001611">
      <w:pPr>
        <w:rPr>
          <w:rFonts w:cstheme="minorHAnsi"/>
          <w:sz w:val="14"/>
          <w:szCs w:val="14"/>
          <w:u w:val="single"/>
          <w:lang w:val="en-US"/>
        </w:rPr>
      </w:pPr>
    </w:p>
    <w:p w14:paraId="42511C30" w14:textId="32C1E09C" w:rsidR="00A30EEB" w:rsidRPr="001C7B00" w:rsidRDefault="00A30EEB" w:rsidP="00BF1885">
      <w:pPr>
        <w:jc w:val="both"/>
        <w:rPr>
          <w:rFonts w:cstheme="minorHAnsi"/>
          <w:sz w:val="22"/>
          <w:szCs w:val="22"/>
          <w:lang w:val="en-US"/>
        </w:rPr>
      </w:pPr>
      <w:r w:rsidRPr="001C7B00">
        <w:rPr>
          <w:rFonts w:cstheme="minorHAnsi"/>
          <w:sz w:val="22"/>
          <w:szCs w:val="22"/>
          <w:lang w:val="en-US"/>
        </w:rPr>
        <w:t xml:space="preserve">The intervention includes a combination of new objectives, </w:t>
      </w:r>
      <w:r w:rsidR="0071306A" w:rsidRPr="001C7B00">
        <w:rPr>
          <w:rFonts w:cstheme="minorHAnsi"/>
          <w:sz w:val="22"/>
          <w:szCs w:val="22"/>
          <w:lang w:val="en-US"/>
        </w:rPr>
        <w:t>strategies,</w:t>
      </w:r>
      <w:r w:rsidRPr="001C7B00">
        <w:rPr>
          <w:rFonts w:cstheme="minorHAnsi"/>
          <w:sz w:val="22"/>
          <w:szCs w:val="22"/>
          <w:lang w:val="en-US"/>
        </w:rPr>
        <w:t xml:space="preserve"> and target groups: </w:t>
      </w:r>
    </w:p>
    <w:p w14:paraId="3CB33F38" w14:textId="52D2A261"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2 out of 3 objectives are new: Objective 2 and 3 of the EU &amp; CISU funded intervention was aiming towards strengthening the capacity of the justice sector to conduct effective rescue and restoration of OSAEC victims.</w:t>
      </w:r>
      <w:r w:rsidR="0071306A">
        <w:rPr>
          <w:rFonts w:eastAsia="Arial Unicode MS" w:cstheme="minorHAnsi"/>
          <w:sz w:val="22"/>
          <w:szCs w:val="22"/>
          <w:lang w:val="en-US"/>
        </w:rPr>
        <w:t xml:space="preserve"> </w:t>
      </w:r>
      <w:r w:rsidRPr="001C7B00">
        <w:rPr>
          <w:rFonts w:eastAsia="Arial Unicode MS" w:cstheme="minorHAnsi"/>
          <w:sz w:val="22"/>
          <w:szCs w:val="22"/>
          <w:lang w:val="en-US"/>
        </w:rPr>
        <w:t xml:space="preserve">This part is not included in the proposed intervention. Although one output is added (output 1.5) to further strengthen the capacity and cooperation between 9 OSAEC aftercare facilities previously involved. Through this output the partners are strategically building on existing results. </w:t>
      </w:r>
    </w:p>
    <w:p w14:paraId="438D22C2" w14:textId="3C1E579F"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Advocacy and capacity building strategies of objective 1 are partly </w:t>
      </w:r>
      <w:proofErr w:type="gramStart"/>
      <w:r w:rsidR="007C4E26">
        <w:rPr>
          <w:rFonts w:eastAsia="Arial Unicode MS" w:cstheme="minorHAnsi"/>
          <w:sz w:val="22"/>
          <w:szCs w:val="22"/>
          <w:lang w:val="en-US"/>
        </w:rPr>
        <w:t>similar to</w:t>
      </w:r>
      <w:proofErr w:type="gramEnd"/>
      <w:r w:rsidR="007C4E26">
        <w:rPr>
          <w:rFonts w:eastAsia="Arial Unicode MS" w:cstheme="minorHAnsi"/>
          <w:sz w:val="22"/>
          <w:szCs w:val="22"/>
          <w:lang w:val="en-US"/>
        </w:rPr>
        <w:t xml:space="preserve"> </w:t>
      </w:r>
      <w:r w:rsidRPr="001C7B00">
        <w:rPr>
          <w:rFonts w:eastAsia="Arial Unicode MS" w:cstheme="minorHAnsi"/>
          <w:sz w:val="22"/>
          <w:szCs w:val="22"/>
          <w:lang w:val="en-US"/>
        </w:rPr>
        <w:t xml:space="preserve">the advocacy strategy of the previous intervention. However, there is a strong focus on implementing the </w:t>
      </w:r>
      <w:r w:rsidRPr="001C7B00">
        <w:rPr>
          <w:rFonts w:cstheme="minorHAnsi"/>
          <w:i/>
          <w:sz w:val="22"/>
          <w:szCs w:val="22"/>
          <w:lang w:val="en-US"/>
        </w:rPr>
        <w:t xml:space="preserve">Quezon City Anti-Trafficking in Persons Ordinance of 2020 </w:t>
      </w:r>
      <w:r w:rsidRPr="001C7B00">
        <w:rPr>
          <w:rFonts w:cstheme="minorHAnsi"/>
          <w:sz w:val="22"/>
          <w:szCs w:val="22"/>
          <w:lang w:val="en-US"/>
        </w:rPr>
        <w:t xml:space="preserve">which is already legally adopted in Quezon City. This is a new strategy and </w:t>
      </w:r>
      <w:r w:rsidR="00EA1375">
        <w:rPr>
          <w:rFonts w:cstheme="minorHAnsi"/>
          <w:sz w:val="22"/>
          <w:szCs w:val="22"/>
          <w:lang w:val="en-US"/>
        </w:rPr>
        <w:t>output specifically relevant to Quezon City</w:t>
      </w:r>
      <w:r w:rsidRPr="001C7B00">
        <w:rPr>
          <w:rFonts w:cstheme="minorHAnsi"/>
          <w:sz w:val="22"/>
          <w:szCs w:val="22"/>
          <w:lang w:val="en-US"/>
        </w:rPr>
        <w:t xml:space="preserve">. Additionally, through output 1.4 the partners aim to reinforce and advocate for the effective implementation of the two new OSAEC laws supported in the previous intervention to build on key results and momentum. </w:t>
      </w:r>
    </w:p>
    <w:p w14:paraId="187B3708" w14:textId="0616ED45"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The characteristics of the strategy, thematic focus and target group is partly new as it also includes physical sexual abuse of children as opposed to the previous intervention which </w:t>
      </w:r>
      <w:r w:rsidR="00EE3C4F">
        <w:rPr>
          <w:rFonts w:eastAsia="Arial Unicode MS" w:cstheme="minorHAnsi"/>
          <w:sz w:val="22"/>
          <w:szCs w:val="22"/>
          <w:lang w:val="en-US"/>
        </w:rPr>
        <w:t>focused on</w:t>
      </w:r>
      <w:r w:rsidRPr="001C7B00">
        <w:rPr>
          <w:rFonts w:eastAsia="Arial Unicode MS" w:cstheme="minorHAnsi"/>
          <w:sz w:val="22"/>
          <w:szCs w:val="22"/>
          <w:lang w:val="en-US"/>
        </w:rPr>
        <w:t xml:space="preserve"> online abuse</w:t>
      </w:r>
      <w:r w:rsidR="00EE3C4F">
        <w:rPr>
          <w:rFonts w:eastAsia="Arial Unicode MS" w:cstheme="minorHAnsi"/>
          <w:sz w:val="22"/>
          <w:szCs w:val="22"/>
          <w:lang w:val="en-US"/>
        </w:rPr>
        <w:t xml:space="preserve"> exclusively</w:t>
      </w:r>
      <w:r w:rsidRPr="001C7B00">
        <w:rPr>
          <w:rFonts w:eastAsia="Arial Unicode MS" w:cstheme="minorHAnsi"/>
          <w:sz w:val="22"/>
          <w:szCs w:val="22"/>
          <w:lang w:val="en-US"/>
        </w:rPr>
        <w:t>. Thus, the target group is broader as it also includes children at-risk of physical abuse (the two groups overlap to some extent</w:t>
      </w:r>
      <w:r w:rsidR="00C71A97">
        <w:rPr>
          <w:rFonts w:eastAsia="Arial Unicode MS" w:cstheme="minorHAnsi"/>
          <w:sz w:val="22"/>
          <w:szCs w:val="22"/>
          <w:lang w:val="en-US"/>
        </w:rPr>
        <w:t xml:space="preserve">. </w:t>
      </w:r>
      <w:r w:rsidR="002E4386">
        <w:rPr>
          <w:rFonts w:eastAsia="Arial Unicode MS" w:cstheme="minorHAnsi"/>
          <w:sz w:val="22"/>
          <w:szCs w:val="22"/>
          <w:lang w:val="en-US"/>
        </w:rPr>
        <w:t>Specifically, it also includes vulnerable children and families who doesn’t have online access</w:t>
      </w:r>
      <w:r w:rsidRPr="001C7B00">
        <w:rPr>
          <w:rFonts w:eastAsia="Arial Unicode MS" w:cstheme="minorHAnsi"/>
          <w:sz w:val="22"/>
          <w:szCs w:val="22"/>
          <w:lang w:val="en-US"/>
        </w:rPr>
        <w:t xml:space="preserve">). </w:t>
      </w:r>
    </w:p>
    <w:p w14:paraId="49FAFD7B" w14:textId="4064C6D6"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A </w:t>
      </w:r>
      <w:r w:rsidR="004F0223">
        <w:rPr>
          <w:rFonts w:eastAsia="Arial Unicode MS" w:cstheme="minorHAnsi"/>
          <w:sz w:val="22"/>
          <w:szCs w:val="22"/>
          <w:lang w:val="en-US"/>
        </w:rPr>
        <w:t>stronger</w:t>
      </w:r>
      <w:r w:rsidRPr="001C7B00">
        <w:rPr>
          <w:rFonts w:eastAsia="Arial Unicode MS" w:cstheme="minorHAnsi"/>
          <w:sz w:val="22"/>
          <w:szCs w:val="22"/>
          <w:lang w:val="en-US"/>
        </w:rPr>
        <w:t xml:space="preserve"> focus on youth mobilization and youth-led advocacy including building a </w:t>
      </w:r>
      <w:r w:rsidRPr="001C7B00">
        <w:rPr>
          <w:rFonts w:cstheme="minorHAnsi"/>
          <w:i/>
          <w:sz w:val="22"/>
          <w:szCs w:val="22"/>
          <w:lang w:val="en-US"/>
        </w:rPr>
        <w:t>Youth for Safety</w:t>
      </w:r>
      <w:r w:rsidRPr="001C7B00">
        <w:rPr>
          <w:rFonts w:cstheme="minorHAnsi"/>
          <w:sz w:val="22"/>
          <w:szCs w:val="22"/>
          <w:lang w:val="en-US"/>
        </w:rPr>
        <w:t xml:space="preserve"> organization in Quezon City.</w:t>
      </w:r>
    </w:p>
    <w:p w14:paraId="3CDB2DC7" w14:textId="7037B35E"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xml:space="preserve">→ New partners including partnership with ECPAT Philippines (End Child Prostitution in Asian Tourism) a CSO based in Quezon City with many </w:t>
      </w:r>
      <w:r w:rsidR="001C7B00" w:rsidRPr="001C7B00">
        <w:rPr>
          <w:rFonts w:eastAsia="Arial Unicode MS" w:cstheme="minorHAnsi"/>
          <w:sz w:val="22"/>
          <w:szCs w:val="22"/>
          <w:lang w:val="en-US"/>
        </w:rPr>
        <w:t xml:space="preserve">years’ </w:t>
      </w:r>
      <w:r w:rsidR="00722512" w:rsidRPr="001C7B00">
        <w:rPr>
          <w:rFonts w:eastAsia="Arial Unicode MS" w:cstheme="minorHAnsi"/>
          <w:sz w:val="22"/>
          <w:szCs w:val="22"/>
          <w:lang w:val="en-US"/>
        </w:rPr>
        <w:t>experiences</w:t>
      </w:r>
      <w:r w:rsidRPr="001C7B00">
        <w:rPr>
          <w:rFonts w:eastAsia="Arial Unicode MS" w:cstheme="minorHAnsi"/>
          <w:sz w:val="22"/>
          <w:szCs w:val="22"/>
          <w:lang w:val="en-US"/>
        </w:rPr>
        <w:t xml:space="preserve"> in preventing child prostitution and tourism including online abuse, which have been added to their experience in recent years. </w:t>
      </w:r>
    </w:p>
    <w:p w14:paraId="3F77F9D1" w14:textId="63185487" w:rsidR="00A30EEB" w:rsidRPr="001C7B00" w:rsidRDefault="00A30EEB" w:rsidP="00BF1885">
      <w:pPr>
        <w:jc w:val="both"/>
        <w:rPr>
          <w:rFonts w:cstheme="minorHAnsi"/>
          <w:sz w:val="22"/>
          <w:szCs w:val="22"/>
          <w:lang w:val="en-US"/>
        </w:rPr>
      </w:pPr>
      <w:r w:rsidRPr="001C7B00">
        <w:rPr>
          <w:rFonts w:eastAsia="Arial Unicode MS" w:cstheme="minorHAnsi"/>
          <w:sz w:val="22"/>
          <w:szCs w:val="22"/>
          <w:lang w:val="en-US"/>
        </w:rPr>
        <w:t>→ New strategy to engage in cutting edge research o</w:t>
      </w:r>
      <w:r w:rsidR="000D71D8">
        <w:rPr>
          <w:rFonts w:eastAsia="Arial Unicode MS" w:cstheme="minorHAnsi"/>
          <w:sz w:val="22"/>
          <w:szCs w:val="22"/>
          <w:lang w:val="en-US"/>
        </w:rPr>
        <w:t>n</w:t>
      </w:r>
      <w:r w:rsidRPr="001C7B00">
        <w:rPr>
          <w:rFonts w:eastAsia="Arial Unicode MS" w:cstheme="minorHAnsi"/>
          <w:sz w:val="22"/>
          <w:szCs w:val="22"/>
          <w:lang w:val="en-US"/>
        </w:rPr>
        <w:t xml:space="preserve"> OSAEC and further develop and digit</w:t>
      </w:r>
      <w:r w:rsidR="000D71D8">
        <w:rPr>
          <w:rFonts w:eastAsia="Arial Unicode MS" w:cstheme="minorHAnsi"/>
          <w:sz w:val="22"/>
          <w:szCs w:val="22"/>
          <w:lang w:val="en-US"/>
        </w:rPr>
        <w:t>alize</w:t>
      </w:r>
      <w:r w:rsidRPr="001C7B00">
        <w:rPr>
          <w:rFonts w:eastAsia="Arial Unicode MS" w:cstheme="minorHAnsi"/>
          <w:sz w:val="22"/>
          <w:szCs w:val="22"/>
          <w:lang w:val="en-US"/>
        </w:rPr>
        <w:t xml:space="preserve"> OSAEC education material in partnership with ECPAT, World Vision, Child Rights Network and other CSOs engaged in OSAEC prevention. </w:t>
      </w:r>
    </w:p>
    <w:p w14:paraId="78B7AE8C" w14:textId="77777777" w:rsidR="00A30EEB" w:rsidRPr="00001611" w:rsidRDefault="00A30EEB" w:rsidP="00001611">
      <w:pPr>
        <w:rPr>
          <w:rFonts w:cstheme="minorHAnsi"/>
          <w:sz w:val="14"/>
          <w:szCs w:val="14"/>
          <w:lang w:val="en-US"/>
        </w:rPr>
      </w:pPr>
    </w:p>
    <w:p w14:paraId="5503B7D1" w14:textId="77777777" w:rsidR="00155B53" w:rsidRPr="00612E15" w:rsidRDefault="00155B53" w:rsidP="00001611">
      <w:pPr>
        <w:rPr>
          <w:rFonts w:cstheme="minorHAnsi"/>
          <w:sz w:val="22"/>
          <w:szCs w:val="22"/>
          <w:u w:val="single"/>
          <w:lang w:val="en-US"/>
        </w:rPr>
      </w:pPr>
      <w:r w:rsidRPr="00612E15">
        <w:rPr>
          <w:rFonts w:cstheme="minorHAnsi"/>
          <w:sz w:val="22"/>
          <w:szCs w:val="22"/>
          <w:u w:val="single"/>
          <w:lang w:val="en-US"/>
        </w:rPr>
        <w:t xml:space="preserve">1.2. Describe the context of the intervention: </w:t>
      </w:r>
    </w:p>
    <w:p w14:paraId="37C7E47B" w14:textId="12ED78BA" w:rsidR="00A30EEB" w:rsidRPr="00612E15" w:rsidRDefault="00155B53" w:rsidP="00001611">
      <w:pPr>
        <w:rPr>
          <w:rFonts w:cstheme="minorHAnsi"/>
          <w:sz w:val="22"/>
          <w:szCs w:val="22"/>
          <w:u w:val="single"/>
          <w:lang w:val="en-US"/>
        </w:rPr>
      </w:pPr>
      <w:r w:rsidRPr="00612E15">
        <w:rPr>
          <w:rFonts w:cstheme="minorHAnsi"/>
          <w:sz w:val="22"/>
          <w:szCs w:val="22"/>
          <w:u w:val="single"/>
          <w:lang w:val="en-US"/>
        </w:rPr>
        <w:lastRenderedPageBreak/>
        <w:t>(a) Describe the conditions that apply in the area where the intervention will take place, and which are expected to influence the intervention (</w:t>
      </w:r>
      <w:proofErr w:type="gramStart"/>
      <w:r w:rsidRPr="00612E15">
        <w:rPr>
          <w:rFonts w:cstheme="minorHAnsi"/>
          <w:sz w:val="22"/>
          <w:szCs w:val="22"/>
          <w:u w:val="single"/>
          <w:lang w:val="en-US"/>
        </w:rPr>
        <w:t>e.g.</w:t>
      </w:r>
      <w:proofErr w:type="gramEnd"/>
      <w:r w:rsidRPr="00612E15">
        <w:rPr>
          <w:rFonts w:cstheme="minorHAnsi"/>
          <w:sz w:val="22"/>
          <w:szCs w:val="22"/>
          <w:u w:val="single"/>
          <w:lang w:val="en-US"/>
        </w:rPr>
        <w:t xml:space="preserve"> social, economic or political conditions, or other projects or activities in the area that can supplement the intervention).</w:t>
      </w:r>
    </w:p>
    <w:p w14:paraId="5561752D" w14:textId="6ED82B99" w:rsidR="00FB6320" w:rsidRPr="00850749" w:rsidRDefault="00FB6320">
      <w:pPr>
        <w:rPr>
          <w:rFonts w:cstheme="minorHAnsi"/>
          <w:sz w:val="14"/>
          <w:szCs w:val="14"/>
          <w:lang w:val="en-US"/>
        </w:rPr>
      </w:pPr>
    </w:p>
    <w:p w14:paraId="49CF7600" w14:textId="6D2C2BC0" w:rsidR="008310F8" w:rsidRPr="00612E15" w:rsidRDefault="008310F8" w:rsidP="006517B4">
      <w:pPr>
        <w:rPr>
          <w:rFonts w:cstheme="minorHAnsi"/>
          <w:b/>
          <w:bCs/>
          <w:sz w:val="22"/>
          <w:szCs w:val="22"/>
          <w:lang w:val="en-US"/>
        </w:rPr>
      </w:pPr>
      <w:r w:rsidRPr="00612E15">
        <w:rPr>
          <w:rFonts w:cstheme="minorHAnsi"/>
          <w:b/>
          <w:bCs/>
          <w:sz w:val="22"/>
          <w:szCs w:val="22"/>
          <w:lang w:val="en-US"/>
        </w:rPr>
        <w:t>Quezon City</w:t>
      </w:r>
    </w:p>
    <w:p w14:paraId="05621BFA" w14:textId="27B1FC99" w:rsidR="006517B4" w:rsidRPr="00612E15" w:rsidRDefault="000B208D" w:rsidP="006517B4">
      <w:pPr>
        <w:rPr>
          <w:rFonts w:cstheme="minorHAnsi"/>
          <w:sz w:val="22"/>
          <w:szCs w:val="22"/>
          <w:lang w:val="en-US"/>
        </w:rPr>
      </w:pPr>
      <w:r w:rsidRPr="00612E15">
        <w:rPr>
          <w:rFonts w:cstheme="minorHAnsi"/>
          <w:sz w:val="22"/>
          <w:szCs w:val="22"/>
          <w:lang w:val="en-US"/>
        </w:rPr>
        <w:t xml:space="preserve">The intervention is implemented in Quezon City in the </w:t>
      </w:r>
      <w:r w:rsidR="00FB6320" w:rsidRPr="00612E15">
        <w:rPr>
          <w:rFonts w:cstheme="minorHAnsi"/>
          <w:sz w:val="22"/>
          <w:szCs w:val="22"/>
          <w:lang w:val="en-US"/>
        </w:rPr>
        <w:t xml:space="preserve">National Capital Region (NCR) </w:t>
      </w:r>
      <w:r w:rsidR="00FD335C" w:rsidRPr="00612E15">
        <w:rPr>
          <w:rFonts w:cstheme="minorHAnsi"/>
          <w:sz w:val="22"/>
          <w:szCs w:val="22"/>
          <w:lang w:val="en-US"/>
        </w:rPr>
        <w:t xml:space="preserve">also known as Metro Manila, </w:t>
      </w:r>
      <w:r w:rsidRPr="00612E15">
        <w:rPr>
          <w:rFonts w:cstheme="minorHAnsi"/>
          <w:sz w:val="22"/>
          <w:szCs w:val="22"/>
          <w:lang w:val="en-US"/>
        </w:rPr>
        <w:t>which is</w:t>
      </w:r>
      <w:r w:rsidR="00FB6320" w:rsidRPr="00612E15">
        <w:rPr>
          <w:rFonts w:cstheme="minorHAnsi"/>
          <w:sz w:val="22"/>
          <w:szCs w:val="22"/>
          <w:lang w:val="en-US"/>
        </w:rPr>
        <w:t xml:space="preserve"> the center of political, economic, and educational institutions in the Philippines. It is home to over 12 million Filipinos despite being the smallest region in the country. It is the only region in the country without any province comprising of 16 cities and one (1) municipality and subdivided into 17 local government units (LGUs)</w:t>
      </w:r>
      <w:r w:rsidR="00FB6320" w:rsidRPr="00612E15">
        <w:rPr>
          <w:rFonts w:cstheme="minorHAnsi"/>
          <w:sz w:val="22"/>
          <w:szCs w:val="22"/>
          <w:vertAlign w:val="superscript"/>
        </w:rPr>
        <w:footnoteReference w:id="8"/>
      </w:r>
      <w:r w:rsidR="00FB6320" w:rsidRPr="00612E15">
        <w:rPr>
          <w:rFonts w:cstheme="minorHAnsi"/>
          <w:sz w:val="22"/>
          <w:szCs w:val="22"/>
          <w:lang w:val="en-US"/>
        </w:rPr>
        <w:t xml:space="preserve">. </w:t>
      </w:r>
      <w:r w:rsidR="006517B4" w:rsidRPr="00612E15">
        <w:rPr>
          <w:rFonts w:cstheme="minorHAnsi"/>
          <w:sz w:val="22"/>
          <w:szCs w:val="22"/>
          <w:lang w:val="en-US"/>
        </w:rPr>
        <w:t xml:space="preserve">Quezon City is </w:t>
      </w:r>
      <w:r w:rsidR="00FD335C" w:rsidRPr="00612E15">
        <w:rPr>
          <w:rFonts w:cstheme="minorHAnsi"/>
          <w:sz w:val="22"/>
          <w:szCs w:val="22"/>
          <w:lang w:val="en-US"/>
        </w:rPr>
        <w:t xml:space="preserve">the </w:t>
      </w:r>
      <w:r w:rsidR="006517B4" w:rsidRPr="00612E15">
        <w:rPr>
          <w:rFonts w:cstheme="minorHAnsi"/>
          <w:sz w:val="22"/>
          <w:szCs w:val="22"/>
          <w:lang w:val="en-US"/>
        </w:rPr>
        <w:t>most populous city in the Philippines with 2.9 million citizens</w:t>
      </w:r>
      <w:r w:rsidRPr="00612E15">
        <w:rPr>
          <w:rFonts w:cstheme="minorHAnsi"/>
          <w:sz w:val="22"/>
          <w:szCs w:val="22"/>
          <w:lang w:val="en-US"/>
        </w:rPr>
        <w:t xml:space="preserve">. </w:t>
      </w:r>
    </w:p>
    <w:p w14:paraId="5A3C00D8" w14:textId="77777777" w:rsidR="00A35A19" w:rsidRPr="00850749" w:rsidRDefault="00A35A19" w:rsidP="006517B4">
      <w:pPr>
        <w:rPr>
          <w:rFonts w:cstheme="minorHAnsi"/>
          <w:sz w:val="14"/>
          <w:szCs w:val="14"/>
          <w:lang w:val="en-US"/>
        </w:rPr>
      </w:pPr>
    </w:p>
    <w:p w14:paraId="636FED82" w14:textId="3AEFD134" w:rsidR="00FD335C" w:rsidRPr="00612E15" w:rsidRDefault="00FD335C" w:rsidP="006517B4">
      <w:pPr>
        <w:rPr>
          <w:rFonts w:cstheme="minorHAnsi"/>
          <w:sz w:val="22"/>
          <w:szCs w:val="22"/>
          <w:lang w:val="en-US"/>
        </w:rPr>
      </w:pPr>
      <w:r w:rsidRPr="00612E15">
        <w:rPr>
          <w:rFonts w:cstheme="minorHAnsi"/>
          <w:sz w:val="22"/>
          <w:szCs w:val="22"/>
          <w:lang w:val="en-US"/>
        </w:rPr>
        <w:t>Since as early as the mid-1900s, impoverished citizens of Manila, Philippines have resided in informal settlements known as slums. The metro Manila area has several of these slums which houses much of the poor population of the city. An estimated 35 percent of the metro Manila population live in unstable, poorly constructed shelters in slums. 11% of slum residents live near unsafe areas like railroads and garbage dumps. According to the World Bank, living conditions in slums are worse than in the poorest rural areas. The Philippine poverty rate increased to 23.7% in 2021</w:t>
      </w:r>
      <w:r w:rsidRPr="00612E15">
        <w:rPr>
          <w:rFonts w:cstheme="minorHAnsi"/>
          <w:sz w:val="22"/>
          <w:szCs w:val="22"/>
          <w:vertAlign w:val="superscript"/>
        </w:rPr>
        <w:footnoteReference w:id="9"/>
      </w:r>
      <w:r w:rsidRPr="00612E15">
        <w:rPr>
          <w:rFonts w:cstheme="minorHAnsi"/>
          <w:sz w:val="22"/>
          <w:szCs w:val="22"/>
          <w:lang w:val="en-US"/>
        </w:rPr>
        <w:t xml:space="preserve"> due to the pandemic which has further impoverished the urban slum areas in Metro Manila. </w:t>
      </w:r>
    </w:p>
    <w:p w14:paraId="1D39873E" w14:textId="430616B6" w:rsidR="003D416A" w:rsidRPr="00850749" w:rsidRDefault="003D416A" w:rsidP="006517B4">
      <w:pPr>
        <w:rPr>
          <w:rFonts w:cstheme="minorHAnsi"/>
          <w:sz w:val="14"/>
          <w:szCs w:val="14"/>
          <w:lang w:val="en-US"/>
        </w:rPr>
      </w:pPr>
    </w:p>
    <w:p w14:paraId="5BA21F01" w14:textId="300BF751" w:rsidR="003D416A" w:rsidRPr="00612E15" w:rsidRDefault="003D416A" w:rsidP="006517B4">
      <w:pPr>
        <w:rPr>
          <w:rFonts w:cstheme="minorHAnsi"/>
          <w:sz w:val="22"/>
          <w:szCs w:val="22"/>
          <w:lang w:val="en-US"/>
        </w:rPr>
      </w:pPr>
      <w:r w:rsidRPr="00612E15">
        <w:rPr>
          <w:rFonts w:cstheme="minorHAnsi"/>
          <w:sz w:val="22"/>
          <w:szCs w:val="22"/>
          <w:lang w:val="en-US"/>
        </w:rPr>
        <w:t xml:space="preserve">The intervention is implemented at multiple levels in Quezon City including city, barangay, and community level targeting community structures in urban slum areas as well as city and barangay level policies and strengthening of key duty-bearers. </w:t>
      </w:r>
    </w:p>
    <w:p w14:paraId="0CBA51E4" w14:textId="1FD7F181" w:rsidR="00FB6320" w:rsidRPr="00850749" w:rsidRDefault="00FB6320" w:rsidP="00FB6320">
      <w:pPr>
        <w:rPr>
          <w:rFonts w:cstheme="minorHAnsi"/>
          <w:sz w:val="14"/>
          <w:szCs w:val="14"/>
          <w:lang w:val="en-US"/>
        </w:rPr>
      </w:pPr>
    </w:p>
    <w:p w14:paraId="24B9F35F" w14:textId="7B5280FE" w:rsidR="00FF52F7" w:rsidRPr="00612E15" w:rsidRDefault="008310F8" w:rsidP="00001611">
      <w:pPr>
        <w:rPr>
          <w:rFonts w:cstheme="minorHAnsi"/>
          <w:b/>
          <w:bCs/>
          <w:sz w:val="22"/>
          <w:szCs w:val="22"/>
          <w:lang w:val="en-US"/>
        </w:rPr>
      </w:pPr>
      <w:r w:rsidRPr="00612E15">
        <w:rPr>
          <w:rFonts w:cstheme="minorHAnsi"/>
          <w:b/>
          <w:bCs/>
          <w:sz w:val="22"/>
          <w:szCs w:val="22"/>
          <w:lang w:val="en-US"/>
        </w:rPr>
        <w:t xml:space="preserve">Political </w:t>
      </w:r>
      <w:r w:rsidR="00D16B1B" w:rsidRPr="00612E15">
        <w:rPr>
          <w:rFonts w:cstheme="minorHAnsi"/>
          <w:b/>
          <w:bCs/>
          <w:sz w:val="22"/>
          <w:szCs w:val="22"/>
          <w:lang w:val="en-US"/>
        </w:rPr>
        <w:t xml:space="preserve">and </w:t>
      </w:r>
      <w:r w:rsidR="002330FD" w:rsidRPr="00612E15">
        <w:rPr>
          <w:rFonts w:cstheme="minorHAnsi"/>
          <w:b/>
          <w:bCs/>
          <w:sz w:val="22"/>
          <w:szCs w:val="22"/>
          <w:lang w:val="en-US"/>
        </w:rPr>
        <w:t xml:space="preserve">judicial context </w:t>
      </w:r>
    </w:p>
    <w:p w14:paraId="746DB004" w14:textId="7EB98924" w:rsidR="00FB6320" w:rsidRPr="00612E15" w:rsidRDefault="00D16B1B" w:rsidP="00001611">
      <w:pPr>
        <w:rPr>
          <w:rFonts w:cstheme="minorHAnsi"/>
          <w:sz w:val="22"/>
          <w:szCs w:val="22"/>
          <w:lang w:val="en-US"/>
        </w:rPr>
      </w:pPr>
      <w:r w:rsidRPr="00612E15">
        <w:rPr>
          <w:rFonts w:cstheme="minorHAnsi"/>
          <w:sz w:val="22"/>
          <w:szCs w:val="22"/>
          <w:lang w:val="en-US"/>
        </w:rPr>
        <w:t>The Philippines has ratified almost every key international convention related to child abuse, exploitation, and trafficking. On the 28th of March 2018, the country joined the Budapest Convention on Cybercrime which aims to combat online crime. As a result, the legal framework of relevance to OS</w:t>
      </w:r>
      <w:r w:rsidR="008B51BA">
        <w:rPr>
          <w:rFonts w:cstheme="minorHAnsi"/>
          <w:sz w:val="22"/>
          <w:szCs w:val="22"/>
          <w:lang w:val="en-US"/>
        </w:rPr>
        <w:t>A</w:t>
      </w:r>
      <w:r w:rsidRPr="00612E15">
        <w:rPr>
          <w:rFonts w:cstheme="minorHAnsi"/>
          <w:sz w:val="22"/>
          <w:szCs w:val="22"/>
          <w:lang w:val="en-US"/>
        </w:rPr>
        <w:t>EC is considered a leading example in the region. Despite this, several studies point to the need to see this legal framework institutionalized and translated into practice at the local level. A 2016 UNICEF report mentions that “the weak link remains the implementation of this legislation”.</w:t>
      </w:r>
      <w:r w:rsidR="00612E15">
        <w:rPr>
          <w:rFonts w:cstheme="minorHAnsi"/>
          <w:sz w:val="22"/>
          <w:szCs w:val="22"/>
          <w:lang w:val="en-US"/>
        </w:rPr>
        <w:t xml:space="preserve"> As already described two new OSAEC related laws passed the third reading in the House of Representatives on January 31, </w:t>
      </w:r>
      <w:r w:rsidR="006B0169">
        <w:rPr>
          <w:rFonts w:cstheme="minorHAnsi"/>
          <w:sz w:val="22"/>
          <w:szCs w:val="22"/>
          <w:lang w:val="en-US"/>
        </w:rPr>
        <w:t>2022,</w:t>
      </w:r>
      <w:r w:rsidR="00612E15">
        <w:rPr>
          <w:rFonts w:cstheme="minorHAnsi"/>
          <w:sz w:val="22"/>
          <w:szCs w:val="22"/>
          <w:lang w:val="en-US"/>
        </w:rPr>
        <w:t xml:space="preserve"> </w:t>
      </w:r>
      <w:r w:rsidR="006B0169">
        <w:rPr>
          <w:rFonts w:cstheme="minorHAnsi"/>
          <w:sz w:val="22"/>
          <w:szCs w:val="22"/>
          <w:lang w:val="en-US"/>
        </w:rPr>
        <w:t>after receiving approval in the Senate in 2021. Both laws are expected to be approved no later than May 202</w:t>
      </w:r>
      <w:r w:rsidR="007C3343">
        <w:rPr>
          <w:rFonts w:cstheme="minorHAnsi"/>
          <w:sz w:val="22"/>
          <w:szCs w:val="22"/>
          <w:lang w:val="en-US"/>
        </w:rPr>
        <w:t>2</w:t>
      </w:r>
      <w:r w:rsidR="006B0169">
        <w:rPr>
          <w:rFonts w:cstheme="minorHAnsi"/>
          <w:sz w:val="22"/>
          <w:szCs w:val="22"/>
          <w:lang w:val="en-US"/>
        </w:rPr>
        <w:t>. While this is a major victory, hard work awaits to ensure effective implementation and functionality of the legislative enhancement</w:t>
      </w:r>
      <w:r w:rsidR="00371C3F">
        <w:rPr>
          <w:rFonts w:cstheme="minorHAnsi"/>
          <w:sz w:val="22"/>
          <w:szCs w:val="22"/>
          <w:lang w:val="en-US"/>
        </w:rPr>
        <w:t xml:space="preserve"> at all levels of society</w:t>
      </w:r>
      <w:r w:rsidR="006B0169">
        <w:rPr>
          <w:rFonts w:cstheme="minorHAnsi"/>
          <w:sz w:val="22"/>
          <w:szCs w:val="22"/>
          <w:lang w:val="en-US"/>
        </w:rPr>
        <w:t xml:space="preserve">. </w:t>
      </w:r>
    </w:p>
    <w:p w14:paraId="05F2CA87" w14:textId="19C8D35D" w:rsidR="0049553B" w:rsidRPr="00612E15" w:rsidRDefault="004A4B8F" w:rsidP="00001611">
      <w:pPr>
        <w:rPr>
          <w:rFonts w:cstheme="minorHAnsi"/>
          <w:b/>
          <w:bCs/>
          <w:sz w:val="22"/>
          <w:szCs w:val="22"/>
          <w:lang w:val="en-US"/>
        </w:rPr>
      </w:pPr>
      <w:r w:rsidRPr="00612E15">
        <w:rPr>
          <w:rFonts w:cstheme="minorHAnsi"/>
          <w:b/>
          <w:bCs/>
          <w:sz w:val="22"/>
          <w:szCs w:val="22"/>
          <w:lang w:val="en-US"/>
        </w:rPr>
        <w:br/>
      </w:r>
      <w:r w:rsidR="0039569F" w:rsidRPr="00612E15">
        <w:rPr>
          <w:rFonts w:cstheme="minorHAnsi"/>
          <w:b/>
          <w:bCs/>
          <w:sz w:val="22"/>
          <w:szCs w:val="22"/>
          <w:lang w:val="en-US"/>
        </w:rPr>
        <w:t>Sexual abuse and exploitation of children</w:t>
      </w:r>
    </w:p>
    <w:p w14:paraId="1286DFAB" w14:textId="77777777" w:rsidR="00A97674" w:rsidRPr="00612E15" w:rsidRDefault="0039569F" w:rsidP="0039569F">
      <w:pPr>
        <w:rPr>
          <w:rFonts w:cstheme="minorHAnsi"/>
          <w:sz w:val="22"/>
          <w:szCs w:val="22"/>
          <w:lang w:val="en-US"/>
        </w:rPr>
      </w:pPr>
      <w:r w:rsidRPr="00612E15">
        <w:rPr>
          <w:rFonts w:cstheme="minorHAnsi"/>
          <w:sz w:val="22"/>
          <w:szCs w:val="22"/>
          <w:lang w:val="en-US"/>
        </w:rPr>
        <w:t xml:space="preserve">Domestic violence has been increasing in the </w:t>
      </w:r>
      <w:r w:rsidR="00383F71" w:rsidRPr="00612E15">
        <w:rPr>
          <w:rFonts w:cstheme="minorHAnsi"/>
          <w:sz w:val="22"/>
          <w:szCs w:val="22"/>
          <w:lang w:val="en-US"/>
        </w:rPr>
        <w:t>Philippines</w:t>
      </w:r>
      <w:r w:rsidRPr="00612E15">
        <w:rPr>
          <w:rFonts w:cstheme="minorHAnsi"/>
          <w:sz w:val="22"/>
          <w:szCs w:val="22"/>
          <w:lang w:val="en-US"/>
        </w:rPr>
        <w:t xml:space="preserve"> as well as globally during the pandemic. The United Nations have warned that domestic violence is a global “shadow pandemic” as COVID-19 rages - an estimated 245 million women and girls aged 15 and up have been subjected to physical or sexual violence in the past year.</w:t>
      </w:r>
      <w:r w:rsidR="00C0691A" w:rsidRPr="00612E15">
        <w:rPr>
          <w:rFonts w:cstheme="minorHAnsi"/>
          <w:sz w:val="22"/>
          <w:szCs w:val="22"/>
          <w:lang w:val="en-US"/>
        </w:rPr>
        <w:t xml:space="preserve"> </w:t>
      </w:r>
    </w:p>
    <w:p w14:paraId="57137F08" w14:textId="77777777" w:rsidR="00A97674" w:rsidRPr="00850749" w:rsidRDefault="00A97674" w:rsidP="0039569F">
      <w:pPr>
        <w:rPr>
          <w:rFonts w:cstheme="minorHAnsi"/>
          <w:sz w:val="14"/>
          <w:szCs w:val="14"/>
          <w:lang w:val="en-US"/>
        </w:rPr>
      </w:pPr>
    </w:p>
    <w:p w14:paraId="09D9DA12" w14:textId="0C483664" w:rsidR="0039569F" w:rsidRPr="00612E15" w:rsidRDefault="00C0691A" w:rsidP="0039569F">
      <w:pPr>
        <w:rPr>
          <w:rFonts w:cstheme="minorHAnsi"/>
          <w:sz w:val="22"/>
          <w:szCs w:val="22"/>
          <w:lang w:val="en-US"/>
        </w:rPr>
      </w:pPr>
      <w:r w:rsidRPr="00612E15">
        <w:rPr>
          <w:rFonts w:cstheme="minorHAnsi"/>
          <w:sz w:val="22"/>
          <w:szCs w:val="22"/>
          <w:lang w:val="en-US"/>
        </w:rPr>
        <w:t xml:space="preserve">Sexual abuse of children is tragically common in the Philippines </w:t>
      </w:r>
      <w:r w:rsidR="00A97674" w:rsidRPr="00612E15">
        <w:rPr>
          <w:rFonts w:cstheme="minorHAnsi"/>
          <w:sz w:val="22"/>
          <w:szCs w:val="22"/>
          <w:lang w:val="en-US"/>
        </w:rPr>
        <w:t xml:space="preserve">where 1 in 5 children in the country fall victim to sexual violence. </w:t>
      </w:r>
      <w:r w:rsidR="004D1B0A" w:rsidRPr="00612E15">
        <w:rPr>
          <w:rFonts w:cstheme="minorHAnsi"/>
          <w:sz w:val="22"/>
          <w:szCs w:val="22"/>
          <w:lang w:val="en-US"/>
        </w:rPr>
        <w:t>The conservatism of Philippine society, and the enormous emphasis on family, often makes it difficult for Philippine victims to speak up against their abusers, who are typically their relatives or connected to the family group.</w:t>
      </w:r>
      <w:r w:rsidR="00667D91" w:rsidRPr="00612E15">
        <w:rPr>
          <w:rFonts w:cstheme="minorHAnsi"/>
          <w:sz w:val="22"/>
          <w:szCs w:val="22"/>
          <w:lang w:val="en-US"/>
        </w:rPr>
        <w:t xml:space="preserve"> The International Justice Mission reports that OSAEC is often a family-based crime as the perpetrator/facilitator was a relative to the victim in 80% of cases</w:t>
      </w:r>
      <w:r w:rsidR="00667D91" w:rsidRPr="00612E15">
        <w:rPr>
          <w:rFonts w:cstheme="minorHAnsi"/>
          <w:sz w:val="22"/>
          <w:szCs w:val="22"/>
          <w:vertAlign w:val="superscript"/>
        </w:rPr>
        <w:footnoteReference w:id="10"/>
      </w:r>
      <w:r w:rsidR="00667D91" w:rsidRPr="00612E15">
        <w:rPr>
          <w:rFonts w:cstheme="minorHAnsi"/>
          <w:sz w:val="22"/>
          <w:szCs w:val="22"/>
          <w:lang w:val="en-US"/>
        </w:rPr>
        <w:t>, making denouncement even more difficult.</w:t>
      </w:r>
      <w:r w:rsidR="00941B95" w:rsidRPr="00612E15">
        <w:rPr>
          <w:rFonts w:cstheme="minorHAnsi"/>
          <w:sz w:val="22"/>
          <w:szCs w:val="22"/>
          <w:lang w:val="en-US"/>
        </w:rPr>
        <w:t xml:space="preserve"> The prevalence of abuse is high: a UNICEF study in 2015 found that at </w:t>
      </w:r>
      <w:r w:rsidR="00941B95" w:rsidRPr="00612E15">
        <w:rPr>
          <w:rFonts w:cstheme="minorHAnsi"/>
          <w:sz w:val="22"/>
          <w:szCs w:val="22"/>
          <w:lang w:val="en-US"/>
        </w:rPr>
        <w:lastRenderedPageBreak/>
        <w:t>least 17% of Philippine children aged 13 to 17 experienced sexual violence while growing up. Comparative data is scant, but UNICEF figures from 2020 show that globally 12.5% of children have been sexually abused or exploited at some point in their lives.</w:t>
      </w:r>
    </w:p>
    <w:p w14:paraId="2E36DD70" w14:textId="77777777" w:rsidR="0039569F" w:rsidRPr="00850749" w:rsidRDefault="0039569F" w:rsidP="00001611">
      <w:pPr>
        <w:rPr>
          <w:rFonts w:cstheme="minorHAnsi"/>
          <w:b/>
          <w:bCs/>
          <w:sz w:val="14"/>
          <w:szCs w:val="14"/>
          <w:lang w:val="en-US"/>
        </w:rPr>
      </w:pPr>
    </w:p>
    <w:p w14:paraId="55ECA145" w14:textId="712CC7BC" w:rsidR="00E27CA2" w:rsidRPr="00612E15" w:rsidRDefault="002D25CE" w:rsidP="000E0D24">
      <w:pPr>
        <w:rPr>
          <w:rFonts w:cstheme="minorHAnsi"/>
          <w:sz w:val="22"/>
          <w:szCs w:val="22"/>
          <w:lang w:val="en-US"/>
        </w:rPr>
      </w:pPr>
      <w:r w:rsidRPr="00612E15">
        <w:rPr>
          <w:rFonts w:cstheme="minorHAnsi"/>
          <w:sz w:val="22"/>
          <w:szCs w:val="22"/>
          <w:lang w:val="en-US"/>
        </w:rPr>
        <w:t>Key findings of the recent</w:t>
      </w:r>
      <w:r w:rsidR="00AD6348" w:rsidRPr="00612E15">
        <w:rPr>
          <w:rFonts w:cstheme="minorHAnsi"/>
          <w:sz w:val="22"/>
          <w:szCs w:val="22"/>
          <w:lang w:val="en-US"/>
        </w:rPr>
        <w:t xml:space="preserve"> </w:t>
      </w:r>
      <w:r w:rsidR="00AD6348" w:rsidRPr="00612E15">
        <w:rPr>
          <w:rFonts w:cstheme="minorHAnsi"/>
          <w:i/>
          <w:iCs/>
          <w:sz w:val="22"/>
          <w:szCs w:val="22"/>
          <w:lang w:val="en-US"/>
        </w:rPr>
        <w:t>National Study on Online Sexual Abuse and Exploitation of Children in the Philippines</w:t>
      </w:r>
      <w:r w:rsidR="00AD6348" w:rsidRPr="00612E15">
        <w:rPr>
          <w:rFonts w:cstheme="minorHAnsi"/>
          <w:sz w:val="22"/>
          <w:szCs w:val="22"/>
          <w:vertAlign w:val="superscript"/>
        </w:rPr>
        <w:footnoteReference w:id="11"/>
      </w:r>
      <w:r w:rsidR="00AD6348" w:rsidRPr="00612E15">
        <w:rPr>
          <w:rFonts w:cstheme="minorHAnsi"/>
          <w:sz w:val="22"/>
          <w:szCs w:val="22"/>
          <w:lang w:val="en-US"/>
        </w:rPr>
        <w:t xml:space="preserve">, </w:t>
      </w:r>
      <w:r w:rsidRPr="00612E15">
        <w:rPr>
          <w:rFonts w:cstheme="minorHAnsi"/>
          <w:sz w:val="22"/>
          <w:szCs w:val="22"/>
          <w:lang w:val="en-US"/>
        </w:rPr>
        <w:t xml:space="preserve">commissioned </w:t>
      </w:r>
      <w:r w:rsidR="00D47CCE" w:rsidRPr="00612E15">
        <w:rPr>
          <w:rFonts w:cstheme="minorHAnsi"/>
          <w:sz w:val="22"/>
          <w:szCs w:val="22"/>
          <w:lang w:val="en-US"/>
        </w:rPr>
        <w:t>by UNICEF</w:t>
      </w:r>
      <w:r w:rsidR="006D07DD" w:rsidRPr="00612E15">
        <w:rPr>
          <w:rFonts w:cstheme="minorHAnsi"/>
          <w:sz w:val="22"/>
          <w:szCs w:val="22"/>
          <w:lang w:val="en-US"/>
        </w:rPr>
        <w:t xml:space="preserve"> and D</w:t>
      </w:r>
      <w:r w:rsidR="00F8096E">
        <w:rPr>
          <w:rFonts w:cstheme="minorHAnsi"/>
          <w:sz w:val="22"/>
          <w:szCs w:val="22"/>
          <w:lang w:val="en-US"/>
        </w:rPr>
        <w:t>epartment of Social Welfare and Development (D</w:t>
      </w:r>
      <w:r w:rsidR="006D07DD" w:rsidRPr="00612E15">
        <w:rPr>
          <w:rFonts w:cstheme="minorHAnsi"/>
          <w:sz w:val="22"/>
          <w:szCs w:val="22"/>
          <w:lang w:val="en-US"/>
        </w:rPr>
        <w:t>SWD</w:t>
      </w:r>
      <w:r w:rsidR="00F8096E">
        <w:rPr>
          <w:rFonts w:cstheme="minorHAnsi"/>
          <w:sz w:val="22"/>
          <w:szCs w:val="22"/>
          <w:lang w:val="en-US"/>
        </w:rPr>
        <w:t>)</w:t>
      </w:r>
      <w:r w:rsidR="00EC199B" w:rsidRPr="00612E15">
        <w:rPr>
          <w:rFonts w:cstheme="minorHAnsi"/>
          <w:sz w:val="22"/>
          <w:szCs w:val="22"/>
          <w:lang w:val="en-US"/>
        </w:rPr>
        <w:t xml:space="preserve"> Inter-Agency Council Against Child Pornography</w:t>
      </w:r>
      <w:r w:rsidR="006D07DD" w:rsidRPr="00612E15">
        <w:rPr>
          <w:rFonts w:cstheme="minorHAnsi"/>
          <w:sz w:val="22"/>
          <w:szCs w:val="22"/>
          <w:lang w:val="en-US"/>
        </w:rPr>
        <w:t xml:space="preserve"> </w:t>
      </w:r>
      <w:r w:rsidR="00514301" w:rsidRPr="00612E15">
        <w:rPr>
          <w:rFonts w:cstheme="minorHAnsi"/>
          <w:sz w:val="22"/>
          <w:szCs w:val="22"/>
          <w:lang w:val="en-US"/>
        </w:rPr>
        <w:t>demonstrate</w:t>
      </w:r>
      <w:r w:rsidR="00D47CCE" w:rsidRPr="00612E15">
        <w:rPr>
          <w:rFonts w:cstheme="minorHAnsi"/>
          <w:sz w:val="22"/>
          <w:szCs w:val="22"/>
          <w:lang w:val="en-US"/>
        </w:rPr>
        <w:t xml:space="preserve"> </w:t>
      </w:r>
      <w:r w:rsidR="00DF2085" w:rsidRPr="00612E15">
        <w:rPr>
          <w:rFonts w:cstheme="minorHAnsi"/>
          <w:sz w:val="22"/>
          <w:szCs w:val="22"/>
          <w:lang w:val="en-US"/>
        </w:rPr>
        <w:t xml:space="preserve">that </w:t>
      </w:r>
      <w:r w:rsidR="00AD6348" w:rsidRPr="00612E15">
        <w:rPr>
          <w:rFonts w:cstheme="minorHAnsi"/>
          <w:sz w:val="22"/>
          <w:szCs w:val="22"/>
          <w:lang w:val="en-US"/>
        </w:rPr>
        <w:t xml:space="preserve">80% of Filipino children are vulnerable to online sexual abuse, and </w:t>
      </w:r>
      <w:r w:rsidR="002D7C65" w:rsidRPr="00612E15">
        <w:rPr>
          <w:rFonts w:cstheme="minorHAnsi"/>
          <w:sz w:val="22"/>
          <w:szCs w:val="22"/>
          <w:lang w:val="en-US"/>
        </w:rPr>
        <w:t xml:space="preserve">that </w:t>
      </w:r>
      <w:r w:rsidR="00AD6348" w:rsidRPr="00612E15">
        <w:rPr>
          <w:rFonts w:cstheme="minorHAnsi"/>
          <w:sz w:val="22"/>
          <w:szCs w:val="22"/>
          <w:lang w:val="en-US"/>
        </w:rPr>
        <w:t xml:space="preserve">the Philippines has emerged as the center of child sex abuse materials production in the world. </w:t>
      </w:r>
      <w:r w:rsidR="00292E5D" w:rsidRPr="00612E15">
        <w:rPr>
          <w:rFonts w:cstheme="minorHAnsi"/>
          <w:sz w:val="22"/>
          <w:szCs w:val="22"/>
          <w:lang w:val="en-US"/>
        </w:rPr>
        <w:t>According to the Department of Justice (DOJ), cases of OSAEC in the Philippines increased by 264.6 percent or 202,605 extra cases reported during lockdown from March to May 2020.</w:t>
      </w:r>
      <w:r w:rsidR="00292E5D" w:rsidRPr="00612E15">
        <w:rPr>
          <w:rFonts w:cstheme="minorHAnsi"/>
          <w:sz w:val="22"/>
          <w:szCs w:val="22"/>
          <w:vertAlign w:val="superscript"/>
        </w:rPr>
        <w:footnoteReference w:id="12"/>
      </w:r>
      <w:r w:rsidR="00292E5D" w:rsidRPr="00612E15">
        <w:rPr>
          <w:rFonts w:cstheme="minorHAnsi"/>
          <w:sz w:val="22"/>
          <w:szCs w:val="22"/>
          <w:lang w:val="en-US"/>
        </w:rPr>
        <w:t xml:space="preserve"> </w:t>
      </w:r>
      <w:r w:rsidR="00515645" w:rsidRPr="00612E15">
        <w:rPr>
          <w:rFonts w:cstheme="minorHAnsi"/>
          <w:sz w:val="22"/>
          <w:szCs w:val="22"/>
          <w:lang w:val="en-US"/>
        </w:rPr>
        <w:t>Additionally</w:t>
      </w:r>
      <w:r w:rsidR="00292E5D" w:rsidRPr="00612E15">
        <w:rPr>
          <w:rFonts w:cstheme="minorHAnsi"/>
          <w:sz w:val="22"/>
          <w:szCs w:val="22"/>
          <w:lang w:val="en-US"/>
        </w:rPr>
        <w:t>, the Inter-Agency Council Against Trafficking has reported an increase in the number of online tips about alleged activities involving online sexual exploitation of children</w:t>
      </w:r>
      <w:r w:rsidR="008D1FE8" w:rsidRPr="00612E15">
        <w:rPr>
          <w:rFonts w:cstheme="minorHAnsi"/>
          <w:sz w:val="22"/>
          <w:szCs w:val="22"/>
          <w:lang w:val="en-US"/>
        </w:rPr>
        <w:t xml:space="preserve"> which</w:t>
      </w:r>
      <w:r w:rsidR="00292E5D" w:rsidRPr="00612E15">
        <w:rPr>
          <w:rFonts w:cstheme="minorHAnsi"/>
          <w:sz w:val="22"/>
          <w:szCs w:val="22"/>
          <w:lang w:val="en-US"/>
        </w:rPr>
        <w:t xml:space="preserve"> rose to 1.2 million in 2020</w:t>
      </w:r>
      <w:r w:rsidR="00292E5D" w:rsidRPr="00612E15">
        <w:rPr>
          <w:rFonts w:cstheme="minorHAnsi"/>
          <w:sz w:val="22"/>
          <w:szCs w:val="22"/>
          <w:vertAlign w:val="superscript"/>
        </w:rPr>
        <w:footnoteReference w:id="13"/>
      </w:r>
      <w:r w:rsidR="00292E5D" w:rsidRPr="00612E15">
        <w:rPr>
          <w:rFonts w:cstheme="minorHAnsi"/>
          <w:sz w:val="22"/>
          <w:szCs w:val="22"/>
          <w:lang w:val="en-US"/>
        </w:rPr>
        <w:t>. According to the International Justice Mission 64% of Philippine OSAEC cases recorded were submitted by referrals from international law enforcement agencies</w:t>
      </w:r>
      <w:r w:rsidR="008037BC" w:rsidRPr="00612E15">
        <w:rPr>
          <w:rFonts w:cstheme="minorHAnsi"/>
          <w:sz w:val="22"/>
          <w:szCs w:val="22"/>
          <w:lang w:val="en-US"/>
        </w:rPr>
        <w:t xml:space="preserve"> </w:t>
      </w:r>
      <w:r w:rsidR="00653931" w:rsidRPr="00612E15">
        <w:rPr>
          <w:rFonts w:cstheme="minorHAnsi"/>
          <w:sz w:val="22"/>
          <w:szCs w:val="22"/>
          <w:lang w:val="en-US"/>
        </w:rPr>
        <w:t xml:space="preserve">disclosing </w:t>
      </w:r>
      <w:r w:rsidR="00C2781E" w:rsidRPr="00612E15">
        <w:rPr>
          <w:rFonts w:cstheme="minorHAnsi"/>
          <w:sz w:val="22"/>
          <w:szCs w:val="22"/>
          <w:lang w:val="en-US"/>
        </w:rPr>
        <w:t xml:space="preserve">a weak child protection system </w:t>
      </w:r>
      <w:r w:rsidR="00D220F5" w:rsidRPr="00612E15">
        <w:rPr>
          <w:rFonts w:cstheme="minorHAnsi"/>
          <w:sz w:val="22"/>
          <w:szCs w:val="22"/>
          <w:lang w:val="en-US"/>
        </w:rPr>
        <w:t xml:space="preserve">and </w:t>
      </w:r>
      <w:r w:rsidR="00C2781E" w:rsidRPr="00612E15">
        <w:rPr>
          <w:rFonts w:cstheme="minorHAnsi"/>
          <w:sz w:val="22"/>
          <w:szCs w:val="22"/>
          <w:lang w:val="en-US"/>
        </w:rPr>
        <w:t>a</w:t>
      </w:r>
      <w:r w:rsidR="00D220F5" w:rsidRPr="00612E15">
        <w:rPr>
          <w:rFonts w:cstheme="minorHAnsi"/>
          <w:sz w:val="22"/>
          <w:szCs w:val="22"/>
          <w:lang w:val="en-US"/>
        </w:rPr>
        <w:t xml:space="preserve"> grave culture of silence.</w:t>
      </w:r>
      <w:r w:rsidR="00083521" w:rsidRPr="00612E15">
        <w:rPr>
          <w:rFonts w:cstheme="minorHAnsi"/>
          <w:sz w:val="22"/>
          <w:szCs w:val="22"/>
          <w:lang w:val="en-US"/>
        </w:rPr>
        <w:t xml:space="preserve"> </w:t>
      </w:r>
    </w:p>
    <w:p w14:paraId="2B079E9A" w14:textId="77777777" w:rsidR="00E27CA2" w:rsidRPr="00850749" w:rsidRDefault="00E27CA2" w:rsidP="000E0D24">
      <w:pPr>
        <w:rPr>
          <w:rFonts w:cstheme="minorHAnsi"/>
          <w:sz w:val="14"/>
          <w:szCs w:val="14"/>
          <w:lang w:val="en-US"/>
        </w:rPr>
      </w:pPr>
    </w:p>
    <w:p w14:paraId="177006BD" w14:textId="7841C240" w:rsidR="00307099" w:rsidRPr="00612E15" w:rsidRDefault="000A117D" w:rsidP="000E0D24">
      <w:pPr>
        <w:rPr>
          <w:rFonts w:cstheme="minorHAnsi"/>
          <w:sz w:val="22"/>
          <w:szCs w:val="22"/>
          <w:lang w:val="en-US"/>
        </w:rPr>
      </w:pPr>
      <w:r w:rsidRPr="00612E15">
        <w:rPr>
          <w:rFonts w:cstheme="minorHAnsi"/>
          <w:sz w:val="22"/>
          <w:szCs w:val="22"/>
          <w:lang w:val="en-US"/>
        </w:rPr>
        <w:t xml:space="preserve">The </w:t>
      </w:r>
      <w:r w:rsidR="00B30233" w:rsidRPr="00612E15">
        <w:rPr>
          <w:rFonts w:cstheme="minorHAnsi"/>
          <w:sz w:val="22"/>
          <w:szCs w:val="22"/>
          <w:lang w:val="en-US"/>
        </w:rPr>
        <w:t>United States National Center for Missing and Exploited Children poin</w:t>
      </w:r>
      <w:r w:rsidRPr="00612E15">
        <w:rPr>
          <w:rFonts w:cstheme="minorHAnsi"/>
          <w:sz w:val="22"/>
          <w:szCs w:val="22"/>
          <w:lang w:val="en-US"/>
        </w:rPr>
        <w:t xml:space="preserve">ts to </w:t>
      </w:r>
      <w:r w:rsidR="00BC28ED" w:rsidRPr="00612E15">
        <w:rPr>
          <w:rFonts w:cstheme="minorHAnsi"/>
          <w:sz w:val="22"/>
          <w:szCs w:val="22"/>
          <w:lang w:val="en-US"/>
        </w:rPr>
        <w:t>several</w:t>
      </w:r>
      <w:r w:rsidRPr="00612E15">
        <w:rPr>
          <w:rFonts w:cstheme="minorHAnsi"/>
          <w:sz w:val="22"/>
          <w:szCs w:val="22"/>
          <w:lang w:val="en-US"/>
        </w:rPr>
        <w:t xml:space="preserve"> factors </w:t>
      </w:r>
      <w:r w:rsidR="00BC28ED" w:rsidRPr="00612E15">
        <w:rPr>
          <w:rFonts w:cstheme="minorHAnsi"/>
          <w:sz w:val="22"/>
          <w:szCs w:val="22"/>
          <w:lang w:val="en-US"/>
        </w:rPr>
        <w:t>contributing to high concentration of OSAEC in the Philippine including high</w:t>
      </w:r>
      <w:r w:rsidR="006F083E" w:rsidRPr="00612E15">
        <w:rPr>
          <w:rFonts w:cstheme="minorHAnsi"/>
          <w:sz w:val="22"/>
          <w:szCs w:val="22"/>
          <w:lang w:val="en-US"/>
        </w:rPr>
        <w:t xml:space="preserve"> level of</w:t>
      </w:r>
      <w:r w:rsidR="00BC28ED" w:rsidRPr="00612E15">
        <w:rPr>
          <w:rFonts w:cstheme="minorHAnsi"/>
          <w:sz w:val="22"/>
          <w:szCs w:val="22"/>
          <w:lang w:val="en-US"/>
        </w:rPr>
        <w:t xml:space="preserve"> English literacy</w:t>
      </w:r>
      <w:r w:rsidR="00D51127" w:rsidRPr="00612E15">
        <w:rPr>
          <w:rFonts w:cstheme="minorHAnsi"/>
          <w:sz w:val="22"/>
          <w:szCs w:val="22"/>
          <w:lang w:val="en-US"/>
        </w:rPr>
        <w:t xml:space="preserve">, </w:t>
      </w:r>
      <w:r w:rsidR="008D13D0" w:rsidRPr="00612E15">
        <w:rPr>
          <w:rFonts w:cstheme="minorHAnsi"/>
          <w:sz w:val="22"/>
          <w:szCs w:val="22"/>
          <w:lang w:val="en-US"/>
        </w:rPr>
        <w:t>availability,</w:t>
      </w:r>
      <w:r w:rsidR="00FA4A00" w:rsidRPr="00612E15">
        <w:rPr>
          <w:rFonts w:cstheme="minorHAnsi"/>
          <w:sz w:val="22"/>
          <w:szCs w:val="22"/>
          <w:lang w:val="en-US"/>
        </w:rPr>
        <w:t xml:space="preserve"> and ease of access to technology</w:t>
      </w:r>
      <w:r w:rsidR="00772B19" w:rsidRPr="00612E15">
        <w:rPr>
          <w:rFonts w:cstheme="minorHAnsi"/>
          <w:sz w:val="22"/>
          <w:szCs w:val="22"/>
          <w:lang w:val="en-US"/>
        </w:rPr>
        <w:t xml:space="preserve"> and high-speed internet</w:t>
      </w:r>
      <w:r w:rsidR="006F083E" w:rsidRPr="00612E15">
        <w:rPr>
          <w:rFonts w:cstheme="minorHAnsi"/>
          <w:sz w:val="22"/>
          <w:szCs w:val="22"/>
          <w:lang w:val="en-US"/>
        </w:rPr>
        <w:t>,</w:t>
      </w:r>
      <w:r w:rsidR="00FA4A00" w:rsidRPr="00612E15">
        <w:rPr>
          <w:rFonts w:cstheme="minorHAnsi"/>
          <w:sz w:val="22"/>
          <w:szCs w:val="22"/>
          <w:lang w:val="en-US"/>
        </w:rPr>
        <w:t xml:space="preserve"> </w:t>
      </w:r>
      <w:r w:rsidR="00AD6348" w:rsidRPr="00612E15">
        <w:rPr>
          <w:rFonts w:cstheme="minorHAnsi"/>
          <w:sz w:val="22"/>
          <w:szCs w:val="22"/>
          <w:lang w:val="en-US"/>
        </w:rPr>
        <w:t>well-established financial transaction facilities, and absence of perceived conflict between sexual exploitation and significant social norms.</w:t>
      </w:r>
      <w:r w:rsidR="00AD6348" w:rsidRPr="00612E15">
        <w:rPr>
          <w:rFonts w:cstheme="minorHAnsi"/>
          <w:sz w:val="22"/>
          <w:szCs w:val="22"/>
          <w:vertAlign w:val="superscript"/>
        </w:rPr>
        <w:footnoteReference w:id="14"/>
      </w:r>
      <w:r w:rsidR="00AD6348" w:rsidRPr="00612E15">
        <w:rPr>
          <w:rFonts w:cstheme="minorHAnsi"/>
          <w:sz w:val="22"/>
          <w:szCs w:val="22"/>
          <w:lang w:val="en-US"/>
        </w:rPr>
        <w:t xml:space="preserve"> </w:t>
      </w:r>
      <w:r w:rsidR="00251F76" w:rsidRPr="00612E15">
        <w:rPr>
          <w:rFonts w:cstheme="minorHAnsi"/>
          <w:sz w:val="22"/>
          <w:szCs w:val="22"/>
          <w:lang w:val="en-US"/>
        </w:rPr>
        <w:t xml:space="preserve">Another </w:t>
      </w:r>
      <w:r w:rsidR="000F0167">
        <w:rPr>
          <w:rFonts w:cstheme="minorHAnsi"/>
          <w:sz w:val="22"/>
          <w:szCs w:val="22"/>
          <w:lang w:val="en-US"/>
        </w:rPr>
        <w:t xml:space="preserve">major </w:t>
      </w:r>
      <w:r w:rsidR="00251F76" w:rsidRPr="00612E15">
        <w:rPr>
          <w:rFonts w:cstheme="minorHAnsi"/>
          <w:sz w:val="22"/>
          <w:szCs w:val="22"/>
          <w:lang w:val="en-US"/>
        </w:rPr>
        <w:t>facto</w:t>
      </w:r>
      <w:r w:rsidR="000F0167">
        <w:rPr>
          <w:rFonts w:cstheme="minorHAnsi"/>
          <w:sz w:val="22"/>
          <w:szCs w:val="22"/>
          <w:lang w:val="en-US"/>
        </w:rPr>
        <w:t>r</w:t>
      </w:r>
      <w:r w:rsidR="00251F76" w:rsidRPr="00612E15">
        <w:rPr>
          <w:rFonts w:cstheme="minorHAnsi"/>
          <w:sz w:val="22"/>
          <w:szCs w:val="22"/>
          <w:lang w:val="en-US"/>
        </w:rPr>
        <w:t xml:space="preserve"> is poverty. UNICEF report</w:t>
      </w:r>
      <w:r w:rsidR="00B31D4D" w:rsidRPr="00612E15">
        <w:rPr>
          <w:rFonts w:cstheme="minorHAnsi"/>
          <w:sz w:val="22"/>
          <w:szCs w:val="22"/>
          <w:lang w:val="en-US"/>
        </w:rPr>
        <w:t>s</w:t>
      </w:r>
      <w:r w:rsidR="00251F76" w:rsidRPr="00612E15">
        <w:rPr>
          <w:rFonts w:cstheme="minorHAnsi"/>
          <w:sz w:val="22"/>
          <w:szCs w:val="22"/>
          <w:lang w:val="en-US"/>
        </w:rPr>
        <w:t xml:space="preserve"> that the production of child sex abuse materials proliferates primarily among poverty-ridden communities where people live in slums, and alcohol and drug abuse are common; where parents are typically</w:t>
      </w:r>
      <w:r w:rsidR="00B31D4D" w:rsidRPr="00612E15">
        <w:rPr>
          <w:rFonts w:cstheme="minorHAnsi"/>
          <w:sz w:val="22"/>
          <w:szCs w:val="22"/>
          <w:lang w:val="en-US"/>
        </w:rPr>
        <w:t xml:space="preserve"> </w:t>
      </w:r>
      <w:r w:rsidR="00251F76" w:rsidRPr="00612E15">
        <w:rPr>
          <w:rFonts w:cstheme="minorHAnsi"/>
          <w:sz w:val="22"/>
          <w:szCs w:val="22"/>
          <w:lang w:val="en-US"/>
        </w:rPr>
        <w:t>unemployed or have unsecured jobs</w:t>
      </w:r>
      <w:r w:rsidR="00B31D4D" w:rsidRPr="00612E15">
        <w:rPr>
          <w:rFonts w:cstheme="minorHAnsi"/>
          <w:sz w:val="22"/>
          <w:szCs w:val="22"/>
          <w:lang w:val="en-US"/>
        </w:rPr>
        <w:t xml:space="preserve"> </w:t>
      </w:r>
      <w:r w:rsidR="00251F76" w:rsidRPr="00612E15">
        <w:rPr>
          <w:rFonts w:cstheme="minorHAnsi"/>
          <w:sz w:val="22"/>
          <w:szCs w:val="22"/>
          <w:lang w:val="en-US"/>
        </w:rPr>
        <w:t>and where unsupervised children usually play in the streets</w:t>
      </w:r>
      <w:r w:rsidR="00B31D4D" w:rsidRPr="00612E15">
        <w:rPr>
          <w:rFonts w:cstheme="minorHAnsi"/>
          <w:sz w:val="22"/>
          <w:szCs w:val="22"/>
          <w:lang w:val="en-US"/>
        </w:rPr>
        <w:t xml:space="preserve">. </w:t>
      </w:r>
      <w:r w:rsidR="00F92C43" w:rsidRPr="00612E15">
        <w:rPr>
          <w:rFonts w:cstheme="minorHAnsi"/>
          <w:sz w:val="22"/>
          <w:szCs w:val="22"/>
          <w:lang w:val="en-US"/>
        </w:rPr>
        <w:t>A 2020 survey targeting more than</w:t>
      </w:r>
      <w:r w:rsidR="008F09A2" w:rsidRPr="00612E15">
        <w:rPr>
          <w:rFonts w:cstheme="minorHAnsi"/>
          <w:sz w:val="22"/>
          <w:szCs w:val="22"/>
          <w:lang w:val="en-US"/>
        </w:rPr>
        <w:t xml:space="preserve"> 66.000 </w:t>
      </w:r>
      <w:r w:rsidR="00F92C43" w:rsidRPr="00612E15">
        <w:rPr>
          <w:rFonts w:cstheme="minorHAnsi"/>
          <w:sz w:val="22"/>
          <w:szCs w:val="22"/>
          <w:lang w:val="en-US"/>
        </w:rPr>
        <w:t>children and youth commissioned by PCMN and VD found</w:t>
      </w:r>
      <w:r w:rsidR="00BD2B26" w:rsidRPr="00612E15">
        <w:rPr>
          <w:rFonts w:cstheme="minorHAnsi"/>
          <w:sz w:val="22"/>
          <w:szCs w:val="22"/>
          <w:lang w:val="en-US"/>
        </w:rPr>
        <w:t xml:space="preserve"> urgent</w:t>
      </w:r>
      <w:r w:rsidR="00F9200F" w:rsidRPr="00612E15">
        <w:rPr>
          <w:rFonts w:cstheme="minorHAnsi"/>
          <w:sz w:val="22"/>
          <w:szCs w:val="22"/>
          <w:lang w:val="en-US"/>
        </w:rPr>
        <w:t xml:space="preserve"> lack of digital </w:t>
      </w:r>
      <w:r w:rsidR="00BD2B26" w:rsidRPr="00612E15">
        <w:rPr>
          <w:rFonts w:cstheme="minorHAnsi"/>
          <w:sz w:val="22"/>
          <w:szCs w:val="22"/>
          <w:lang w:val="en-US"/>
        </w:rPr>
        <w:t xml:space="preserve">formation and safe online </w:t>
      </w:r>
      <w:r w:rsidR="00163232" w:rsidRPr="00612E15">
        <w:rPr>
          <w:rFonts w:cstheme="minorHAnsi"/>
          <w:sz w:val="22"/>
          <w:szCs w:val="22"/>
          <w:lang w:val="en-US"/>
        </w:rPr>
        <w:t>behavior</w:t>
      </w:r>
      <w:r w:rsidR="00BD2B26" w:rsidRPr="00612E15">
        <w:rPr>
          <w:rFonts w:cstheme="minorHAnsi"/>
          <w:sz w:val="22"/>
          <w:szCs w:val="22"/>
          <w:lang w:val="en-US"/>
        </w:rPr>
        <w:t xml:space="preserve"> </w:t>
      </w:r>
      <w:r w:rsidR="00163232" w:rsidRPr="00612E15">
        <w:rPr>
          <w:rFonts w:cstheme="minorHAnsi"/>
          <w:sz w:val="22"/>
          <w:szCs w:val="22"/>
          <w:lang w:val="en-US"/>
        </w:rPr>
        <w:t>amongst the target group</w:t>
      </w:r>
      <w:r w:rsidR="006A7A33">
        <w:rPr>
          <w:rFonts w:cstheme="minorHAnsi"/>
          <w:sz w:val="22"/>
          <w:szCs w:val="22"/>
          <w:lang w:val="en-US"/>
        </w:rPr>
        <w:t xml:space="preserve"> which further exposes children</w:t>
      </w:r>
      <w:r w:rsidR="00163232" w:rsidRPr="00612E15">
        <w:rPr>
          <w:rFonts w:cstheme="minorHAnsi"/>
          <w:sz w:val="22"/>
          <w:szCs w:val="22"/>
          <w:lang w:val="en-US"/>
        </w:rPr>
        <w:t xml:space="preserve">. </w:t>
      </w:r>
    </w:p>
    <w:p w14:paraId="43797AF5" w14:textId="41735EA1" w:rsidR="00AD6348" w:rsidRPr="00850749" w:rsidRDefault="00AD6348" w:rsidP="00AD6348">
      <w:pPr>
        <w:rPr>
          <w:rFonts w:cstheme="minorHAnsi"/>
          <w:sz w:val="14"/>
          <w:szCs w:val="14"/>
          <w:lang w:val="en-US"/>
        </w:rPr>
      </w:pPr>
    </w:p>
    <w:p w14:paraId="2079A452" w14:textId="23D4D9DB" w:rsidR="00A30EEB" w:rsidRPr="00612E15" w:rsidRDefault="00C53DF9" w:rsidP="00001611">
      <w:pPr>
        <w:rPr>
          <w:rFonts w:cstheme="minorHAnsi"/>
          <w:sz w:val="22"/>
          <w:szCs w:val="22"/>
          <w:lang w:val="en-US"/>
        </w:rPr>
      </w:pPr>
      <w:r w:rsidRPr="00612E15">
        <w:rPr>
          <w:rFonts w:cstheme="minorHAnsi"/>
          <w:sz w:val="22"/>
          <w:szCs w:val="22"/>
          <w:lang w:val="en-US"/>
        </w:rPr>
        <w:t>CSA</w:t>
      </w:r>
      <w:r w:rsidR="003D416A" w:rsidRPr="00612E15">
        <w:rPr>
          <w:rFonts w:cstheme="minorHAnsi"/>
          <w:sz w:val="22"/>
          <w:szCs w:val="22"/>
          <w:lang w:val="en-US"/>
        </w:rPr>
        <w:t xml:space="preserve"> and OSAEC is prevalent in impoverished slum areas of Quezon City due </w:t>
      </w:r>
      <w:proofErr w:type="gramStart"/>
      <w:r w:rsidR="00F054D3">
        <w:rPr>
          <w:rFonts w:cstheme="minorHAnsi"/>
          <w:sz w:val="22"/>
          <w:szCs w:val="22"/>
          <w:lang w:val="en-US"/>
        </w:rPr>
        <w:t>above mentioned</w:t>
      </w:r>
      <w:proofErr w:type="gramEnd"/>
      <w:r w:rsidR="00F054D3">
        <w:rPr>
          <w:rFonts w:cstheme="minorHAnsi"/>
          <w:sz w:val="22"/>
          <w:szCs w:val="22"/>
          <w:lang w:val="en-US"/>
        </w:rPr>
        <w:t xml:space="preserve"> </w:t>
      </w:r>
      <w:r w:rsidR="00A64C76">
        <w:rPr>
          <w:rFonts w:cstheme="minorHAnsi"/>
          <w:sz w:val="22"/>
          <w:szCs w:val="22"/>
          <w:lang w:val="en-US"/>
        </w:rPr>
        <w:t xml:space="preserve">factors. </w:t>
      </w:r>
      <w:r w:rsidR="00A30A6F">
        <w:rPr>
          <w:rFonts w:cstheme="minorHAnsi"/>
          <w:sz w:val="22"/>
          <w:szCs w:val="22"/>
          <w:lang w:val="en-US"/>
        </w:rPr>
        <w:t xml:space="preserve"> </w:t>
      </w:r>
    </w:p>
    <w:p w14:paraId="55178F4D" w14:textId="77777777" w:rsidR="00A30EEB" w:rsidRPr="00612E15" w:rsidRDefault="00A30EEB" w:rsidP="00001611">
      <w:pPr>
        <w:rPr>
          <w:rFonts w:cstheme="minorHAnsi"/>
          <w:sz w:val="22"/>
          <w:szCs w:val="22"/>
          <w:lang w:val="en-US"/>
        </w:rPr>
      </w:pPr>
    </w:p>
    <w:p w14:paraId="03E1644E" w14:textId="77777777" w:rsidR="00A30EEB" w:rsidRPr="00612E15" w:rsidRDefault="00A30EEB" w:rsidP="00001611">
      <w:pPr>
        <w:rPr>
          <w:rFonts w:cstheme="minorHAnsi"/>
          <w:sz w:val="22"/>
          <w:szCs w:val="22"/>
          <w:u w:val="single"/>
          <w:lang w:val="en-US"/>
        </w:rPr>
      </w:pPr>
      <w:r w:rsidRPr="00612E15">
        <w:rPr>
          <w:rFonts w:cstheme="minorHAnsi"/>
          <w:sz w:val="22"/>
          <w:szCs w:val="22"/>
          <w:u w:val="single"/>
          <w:lang w:val="en-US"/>
        </w:rPr>
        <w:t>Other projects or activities in the area that can supplement the intervention</w:t>
      </w:r>
    </w:p>
    <w:p w14:paraId="14BF90D5" w14:textId="1D92F1B8" w:rsidR="00BB1673" w:rsidRPr="00612E15" w:rsidRDefault="00A30EEB" w:rsidP="00001611">
      <w:pPr>
        <w:rPr>
          <w:rFonts w:cstheme="minorHAnsi"/>
          <w:sz w:val="22"/>
          <w:szCs w:val="22"/>
          <w:lang w:val="en-US"/>
        </w:rPr>
      </w:pPr>
      <w:r w:rsidRPr="00612E15">
        <w:rPr>
          <w:rFonts w:cstheme="minorHAnsi"/>
          <w:sz w:val="22"/>
          <w:szCs w:val="22"/>
          <w:lang w:val="en-US"/>
        </w:rPr>
        <w:t>VD and PCMN will coordinate with the following organizations who are active and present in Quezon City to ensure</w:t>
      </w:r>
      <w:r w:rsidR="00BB1673" w:rsidRPr="00612E15">
        <w:rPr>
          <w:rFonts w:cstheme="minorHAnsi"/>
          <w:sz w:val="22"/>
          <w:szCs w:val="22"/>
          <w:lang w:val="en-US"/>
        </w:rPr>
        <w:t xml:space="preserve"> complementarity with other interventions. </w:t>
      </w:r>
    </w:p>
    <w:p w14:paraId="407B25A5" w14:textId="77777777" w:rsidR="00BB1673" w:rsidRPr="006B0169" w:rsidRDefault="00BB1673" w:rsidP="00001611">
      <w:pPr>
        <w:rPr>
          <w:rFonts w:cstheme="minorHAnsi"/>
          <w:sz w:val="14"/>
          <w:szCs w:val="14"/>
          <w:lang w:val="en-US"/>
        </w:rPr>
      </w:pPr>
    </w:p>
    <w:p w14:paraId="57D38FB8" w14:textId="537AA0FB" w:rsidR="006B0169" w:rsidRDefault="00BB1673" w:rsidP="00001611">
      <w:pPr>
        <w:rPr>
          <w:rFonts w:cstheme="minorHAnsi"/>
          <w:sz w:val="22"/>
          <w:szCs w:val="22"/>
          <w:lang w:val="en-US"/>
        </w:rPr>
      </w:pPr>
      <w:r w:rsidRPr="00612E15">
        <w:rPr>
          <w:rFonts w:cstheme="minorHAnsi"/>
          <w:sz w:val="22"/>
          <w:szCs w:val="22"/>
          <w:lang w:val="en-US"/>
        </w:rPr>
        <w:t xml:space="preserve">From </w:t>
      </w:r>
      <w:r w:rsidR="00A30EEB" w:rsidRPr="00612E15">
        <w:rPr>
          <w:rFonts w:cstheme="minorHAnsi"/>
          <w:sz w:val="22"/>
          <w:szCs w:val="22"/>
          <w:lang w:val="en-US"/>
        </w:rPr>
        <w:t xml:space="preserve">2017 to 2020, </w:t>
      </w:r>
      <w:r w:rsidRPr="00612E15">
        <w:rPr>
          <w:rFonts w:cstheme="minorHAnsi"/>
          <w:sz w:val="22"/>
          <w:szCs w:val="22"/>
          <w:lang w:val="en-US"/>
        </w:rPr>
        <w:t>PLAN Philippines</w:t>
      </w:r>
      <w:r w:rsidR="00A30EEB" w:rsidRPr="00612E15">
        <w:rPr>
          <w:rFonts w:cstheme="minorHAnsi"/>
          <w:sz w:val="22"/>
          <w:szCs w:val="22"/>
          <w:lang w:val="en-US"/>
        </w:rPr>
        <w:t xml:space="preserve"> implemented the Cyber Safe Spaces project in five barangays of Quezon City, which engaged with over 17,000 children and young people through digital safety awareness sessions. Nearly 130,000 adults were reached through awareness-raising materials and workshops, increasing their ability to protect children online. Nearly 1,400 internet operators were oriented on child online safety risks and related local and national policies</w:t>
      </w:r>
      <w:r w:rsidR="00A30EEB" w:rsidRPr="00612E15">
        <w:rPr>
          <w:rFonts w:cstheme="minorHAnsi"/>
          <w:sz w:val="22"/>
          <w:szCs w:val="22"/>
          <w:vertAlign w:val="superscript"/>
        </w:rPr>
        <w:footnoteReference w:id="15"/>
      </w:r>
      <w:r w:rsidR="00A30EEB" w:rsidRPr="00612E15">
        <w:rPr>
          <w:rFonts w:cstheme="minorHAnsi"/>
          <w:sz w:val="22"/>
          <w:szCs w:val="22"/>
          <w:lang w:val="en-US"/>
        </w:rPr>
        <w:t>.</w:t>
      </w:r>
      <w:r w:rsidRPr="00612E15">
        <w:rPr>
          <w:rFonts w:cstheme="minorHAnsi"/>
          <w:sz w:val="22"/>
          <w:szCs w:val="22"/>
          <w:lang w:val="en-US"/>
        </w:rPr>
        <w:t xml:space="preserve"> PCMN has obtained the final evaluation of the intervention and consulted PLAN Philippines to build on existing results.  </w:t>
      </w:r>
    </w:p>
    <w:p w14:paraId="227EA603" w14:textId="77777777" w:rsidR="006B0169" w:rsidRPr="006B0169" w:rsidRDefault="006B0169" w:rsidP="00001611">
      <w:pPr>
        <w:rPr>
          <w:rFonts w:cstheme="minorHAnsi"/>
          <w:sz w:val="14"/>
          <w:szCs w:val="14"/>
          <w:lang w:val="en-US"/>
        </w:rPr>
      </w:pPr>
    </w:p>
    <w:p w14:paraId="54187E30" w14:textId="0F2349D1" w:rsidR="00433312" w:rsidRPr="00612E15" w:rsidRDefault="00BB1673" w:rsidP="00001611">
      <w:pPr>
        <w:rPr>
          <w:rFonts w:cstheme="minorHAnsi"/>
          <w:sz w:val="22"/>
          <w:szCs w:val="22"/>
          <w:lang w:val="en-US"/>
        </w:rPr>
      </w:pPr>
      <w:r w:rsidRPr="00612E15">
        <w:rPr>
          <w:rFonts w:cstheme="minorHAnsi"/>
          <w:i/>
          <w:sz w:val="22"/>
          <w:szCs w:val="22"/>
          <w:lang w:val="en-US"/>
        </w:rPr>
        <w:t xml:space="preserve">The </w:t>
      </w:r>
      <w:r w:rsidR="00A30EEB" w:rsidRPr="00612E15">
        <w:rPr>
          <w:rFonts w:cstheme="minorHAnsi"/>
          <w:i/>
          <w:sz w:val="22"/>
          <w:szCs w:val="22"/>
          <w:lang w:val="en-US"/>
        </w:rPr>
        <w:t>Center for the Prevention &amp; Treatment of Child Sexual Abuse (CPTCSA)</w:t>
      </w:r>
      <w:r w:rsidR="00A30EEB" w:rsidRPr="00612E15">
        <w:rPr>
          <w:rFonts w:cstheme="minorHAnsi"/>
          <w:sz w:val="22"/>
          <w:szCs w:val="22"/>
          <w:lang w:val="en-US"/>
        </w:rPr>
        <w:t xml:space="preserve"> is a non-profit, non-government child focused institution working towards a safe world for children free from sexual abuse and exploitation and one of their expertise is to develop </w:t>
      </w:r>
      <w:r w:rsidRPr="00612E15">
        <w:rPr>
          <w:rFonts w:cstheme="minorHAnsi"/>
          <w:sz w:val="22"/>
          <w:szCs w:val="22"/>
          <w:lang w:val="en-US"/>
        </w:rPr>
        <w:t>education material</w:t>
      </w:r>
      <w:r w:rsidR="00A30EEB" w:rsidRPr="00612E15">
        <w:rPr>
          <w:rFonts w:cstheme="minorHAnsi"/>
          <w:sz w:val="22"/>
          <w:szCs w:val="22"/>
          <w:lang w:val="en-US"/>
        </w:rPr>
        <w:t xml:space="preserve"> against OSAEC</w:t>
      </w:r>
      <w:r w:rsidR="00A30EEB" w:rsidRPr="00612E15">
        <w:rPr>
          <w:rFonts w:cstheme="minorHAnsi"/>
          <w:sz w:val="22"/>
          <w:szCs w:val="22"/>
          <w:vertAlign w:val="superscript"/>
        </w:rPr>
        <w:footnoteReference w:id="16"/>
      </w:r>
      <w:r w:rsidR="00A30EEB" w:rsidRPr="00612E15">
        <w:rPr>
          <w:rFonts w:cstheme="minorHAnsi"/>
          <w:sz w:val="22"/>
          <w:szCs w:val="22"/>
          <w:lang w:val="en-US"/>
        </w:rPr>
        <w:t xml:space="preserve">. </w:t>
      </w:r>
      <w:r w:rsidR="00A30EEB" w:rsidRPr="00612E15">
        <w:rPr>
          <w:rFonts w:cstheme="minorHAnsi"/>
          <w:i/>
          <w:sz w:val="22"/>
          <w:szCs w:val="22"/>
          <w:lang w:val="en-US"/>
        </w:rPr>
        <w:t>ECPAT Philippines</w:t>
      </w:r>
      <w:r w:rsidR="00A30EEB" w:rsidRPr="00612E15">
        <w:rPr>
          <w:rFonts w:cstheme="minorHAnsi"/>
          <w:sz w:val="22"/>
          <w:szCs w:val="22"/>
          <w:lang w:val="en-US"/>
        </w:rPr>
        <w:t xml:space="preserve"> has evolved into the world’s largest influencing network solely focused on ending the sexual exploitation of children, </w:t>
      </w:r>
      <w:r w:rsidR="00A30EEB" w:rsidRPr="00612E15">
        <w:rPr>
          <w:rFonts w:cstheme="minorHAnsi"/>
          <w:sz w:val="22"/>
          <w:szCs w:val="22"/>
          <w:lang w:val="en-US"/>
        </w:rPr>
        <w:lastRenderedPageBreak/>
        <w:t xml:space="preserve">with a membership of 122 civil society </w:t>
      </w:r>
      <w:r w:rsidRPr="00612E15">
        <w:rPr>
          <w:rFonts w:cstheme="minorHAnsi"/>
          <w:sz w:val="22"/>
          <w:szCs w:val="22"/>
          <w:lang w:val="en-US"/>
        </w:rPr>
        <w:t>organizations</w:t>
      </w:r>
      <w:r w:rsidR="00A30EEB" w:rsidRPr="00612E15">
        <w:rPr>
          <w:rFonts w:cstheme="minorHAnsi"/>
          <w:sz w:val="22"/>
          <w:szCs w:val="22"/>
          <w:lang w:val="en-US"/>
        </w:rPr>
        <w:t xml:space="preserve"> in 104 countries</w:t>
      </w:r>
      <w:r w:rsidR="00A30EEB" w:rsidRPr="00612E15">
        <w:rPr>
          <w:rFonts w:cstheme="minorHAnsi"/>
          <w:sz w:val="22"/>
          <w:szCs w:val="22"/>
          <w:vertAlign w:val="superscript"/>
        </w:rPr>
        <w:footnoteReference w:id="17"/>
      </w:r>
      <w:r w:rsidR="00A30EEB" w:rsidRPr="00612E15">
        <w:rPr>
          <w:rFonts w:cstheme="minorHAnsi"/>
          <w:sz w:val="22"/>
          <w:szCs w:val="22"/>
          <w:lang w:val="en-US"/>
        </w:rPr>
        <w:t>. ECPAT Philippines lobbied the creation of SP 2999 s 2020, the ordinance created the Quezon City Council on Anti-Trafficking (QCCAT). ECPAT Philippines also has a partnership with DSWD</w:t>
      </w:r>
      <w:r w:rsidR="00433312" w:rsidRPr="00612E15">
        <w:rPr>
          <w:rFonts w:cstheme="minorHAnsi"/>
          <w:sz w:val="22"/>
          <w:szCs w:val="22"/>
          <w:lang w:val="en-US"/>
        </w:rPr>
        <w:t xml:space="preserve"> and DepEd</w:t>
      </w:r>
      <w:r w:rsidR="00A30EEB" w:rsidRPr="00612E15">
        <w:rPr>
          <w:rFonts w:cstheme="minorHAnsi"/>
          <w:sz w:val="22"/>
          <w:szCs w:val="22"/>
          <w:lang w:val="en-US"/>
        </w:rPr>
        <w:t xml:space="preserve"> </w:t>
      </w:r>
      <w:r w:rsidR="00433312" w:rsidRPr="00612E15">
        <w:rPr>
          <w:rFonts w:cstheme="minorHAnsi"/>
          <w:sz w:val="22"/>
          <w:szCs w:val="22"/>
          <w:lang w:val="en-US"/>
        </w:rPr>
        <w:t xml:space="preserve">in Quezon City. </w:t>
      </w:r>
      <w:r w:rsidR="00612E15" w:rsidRPr="00612E15">
        <w:rPr>
          <w:rFonts w:cstheme="minorHAnsi"/>
          <w:sz w:val="22"/>
          <w:szCs w:val="22"/>
          <w:lang w:val="en-US"/>
        </w:rPr>
        <w:t xml:space="preserve">Both organizations are active in Quezon City. </w:t>
      </w:r>
      <w:r w:rsidR="00A30EEB" w:rsidRPr="00612E15">
        <w:rPr>
          <w:rFonts w:cstheme="minorHAnsi"/>
          <w:sz w:val="22"/>
          <w:szCs w:val="22"/>
          <w:lang w:val="en-US"/>
        </w:rPr>
        <w:t xml:space="preserve">PCMN </w:t>
      </w:r>
      <w:r w:rsidR="00433312" w:rsidRPr="00612E15">
        <w:rPr>
          <w:rFonts w:cstheme="minorHAnsi"/>
          <w:sz w:val="22"/>
          <w:szCs w:val="22"/>
          <w:lang w:val="en-US"/>
        </w:rPr>
        <w:t xml:space="preserve">has already met with </w:t>
      </w:r>
      <w:r w:rsidR="00A30EEB" w:rsidRPr="00612E15">
        <w:rPr>
          <w:rFonts w:cstheme="minorHAnsi"/>
          <w:sz w:val="22"/>
          <w:szCs w:val="22"/>
          <w:lang w:val="en-US"/>
        </w:rPr>
        <w:t>CPTCSA and ECPAT Philippines</w:t>
      </w:r>
      <w:r w:rsidR="00433312" w:rsidRPr="00612E15">
        <w:rPr>
          <w:rFonts w:cstheme="minorHAnsi"/>
          <w:sz w:val="22"/>
          <w:szCs w:val="22"/>
          <w:lang w:val="en-US"/>
        </w:rPr>
        <w:t xml:space="preserve"> and agreed to create partnerships to strengthen implementation and synergies. More specifically, the partners wi</w:t>
      </w:r>
      <w:r w:rsidR="00612E15" w:rsidRPr="00612E15">
        <w:rPr>
          <w:rFonts w:cstheme="minorHAnsi"/>
          <w:sz w:val="22"/>
          <w:szCs w:val="22"/>
          <w:lang w:val="en-US"/>
        </w:rPr>
        <w:t xml:space="preserve">ll </w:t>
      </w:r>
      <w:r w:rsidR="00433312" w:rsidRPr="00612E15">
        <w:rPr>
          <w:rFonts w:cstheme="minorHAnsi"/>
          <w:sz w:val="22"/>
          <w:szCs w:val="22"/>
          <w:lang w:val="en-US"/>
        </w:rPr>
        <w:t xml:space="preserve">conduct joint advocacy towards city-level duty-bearers and work together on developing OSEAC education material. </w:t>
      </w:r>
    </w:p>
    <w:p w14:paraId="0B50EE91" w14:textId="77777777" w:rsidR="00A30EEB" w:rsidRPr="00001611" w:rsidRDefault="00A30EEB" w:rsidP="00001611">
      <w:pPr>
        <w:rPr>
          <w:rFonts w:cstheme="minorHAnsi"/>
          <w:sz w:val="14"/>
          <w:szCs w:val="14"/>
          <w:u w:val="single"/>
          <w:lang w:val="en-US"/>
        </w:rPr>
      </w:pPr>
    </w:p>
    <w:p w14:paraId="3ADCE9FF"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(b) Describe whether the intervention takes place in a stable or fragile context. If the intervention takes place in a fragile context, you can find inspiration on CISUs website about nexus.</w:t>
      </w:r>
    </w:p>
    <w:p w14:paraId="4809B3C1" w14:textId="77777777"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br/>
      </w:r>
      <w:r w:rsidRPr="001C7B00">
        <w:rPr>
          <w:rFonts w:cstheme="minorHAnsi"/>
          <w:sz w:val="22"/>
          <w:szCs w:val="22"/>
          <w:lang w:val="en-US"/>
        </w:rPr>
        <w:t xml:space="preserve">The partners do not consider Quezon City nor Metro Manila to be a fragile context although other areas of the Philippines are considered fragile including Mindanao which is affected by multidimensional ethnic, </w:t>
      </w:r>
      <w:proofErr w:type="gramStart"/>
      <w:r w:rsidRPr="001C7B00">
        <w:rPr>
          <w:rFonts w:cstheme="minorHAnsi"/>
          <w:sz w:val="22"/>
          <w:szCs w:val="22"/>
          <w:lang w:val="en-US"/>
        </w:rPr>
        <w:t>religious</w:t>
      </w:r>
      <w:proofErr w:type="gramEnd"/>
      <w:r w:rsidRPr="001C7B00">
        <w:rPr>
          <w:rFonts w:cstheme="minorHAnsi"/>
          <w:sz w:val="22"/>
          <w:szCs w:val="22"/>
          <w:lang w:val="en-US"/>
        </w:rPr>
        <w:t xml:space="preserve"> and political conflicts. The Philippines is not rated in the OECD Fragility Index. </w:t>
      </w:r>
    </w:p>
    <w:p w14:paraId="3741BDF8" w14:textId="77777777" w:rsidR="00A30EEB" w:rsidRPr="00001611" w:rsidRDefault="00A30EEB" w:rsidP="00001611">
      <w:pPr>
        <w:rPr>
          <w:rFonts w:cstheme="minorHAnsi"/>
          <w:sz w:val="14"/>
          <w:szCs w:val="14"/>
          <w:u w:val="single"/>
          <w:lang w:val="en-US"/>
        </w:rPr>
      </w:pPr>
    </w:p>
    <w:p w14:paraId="7021982D" w14:textId="77777777" w:rsidR="00A30EEB" w:rsidRPr="00142981" w:rsidRDefault="00A30EEB" w:rsidP="00001611">
      <w:pPr>
        <w:rPr>
          <w:rFonts w:cstheme="minorHAnsi"/>
          <w:sz w:val="22"/>
          <w:szCs w:val="22"/>
          <w:u w:val="single"/>
          <w:lang w:val="en-US"/>
        </w:rPr>
      </w:pPr>
      <w:r w:rsidRPr="00142981">
        <w:rPr>
          <w:rFonts w:cstheme="minorHAnsi"/>
          <w:sz w:val="22"/>
          <w:szCs w:val="22"/>
          <w:u w:val="single"/>
          <w:lang w:val="en-US"/>
        </w:rPr>
        <w:t xml:space="preserve">1.3. Describe how this intervention will strengthen civil society </w:t>
      </w:r>
      <w:proofErr w:type="spellStart"/>
      <w:r w:rsidRPr="00142981">
        <w:rPr>
          <w:rFonts w:cstheme="minorHAnsi"/>
          <w:sz w:val="22"/>
          <w:szCs w:val="22"/>
          <w:u w:val="single"/>
          <w:lang w:val="en-US"/>
        </w:rPr>
        <w:t>organising</w:t>
      </w:r>
      <w:proofErr w:type="spellEnd"/>
      <w:r w:rsidRPr="00142981">
        <w:rPr>
          <w:rFonts w:cstheme="minorHAnsi"/>
          <w:sz w:val="22"/>
          <w:szCs w:val="22"/>
          <w:u w:val="single"/>
          <w:lang w:val="en-US"/>
        </w:rPr>
        <w:t xml:space="preserve"> to advance social justice (</w:t>
      </w:r>
      <w:proofErr w:type="spellStart"/>
      <w:r w:rsidRPr="00142981">
        <w:rPr>
          <w:rFonts w:cstheme="minorHAnsi"/>
          <w:sz w:val="22"/>
          <w:szCs w:val="22"/>
          <w:u w:val="single"/>
          <w:lang w:val="en-US"/>
        </w:rPr>
        <w:t>realisation</w:t>
      </w:r>
      <w:proofErr w:type="spellEnd"/>
      <w:r w:rsidRPr="00142981">
        <w:rPr>
          <w:rFonts w:cstheme="minorHAnsi"/>
          <w:sz w:val="22"/>
          <w:szCs w:val="22"/>
          <w:u w:val="single"/>
          <w:lang w:val="en-US"/>
        </w:rPr>
        <w:t xml:space="preserve"> of people’s rights, reducing inequality and fighting poverty, participation in decision-making processes, equal access to resources, and just institutions). </w:t>
      </w:r>
    </w:p>
    <w:p w14:paraId="53D7E252" w14:textId="77777777" w:rsidR="00A30EEB" w:rsidRPr="00001611" w:rsidRDefault="00A30EEB" w:rsidP="00001611">
      <w:pPr>
        <w:rPr>
          <w:rFonts w:cstheme="minorHAnsi"/>
          <w:sz w:val="14"/>
          <w:szCs w:val="14"/>
          <w:u w:val="single"/>
          <w:lang w:val="en-US"/>
        </w:rPr>
      </w:pPr>
    </w:p>
    <w:p w14:paraId="2EC4AB50" w14:textId="77777777" w:rsidR="00141189" w:rsidRPr="00142981" w:rsidRDefault="00A30EEB" w:rsidP="00764778">
      <w:pPr>
        <w:jc w:val="both"/>
        <w:rPr>
          <w:rFonts w:cstheme="minorHAnsi"/>
          <w:i/>
          <w:sz w:val="22"/>
          <w:szCs w:val="22"/>
          <w:lang w:val="en-US"/>
        </w:rPr>
      </w:pPr>
      <w:r w:rsidRPr="00142981">
        <w:rPr>
          <w:rFonts w:cstheme="minorHAnsi"/>
          <w:i/>
          <w:sz w:val="22"/>
          <w:szCs w:val="22"/>
          <w:lang w:val="en-US"/>
        </w:rPr>
        <w:t xml:space="preserve">Strengthened </w:t>
      </w:r>
      <w:r w:rsidR="009D240A" w:rsidRPr="00142981">
        <w:rPr>
          <w:rFonts w:cstheme="minorHAnsi"/>
          <w:i/>
          <w:sz w:val="22"/>
          <w:szCs w:val="22"/>
          <w:lang w:val="en-US"/>
        </w:rPr>
        <w:t>cooperation</w:t>
      </w:r>
      <w:r w:rsidRPr="00142981">
        <w:rPr>
          <w:rFonts w:cstheme="minorHAnsi"/>
          <w:i/>
          <w:sz w:val="22"/>
          <w:szCs w:val="22"/>
          <w:lang w:val="en-US"/>
        </w:rPr>
        <w:t xml:space="preserve"> between civil society stakeholders and local government </w:t>
      </w:r>
      <w:r w:rsidR="009D240A" w:rsidRPr="00142981">
        <w:rPr>
          <w:rFonts w:cstheme="minorHAnsi"/>
          <w:i/>
          <w:sz w:val="22"/>
          <w:szCs w:val="22"/>
          <w:lang w:val="en-US"/>
        </w:rPr>
        <w:t>agencies</w:t>
      </w:r>
    </w:p>
    <w:p w14:paraId="1746D621" w14:textId="77777777" w:rsidR="00F266D0" w:rsidRPr="00142981" w:rsidRDefault="00A30EEB" w:rsidP="00764778">
      <w:pPr>
        <w:jc w:val="both"/>
        <w:rPr>
          <w:rFonts w:cstheme="minorHAnsi"/>
          <w:iCs/>
          <w:sz w:val="22"/>
          <w:szCs w:val="22"/>
          <w:lang w:val="en-US"/>
        </w:rPr>
      </w:pPr>
      <w:r w:rsidRPr="00142981">
        <w:rPr>
          <w:rFonts w:cstheme="minorHAnsi"/>
          <w:iCs/>
          <w:sz w:val="22"/>
          <w:szCs w:val="22"/>
          <w:lang w:val="en-US"/>
        </w:rPr>
        <w:t>The Quezon City Council on Anti-Trafficking (QCCAT) is created by C</w:t>
      </w:r>
      <w:r w:rsidR="00141189" w:rsidRPr="00142981">
        <w:rPr>
          <w:rFonts w:cstheme="minorHAnsi"/>
          <w:iCs/>
          <w:sz w:val="22"/>
          <w:szCs w:val="22"/>
          <w:lang w:val="en-US"/>
        </w:rPr>
        <w:t>i</w:t>
      </w:r>
      <w:r w:rsidRPr="00142981">
        <w:rPr>
          <w:rFonts w:cstheme="minorHAnsi"/>
          <w:iCs/>
          <w:sz w:val="22"/>
          <w:szCs w:val="22"/>
          <w:lang w:val="en-US"/>
        </w:rPr>
        <w:t xml:space="preserve">ty Ordinance SP 2999 </w:t>
      </w:r>
      <w:r w:rsidR="00141189" w:rsidRPr="00142981">
        <w:rPr>
          <w:rFonts w:cstheme="minorHAnsi"/>
          <w:iCs/>
          <w:sz w:val="22"/>
          <w:szCs w:val="22"/>
          <w:lang w:val="en-US"/>
        </w:rPr>
        <w:t>in</w:t>
      </w:r>
      <w:r w:rsidRPr="00142981">
        <w:rPr>
          <w:rFonts w:cstheme="minorHAnsi"/>
          <w:iCs/>
          <w:sz w:val="22"/>
          <w:szCs w:val="22"/>
          <w:lang w:val="en-US"/>
        </w:rPr>
        <w:t xml:space="preserve"> 202</w:t>
      </w:r>
      <w:r w:rsidR="00141189" w:rsidRPr="00142981">
        <w:rPr>
          <w:rFonts w:cstheme="minorHAnsi"/>
          <w:iCs/>
          <w:sz w:val="22"/>
          <w:szCs w:val="22"/>
          <w:lang w:val="en-US"/>
        </w:rPr>
        <w:t xml:space="preserve">0. </w:t>
      </w:r>
    </w:p>
    <w:p w14:paraId="1C1233E4" w14:textId="7098EB9D" w:rsidR="00A30EEB" w:rsidRPr="00142981" w:rsidRDefault="00F266D0" w:rsidP="00764778">
      <w:pPr>
        <w:jc w:val="both"/>
        <w:rPr>
          <w:rFonts w:cstheme="minorHAnsi"/>
          <w:iCs/>
          <w:sz w:val="22"/>
          <w:szCs w:val="22"/>
          <w:lang w:val="en-US"/>
        </w:rPr>
      </w:pPr>
      <w:r w:rsidRPr="00142981">
        <w:rPr>
          <w:rFonts w:cstheme="minorHAnsi"/>
          <w:iCs/>
          <w:sz w:val="22"/>
          <w:szCs w:val="22"/>
          <w:lang w:val="en-US"/>
        </w:rPr>
        <w:t>The QCC</w:t>
      </w:r>
      <w:r w:rsidR="00583B2C" w:rsidRPr="00142981">
        <w:rPr>
          <w:rFonts w:cstheme="minorHAnsi"/>
          <w:iCs/>
          <w:sz w:val="22"/>
          <w:szCs w:val="22"/>
          <w:lang w:val="en-US"/>
        </w:rPr>
        <w:t>AT is established by law as an inter-ins</w:t>
      </w:r>
      <w:r w:rsidR="00F21B95" w:rsidRPr="00142981">
        <w:rPr>
          <w:rFonts w:cstheme="minorHAnsi"/>
          <w:iCs/>
          <w:sz w:val="22"/>
          <w:szCs w:val="22"/>
          <w:lang w:val="en-US"/>
        </w:rPr>
        <w:t xml:space="preserve">titutional mechanism for the protection and support of trafficked persons including </w:t>
      </w:r>
      <w:r w:rsidR="008D694F" w:rsidRPr="00142981">
        <w:rPr>
          <w:rFonts w:cstheme="minorHAnsi"/>
          <w:iCs/>
          <w:sz w:val="22"/>
          <w:szCs w:val="22"/>
          <w:lang w:val="en-US"/>
        </w:rPr>
        <w:t xml:space="preserve">OSAEC. Although </w:t>
      </w:r>
      <w:r w:rsidR="006663FF" w:rsidRPr="00142981">
        <w:rPr>
          <w:rFonts w:cstheme="minorHAnsi"/>
          <w:iCs/>
          <w:sz w:val="22"/>
          <w:szCs w:val="22"/>
          <w:lang w:val="en-US"/>
        </w:rPr>
        <w:t xml:space="preserve">the legal framework governing the QCCAT the council has not yet been established nor functioning. A key goal of the </w:t>
      </w:r>
      <w:r w:rsidR="00B20A5A" w:rsidRPr="00142981">
        <w:rPr>
          <w:rFonts w:cstheme="minorHAnsi"/>
          <w:iCs/>
          <w:sz w:val="22"/>
          <w:szCs w:val="22"/>
          <w:lang w:val="en-US"/>
        </w:rPr>
        <w:t xml:space="preserve">intervention is to advocate for the full roll-out of the City Ordinance </w:t>
      </w:r>
      <w:r w:rsidR="00DA514E" w:rsidRPr="00142981">
        <w:rPr>
          <w:rFonts w:cstheme="minorHAnsi"/>
          <w:iCs/>
          <w:sz w:val="22"/>
          <w:szCs w:val="22"/>
          <w:lang w:val="en-US"/>
        </w:rPr>
        <w:t xml:space="preserve">and to support the drafting of official implementing guidelines operationalizing the legal framework. </w:t>
      </w:r>
      <w:r w:rsidR="00805247" w:rsidRPr="00142981">
        <w:rPr>
          <w:rFonts w:cstheme="minorHAnsi"/>
          <w:iCs/>
          <w:sz w:val="22"/>
          <w:szCs w:val="22"/>
          <w:lang w:val="en-US"/>
        </w:rPr>
        <w:t xml:space="preserve">A key output deriving from the full functioning QCCAT is the strengthened and institutionalized </w:t>
      </w:r>
      <w:r w:rsidR="00502CAE" w:rsidRPr="00142981">
        <w:rPr>
          <w:rFonts w:cstheme="minorHAnsi"/>
          <w:iCs/>
          <w:sz w:val="22"/>
          <w:szCs w:val="22"/>
          <w:lang w:val="en-US"/>
        </w:rPr>
        <w:t xml:space="preserve">cooperation between </w:t>
      </w:r>
      <w:r w:rsidR="00805247" w:rsidRPr="00142981">
        <w:rPr>
          <w:rFonts w:cstheme="minorHAnsi"/>
          <w:iCs/>
          <w:sz w:val="22"/>
          <w:szCs w:val="22"/>
          <w:lang w:val="en-US"/>
        </w:rPr>
        <w:t>public sector</w:t>
      </w:r>
      <w:r w:rsidR="00502CAE" w:rsidRPr="00142981">
        <w:rPr>
          <w:rFonts w:cstheme="minorHAnsi"/>
          <w:iCs/>
          <w:sz w:val="22"/>
          <w:szCs w:val="22"/>
          <w:lang w:val="en-US"/>
        </w:rPr>
        <w:t xml:space="preserve">, NGOs and community </w:t>
      </w:r>
      <w:r w:rsidR="005E7DD8" w:rsidRPr="00142981">
        <w:rPr>
          <w:rFonts w:cstheme="minorHAnsi"/>
          <w:iCs/>
          <w:sz w:val="22"/>
          <w:szCs w:val="22"/>
          <w:lang w:val="en-US"/>
        </w:rPr>
        <w:t>organizations</w:t>
      </w:r>
      <w:r w:rsidR="00805247" w:rsidRPr="00142981">
        <w:rPr>
          <w:rFonts w:cstheme="minorHAnsi"/>
          <w:iCs/>
          <w:sz w:val="22"/>
          <w:szCs w:val="22"/>
          <w:lang w:val="en-US"/>
        </w:rPr>
        <w:t xml:space="preserve"> which will give civil society stakeholders influence </w:t>
      </w:r>
      <w:r w:rsidR="00E62F1F" w:rsidRPr="00142981">
        <w:rPr>
          <w:rFonts w:cstheme="minorHAnsi"/>
          <w:iCs/>
          <w:sz w:val="22"/>
          <w:szCs w:val="22"/>
          <w:lang w:val="en-US"/>
        </w:rPr>
        <w:t xml:space="preserve">on preventing OSAEC and CSA at </w:t>
      </w:r>
      <w:r w:rsidR="005323BE" w:rsidRPr="00142981">
        <w:rPr>
          <w:rFonts w:cstheme="minorHAnsi"/>
          <w:iCs/>
          <w:sz w:val="22"/>
          <w:szCs w:val="22"/>
          <w:lang w:val="en-US"/>
        </w:rPr>
        <w:t xml:space="preserve">policy </w:t>
      </w:r>
      <w:r w:rsidR="005E7DD8" w:rsidRPr="00142981">
        <w:rPr>
          <w:rFonts w:cstheme="minorHAnsi"/>
          <w:iCs/>
          <w:sz w:val="22"/>
          <w:szCs w:val="22"/>
          <w:lang w:val="en-US"/>
        </w:rPr>
        <w:t xml:space="preserve">and public compliance </w:t>
      </w:r>
      <w:r w:rsidR="005323BE" w:rsidRPr="00142981">
        <w:rPr>
          <w:rFonts w:cstheme="minorHAnsi"/>
          <w:iCs/>
          <w:sz w:val="22"/>
          <w:szCs w:val="22"/>
          <w:lang w:val="en-US"/>
        </w:rPr>
        <w:t>level as well as through community mobilization</w:t>
      </w:r>
      <w:r w:rsidR="005E7DD8" w:rsidRPr="00142981">
        <w:rPr>
          <w:rFonts w:cstheme="minorHAnsi"/>
          <w:iCs/>
          <w:sz w:val="22"/>
          <w:szCs w:val="22"/>
          <w:lang w:val="en-US"/>
        </w:rPr>
        <w:t xml:space="preserve">. </w:t>
      </w:r>
      <w:r w:rsidR="00A30EEB" w:rsidRPr="00142981">
        <w:rPr>
          <w:rFonts w:cstheme="minorHAnsi"/>
          <w:iCs/>
          <w:sz w:val="22"/>
          <w:szCs w:val="22"/>
          <w:lang w:val="en-US"/>
        </w:rPr>
        <w:t xml:space="preserve">The partnership with The City Government of Quezon City and the QCCAT is crucial to the intervention as it will not only establish </w:t>
      </w:r>
      <w:r w:rsidR="00142981" w:rsidRPr="00142981">
        <w:rPr>
          <w:rFonts w:cstheme="minorHAnsi"/>
          <w:iCs/>
          <w:sz w:val="22"/>
          <w:szCs w:val="22"/>
          <w:lang w:val="en-US"/>
        </w:rPr>
        <w:t>collaboration</w:t>
      </w:r>
      <w:r w:rsidR="00A30EEB" w:rsidRPr="00142981">
        <w:rPr>
          <w:rFonts w:cstheme="minorHAnsi"/>
          <w:iCs/>
          <w:sz w:val="22"/>
          <w:szCs w:val="22"/>
          <w:lang w:val="en-US"/>
        </w:rPr>
        <w:t xml:space="preserve"> with its council member organizations but will also create new opportunities to collaborate for future interventions between local government offices and CSOs. </w:t>
      </w:r>
    </w:p>
    <w:p w14:paraId="4DA07D63" w14:textId="77777777" w:rsidR="00A30EEB" w:rsidRPr="00001611" w:rsidRDefault="00A30EEB" w:rsidP="00764778">
      <w:pPr>
        <w:jc w:val="both"/>
        <w:rPr>
          <w:rFonts w:cstheme="minorHAnsi"/>
          <w:i/>
          <w:color w:val="3C78D8"/>
          <w:sz w:val="14"/>
          <w:szCs w:val="14"/>
          <w:lang w:val="en-US"/>
        </w:rPr>
      </w:pPr>
    </w:p>
    <w:p w14:paraId="5792639F" w14:textId="77777777" w:rsidR="005A4A12" w:rsidRPr="005A4A12" w:rsidRDefault="00A30EEB" w:rsidP="00764778">
      <w:pPr>
        <w:jc w:val="both"/>
        <w:rPr>
          <w:rFonts w:cstheme="minorHAnsi"/>
          <w:i/>
          <w:sz w:val="22"/>
          <w:szCs w:val="22"/>
          <w:lang w:val="en-US"/>
        </w:rPr>
      </w:pPr>
      <w:r w:rsidRPr="005A4A12">
        <w:rPr>
          <w:rFonts w:cstheme="minorHAnsi"/>
          <w:i/>
          <w:sz w:val="22"/>
          <w:szCs w:val="22"/>
          <w:lang w:val="en-US"/>
        </w:rPr>
        <w:t xml:space="preserve">Strengthened participation of youth groups in advocacy work. </w:t>
      </w:r>
    </w:p>
    <w:p w14:paraId="20F713B6" w14:textId="6AC30B38" w:rsidR="00A30EEB" w:rsidRPr="005A4A12" w:rsidRDefault="00A30EEB" w:rsidP="00764778">
      <w:pPr>
        <w:jc w:val="both"/>
        <w:rPr>
          <w:rFonts w:cstheme="minorHAnsi"/>
          <w:iCs/>
          <w:sz w:val="22"/>
          <w:szCs w:val="22"/>
          <w:lang w:val="en-US"/>
        </w:rPr>
      </w:pPr>
      <w:r w:rsidRPr="005A4A12">
        <w:rPr>
          <w:rFonts w:cstheme="minorHAnsi"/>
          <w:iCs/>
          <w:sz w:val="22"/>
          <w:szCs w:val="22"/>
          <w:lang w:val="en-US"/>
        </w:rPr>
        <w:t xml:space="preserve">The mobilization of Youth Advocates and youth organizations is crucial to actively conduct the awareness raising on CSA and OSAEC </w:t>
      </w:r>
      <w:r w:rsidR="00E44987" w:rsidRPr="005A4A12">
        <w:rPr>
          <w:rFonts w:cstheme="minorHAnsi"/>
          <w:iCs/>
          <w:sz w:val="22"/>
          <w:szCs w:val="22"/>
          <w:lang w:val="en-US"/>
        </w:rPr>
        <w:t>at</w:t>
      </w:r>
      <w:r w:rsidRPr="005A4A12">
        <w:rPr>
          <w:rFonts w:cstheme="minorHAnsi"/>
          <w:iCs/>
          <w:sz w:val="22"/>
          <w:szCs w:val="22"/>
          <w:lang w:val="en-US"/>
        </w:rPr>
        <w:t xml:space="preserve"> community</w:t>
      </w:r>
      <w:r w:rsidR="00E44987" w:rsidRPr="005A4A12">
        <w:rPr>
          <w:rFonts w:cstheme="minorHAnsi"/>
          <w:iCs/>
          <w:sz w:val="22"/>
          <w:szCs w:val="22"/>
          <w:lang w:val="en-US"/>
        </w:rPr>
        <w:t xml:space="preserve"> level</w:t>
      </w:r>
      <w:r w:rsidRPr="005A4A12">
        <w:rPr>
          <w:rFonts w:cstheme="minorHAnsi"/>
          <w:iCs/>
          <w:sz w:val="22"/>
          <w:szCs w:val="22"/>
          <w:lang w:val="en-US"/>
        </w:rPr>
        <w:t xml:space="preserve">. The active participation of youth leaders will be vital to the intervention and to influence children and youth to join youth-led activities. As the Youth organizations have strong partnerships with community organizations, it will establish opportunities to host awareness-raising activities such as capacity building of youth and children, and collaborative meetings and engagements. </w:t>
      </w:r>
    </w:p>
    <w:p w14:paraId="41BBF14D" w14:textId="77777777" w:rsidR="00A30EEB" w:rsidRPr="00001611" w:rsidRDefault="00A30EEB" w:rsidP="00001611">
      <w:pPr>
        <w:rPr>
          <w:rFonts w:cstheme="minorHAnsi"/>
          <w:sz w:val="14"/>
          <w:szCs w:val="14"/>
          <w:u w:val="single"/>
          <w:lang w:val="en-US"/>
        </w:rPr>
      </w:pPr>
    </w:p>
    <w:p w14:paraId="6224FC0D"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1.4. What climate- and environmental conditions do the partnership and/or the intervention need to respond to? And how have the partners responded to it? This could be in relation to the conditions of the target groups, the number of flights or the activities of the intervention, and how these affect the environment or climate in the area. </w:t>
      </w:r>
    </w:p>
    <w:p w14:paraId="3FE659D6" w14:textId="77777777" w:rsidR="00A30EEB" w:rsidRPr="00001611" w:rsidRDefault="00A30EEB" w:rsidP="00001611">
      <w:pPr>
        <w:jc w:val="both"/>
        <w:rPr>
          <w:rFonts w:cstheme="minorHAnsi"/>
          <w:b/>
          <w:color w:val="FF0000"/>
          <w:sz w:val="14"/>
          <w:szCs w:val="14"/>
          <w:lang w:val="en-US"/>
        </w:rPr>
      </w:pPr>
    </w:p>
    <w:p w14:paraId="03113BCA" w14:textId="77777777" w:rsidR="00A30EEB" w:rsidRPr="001C7B00" w:rsidRDefault="00A30EEB" w:rsidP="00001611">
      <w:pPr>
        <w:jc w:val="both"/>
        <w:rPr>
          <w:rFonts w:cstheme="minorHAnsi"/>
          <w:b/>
          <w:color w:val="050505"/>
          <w:sz w:val="22"/>
          <w:szCs w:val="22"/>
          <w:lang w:val="en-US"/>
        </w:rPr>
      </w:pPr>
      <w:r w:rsidRPr="001C7B00">
        <w:rPr>
          <w:rFonts w:cstheme="minorHAnsi"/>
          <w:b/>
          <w:color w:val="050505"/>
          <w:sz w:val="22"/>
          <w:szCs w:val="22"/>
          <w:lang w:val="en-US"/>
        </w:rPr>
        <w:t>Our starting point</w:t>
      </w:r>
    </w:p>
    <w:p w14:paraId="472F6E14" w14:textId="77777777" w:rsidR="00A30EEB" w:rsidRPr="001C7B00" w:rsidRDefault="00A30EEB" w:rsidP="00001611">
      <w:pPr>
        <w:jc w:val="both"/>
        <w:rPr>
          <w:rFonts w:cstheme="minorHAnsi"/>
          <w:color w:val="050505"/>
          <w:sz w:val="22"/>
          <w:szCs w:val="22"/>
          <w:lang w:val="en-US"/>
        </w:rPr>
      </w:pPr>
      <w:r w:rsidRPr="001C7B00">
        <w:rPr>
          <w:rFonts w:cstheme="minorHAnsi"/>
          <w:color w:val="050505"/>
          <w:sz w:val="22"/>
          <w:szCs w:val="22"/>
          <w:lang w:val="en-US"/>
        </w:rPr>
        <w:t xml:space="preserve">A paramount goal for VD and PCMN is social justice for vulnerable and marginalized children, presently and in future, through the balances illustrated in the sustainability model. To ensure this goal is achieved, the partners value partner-visits both to advance the relationship and collaboration between the partners as well as to ensure mutual learning and adequate monitoring of the interventions. However, considering the effects on the climate and environment, the aim is to keep the number of visits to an absolute minimum. </w:t>
      </w:r>
      <w:r w:rsidRPr="001C7B00">
        <w:rPr>
          <w:rFonts w:cstheme="minorHAnsi"/>
          <w:color w:val="050505"/>
          <w:sz w:val="22"/>
          <w:szCs w:val="22"/>
          <w:lang w:val="en-US"/>
        </w:rPr>
        <w:lastRenderedPageBreak/>
        <w:t xml:space="preserve">Additionally, Viva is currently in the process of developing a corporate Climate Policy regarding the organization’s climate footprint and considerations. </w:t>
      </w:r>
    </w:p>
    <w:p w14:paraId="019EC9DE" w14:textId="77777777" w:rsidR="00A30EEB" w:rsidRPr="00001611" w:rsidRDefault="00A30EEB" w:rsidP="00001611">
      <w:pPr>
        <w:jc w:val="both"/>
        <w:rPr>
          <w:rFonts w:cstheme="minorHAnsi"/>
          <w:color w:val="050505"/>
          <w:sz w:val="14"/>
          <w:szCs w:val="14"/>
          <w:lang w:val="en-US"/>
        </w:rPr>
      </w:pPr>
    </w:p>
    <w:p w14:paraId="43B2F089" w14:textId="77777777" w:rsidR="00A30EEB" w:rsidRPr="001C7B00" w:rsidRDefault="00A30EEB" w:rsidP="00001611">
      <w:pPr>
        <w:jc w:val="both"/>
        <w:rPr>
          <w:rFonts w:cstheme="minorHAnsi"/>
          <w:b/>
          <w:color w:val="050505"/>
          <w:sz w:val="22"/>
          <w:szCs w:val="22"/>
          <w:lang w:val="en-US"/>
        </w:rPr>
      </w:pPr>
      <w:r w:rsidRPr="001C7B00">
        <w:rPr>
          <w:rFonts w:cstheme="minorHAnsi"/>
          <w:b/>
          <w:color w:val="050505"/>
          <w:sz w:val="22"/>
          <w:szCs w:val="22"/>
          <w:lang w:val="en-US"/>
        </w:rPr>
        <w:t>Our intervention</w:t>
      </w:r>
    </w:p>
    <w:p w14:paraId="42C29C06" w14:textId="77777777" w:rsidR="00A30EEB" w:rsidRPr="001C7B00" w:rsidRDefault="00A30EEB" w:rsidP="00001611">
      <w:pPr>
        <w:jc w:val="both"/>
        <w:rPr>
          <w:rFonts w:cstheme="minorHAnsi"/>
          <w:color w:val="050505"/>
          <w:sz w:val="22"/>
          <w:szCs w:val="22"/>
          <w:lang w:val="en-US"/>
        </w:rPr>
      </w:pPr>
      <w:r w:rsidRPr="001C7B00">
        <w:rPr>
          <w:rFonts w:cstheme="minorHAnsi"/>
          <w:color w:val="050505"/>
          <w:sz w:val="22"/>
          <w:szCs w:val="22"/>
          <w:lang w:val="en-US"/>
        </w:rPr>
        <w:t xml:space="preserve">A key environmental consideration regarding the proposed intervention is to draw on the learnings from the COVID-19 pandemic in terms of online possibilities. Lockdowns and restrictions of movements have highlighted the prospects for expanding the </w:t>
      </w:r>
      <w:proofErr w:type="gramStart"/>
      <w:r w:rsidRPr="001C7B00">
        <w:rPr>
          <w:rFonts w:cstheme="minorHAnsi"/>
          <w:color w:val="050505"/>
          <w:sz w:val="22"/>
          <w:szCs w:val="22"/>
          <w:lang w:val="en-US"/>
        </w:rPr>
        <w:t>amount</w:t>
      </w:r>
      <w:proofErr w:type="gramEnd"/>
      <w:r w:rsidRPr="001C7B00">
        <w:rPr>
          <w:rFonts w:cstheme="minorHAnsi"/>
          <w:color w:val="050505"/>
          <w:sz w:val="22"/>
          <w:szCs w:val="22"/>
          <w:lang w:val="en-US"/>
        </w:rPr>
        <w:t xml:space="preserve"> of workshops and meetings online, thus reducing carbon footprint. As the intervention is fully implemented in Quezon City where the head office of PCMN is located no in-country traveling is needed. Furthermore, PCMN will use its existing office facilities thus saving resources as well as funds. </w:t>
      </w:r>
    </w:p>
    <w:p w14:paraId="3EE878D5" w14:textId="77777777" w:rsidR="00A30EEB" w:rsidRPr="00001611" w:rsidRDefault="00A30EEB" w:rsidP="00001611">
      <w:pPr>
        <w:jc w:val="both"/>
        <w:rPr>
          <w:rFonts w:cstheme="minorHAnsi"/>
          <w:color w:val="050505"/>
          <w:sz w:val="14"/>
          <w:szCs w:val="14"/>
          <w:lang w:val="en-US"/>
        </w:rPr>
      </w:pPr>
      <w:r w:rsidRPr="001C7B00">
        <w:rPr>
          <w:rFonts w:cstheme="minorHAnsi"/>
          <w:color w:val="050505"/>
          <w:sz w:val="22"/>
          <w:szCs w:val="22"/>
          <w:lang w:val="en-US"/>
        </w:rPr>
        <w:t xml:space="preserve"> </w:t>
      </w:r>
    </w:p>
    <w:p w14:paraId="7770575F" w14:textId="77777777" w:rsidR="00A30EEB" w:rsidRPr="001C7B00" w:rsidRDefault="00A30EEB" w:rsidP="00001611">
      <w:pPr>
        <w:jc w:val="both"/>
        <w:rPr>
          <w:rFonts w:cstheme="minorHAnsi"/>
          <w:b/>
          <w:color w:val="050505"/>
          <w:sz w:val="22"/>
          <w:szCs w:val="22"/>
          <w:lang w:val="en-US"/>
        </w:rPr>
      </w:pPr>
      <w:r w:rsidRPr="001C7B00">
        <w:rPr>
          <w:rFonts w:cstheme="minorHAnsi"/>
          <w:b/>
          <w:color w:val="050505"/>
          <w:sz w:val="22"/>
          <w:szCs w:val="22"/>
          <w:lang w:val="en-US"/>
        </w:rPr>
        <w:t>The World around us</w:t>
      </w:r>
    </w:p>
    <w:p w14:paraId="2BD4C91B" w14:textId="77777777" w:rsidR="00A30EEB" w:rsidRPr="001C7B00" w:rsidRDefault="00A30EEB" w:rsidP="00001611">
      <w:pPr>
        <w:jc w:val="both"/>
        <w:rPr>
          <w:rFonts w:cstheme="minorHAnsi"/>
          <w:color w:val="FF0000"/>
          <w:sz w:val="22"/>
          <w:szCs w:val="22"/>
          <w:lang w:val="en-US"/>
        </w:rPr>
      </w:pPr>
      <w:r w:rsidRPr="001C7B00">
        <w:rPr>
          <w:rFonts w:cstheme="minorHAnsi"/>
          <w:color w:val="050505"/>
          <w:sz w:val="22"/>
          <w:szCs w:val="22"/>
          <w:lang w:val="en-US"/>
        </w:rPr>
        <w:t xml:space="preserve">With 28% of the Philippine population being between 10-24 years old there is a grave and immediate need to focus on children and youth to ensure their safety and protection. Further, with an average of 20 typhoons making landfall á year, the Philippines is one of the most disaster-prone countries in the world. Evidence points to the fact that sexual abuse as well as (online) trafficking of children is increasing during the chaos and destruction caused by disasters. Therefore, with the expected future increase in climate related natural disasters, it is of the utmost importance to strengthen the child protection system in Quezon City before a disaster strikes (PCMN and VD is currently implementing a DERF funded child protection intervention in the Central Visayas region in response to Typhoon Rai/Odette making landfall late December 2021. </w:t>
      </w:r>
      <w:r w:rsidRPr="001C7B00">
        <w:rPr>
          <w:rFonts w:cstheme="minorHAnsi"/>
          <w:color w:val="FF0000"/>
          <w:sz w:val="22"/>
          <w:szCs w:val="22"/>
          <w:lang w:val="en-US"/>
        </w:rPr>
        <w:t xml:space="preserve"> </w:t>
      </w:r>
    </w:p>
    <w:p w14:paraId="1D33D260" w14:textId="77777777" w:rsidR="00A30EEB" w:rsidRPr="00001611" w:rsidRDefault="00A30EEB" w:rsidP="00001611">
      <w:pPr>
        <w:rPr>
          <w:rFonts w:cstheme="minorHAnsi"/>
          <w:sz w:val="14"/>
          <w:szCs w:val="14"/>
          <w:lang w:val="en-US"/>
        </w:rPr>
      </w:pPr>
    </w:p>
    <w:p w14:paraId="681A5DE0" w14:textId="77777777" w:rsidR="00A30EEB" w:rsidRPr="001C7B00" w:rsidRDefault="00A30EEB" w:rsidP="00001611">
      <w:pPr>
        <w:rPr>
          <w:rFonts w:cstheme="minorHAnsi"/>
          <w:b/>
          <w:sz w:val="22"/>
          <w:szCs w:val="22"/>
          <w:lang w:val="en-US"/>
        </w:rPr>
      </w:pPr>
      <w:r w:rsidRPr="001C7B00">
        <w:rPr>
          <w:rFonts w:cstheme="minorHAnsi"/>
          <w:b/>
          <w:sz w:val="22"/>
          <w:szCs w:val="22"/>
          <w:lang w:val="en-US"/>
        </w:rPr>
        <w:t>2.</w:t>
      </w:r>
      <w:r w:rsidRPr="001C7B00">
        <w:rPr>
          <w:rFonts w:cstheme="minorHAnsi"/>
          <w:b/>
          <w:sz w:val="22"/>
          <w:szCs w:val="22"/>
          <w:lang w:val="en-US"/>
        </w:rPr>
        <w:tab/>
        <w:t>The partnership/collaborators (our starting point)</w:t>
      </w:r>
    </w:p>
    <w:p w14:paraId="569052A2"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2.1. Describe the experiences, capacities and resources of participant partners (including the Danish </w:t>
      </w:r>
      <w:proofErr w:type="spellStart"/>
      <w:r w:rsidRPr="001C7B00">
        <w:rPr>
          <w:rFonts w:cstheme="minorHAnsi"/>
          <w:sz w:val="22"/>
          <w:szCs w:val="22"/>
          <w:u w:val="single"/>
          <w:lang w:val="en-US"/>
        </w:rPr>
        <w:t>organisation</w:t>
      </w:r>
      <w:proofErr w:type="spellEnd"/>
      <w:r w:rsidRPr="001C7B00">
        <w:rPr>
          <w:rFonts w:cstheme="minorHAnsi"/>
          <w:sz w:val="22"/>
          <w:szCs w:val="22"/>
          <w:u w:val="single"/>
          <w:lang w:val="en-US"/>
        </w:rPr>
        <w:t>) as well as other actors (</w:t>
      </w:r>
      <w:proofErr w:type="gramStart"/>
      <w:r w:rsidRPr="001C7B00">
        <w:rPr>
          <w:rFonts w:cstheme="minorHAnsi"/>
          <w:sz w:val="22"/>
          <w:szCs w:val="22"/>
          <w:u w:val="single"/>
          <w:lang w:val="en-US"/>
        </w:rPr>
        <w:t>e.g.</w:t>
      </w:r>
      <w:proofErr w:type="gramEnd"/>
      <w:r w:rsidRPr="001C7B00">
        <w:rPr>
          <w:rFonts w:cstheme="minorHAnsi"/>
          <w:sz w:val="22"/>
          <w:szCs w:val="22"/>
          <w:u w:val="single"/>
          <w:lang w:val="en-US"/>
        </w:rPr>
        <w:t xml:space="preserve"> their experiences with the subject matter concerned, knowledge of the context in which the intervention will take place, networks and relationships).</w:t>
      </w:r>
    </w:p>
    <w:p w14:paraId="79BEFF25" w14:textId="77777777" w:rsidR="00A30EEB" w:rsidRPr="00001611" w:rsidRDefault="00A30EEB" w:rsidP="00001611">
      <w:pPr>
        <w:rPr>
          <w:rFonts w:cstheme="minorHAnsi"/>
          <w:sz w:val="14"/>
          <w:szCs w:val="14"/>
          <w:lang w:val="en-US"/>
        </w:rPr>
      </w:pPr>
    </w:p>
    <w:p w14:paraId="2F4F16AB" w14:textId="77777777" w:rsidR="00A30EEB" w:rsidRPr="001C7B00" w:rsidRDefault="00A30EEB" w:rsidP="00764778">
      <w:pPr>
        <w:jc w:val="both"/>
        <w:rPr>
          <w:rFonts w:cstheme="minorHAnsi"/>
          <w:i/>
          <w:sz w:val="22"/>
          <w:szCs w:val="22"/>
          <w:lang w:val="en-US"/>
        </w:rPr>
      </w:pPr>
      <w:r w:rsidRPr="001C7B00">
        <w:rPr>
          <w:rFonts w:cstheme="minorHAnsi"/>
          <w:i/>
          <w:sz w:val="22"/>
          <w:szCs w:val="22"/>
          <w:lang w:val="en-US"/>
        </w:rPr>
        <w:t>VIVA DENMARK (VD)</w:t>
      </w:r>
    </w:p>
    <w:p w14:paraId="08256B14"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VD is a faith-based children’s rights organization and the Danish branch of the international Viva network, working with 39 partner networks in 26 countries reaching more than three million vulnerable children. Since 1994, VD has been working to improve the lives of vulnerable children together with four of these Viva networks: Philippines, Honduras, Nicaragua, and Zimbabwe. The purpose is strengthening of civil society with a strategic focus on advocating for institutional change to improve conditions for socially, politically, and economically excluded children and youth.</w:t>
      </w:r>
    </w:p>
    <w:p w14:paraId="1E898049" w14:textId="77777777" w:rsidR="00A30EEB" w:rsidRPr="00001611" w:rsidRDefault="00A30EEB" w:rsidP="00764778">
      <w:pPr>
        <w:jc w:val="both"/>
        <w:rPr>
          <w:rFonts w:cstheme="minorHAnsi"/>
          <w:sz w:val="14"/>
          <w:szCs w:val="14"/>
          <w:lang w:val="en-US"/>
        </w:rPr>
      </w:pPr>
    </w:p>
    <w:p w14:paraId="1C0B35D5"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The goal of VD’s </w:t>
      </w:r>
      <w:proofErr w:type="spellStart"/>
      <w:r w:rsidRPr="001C7B00">
        <w:rPr>
          <w:rFonts w:cstheme="minorHAnsi"/>
          <w:sz w:val="22"/>
          <w:szCs w:val="22"/>
          <w:lang w:val="en-US"/>
        </w:rPr>
        <w:t>Programme</w:t>
      </w:r>
      <w:proofErr w:type="spellEnd"/>
      <w:r w:rsidRPr="001C7B00">
        <w:rPr>
          <w:rFonts w:cstheme="minorHAnsi"/>
          <w:sz w:val="22"/>
          <w:szCs w:val="22"/>
          <w:lang w:val="en-US"/>
        </w:rPr>
        <w:t xml:space="preserve"> Policy is to ensure that “children at-risk or victims of abuse and exploitation are safeguarded, rescued, and restored to safe, loving families in child-friendly societies”. Strategically the </w:t>
      </w:r>
      <w:proofErr w:type="spellStart"/>
      <w:r w:rsidRPr="001C7B00">
        <w:rPr>
          <w:rFonts w:cstheme="minorHAnsi"/>
          <w:sz w:val="22"/>
          <w:szCs w:val="22"/>
          <w:lang w:val="en-US"/>
        </w:rPr>
        <w:t>Programme</w:t>
      </w:r>
      <w:proofErr w:type="spellEnd"/>
      <w:r w:rsidRPr="001C7B00">
        <w:rPr>
          <w:rFonts w:cstheme="minorHAnsi"/>
          <w:sz w:val="22"/>
          <w:szCs w:val="22"/>
          <w:lang w:val="en-US"/>
        </w:rPr>
        <w:t xml:space="preserve"> Policy is founded upon SDG 16. To this end, VD has managed several CISU and CKU-funded interventions as well as one EU intervention with the aim of strengthening our partners’ capacity and positioning them as advocates for children’s right to justice, particularly regarding protection from violence and abuse.</w:t>
      </w:r>
    </w:p>
    <w:p w14:paraId="751CE087" w14:textId="77777777" w:rsidR="00A30EEB" w:rsidRPr="00001611" w:rsidRDefault="00A30EEB" w:rsidP="00764778">
      <w:pPr>
        <w:jc w:val="both"/>
        <w:rPr>
          <w:rFonts w:cstheme="minorHAnsi"/>
          <w:sz w:val="14"/>
          <w:szCs w:val="14"/>
          <w:lang w:val="en-US"/>
        </w:rPr>
      </w:pPr>
    </w:p>
    <w:p w14:paraId="6FDE8510" w14:textId="7A493119"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As of </w:t>
      </w:r>
      <w:r w:rsidR="00AE1A15" w:rsidRPr="001C7B00">
        <w:rPr>
          <w:rFonts w:cstheme="minorHAnsi"/>
          <w:sz w:val="22"/>
          <w:szCs w:val="22"/>
          <w:lang w:val="en-US"/>
        </w:rPr>
        <w:t>March 2022,</w:t>
      </w:r>
      <w:r w:rsidRPr="001C7B00">
        <w:rPr>
          <w:rFonts w:cstheme="minorHAnsi"/>
          <w:sz w:val="22"/>
          <w:szCs w:val="22"/>
          <w:lang w:val="en-US"/>
        </w:rPr>
        <w:t xml:space="preserve"> VD is implementing a total project portfolio of +23 Mio. DKK with seven (7) partners in four (4) countries. Despite one ongoing emergency intervention in the Philippines all interventions are solidly founded in the human rights-based approach. Through its portfolio VD is continuously learning and improving its strategic and methodological approaches together with local partners and increasing its expertise in supporting partners on implementing child-centered localized interventions based on a framework of advocacy towards duty-bearers, community mobilization and youth-driven approaches.  </w:t>
      </w:r>
    </w:p>
    <w:p w14:paraId="46A3B7EA" w14:textId="77777777" w:rsidR="00A30EEB" w:rsidRPr="00001611" w:rsidRDefault="00A30EEB" w:rsidP="00764778">
      <w:pPr>
        <w:jc w:val="both"/>
        <w:rPr>
          <w:rFonts w:cstheme="minorHAnsi"/>
          <w:i/>
          <w:sz w:val="14"/>
          <w:szCs w:val="14"/>
          <w:lang w:val="en-US"/>
        </w:rPr>
      </w:pPr>
    </w:p>
    <w:p w14:paraId="11D364A7" w14:textId="4770F7FC" w:rsidR="00A30EEB" w:rsidRPr="001C7B00" w:rsidRDefault="00A30EEB" w:rsidP="00764778">
      <w:pPr>
        <w:jc w:val="both"/>
        <w:rPr>
          <w:rFonts w:cstheme="minorHAnsi"/>
          <w:i/>
          <w:sz w:val="22"/>
          <w:szCs w:val="22"/>
          <w:lang w:val="en-US"/>
        </w:rPr>
      </w:pPr>
      <w:r w:rsidRPr="001C7B00">
        <w:rPr>
          <w:rFonts w:cstheme="minorHAnsi"/>
          <w:i/>
          <w:sz w:val="22"/>
          <w:szCs w:val="22"/>
          <w:lang w:val="en-US"/>
        </w:rPr>
        <w:t>PHILIPPINE CHILDREN’S MINISTRIES NETWORK</w:t>
      </w:r>
      <w:r w:rsidR="00850749">
        <w:rPr>
          <w:rFonts w:cstheme="minorHAnsi"/>
          <w:i/>
          <w:sz w:val="22"/>
          <w:szCs w:val="22"/>
          <w:lang w:val="en-US"/>
        </w:rPr>
        <w:t xml:space="preserve"> (PCMN)</w:t>
      </w:r>
      <w:r w:rsidRPr="001C7B00">
        <w:rPr>
          <w:rFonts w:cstheme="minorHAnsi"/>
          <w:i/>
          <w:sz w:val="22"/>
          <w:szCs w:val="22"/>
          <w:lang w:val="en-US"/>
        </w:rPr>
        <w:t xml:space="preserve"> </w:t>
      </w:r>
    </w:p>
    <w:p w14:paraId="75C90992" w14:textId="6ED18985" w:rsidR="00A30EEB" w:rsidRPr="00871E9A" w:rsidRDefault="00A30EEB" w:rsidP="00764778">
      <w:pPr>
        <w:jc w:val="both"/>
        <w:rPr>
          <w:rFonts w:cstheme="minorHAnsi"/>
          <w:sz w:val="22"/>
          <w:szCs w:val="22"/>
          <w:lang w:val="en-US"/>
        </w:rPr>
      </w:pPr>
      <w:r w:rsidRPr="00871E9A">
        <w:rPr>
          <w:rFonts w:cstheme="minorHAnsi"/>
          <w:sz w:val="22"/>
          <w:szCs w:val="22"/>
          <w:lang w:val="en-US"/>
        </w:rPr>
        <w:t>PCMN is the co-applicant. PCMN is the Philippine branch of the international Viva network and was established in 1998 as a network of non-government organizations and churches working with children. PCMN functions as a unifying voice for the 5</w:t>
      </w:r>
      <w:r w:rsidR="00AE1A15">
        <w:rPr>
          <w:rFonts w:cstheme="minorHAnsi"/>
          <w:sz w:val="22"/>
          <w:szCs w:val="22"/>
          <w:lang w:val="en-US"/>
        </w:rPr>
        <w:t>1</w:t>
      </w:r>
      <w:r w:rsidRPr="00871E9A">
        <w:rPr>
          <w:rFonts w:cstheme="minorHAnsi"/>
          <w:sz w:val="22"/>
          <w:szCs w:val="22"/>
          <w:lang w:val="en-US"/>
        </w:rPr>
        <w:t xml:space="preserve"> member organizations and churches, advocating for the </w:t>
      </w:r>
      <w:r w:rsidRPr="00871E9A">
        <w:rPr>
          <w:rFonts w:cstheme="minorHAnsi"/>
          <w:sz w:val="22"/>
          <w:szCs w:val="22"/>
          <w:lang w:val="en-US"/>
        </w:rPr>
        <w:lastRenderedPageBreak/>
        <w:t>protection and participation of children and youth in Luzon, Visayas and Mindanao. The board of PCMN is elected by the network members. As of 2022 the board of trustees include representatives from major organizations like the International Justice Mission, Samaritan's Purse as well as the director of World Vision Philippines amongst others.  As an organization commissioned by the Philippine Council of Evangelical Churches, PCMN has been recognized by various government agencies. PCMN is a member of Fund Philippines, the Philippine Inter-Faith Movement Against Trafficking (PIMAHT) and the Council for the Welfare of Children (CWC), where they participate in the National Child Protection Working Group. PCMN has five (5) regional networks which are based in Rizal, Iligan City, Davao City, Northern and Eastern Samar and Bacolod City. PCMN has offices in its project sites: Dasmarinas City, Antipolo City</w:t>
      </w:r>
      <w:r w:rsidR="00434131">
        <w:rPr>
          <w:rFonts w:cstheme="minorHAnsi"/>
          <w:sz w:val="22"/>
          <w:szCs w:val="22"/>
          <w:lang w:val="en-US"/>
        </w:rPr>
        <w:t>,</w:t>
      </w:r>
      <w:r w:rsidRPr="00871E9A">
        <w:rPr>
          <w:rFonts w:cstheme="minorHAnsi"/>
          <w:sz w:val="22"/>
          <w:szCs w:val="22"/>
          <w:lang w:val="en-US"/>
        </w:rPr>
        <w:t xml:space="preserve"> Iligan City </w:t>
      </w:r>
      <w:r w:rsidR="00681F22">
        <w:rPr>
          <w:rFonts w:cstheme="minorHAnsi"/>
          <w:sz w:val="22"/>
          <w:szCs w:val="22"/>
          <w:lang w:val="en-US"/>
        </w:rPr>
        <w:t xml:space="preserve">and Davao City while its head office is in Quezon City. </w:t>
      </w:r>
      <w:r w:rsidR="0029494B">
        <w:rPr>
          <w:rFonts w:cstheme="minorHAnsi"/>
          <w:sz w:val="22"/>
          <w:szCs w:val="22"/>
          <w:lang w:val="en-US"/>
        </w:rPr>
        <w:t xml:space="preserve">PCMN employs 20 staff and </w:t>
      </w:r>
      <w:r w:rsidR="00AE1A15">
        <w:rPr>
          <w:rFonts w:cstheme="minorHAnsi"/>
          <w:sz w:val="22"/>
          <w:szCs w:val="22"/>
          <w:lang w:val="en-US"/>
        </w:rPr>
        <w:t xml:space="preserve">is currently having 60 active volunteers. </w:t>
      </w:r>
      <w:r w:rsidRPr="00871E9A">
        <w:rPr>
          <w:rFonts w:cstheme="minorHAnsi"/>
          <w:sz w:val="22"/>
          <w:szCs w:val="22"/>
          <w:lang w:val="en-US"/>
        </w:rPr>
        <w:t xml:space="preserve">PCMN has a strong focus on empowering members and local networks through capacity-building, engaging members, </w:t>
      </w:r>
      <w:r w:rsidR="00AE1A15" w:rsidRPr="00871E9A">
        <w:rPr>
          <w:rFonts w:cstheme="minorHAnsi"/>
          <w:sz w:val="22"/>
          <w:szCs w:val="22"/>
          <w:lang w:val="en-US"/>
        </w:rPr>
        <w:t>partners,</w:t>
      </w:r>
      <w:r w:rsidRPr="00871E9A">
        <w:rPr>
          <w:rFonts w:cstheme="minorHAnsi"/>
          <w:sz w:val="22"/>
          <w:szCs w:val="22"/>
          <w:lang w:val="en-US"/>
        </w:rPr>
        <w:t xml:space="preserve"> and networks to develop child-focused programming, and child safe-guarding, and mobilizing resources for network and program sustainability. Finally, PCMN has a strong programming track record as listed below. </w:t>
      </w:r>
    </w:p>
    <w:p w14:paraId="3C811B01" w14:textId="77777777" w:rsidR="00A30EEB" w:rsidRPr="00001611" w:rsidRDefault="00A30EEB" w:rsidP="00764778">
      <w:pPr>
        <w:jc w:val="both"/>
        <w:rPr>
          <w:rFonts w:cstheme="minorHAnsi"/>
          <w:i/>
          <w:sz w:val="14"/>
          <w:szCs w:val="14"/>
          <w:lang w:val="en-US"/>
        </w:rPr>
      </w:pPr>
    </w:p>
    <w:p w14:paraId="3FF5BDAB" w14:textId="77777777"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PCMN’s track record in recent years:</w:t>
      </w:r>
    </w:p>
    <w:p w14:paraId="309208ED" w14:textId="34B9548F" w:rsidR="00FB3F21" w:rsidRDefault="00A30EEB" w:rsidP="00764778">
      <w:pPr>
        <w:jc w:val="both"/>
        <w:rPr>
          <w:rFonts w:cstheme="minorHAnsi"/>
          <w:sz w:val="22"/>
          <w:szCs w:val="22"/>
          <w:lang w:val="en-US"/>
        </w:rPr>
      </w:pPr>
      <w:r w:rsidRPr="001C7B00">
        <w:rPr>
          <w:rFonts w:cstheme="minorHAnsi"/>
          <w:sz w:val="22"/>
          <w:szCs w:val="22"/>
          <w:lang w:val="en-US"/>
        </w:rPr>
        <w:t xml:space="preserve">PCMN has proven its capacity to mobilize individuals, organizations and government agencies through its various coordination and partnership experiences. In partnership with VD, PCMN have implemented the following interventions the past including 1) Youth for Safety, a youth-lead advocacy intervention engaging 300 youth advocates and 200 local churches impacting  9.000 children and youth from 2013-2017 (CKU); 3) Operation Safe for Marawi IDP Families &amp; Children in 2017 engaging the Muslim communities reaching 28,000 persons (DERF); 4) Typhoon </w:t>
      </w:r>
      <w:proofErr w:type="spellStart"/>
      <w:r w:rsidRPr="001C7B00">
        <w:rPr>
          <w:rFonts w:cstheme="minorHAnsi"/>
          <w:sz w:val="22"/>
          <w:szCs w:val="22"/>
          <w:lang w:val="en-US"/>
        </w:rPr>
        <w:t>Tembin</w:t>
      </w:r>
      <w:proofErr w:type="spellEnd"/>
      <w:r w:rsidRPr="001C7B00">
        <w:rPr>
          <w:rFonts w:cstheme="minorHAnsi"/>
          <w:sz w:val="22"/>
          <w:szCs w:val="22"/>
          <w:lang w:val="en-US"/>
        </w:rPr>
        <w:t xml:space="preserve"> Relief in 2018 reaching 4.000 families &amp; 4.000 children working with five (5) municipalities and their local government officials (DERF); 5) Eliminating Online Sexual Exploitation of Children (OSEC) through prevention, advocacy, rescue and restoration of OSEC victim-survivors 2018-2022 (CISU &amp; EU); 6) Food relief, psychosocial support and child protection in response to earthquakes in Mindanao in 2020 (DERF); 7) COVID-19 Emergency Response in Iligan City, Mindanao in 2020 (DERF); 8) Currently, PCMN is implementing an OSEC intervention in Davao Region (CISU) and an emergency intervention in response to typhoon Rai/Odette in the Central Visayas Region (DERF). PCMN has substantial experience and expertise working with vulnerable children and youth in general as well as during emergencies as evident above. Through the above-mentioned interventions, PCMN has gained significant experience working with government authorities at regional and city level and in mobilization of civil society actors at national, city, and community level. </w:t>
      </w:r>
      <w:r w:rsidR="00FB3F21">
        <w:rPr>
          <w:rFonts w:cstheme="minorHAnsi"/>
          <w:sz w:val="22"/>
          <w:szCs w:val="22"/>
          <w:lang w:val="en-US"/>
        </w:rPr>
        <w:t xml:space="preserve">Project management team of PCMN includes: </w:t>
      </w:r>
    </w:p>
    <w:p w14:paraId="744CD68F" w14:textId="42D02DC3" w:rsidR="001811A6" w:rsidRPr="00001611" w:rsidRDefault="001811A6" w:rsidP="00001611">
      <w:pPr>
        <w:rPr>
          <w:rFonts w:cstheme="minorHAnsi"/>
          <w:sz w:val="14"/>
          <w:szCs w:val="14"/>
          <w:lang w:val="en-US"/>
        </w:rPr>
      </w:pPr>
    </w:p>
    <w:tbl>
      <w:tblPr>
        <w:tblW w:w="10915" w:type="dxa"/>
        <w:tblInd w:w="-714" w:type="dxa"/>
        <w:tblCellMar>
          <w:top w:w="15" w:type="dxa"/>
          <w:left w:w="15" w:type="dxa"/>
          <w:bottom w:w="15" w:type="dxa"/>
          <w:right w:w="15" w:type="dxa"/>
        </w:tblCellMar>
        <w:tblLook w:val="04A0" w:firstRow="1" w:lastRow="0" w:firstColumn="1" w:lastColumn="0" w:noHBand="0" w:noVBand="1"/>
      </w:tblPr>
      <w:tblGrid>
        <w:gridCol w:w="1134"/>
        <w:gridCol w:w="1361"/>
        <w:gridCol w:w="4624"/>
        <w:gridCol w:w="3796"/>
      </w:tblGrid>
      <w:tr w:rsidR="00604EF6" w:rsidRPr="001811A6" w14:paraId="6A59D39A" w14:textId="77777777" w:rsidTr="00647E82">
        <w:trPr>
          <w:trHeight w:val="188"/>
        </w:trPr>
        <w:tc>
          <w:tcPr>
            <w:tcW w:w="113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4EF23BEB" w14:textId="77777777" w:rsidR="001811A6" w:rsidRPr="006B0169" w:rsidRDefault="001811A6" w:rsidP="006B0169">
            <w:pPr>
              <w:jc w:val="both"/>
              <w:rPr>
                <w:rFonts w:ascii="Times New Roman" w:eastAsia="Times New Roman" w:hAnsi="Times New Roman" w:cs="Times New Roman"/>
                <w:sz w:val="17"/>
                <w:szCs w:val="17"/>
                <w:lang w:eastAsia="da-DK"/>
              </w:rPr>
            </w:pPr>
            <w:proofErr w:type="spellStart"/>
            <w:r w:rsidRPr="006B0169">
              <w:rPr>
                <w:rFonts w:ascii="Calibri" w:eastAsia="Times New Roman" w:hAnsi="Calibri" w:cs="Calibri"/>
                <w:b/>
                <w:bCs/>
                <w:color w:val="000000"/>
                <w:sz w:val="17"/>
                <w:szCs w:val="17"/>
                <w:lang w:eastAsia="da-DK"/>
              </w:rPr>
              <w:t>Name</w:t>
            </w:r>
            <w:proofErr w:type="spellEnd"/>
          </w:p>
        </w:tc>
        <w:tc>
          <w:tcPr>
            <w:tcW w:w="1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3DF19484" w14:textId="77777777" w:rsidR="001811A6" w:rsidRPr="006B0169" w:rsidRDefault="001811A6" w:rsidP="006B0169">
            <w:pPr>
              <w:jc w:val="both"/>
              <w:rPr>
                <w:rFonts w:ascii="Times New Roman" w:eastAsia="Times New Roman" w:hAnsi="Times New Roman" w:cs="Times New Roman"/>
                <w:sz w:val="17"/>
                <w:szCs w:val="17"/>
                <w:lang w:eastAsia="da-DK"/>
              </w:rPr>
            </w:pPr>
            <w:r w:rsidRPr="006B0169">
              <w:rPr>
                <w:rFonts w:ascii="Calibri" w:eastAsia="Times New Roman" w:hAnsi="Calibri" w:cs="Calibri"/>
                <w:b/>
                <w:bCs/>
                <w:color w:val="000000"/>
                <w:sz w:val="17"/>
                <w:szCs w:val="17"/>
                <w:lang w:eastAsia="da-DK"/>
              </w:rPr>
              <w:t>Position</w:t>
            </w:r>
          </w:p>
        </w:tc>
        <w:tc>
          <w:tcPr>
            <w:tcW w:w="462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77DB663D" w14:textId="77777777" w:rsidR="001811A6" w:rsidRPr="006B0169" w:rsidRDefault="001811A6" w:rsidP="006B0169">
            <w:pPr>
              <w:jc w:val="both"/>
              <w:rPr>
                <w:rFonts w:ascii="Times New Roman" w:eastAsia="Times New Roman" w:hAnsi="Times New Roman" w:cs="Times New Roman"/>
                <w:sz w:val="17"/>
                <w:szCs w:val="17"/>
                <w:lang w:eastAsia="da-DK"/>
              </w:rPr>
            </w:pPr>
            <w:proofErr w:type="spellStart"/>
            <w:r w:rsidRPr="006B0169">
              <w:rPr>
                <w:rFonts w:ascii="Calibri" w:eastAsia="Times New Roman" w:hAnsi="Calibri" w:cs="Calibri"/>
                <w:b/>
                <w:bCs/>
                <w:color w:val="000000"/>
                <w:sz w:val="17"/>
                <w:szCs w:val="17"/>
                <w:lang w:eastAsia="da-DK"/>
              </w:rPr>
              <w:t>Qualifications</w:t>
            </w:r>
            <w:proofErr w:type="spellEnd"/>
          </w:p>
        </w:tc>
        <w:tc>
          <w:tcPr>
            <w:tcW w:w="3796"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36EE2DA5" w14:textId="5179234A" w:rsidR="001811A6" w:rsidRPr="006B0169" w:rsidRDefault="001811A6" w:rsidP="006B0169">
            <w:pPr>
              <w:jc w:val="both"/>
              <w:rPr>
                <w:rFonts w:ascii="Times New Roman" w:eastAsia="Times New Roman" w:hAnsi="Times New Roman" w:cs="Times New Roman"/>
                <w:sz w:val="17"/>
                <w:szCs w:val="17"/>
                <w:lang w:eastAsia="da-DK"/>
              </w:rPr>
            </w:pPr>
            <w:proofErr w:type="spellStart"/>
            <w:r w:rsidRPr="006B0169">
              <w:rPr>
                <w:rFonts w:ascii="Calibri" w:eastAsia="Times New Roman" w:hAnsi="Calibri" w:cs="Calibri"/>
                <w:b/>
                <w:bCs/>
                <w:color w:val="000000"/>
                <w:sz w:val="17"/>
                <w:szCs w:val="17"/>
                <w:lang w:eastAsia="da-DK"/>
              </w:rPr>
              <w:t>Function</w:t>
            </w:r>
            <w:proofErr w:type="spellEnd"/>
            <w:r w:rsidRPr="006B0169">
              <w:rPr>
                <w:rFonts w:ascii="Calibri" w:eastAsia="Times New Roman" w:hAnsi="Calibri" w:cs="Calibri"/>
                <w:b/>
                <w:bCs/>
                <w:color w:val="000000"/>
                <w:sz w:val="17"/>
                <w:szCs w:val="17"/>
                <w:lang w:eastAsia="da-DK"/>
              </w:rPr>
              <w:t xml:space="preserve"> and </w:t>
            </w:r>
            <w:proofErr w:type="spellStart"/>
            <w:r w:rsidRPr="006B0169">
              <w:rPr>
                <w:rFonts w:ascii="Calibri" w:eastAsia="Times New Roman" w:hAnsi="Calibri" w:cs="Calibri"/>
                <w:b/>
                <w:bCs/>
                <w:color w:val="000000"/>
                <w:sz w:val="17"/>
                <w:szCs w:val="17"/>
                <w:lang w:eastAsia="da-DK"/>
              </w:rPr>
              <w:t>competencies</w:t>
            </w:r>
            <w:proofErr w:type="spellEnd"/>
          </w:p>
        </w:tc>
      </w:tr>
      <w:tr w:rsidR="00D10922" w:rsidRPr="00A46A35" w14:paraId="5C81A9A7" w14:textId="77777777" w:rsidTr="00647E82">
        <w:tc>
          <w:tcPr>
            <w:tcW w:w="11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hideMark/>
          </w:tcPr>
          <w:p w14:paraId="1317B1C9" w14:textId="77777777" w:rsidR="001811A6" w:rsidRPr="006B0169" w:rsidRDefault="001811A6" w:rsidP="00001611">
            <w:pPr>
              <w:jc w:val="both"/>
              <w:rPr>
                <w:rFonts w:ascii="Times New Roman" w:eastAsia="Times New Roman" w:hAnsi="Times New Roman" w:cs="Times New Roman"/>
                <w:sz w:val="17"/>
                <w:szCs w:val="17"/>
                <w:lang w:eastAsia="da-DK"/>
              </w:rPr>
            </w:pPr>
            <w:r w:rsidRPr="006B0169">
              <w:rPr>
                <w:rFonts w:ascii="Calibri" w:eastAsia="Times New Roman" w:hAnsi="Calibri" w:cs="Calibri"/>
                <w:color w:val="000000"/>
                <w:sz w:val="17"/>
                <w:szCs w:val="17"/>
                <w:lang w:eastAsia="da-DK"/>
              </w:rPr>
              <w:t>Fe A. Foronda</w:t>
            </w:r>
          </w:p>
        </w:tc>
        <w:tc>
          <w:tcPr>
            <w:tcW w:w="1361"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hideMark/>
          </w:tcPr>
          <w:p w14:paraId="0F0C22A5" w14:textId="77777777" w:rsidR="001811A6" w:rsidRPr="006B0169" w:rsidRDefault="001811A6" w:rsidP="00001611">
            <w:pPr>
              <w:jc w:val="both"/>
              <w:rPr>
                <w:rFonts w:ascii="Times New Roman" w:eastAsia="Times New Roman" w:hAnsi="Times New Roman" w:cs="Times New Roman"/>
                <w:sz w:val="17"/>
                <w:szCs w:val="17"/>
                <w:lang w:eastAsia="da-DK"/>
              </w:rPr>
            </w:pPr>
            <w:proofErr w:type="spellStart"/>
            <w:r w:rsidRPr="006B0169">
              <w:rPr>
                <w:rFonts w:ascii="Calibri" w:eastAsia="Times New Roman" w:hAnsi="Calibri" w:cs="Calibri"/>
                <w:color w:val="000000"/>
                <w:sz w:val="17"/>
                <w:szCs w:val="17"/>
                <w:lang w:eastAsia="da-DK"/>
              </w:rPr>
              <w:t>Executive</w:t>
            </w:r>
            <w:proofErr w:type="spellEnd"/>
            <w:r w:rsidRPr="006B0169">
              <w:rPr>
                <w:rFonts w:ascii="Calibri" w:eastAsia="Times New Roman" w:hAnsi="Calibri" w:cs="Calibri"/>
                <w:color w:val="000000"/>
                <w:sz w:val="17"/>
                <w:szCs w:val="17"/>
                <w:lang w:eastAsia="da-DK"/>
              </w:rPr>
              <w:t xml:space="preserve"> </w:t>
            </w:r>
            <w:proofErr w:type="spellStart"/>
            <w:r w:rsidRPr="006B0169">
              <w:rPr>
                <w:rFonts w:ascii="Calibri" w:eastAsia="Times New Roman" w:hAnsi="Calibri" w:cs="Calibri"/>
                <w:color w:val="000000"/>
                <w:sz w:val="17"/>
                <w:szCs w:val="17"/>
                <w:lang w:eastAsia="da-DK"/>
              </w:rPr>
              <w:t>Director</w:t>
            </w:r>
            <w:proofErr w:type="spellEnd"/>
          </w:p>
          <w:p w14:paraId="5F99D760" w14:textId="77777777" w:rsidR="001811A6" w:rsidRPr="006B0169" w:rsidRDefault="001811A6" w:rsidP="00001611">
            <w:pPr>
              <w:rPr>
                <w:rFonts w:ascii="Times New Roman" w:eastAsia="Times New Roman" w:hAnsi="Times New Roman" w:cs="Times New Roman"/>
                <w:sz w:val="17"/>
                <w:szCs w:val="17"/>
                <w:lang w:eastAsia="da-DK"/>
              </w:rPr>
            </w:pPr>
          </w:p>
        </w:tc>
        <w:tc>
          <w:tcPr>
            <w:tcW w:w="4624"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hideMark/>
          </w:tcPr>
          <w:p w14:paraId="77A973E0" w14:textId="03D538EC" w:rsidR="001811A6" w:rsidRPr="006B0169" w:rsidRDefault="00A34633"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Ongoing degree PhD in Transformational Development</w:t>
            </w:r>
            <w:r w:rsidR="00656DF4" w:rsidRPr="006B0169">
              <w:rPr>
                <w:rFonts w:ascii="Calibri" w:eastAsia="Times New Roman" w:hAnsi="Calibri" w:cs="Calibri"/>
                <w:color w:val="000000"/>
                <w:sz w:val="17"/>
                <w:szCs w:val="17"/>
                <w:lang w:val="en-US" w:eastAsia="da-DK"/>
              </w:rPr>
              <w:t xml:space="preserve"> &amp; </w:t>
            </w:r>
            <w:r w:rsidR="001811A6" w:rsidRPr="006B0169">
              <w:rPr>
                <w:rFonts w:ascii="Calibri" w:eastAsia="Times New Roman" w:hAnsi="Calibri" w:cs="Calibri"/>
                <w:color w:val="000000"/>
                <w:sz w:val="17"/>
                <w:szCs w:val="17"/>
                <w:lang w:val="en-US" w:eastAsia="da-DK"/>
              </w:rPr>
              <w:t>MA in Social Work</w:t>
            </w:r>
            <w:r w:rsidR="00656DF4" w:rsidRPr="006B0169">
              <w:rPr>
                <w:rFonts w:ascii="Calibri" w:eastAsia="Times New Roman" w:hAnsi="Calibri" w:cs="Calibri"/>
                <w:color w:val="000000"/>
                <w:sz w:val="17"/>
                <w:szCs w:val="17"/>
                <w:lang w:val="en-US" w:eastAsia="da-DK"/>
              </w:rPr>
              <w:t>,</w:t>
            </w: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BA in Agriculture</w:t>
            </w:r>
          </w:p>
          <w:p w14:paraId="3ACF5BA6" w14:textId="25F55774" w:rsidR="001811A6" w:rsidRPr="006B0169" w:rsidRDefault="00A34633"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 xml:space="preserve">40 years in development work focused on child protection, community organizing and development, </w:t>
            </w:r>
          </w:p>
          <w:p w14:paraId="3FFBD223" w14:textId="497017FA" w:rsidR="001811A6" w:rsidRPr="006B0169" w:rsidRDefault="00A34633"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10 years working as the National Director of PCMN</w:t>
            </w:r>
          </w:p>
          <w:p w14:paraId="3AB95298" w14:textId="77777777" w:rsidR="001811A6" w:rsidRPr="006B0169" w:rsidRDefault="001811A6" w:rsidP="00001611">
            <w:pPr>
              <w:rPr>
                <w:rFonts w:ascii="Times New Roman" w:eastAsia="Times New Roman" w:hAnsi="Times New Roman" w:cs="Times New Roman"/>
                <w:sz w:val="17"/>
                <w:szCs w:val="17"/>
                <w:lang w:val="en-US" w:eastAsia="da-DK"/>
              </w:rPr>
            </w:pPr>
          </w:p>
        </w:tc>
        <w:tc>
          <w:tcPr>
            <w:tcW w:w="3796" w:type="dxa"/>
            <w:tcBorders>
              <w:top w:val="single" w:sz="4" w:space="0" w:color="BFBFBF"/>
              <w:left w:val="single" w:sz="4" w:space="0" w:color="BFBFBF"/>
              <w:bottom w:val="single" w:sz="4" w:space="0" w:color="BFBFBF"/>
              <w:right w:val="single" w:sz="4" w:space="0" w:color="BFBFBF"/>
            </w:tcBorders>
            <w:shd w:val="clear" w:color="auto" w:fill="F2F2F2"/>
            <w:tcMar>
              <w:top w:w="0" w:type="dxa"/>
              <w:left w:w="115" w:type="dxa"/>
              <w:bottom w:w="0" w:type="dxa"/>
              <w:right w:w="115" w:type="dxa"/>
            </w:tcMar>
            <w:hideMark/>
          </w:tcPr>
          <w:p w14:paraId="72A26ECD" w14:textId="05BC1090" w:rsidR="00494081" w:rsidRPr="006B0169" w:rsidRDefault="001811A6" w:rsidP="00001611">
            <w:pPr>
              <w:rPr>
                <w:rFonts w:ascii="Calibri" w:eastAsia="Times New Roman" w:hAnsi="Calibri" w:cs="Calibri"/>
                <w:color w:val="000000"/>
                <w:sz w:val="17"/>
                <w:szCs w:val="17"/>
                <w:lang w:val="en-US" w:eastAsia="da-DK"/>
              </w:rPr>
            </w:pPr>
            <w:r w:rsidRPr="006B0169">
              <w:rPr>
                <w:rFonts w:ascii="Calibri" w:eastAsia="Times New Roman" w:hAnsi="Calibri" w:cs="Calibri"/>
                <w:color w:val="000000"/>
                <w:sz w:val="17"/>
                <w:szCs w:val="17"/>
                <w:lang w:val="en-US" w:eastAsia="da-DK"/>
              </w:rPr>
              <w:t xml:space="preserve">Overall responsible for PCMN’s commitment to the PCMN-VD partnership. </w:t>
            </w:r>
            <w:r w:rsidR="00494081" w:rsidRPr="006B0169">
              <w:rPr>
                <w:sz w:val="17"/>
                <w:szCs w:val="17"/>
                <w:lang w:val="en-US"/>
              </w:rPr>
              <w:t>Key role in relations to government agencies and Child Rights Network</w:t>
            </w:r>
          </w:p>
        </w:tc>
      </w:tr>
      <w:tr w:rsidR="00604EF6" w:rsidRPr="00700844" w14:paraId="7C75FE5F" w14:textId="77777777" w:rsidTr="00647E82">
        <w:trPr>
          <w:trHeight w:val="278"/>
        </w:trPr>
        <w:tc>
          <w:tcPr>
            <w:tcW w:w="113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75565D2E" w14:textId="77777777" w:rsidR="001811A6" w:rsidRPr="006B0169" w:rsidRDefault="001811A6" w:rsidP="00001611">
            <w:pPr>
              <w:jc w:val="both"/>
              <w:rPr>
                <w:rFonts w:ascii="Times New Roman" w:eastAsia="Times New Roman" w:hAnsi="Times New Roman" w:cs="Times New Roman"/>
                <w:sz w:val="17"/>
                <w:szCs w:val="17"/>
                <w:lang w:eastAsia="da-DK"/>
              </w:rPr>
            </w:pPr>
            <w:proofErr w:type="spellStart"/>
            <w:r w:rsidRPr="006B0169">
              <w:rPr>
                <w:rFonts w:ascii="Calibri" w:eastAsia="Times New Roman" w:hAnsi="Calibri" w:cs="Calibri"/>
                <w:color w:val="000000"/>
                <w:sz w:val="17"/>
                <w:szCs w:val="17"/>
                <w:lang w:eastAsia="da-DK"/>
              </w:rPr>
              <w:t>Ronilo</w:t>
            </w:r>
            <w:proofErr w:type="spellEnd"/>
            <w:r w:rsidRPr="006B0169">
              <w:rPr>
                <w:rFonts w:ascii="Calibri" w:eastAsia="Times New Roman" w:hAnsi="Calibri" w:cs="Calibri"/>
                <w:color w:val="000000"/>
                <w:sz w:val="17"/>
                <w:szCs w:val="17"/>
                <w:lang w:eastAsia="da-DK"/>
              </w:rPr>
              <w:t xml:space="preserve"> </w:t>
            </w:r>
            <w:proofErr w:type="spellStart"/>
            <w:r w:rsidRPr="006B0169">
              <w:rPr>
                <w:rFonts w:ascii="Calibri" w:eastAsia="Times New Roman" w:hAnsi="Calibri" w:cs="Calibri"/>
                <w:color w:val="000000"/>
                <w:sz w:val="17"/>
                <w:szCs w:val="17"/>
                <w:lang w:eastAsia="da-DK"/>
              </w:rPr>
              <w:t>Oyanib</w:t>
            </w:r>
            <w:proofErr w:type="spellEnd"/>
          </w:p>
        </w:tc>
        <w:tc>
          <w:tcPr>
            <w:tcW w:w="1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0D41B509" w14:textId="145BA237" w:rsidR="001811A6" w:rsidRPr="006B0169" w:rsidRDefault="001811A6" w:rsidP="00001611">
            <w:pPr>
              <w:jc w:val="both"/>
              <w:rPr>
                <w:rFonts w:ascii="Times New Roman" w:eastAsia="Times New Roman" w:hAnsi="Times New Roman" w:cs="Times New Roman"/>
                <w:sz w:val="17"/>
                <w:szCs w:val="17"/>
                <w:lang w:eastAsia="da-DK"/>
              </w:rPr>
            </w:pPr>
            <w:r w:rsidRPr="006B0169">
              <w:rPr>
                <w:rFonts w:ascii="Calibri" w:eastAsia="Times New Roman" w:hAnsi="Calibri" w:cs="Calibri"/>
                <w:color w:val="000000"/>
                <w:sz w:val="17"/>
                <w:szCs w:val="17"/>
                <w:lang w:eastAsia="da-DK"/>
              </w:rPr>
              <w:t>Pro</w:t>
            </w:r>
            <w:r w:rsidR="00E24275" w:rsidRPr="006B0169">
              <w:rPr>
                <w:rFonts w:ascii="Calibri" w:eastAsia="Times New Roman" w:hAnsi="Calibri" w:cs="Calibri"/>
                <w:color w:val="000000"/>
                <w:sz w:val="17"/>
                <w:szCs w:val="17"/>
                <w:lang w:eastAsia="da-DK"/>
              </w:rPr>
              <w:t xml:space="preserve">gram </w:t>
            </w:r>
            <w:r w:rsidRPr="006B0169">
              <w:rPr>
                <w:rFonts w:ascii="Calibri" w:eastAsia="Times New Roman" w:hAnsi="Calibri" w:cs="Calibri"/>
                <w:color w:val="000000"/>
                <w:sz w:val="17"/>
                <w:szCs w:val="17"/>
                <w:lang w:eastAsia="da-DK"/>
              </w:rPr>
              <w:t>Manager</w:t>
            </w:r>
          </w:p>
          <w:p w14:paraId="2CCACF8C" w14:textId="77777777" w:rsidR="001811A6" w:rsidRPr="006B0169" w:rsidRDefault="001811A6" w:rsidP="00001611">
            <w:pPr>
              <w:rPr>
                <w:rFonts w:ascii="Times New Roman" w:eastAsia="Times New Roman" w:hAnsi="Times New Roman" w:cs="Times New Roman"/>
                <w:sz w:val="17"/>
                <w:szCs w:val="17"/>
                <w:lang w:eastAsia="da-DK"/>
              </w:rPr>
            </w:pPr>
          </w:p>
        </w:tc>
        <w:tc>
          <w:tcPr>
            <w:tcW w:w="462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464B8EF8" w14:textId="77777777" w:rsidR="00656DF4" w:rsidRPr="006B0169" w:rsidRDefault="00E24275" w:rsidP="00001611">
            <w:pPr>
              <w:rPr>
                <w:rFonts w:ascii="Calibri" w:eastAsia="Times New Roman" w:hAnsi="Calibri" w:cs="Calibri"/>
                <w:color w:val="000000"/>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MA in Social Work (In progress</w:t>
            </w:r>
            <w:r w:rsidR="00656DF4" w:rsidRPr="006B0169">
              <w:rPr>
                <w:rFonts w:ascii="Calibri" w:eastAsia="Times New Roman" w:hAnsi="Calibri" w:cs="Calibri"/>
                <w:color w:val="000000"/>
                <w:sz w:val="17"/>
                <w:szCs w:val="17"/>
                <w:lang w:val="en-US" w:eastAsia="da-DK"/>
              </w:rPr>
              <w:t xml:space="preserve">) and Education </w:t>
            </w:r>
          </w:p>
          <w:p w14:paraId="6925315B" w14:textId="177D8B09" w:rsidR="001811A6" w:rsidRPr="006B0169" w:rsidRDefault="00E24275"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 xml:space="preserve">2 years university work </w:t>
            </w:r>
          </w:p>
          <w:p w14:paraId="52E36279" w14:textId="2833F203" w:rsidR="001811A6" w:rsidRPr="006B0169" w:rsidRDefault="00E24275"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 xml:space="preserve">8 years in development work focused on </w:t>
            </w:r>
            <w:r w:rsidR="00DD4F8E" w:rsidRPr="006B0169">
              <w:rPr>
                <w:rFonts w:ascii="Calibri" w:eastAsia="Times New Roman" w:hAnsi="Calibri" w:cs="Calibri"/>
                <w:color w:val="000000"/>
                <w:sz w:val="17"/>
                <w:szCs w:val="17"/>
                <w:lang w:val="en-US" w:eastAsia="da-DK"/>
              </w:rPr>
              <w:t>disaster</w:t>
            </w:r>
            <w:r w:rsidR="001811A6" w:rsidRPr="006B0169">
              <w:rPr>
                <w:rFonts w:ascii="Calibri" w:eastAsia="Times New Roman" w:hAnsi="Calibri" w:cs="Calibri"/>
                <w:color w:val="000000"/>
                <w:sz w:val="17"/>
                <w:szCs w:val="17"/>
                <w:lang w:val="en-US" w:eastAsia="da-DK"/>
              </w:rPr>
              <w:t xml:space="preserve">, </w:t>
            </w:r>
            <w:r w:rsidR="00DD4F8E" w:rsidRPr="006B0169">
              <w:rPr>
                <w:rFonts w:ascii="Calibri" w:eastAsia="Times New Roman" w:hAnsi="Calibri" w:cs="Calibri"/>
                <w:color w:val="000000"/>
                <w:sz w:val="17"/>
                <w:szCs w:val="17"/>
                <w:lang w:val="en-US" w:eastAsia="da-DK"/>
              </w:rPr>
              <w:t>development,</w:t>
            </w:r>
            <w:r w:rsidR="009725A4" w:rsidRPr="006B0169">
              <w:rPr>
                <w:rFonts w:ascii="Calibri" w:eastAsia="Times New Roman" w:hAnsi="Calibri" w:cs="Calibri"/>
                <w:color w:val="000000"/>
                <w:sz w:val="17"/>
                <w:szCs w:val="17"/>
                <w:lang w:val="en-US" w:eastAsia="da-DK"/>
              </w:rPr>
              <w:t xml:space="preserve"> and grant </w:t>
            </w:r>
            <w:r w:rsidR="00DD4F8E" w:rsidRPr="006B0169">
              <w:rPr>
                <w:rFonts w:ascii="Calibri" w:eastAsia="Times New Roman" w:hAnsi="Calibri" w:cs="Calibri"/>
                <w:color w:val="000000"/>
                <w:sz w:val="17"/>
                <w:szCs w:val="17"/>
                <w:lang w:val="en-US" w:eastAsia="da-DK"/>
              </w:rPr>
              <w:t>management</w:t>
            </w:r>
          </w:p>
          <w:p w14:paraId="7845A3CE" w14:textId="07D9E962" w:rsidR="001811A6" w:rsidRPr="006B0169" w:rsidRDefault="00E24275"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- 2</w:t>
            </w:r>
            <w:r w:rsidR="001811A6" w:rsidRPr="006B0169">
              <w:rPr>
                <w:rFonts w:ascii="Calibri" w:eastAsia="Times New Roman" w:hAnsi="Calibri" w:cs="Calibri"/>
                <w:color w:val="000000"/>
                <w:sz w:val="17"/>
                <w:szCs w:val="17"/>
                <w:lang w:val="en-US" w:eastAsia="da-DK"/>
              </w:rPr>
              <w:t xml:space="preserve"> year</w:t>
            </w:r>
            <w:r w:rsidRPr="006B0169">
              <w:rPr>
                <w:rFonts w:ascii="Calibri" w:eastAsia="Times New Roman" w:hAnsi="Calibri" w:cs="Calibri"/>
                <w:color w:val="000000"/>
                <w:sz w:val="17"/>
                <w:szCs w:val="17"/>
                <w:lang w:val="en-US" w:eastAsia="da-DK"/>
              </w:rPr>
              <w:t>s</w:t>
            </w:r>
            <w:r w:rsidR="001811A6" w:rsidRPr="006B0169">
              <w:rPr>
                <w:rFonts w:ascii="Calibri" w:eastAsia="Times New Roman" w:hAnsi="Calibri" w:cs="Calibri"/>
                <w:color w:val="000000"/>
                <w:sz w:val="17"/>
                <w:szCs w:val="17"/>
                <w:lang w:val="en-US" w:eastAsia="da-DK"/>
              </w:rPr>
              <w:t xml:space="preserve"> in child protection, specifically in OS</w:t>
            </w:r>
            <w:r w:rsidRPr="006B0169">
              <w:rPr>
                <w:rFonts w:ascii="Calibri" w:eastAsia="Times New Roman" w:hAnsi="Calibri" w:cs="Calibri"/>
                <w:color w:val="000000"/>
                <w:sz w:val="17"/>
                <w:szCs w:val="17"/>
                <w:lang w:val="en-US" w:eastAsia="da-DK"/>
              </w:rPr>
              <w:t>A</w:t>
            </w:r>
            <w:r w:rsidR="001811A6" w:rsidRPr="006B0169">
              <w:rPr>
                <w:rFonts w:ascii="Calibri" w:eastAsia="Times New Roman" w:hAnsi="Calibri" w:cs="Calibri"/>
                <w:color w:val="000000"/>
                <w:sz w:val="17"/>
                <w:szCs w:val="17"/>
                <w:lang w:val="en-US" w:eastAsia="da-DK"/>
              </w:rPr>
              <w:t>EC</w:t>
            </w:r>
            <w:r w:rsidRPr="006B0169">
              <w:rPr>
                <w:rFonts w:ascii="Calibri" w:eastAsia="Times New Roman" w:hAnsi="Calibri" w:cs="Calibri"/>
                <w:color w:val="000000"/>
                <w:sz w:val="17"/>
                <w:szCs w:val="17"/>
                <w:lang w:val="en-US" w:eastAsia="da-DK"/>
              </w:rPr>
              <w:t xml:space="preserve"> and CSA</w:t>
            </w:r>
          </w:p>
          <w:p w14:paraId="22AA0C99" w14:textId="77777777" w:rsidR="001811A6" w:rsidRPr="006B0169" w:rsidRDefault="001811A6" w:rsidP="00001611">
            <w:pPr>
              <w:rPr>
                <w:rFonts w:ascii="Times New Roman" w:eastAsia="Times New Roman" w:hAnsi="Times New Roman" w:cs="Times New Roman"/>
                <w:sz w:val="17"/>
                <w:szCs w:val="17"/>
                <w:lang w:val="en-US" w:eastAsia="da-DK"/>
              </w:rPr>
            </w:pPr>
          </w:p>
        </w:tc>
        <w:tc>
          <w:tcPr>
            <w:tcW w:w="3796"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hideMark/>
          </w:tcPr>
          <w:p w14:paraId="70B21FAC" w14:textId="58509FEA" w:rsidR="001811A6" w:rsidRPr="006B0169" w:rsidRDefault="001811A6" w:rsidP="00001611">
            <w:pPr>
              <w:rPr>
                <w:rFonts w:ascii="Calibri" w:eastAsia="Times New Roman" w:hAnsi="Calibri" w:cs="Calibri"/>
                <w:color w:val="000000"/>
                <w:sz w:val="17"/>
                <w:szCs w:val="17"/>
                <w:lang w:val="en-US" w:eastAsia="da-DK"/>
              </w:rPr>
            </w:pPr>
            <w:r w:rsidRPr="006B0169">
              <w:rPr>
                <w:rFonts w:ascii="Calibri" w:eastAsia="Times New Roman" w:hAnsi="Calibri" w:cs="Calibri"/>
                <w:color w:val="000000"/>
                <w:sz w:val="17"/>
                <w:szCs w:val="17"/>
                <w:lang w:val="en-US" w:eastAsia="da-DK"/>
              </w:rPr>
              <w:t xml:space="preserve">Program Management. </w:t>
            </w:r>
            <w:r w:rsidR="00700844" w:rsidRPr="006B0169">
              <w:rPr>
                <w:sz w:val="17"/>
                <w:szCs w:val="17"/>
                <w:lang w:val="en-US"/>
              </w:rPr>
              <w:t xml:space="preserve">Supervision of project implementation, technical input, and strategic planning, supervision of project coordinator, oversight of monitoring </w:t>
            </w:r>
            <w:r w:rsidR="00D10922" w:rsidRPr="006B0169">
              <w:rPr>
                <w:sz w:val="17"/>
                <w:szCs w:val="17"/>
                <w:lang w:val="en-US"/>
              </w:rPr>
              <w:t xml:space="preserve">of progress to ensure project indicators and deliverables are met. </w:t>
            </w:r>
            <w:r w:rsidRPr="006B0169">
              <w:rPr>
                <w:rFonts w:ascii="Calibri" w:eastAsia="Times New Roman" w:hAnsi="Calibri" w:cs="Calibri"/>
                <w:color w:val="000000"/>
                <w:sz w:val="17"/>
                <w:szCs w:val="17"/>
                <w:lang w:val="en-US" w:eastAsia="da-DK"/>
              </w:rPr>
              <w:t>Provision of narrative report to VD and CISU.</w:t>
            </w:r>
          </w:p>
        </w:tc>
      </w:tr>
      <w:tr w:rsidR="00604EF6" w:rsidRPr="00A46A35" w14:paraId="0C81607F" w14:textId="77777777" w:rsidTr="00647E82">
        <w:tc>
          <w:tcPr>
            <w:tcW w:w="1134" w:type="dxa"/>
            <w:tcBorders>
              <w:top w:val="single" w:sz="4" w:space="0" w:color="BFBFBF"/>
              <w:left w:val="single" w:sz="4" w:space="0" w:color="BFBFBF"/>
              <w:right w:val="single" w:sz="4" w:space="0" w:color="BFBFBF"/>
            </w:tcBorders>
            <w:tcMar>
              <w:top w:w="0" w:type="dxa"/>
              <w:left w:w="115" w:type="dxa"/>
              <w:bottom w:w="0" w:type="dxa"/>
              <w:right w:w="115" w:type="dxa"/>
            </w:tcMar>
            <w:hideMark/>
          </w:tcPr>
          <w:p w14:paraId="55AC6A23" w14:textId="77777777" w:rsidR="001811A6" w:rsidRPr="006B0169" w:rsidRDefault="001811A6" w:rsidP="00001611">
            <w:pPr>
              <w:jc w:val="both"/>
              <w:rPr>
                <w:rFonts w:ascii="Times New Roman" w:eastAsia="Times New Roman" w:hAnsi="Times New Roman" w:cs="Times New Roman"/>
                <w:sz w:val="17"/>
                <w:szCs w:val="17"/>
                <w:lang w:eastAsia="da-DK"/>
              </w:rPr>
            </w:pPr>
            <w:r w:rsidRPr="006B0169">
              <w:rPr>
                <w:rFonts w:ascii="Calibri" w:eastAsia="Times New Roman" w:hAnsi="Calibri" w:cs="Calibri"/>
                <w:color w:val="000000"/>
                <w:sz w:val="17"/>
                <w:szCs w:val="17"/>
                <w:lang w:eastAsia="da-DK"/>
              </w:rPr>
              <w:t>Rufina Salvatierra</w:t>
            </w:r>
          </w:p>
        </w:tc>
        <w:tc>
          <w:tcPr>
            <w:tcW w:w="1361" w:type="dxa"/>
            <w:tcBorders>
              <w:top w:val="single" w:sz="4" w:space="0" w:color="BFBFBF"/>
              <w:left w:val="single" w:sz="4" w:space="0" w:color="BFBFBF"/>
              <w:right w:val="single" w:sz="4" w:space="0" w:color="BFBFBF"/>
            </w:tcBorders>
            <w:tcMar>
              <w:top w:w="0" w:type="dxa"/>
              <w:left w:w="115" w:type="dxa"/>
              <w:bottom w:w="0" w:type="dxa"/>
              <w:right w:w="115" w:type="dxa"/>
            </w:tcMar>
            <w:hideMark/>
          </w:tcPr>
          <w:p w14:paraId="5270A2A5" w14:textId="77777777" w:rsidR="001811A6" w:rsidRPr="006B0169" w:rsidRDefault="001811A6" w:rsidP="00001611">
            <w:pPr>
              <w:jc w:val="both"/>
              <w:rPr>
                <w:rFonts w:ascii="Times New Roman" w:eastAsia="Times New Roman" w:hAnsi="Times New Roman" w:cs="Times New Roman"/>
                <w:sz w:val="17"/>
                <w:szCs w:val="17"/>
                <w:lang w:eastAsia="da-DK"/>
              </w:rPr>
            </w:pPr>
            <w:r w:rsidRPr="006B0169">
              <w:rPr>
                <w:rFonts w:ascii="Calibri" w:eastAsia="Times New Roman" w:hAnsi="Calibri" w:cs="Calibri"/>
                <w:color w:val="000000"/>
                <w:sz w:val="17"/>
                <w:szCs w:val="17"/>
                <w:lang w:eastAsia="da-DK"/>
              </w:rPr>
              <w:t>Finance Manager/ Administrator</w:t>
            </w:r>
          </w:p>
        </w:tc>
        <w:tc>
          <w:tcPr>
            <w:tcW w:w="4624" w:type="dxa"/>
            <w:tcBorders>
              <w:top w:val="single" w:sz="4" w:space="0" w:color="BFBFBF"/>
              <w:left w:val="single" w:sz="4" w:space="0" w:color="BFBFBF"/>
              <w:right w:val="single" w:sz="4" w:space="0" w:color="BFBFBF"/>
            </w:tcBorders>
            <w:tcMar>
              <w:top w:w="0" w:type="dxa"/>
              <w:left w:w="115" w:type="dxa"/>
              <w:bottom w:w="0" w:type="dxa"/>
              <w:right w:w="115" w:type="dxa"/>
            </w:tcMar>
            <w:hideMark/>
          </w:tcPr>
          <w:p w14:paraId="4DFF688F" w14:textId="6C09B6E2" w:rsidR="001811A6" w:rsidRPr="006B0169" w:rsidRDefault="00125973"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M</w:t>
            </w:r>
            <w:r w:rsidRPr="006B0169">
              <w:rPr>
                <w:rFonts w:ascii="Calibri" w:eastAsia="Times New Roman" w:hAnsi="Calibri" w:cs="Calibri"/>
                <w:color w:val="000000"/>
                <w:sz w:val="17"/>
                <w:szCs w:val="17"/>
                <w:lang w:val="en-US" w:eastAsia="da-DK"/>
              </w:rPr>
              <w:t xml:space="preserve">A </w:t>
            </w:r>
            <w:r w:rsidR="001811A6" w:rsidRPr="006B0169">
              <w:rPr>
                <w:rFonts w:ascii="Calibri" w:eastAsia="Times New Roman" w:hAnsi="Calibri" w:cs="Calibri"/>
                <w:color w:val="000000"/>
                <w:sz w:val="17"/>
                <w:szCs w:val="17"/>
                <w:lang w:val="en-US" w:eastAsia="da-DK"/>
              </w:rPr>
              <w:t>Education </w:t>
            </w:r>
            <w:r w:rsidRPr="006B0169">
              <w:rPr>
                <w:rFonts w:ascii="Calibri" w:eastAsia="Times New Roman" w:hAnsi="Calibri" w:cs="Calibri"/>
                <w:color w:val="000000"/>
                <w:sz w:val="17"/>
                <w:szCs w:val="17"/>
                <w:lang w:val="en-US" w:eastAsia="da-DK"/>
              </w:rPr>
              <w:t xml:space="preserve">&amp; </w:t>
            </w:r>
            <w:r w:rsidR="001811A6" w:rsidRPr="006B0169">
              <w:rPr>
                <w:rFonts w:ascii="Calibri" w:eastAsia="Times New Roman" w:hAnsi="Calibri" w:cs="Calibri"/>
                <w:color w:val="000000"/>
                <w:sz w:val="17"/>
                <w:szCs w:val="17"/>
                <w:lang w:val="en-US" w:eastAsia="da-DK"/>
              </w:rPr>
              <w:t>B</w:t>
            </w:r>
            <w:r w:rsidRPr="006B0169">
              <w:rPr>
                <w:rFonts w:ascii="Calibri" w:eastAsia="Times New Roman" w:hAnsi="Calibri" w:cs="Calibri"/>
                <w:color w:val="000000"/>
                <w:sz w:val="17"/>
                <w:szCs w:val="17"/>
                <w:lang w:val="en-US" w:eastAsia="da-DK"/>
              </w:rPr>
              <w:t>A</w:t>
            </w:r>
            <w:r w:rsidR="001811A6" w:rsidRPr="006B0169">
              <w:rPr>
                <w:rFonts w:ascii="Calibri" w:eastAsia="Times New Roman" w:hAnsi="Calibri" w:cs="Calibri"/>
                <w:color w:val="000000"/>
                <w:sz w:val="17"/>
                <w:szCs w:val="17"/>
                <w:lang w:val="en-US" w:eastAsia="da-DK"/>
              </w:rPr>
              <w:t xml:space="preserve"> in Accountancy</w:t>
            </w:r>
          </w:p>
          <w:p w14:paraId="5A5B0645" w14:textId="37E33BBD" w:rsidR="001811A6" w:rsidRPr="006B0169" w:rsidRDefault="00125973"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3 years in corporate auditing</w:t>
            </w:r>
          </w:p>
          <w:p w14:paraId="710C7A7A" w14:textId="3C76079D" w:rsidR="001811A6" w:rsidRPr="006B0169" w:rsidRDefault="00125973"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 xml:space="preserve">- </w:t>
            </w:r>
            <w:r w:rsidR="001811A6" w:rsidRPr="006B0169">
              <w:rPr>
                <w:rFonts w:ascii="Calibri" w:eastAsia="Times New Roman" w:hAnsi="Calibri" w:cs="Calibri"/>
                <w:color w:val="000000"/>
                <w:sz w:val="17"/>
                <w:szCs w:val="17"/>
                <w:lang w:val="en-US" w:eastAsia="da-DK"/>
              </w:rPr>
              <w:t>14 years in financial management of non-profit organizations.</w:t>
            </w:r>
          </w:p>
          <w:p w14:paraId="06C38C5D" w14:textId="77777777" w:rsidR="001811A6" w:rsidRPr="006B0169" w:rsidRDefault="001811A6" w:rsidP="00001611">
            <w:pPr>
              <w:rPr>
                <w:rFonts w:ascii="Times New Roman" w:eastAsia="Times New Roman" w:hAnsi="Times New Roman" w:cs="Times New Roman"/>
                <w:sz w:val="17"/>
                <w:szCs w:val="17"/>
                <w:lang w:val="en-US" w:eastAsia="da-DK"/>
              </w:rPr>
            </w:pPr>
          </w:p>
        </w:tc>
        <w:tc>
          <w:tcPr>
            <w:tcW w:w="3796" w:type="dxa"/>
            <w:tcBorders>
              <w:top w:val="single" w:sz="4" w:space="0" w:color="BFBFBF"/>
              <w:left w:val="single" w:sz="4" w:space="0" w:color="BFBFBF"/>
              <w:right w:val="single" w:sz="4" w:space="0" w:color="BFBFBF"/>
            </w:tcBorders>
            <w:tcMar>
              <w:top w:w="0" w:type="dxa"/>
              <w:left w:w="115" w:type="dxa"/>
              <w:bottom w:w="0" w:type="dxa"/>
              <w:right w:w="115" w:type="dxa"/>
            </w:tcMar>
            <w:hideMark/>
          </w:tcPr>
          <w:p w14:paraId="16EC90F2" w14:textId="77777777" w:rsidR="001811A6" w:rsidRPr="006B0169" w:rsidRDefault="001811A6"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Financial management. Preparation of financial reports, controlling and financial compliance. Overall responsible for administration, bookkeeping and preparation of financial audits.</w:t>
            </w:r>
          </w:p>
        </w:tc>
      </w:tr>
      <w:tr w:rsidR="00D10922" w:rsidRPr="00A46A35" w14:paraId="65CFD281" w14:textId="77777777" w:rsidTr="00001611">
        <w:trPr>
          <w:trHeight w:val="1185"/>
        </w:trPr>
        <w:tc>
          <w:tcPr>
            <w:tcW w:w="1134"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5A5F8DAD" w14:textId="12B58B11" w:rsidR="001811A6" w:rsidRPr="006B0169" w:rsidRDefault="001811A6" w:rsidP="00001611">
            <w:pPr>
              <w:spacing w:before="240"/>
              <w:rPr>
                <w:rFonts w:ascii="Times New Roman" w:eastAsia="Times New Roman" w:hAnsi="Times New Roman" w:cs="Times New Roman"/>
                <w:sz w:val="17"/>
                <w:szCs w:val="17"/>
                <w:lang w:eastAsia="da-DK"/>
              </w:rPr>
            </w:pPr>
            <w:r w:rsidRPr="006B0169">
              <w:rPr>
                <w:rFonts w:ascii="Calibri" w:eastAsia="Times New Roman" w:hAnsi="Calibri" w:cs="Calibri"/>
                <w:color w:val="000000"/>
                <w:sz w:val="17"/>
                <w:szCs w:val="17"/>
                <w:lang w:eastAsia="da-DK"/>
              </w:rPr>
              <w:lastRenderedPageBreak/>
              <w:t xml:space="preserve">To </w:t>
            </w:r>
            <w:proofErr w:type="spellStart"/>
            <w:r w:rsidR="00604EF6" w:rsidRPr="006B0169">
              <w:rPr>
                <w:rFonts w:ascii="Calibri" w:eastAsia="Times New Roman" w:hAnsi="Calibri" w:cs="Calibri"/>
                <w:color w:val="000000"/>
                <w:sz w:val="17"/>
                <w:szCs w:val="17"/>
                <w:lang w:eastAsia="da-DK"/>
              </w:rPr>
              <w:t>be</w:t>
            </w:r>
            <w:proofErr w:type="spellEnd"/>
            <w:r w:rsidR="00604EF6" w:rsidRPr="006B0169">
              <w:rPr>
                <w:rFonts w:ascii="Calibri" w:eastAsia="Times New Roman" w:hAnsi="Calibri" w:cs="Calibri"/>
                <w:color w:val="000000"/>
                <w:sz w:val="17"/>
                <w:szCs w:val="17"/>
                <w:lang w:eastAsia="da-DK"/>
              </w:rPr>
              <w:t xml:space="preserve"> </w:t>
            </w:r>
            <w:proofErr w:type="spellStart"/>
            <w:r w:rsidR="00604EF6" w:rsidRPr="006B0169">
              <w:rPr>
                <w:rFonts w:ascii="Calibri" w:eastAsia="Times New Roman" w:hAnsi="Calibri" w:cs="Calibri"/>
                <w:color w:val="000000"/>
                <w:sz w:val="17"/>
                <w:szCs w:val="17"/>
                <w:lang w:eastAsia="da-DK"/>
              </w:rPr>
              <w:t>hired</w:t>
            </w:r>
            <w:proofErr w:type="spellEnd"/>
          </w:p>
        </w:tc>
        <w:tc>
          <w:tcPr>
            <w:tcW w:w="1361"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1ECAFFC4" w14:textId="77777777" w:rsidR="001811A6" w:rsidRPr="006B0169" w:rsidRDefault="001811A6" w:rsidP="00001611">
            <w:pPr>
              <w:spacing w:before="240"/>
              <w:jc w:val="both"/>
              <w:rPr>
                <w:rFonts w:ascii="Times New Roman" w:eastAsia="Times New Roman" w:hAnsi="Times New Roman" w:cs="Times New Roman"/>
                <w:sz w:val="17"/>
                <w:szCs w:val="17"/>
                <w:lang w:eastAsia="da-DK"/>
              </w:rPr>
            </w:pPr>
            <w:r w:rsidRPr="006B0169">
              <w:rPr>
                <w:rFonts w:ascii="Calibri" w:eastAsia="Times New Roman" w:hAnsi="Calibri" w:cs="Calibri"/>
                <w:color w:val="000000"/>
                <w:sz w:val="17"/>
                <w:szCs w:val="17"/>
                <w:lang w:eastAsia="da-DK"/>
              </w:rPr>
              <w:t xml:space="preserve">Project </w:t>
            </w:r>
            <w:proofErr w:type="spellStart"/>
            <w:r w:rsidRPr="006B0169">
              <w:rPr>
                <w:rFonts w:ascii="Calibri" w:eastAsia="Times New Roman" w:hAnsi="Calibri" w:cs="Calibri"/>
                <w:color w:val="000000"/>
                <w:sz w:val="17"/>
                <w:szCs w:val="17"/>
                <w:lang w:eastAsia="da-DK"/>
              </w:rPr>
              <w:t>Coordinator</w:t>
            </w:r>
            <w:proofErr w:type="spellEnd"/>
          </w:p>
        </w:tc>
        <w:tc>
          <w:tcPr>
            <w:tcW w:w="4624"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6CC2B47A" w14:textId="77777777" w:rsidR="001811A6" w:rsidRPr="006B0169" w:rsidRDefault="001811A6"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At least three years of experience in managing civil society/community-based projects, proven experience in engagement with government agencies, civil society, networking, and advocacy results. </w:t>
            </w:r>
          </w:p>
          <w:p w14:paraId="0492A7F5" w14:textId="3BDD4B2E" w:rsidR="001811A6" w:rsidRPr="006B0169" w:rsidRDefault="001811A6"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Proven experience from child protection programming</w:t>
            </w:r>
            <w:r w:rsidR="00604EF6" w:rsidRPr="006B0169">
              <w:rPr>
                <w:rFonts w:ascii="Calibri" w:eastAsia="Times New Roman" w:hAnsi="Calibri" w:cs="Calibri"/>
                <w:color w:val="000000"/>
                <w:sz w:val="17"/>
                <w:szCs w:val="17"/>
                <w:lang w:val="en-US" w:eastAsia="da-DK"/>
              </w:rPr>
              <w:t>, preferably OSAEC and CSA.</w:t>
            </w:r>
          </w:p>
          <w:p w14:paraId="11A301A2" w14:textId="376FDE63" w:rsidR="001811A6" w:rsidRPr="006B0169" w:rsidRDefault="001811A6" w:rsidP="00001611">
            <w:pPr>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Strong program management skills </w:t>
            </w:r>
          </w:p>
        </w:tc>
        <w:tc>
          <w:tcPr>
            <w:tcW w:w="3796"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358260FE" w14:textId="77777777" w:rsidR="001811A6" w:rsidRPr="006B0169" w:rsidRDefault="001811A6" w:rsidP="00001611">
            <w:pPr>
              <w:spacing w:before="240"/>
              <w:rPr>
                <w:rFonts w:ascii="Times New Roman" w:eastAsia="Times New Roman" w:hAnsi="Times New Roman" w:cs="Times New Roman"/>
                <w:sz w:val="17"/>
                <w:szCs w:val="17"/>
                <w:lang w:val="en-US" w:eastAsia="da-DK"/>
              </w:rPr>
            </w:pPr>
            <w:r w:rsidRPr="006B0169">
              <w:rPr>
                <w:rFonts w:ascii="Calibri" w:eastAsia="Times New Roman" w:hAnsi="Calibri" w:cs="Calibri"/>
                <w:color w:val="000000"/>
                <w:sz w:val="17"/>
                <w:szCs w:val="17"/>
                <w:lang w:val="en-US" w:eastAsia="da-DK"/>
              </w:rPr>
              <w:t>Project Coordination. Leading implementation at the project site. Staff management and responsible for personnel’s security. Provides narrative reports of the project, submitted to the Program Manager.</w:t>
            </w:r>
          </w:p>
        </w:tc>
      </w:tr>
    </w:tbl>
    <w:p w14:paraId="06E76DF4" w14:textId="77777777" w:rsidR="00155B53" w:rsidRPr="00001611" w:rsidRDefault="00155B53" w:rsidP="00001611">
      <w:pPr>
        <w:rPr>
          <w:rFonts w:cstheme="minorHAnsi"/>
          <w:sz w:val="14"/>
          <w:szCs w:val="14"/>
          <w:lang w:val="en-US"/>
        </w:rPr>
      </w:pPr>
    </w:p>
    <w:p w14:paraId="7B4BA5B3" w14:textId="6B7EF7F2" w:rsidR="00155B53" w:rsidRPr="00155B53" w:rsidRDefault="00155B53" w:rsidP="00001611">
      <w:pPr>
        <w:rPr>
          <w:rFonts w:cstheme="minorHAnsi"/>
          <w:sz w:val="22"/>
          <w:szCs w:val="22"/>
          <w:u w:val="single"/>
          <w:lang w:val="en-US"/>
        </w:rPr>
      </w:pPr>
      <w:r w:rsidRPr="00155B53">
        <w:rPr>
          <w:rFonts w:cstheme="minorHAnsi"/>
          <w:sz w:val="22"/>
          <w:szCs w:val="22"/>
          <w:u w:val="single"/>
          <w:lang w:val="en-US"/>
        </w:rPr>
        <w:t>2.2. Describe any previous acquaintance or cooperation between the partners, and how these experiences have fed constructively into the development of the proposed intervention.</w:t>
      </w:r>
    </w:p>
    <w:p w14:paraId="248899AF" w14:textId="0B2E24FA" w:rsidR="00DB188F" w:rsidRPr="00001611" w:rsidRDefault="00DB188F" w:rsidP="00001611">
      <w:pPr>
        <w:rPr>
          <w:rFonts w:cstheme="minorHAnsi"/>
          <w:color w:val="1155CC"/>
          <w:sz w:val="14"/>
          <w:szCs w:val="14"/>
          <w:lang w:val="en-US"/>
        </w:rPr>
      </w:pPr>
    </w:p>
    <w:p w14:paraId="62849F33" w14:textId="00438703" w:rsidR="00896E45" w:rsidRPr="00801DC6" w:rsidRDefault="00DB188F" w:rsidP="00764778">
      <w:pPr>
        <w:shd w:val="clear" w:color="auto" w:fill="FFFFFF"/>
        <w:jc w:val="both"/>
        <w:rPr>
          <w:sz w:val="22"/>
          <w:szCs w:val="22"/>
          <w:lang w:val="en-US"/>
        </w:rPr>
      </w:pPr>
      <w:r w:rsidRPr="00801DC6">
        <w:rPr>
          <w:sz w:val="22"/>
          <w:szCs w:val="22"/>
          <w:lang w:val="en-US"/>
        </w:rPr>
        <w:t>The partnership with PCMN is one of VD’s oldest. It builds on strong personal and inter-organizational relationships. Since its beginning in 2001, the partnership has focused on capacity building and advocacy to promote institutional improvement for children and youth at risk of sexual exploitation. Growing recognition of alliance-building and youth-driven advocacy as two unique and effective competencies of the partnership has led to a consolidated strategic focus on these as main drivers for collaboration between PCMN and VD. Over the years, PCMN and VD have implemented</w:t>
      </w:r>
      <w:r w:rsidR="00661B11" w:rsidRPr="00801DC6">
        <w:rPr>
          <w:sz w:val="22"/>
          <w:szCs w:val="22"/>
          <w:lang w:val="en-US"/>
        </w:rPr>
        <w:t xml:space="preserve"> a total of </w:t>
      </w:r>
      <w:r w:rsidR="00F058C9" w:rsidRPr="00801DC6">
        <w:rPr>
          <w:sz w:val="22"/>
          <w:szCs w:val="22"/>
          <w:lang w:val="en-US"/>
        </w:rPr>
        <w:t>three</w:t>
      </w:r>
      <w:r w:rsidR="00661B11" w:rsidRPr="00801DC6">
        <w:rPr>
          <w:sz w:val="22"/>
          <w:szCs w:val="22"/>
          <w:lang w:val="en-US"/>
        </w:rPr>
        <w:t xml:space="preserve"> (</w:t>
      </w:r>
      <w:r w:rsidR="004157D7" w:rsidRPr="00801DC6">
        <w:rPr>
          <w:sz w:val="22"/>
          <w:szCs w:val="22"/>
          <w:lang w:val="en-US"/>
        </w:rPr>
        <w:t>3</w:t>
      </w:r>
      <w:r w:rsidR="00661B11" w:rsidRPr="00801DC6">
        <w:rPr>
          <w:sz w:val="22"/>
          <w:szCs w:val="22"/>
          <w:lang w:val="en-US"/>
        </w:rPr>
        <w:t xml:space="preserve">) </w:t>
      </w:r>
      <w:r w:rsidR="004157D7" w:rsidRPr="00801DC6">
        <w:rPr>
          <w:sz w:val="22"/>
          <w:szCs w:val="22"/>
          <w:lang w:val="en-US"/>
        </w:rPr>
        <w:t>large-scale interventions funded by CISU, CKU and EU plus two ongoing</w:t>
      </w:r>
      <w:r w:rsidR="00F058C9" w:rsidRPr="00801DC6">
        <w:rPr>
          <w:sz w:val="22"/>
          <w:szCs w:val="22"/>
          <w:lang w:val="en-US"/>
        </w:rPr>
        <w:t xml:space="preserve"> as well as four (4) DERF intervention and one (1) ongoing. </w:t>
      </w:r>
      <w:r w:rsidR="00896E45" w:rsidRPr="00801DC6">
        <w:rPr>
          <w:sz w:val="22"/>
          <w:lang w:val="en-US"/>
        </w:rPr>
        <w:t xml:space="preserve">In recent years, the partners have successfully strengthened their strategic advocacy efforts at </w:t>
      </w:r>
      <w:r w:rsidR="00747069" w:rsidRPr="00801DC6">
        <w:rPr>
          <w:sz w:val="22"/>
          <w:lang w:val="en-US"/>
        </w:rPr>
        <w:t xml:space="preserve">regional and city </w:t>
      </w:r>
      <w:r w:rsidR="00896E45" w:rsidRPr="00801DC6">
        <w:rPr>
          <w:sz w:val="22"/>
          <w:lang w:val="en-US"/>
        </w:rPr>
        <w:t xml:space="preserve">level resulting in sustainable change for children. </w:t>
      </w:r>
      <w:r w:rsidR="00747069" w:rsidRPr="00801DC6">
        <w:rPr>
          <w:sz w:val="22"/>
          <w:lang w:val="en-US"/>
        </w:rPr>
        <w:t xml:space="preserve">Most lately, the partnership </w:t>
      </w:r>
      <w:r w:rsidR="001E5576" w:rsidRPr="00801DC6">
        <w:rPr>
          <w:sz w:val="22"/>
          <w:lang w:val="en-US"/>
        </w:rPr>
        <w:t>has</w:t>
      </w:r>
      <w:r w:rsidR="00747069" w:rsidRPr="00801DC6">
        <w:rPr>
          <w:sz w:val="22"/>
          <w:lang w:val="en-US"/>
        </w:rPr>
        <w:t xml:space="preserve"> </w:t>
      </w:r>
      <w:r w:rsidR="00904DD0" w:rsidRPr="00801DC6">
        <w:rPr>
          <w:sz w:val="22"/>
          <w:lang w:val="en-US"/>
        </w:rPr>
        <w:t>contributed to the forthcoming adoption of two new OSAEC and anti-trafficking laws nationally</w:t>
      </w:r>
      <w:r w:rsidR="00F26FEC" w:rsidRPr="00801DC6">
        <w:rPr>
          <w:sz w:val="22"/>
          <w:lang w:val="en-US"/>
        </w:rPr>
        <w:t xml:space="preserve"> (</w:t>
      </w:r>
      <w:r w:rsidR="001D69A0" w:rsidRPr="00801DC6">
        <w:rPr>
          <w:sz w:val="22"/>
          <w:lang w:val="en-US"/>
        </w:rPr>
        <w:t>final adoption expected no later than</w:t>
      </w:r>
      <w:r w:rsidR="00F26FEC" w:rsidRPr="00801DC6">
        <w:rPr>
          <w:sz w:val="22"/>
          <w:lang w:val="en-US"/>
        </w:rPr>
        <w:t xml:space="preserve"> May 2022)</w:t>
      </w:r>
      <w:r w:rsidR="00904DD0" w:rsidRPr="00801DC6">
        <w:rPr>
          <w:sz w:val="22"/>
          <w:lang w:val="en-US"/>
        </w:rPr>
        <w:t xml:space="preserve">. </w:t>
      </w:r>
    </w:p>
    <w:p w14:paraId="03C61E4A" w14:textId="2758CC67" w:rsidR="00896E45" w:rsidRPr="00001611" w:rsidRDefault="00896E45" w:rsidP="00764778">
      <w:pPr>
        <w:shd w:val="clear" w:color="auto" w:fill="FFFFFF"/>
        <w:jc w:val="both"/>
        <w:rPr>
          <w:sz w:val="14"/>
          <w:szCs w:val="14"/>
          <w:lang w:val="en-US"/>
        </w:rPr>
      </w:pPr>
    </w:p>
    <w:p w14:paraId="4DB86FF6" w14:textId="60DE280B" w:rsidR="001E5576" w:rsidRPr="00801DC6" w:rsidRDefault="001E5576" w:rsidP="00764778">
      <w:pPr>
        <w:jc w:val="both"/>
        <w:rPr>
          <w:sz w:val="22"/>
          <w:lang w:val="en-US"/>
        </w:rPr>
      </w:pPr>
      <w:r w:rsidRPr="00801DC6">
        <w:rPr>
          <w:sz w:val="22"/>
          <w:lang w:val="en-US"/>
        </w:rPr>
        <w:t xml:space="preserve">Combining community-based programming and </w:t>
      </w:r>
      <w:r w:rsidR="00194B4C" w:rsidRPr="00801DC6">
        <w:rPr>
          <w:sz w:val="22"/>
          <w:lang w:val="en-US"/>
        </w:rPr>
        <w:t>high-level</w:t>
      </w:r>
      <w:r w:rsidRPr="00801DC6">
        <w:rPr>
          <w:sz w:val="22"/>
          <w:lang w:val="en-US"/>
        </w:rPr>
        <w:t xml:space="preserve"> advocacy has proven an effective strategic operational framework of the partnership. </w:t>
      </w:r>
      <w:r w:rsidR="00194B4C" w:rsidRPr="00801DC6">
        <w:rPr>
          <w:sz w:val="22"/>
          <w:lang w:val="en-US"/>
        </w:rPr>
        <w:t>This has resulted in policy level changes at city and regional level in Dasmariñas and Iligan City</w:t>
      </w:r>
      <w:r w:rsidR="00AB43EB" w:rsidRPr="00801DC6">
        <w:rPr>
          <w:sz w:val="22"/>
          <w:lang w:val="en-US"/>
        </w:rPr>
        <w:t>, strengthening of inter-</w:t>
      </w:r>
      <w:r w:rsidR="008B4305" w:rsidRPr="00801DC6">
        <w:rPr>
          <w:sz w:val="22"/>
          <w:lang w:val="en-US"/>
        </w:rPr>
        <w:t xml:space="preserve">agency </w:t>
      </w:r>
      <w:r w:rsidR="004E1F13" w:rsidRPr="00801DC6">
        <w:rPr>
          <w:sz w:val="22"/>
          <w:lang w:val="en-US"/>
        </w:rPr>
        <w:t xml:space="preserve">and public sector-civil society </w:t>
      </w:r>
      <w:r w:rsidR="00AB43EB" w:rsidRPr="00801DC6">
        <w:rPr>
          <w:sz w:val="22"/>
          <w:lang w:val="en-US"/>
        </w:rPr>
        <w:t>cooperation on child protection</w:t>
      </w:r>
      <w:r w:rsidR="005D2810" w:rsidRPr="00801DC6">
        <w:rPr>
          <w:sz w:val="22"/>
          <w:lang w:val="en-US"/>
        </w:rPr>
        <w:t xml:space="preserve"> as well as strengthening of the justice sector while at the same time strengthening community-based structures such as BCPCs, LCPCs, and VAWCs directly benefitting children</w:t>
      </w:r>
      <w:r w:rsidR="00D6072F" w:rsidRPr="00801DC6">
        <w:rPr>
          <w:sz w:val="22"/>
          <w:lang w:val="en-US"/>
        </w:rPr>
        <w:t>.</w:t>
      </w:r>
      <w:r w:rsidR="00740E7A" w:rsidRPr="00801DC6">
        <w:rPr>
          <w:sz w:val="22"/>
          <w:lang w:val="en-US"/>
        </w:rPr>
        <w:t xml:space="preserve"> Finally, mobilizing youth-led awareness raising</w:t>
      </w:r>
      <w:r w:rsidR="0041290F" w:rsidRPr="00801DC6">
        <w:rPr>
          <w:sz w:val="22"/>
          <w:lang w:val="en-US"/>
        </w:rPr>
        <w:t xml:space="preserve"> and advocacy</w:t>
      </w:r>
      <w:r w:rsidR="00740E7A" w:rsidRPr="00801DC6">
        <w:rPr>
          <w:sz w:val="22"/>
          <w:lang w:val="en-US"/>
        </w:rPr>
        <w:t xml:space="preserve"> has become </w:t>
      </w:r>
      <w:r w:rsidR="00310B74" w:rsidRPr="00801DC6">
        <w:rPr>
          <w:sz w:val="22"/>
          <w:lang w:val="en-US"/>
        </w:rPr>
        <w:t>another key strategic approach of the partnership which has proved effective to reach vulnerable children.</w:t>
      </w:r>
      <w:r w:rsidR="00D6072F" w:rsidRPr="00801DC6">
        <w:rPr>
          <w:sz w:val="22"/>
          <w:lang w:val="en-US"/>
        </w:rPr>
        <w:t xml:space="preserve"> </w:t>
      </w:r>
      <w:r w:rsidRPr="00801DC6">
        <w:rPr>
          <w:sz w:val="22"/>
          <w:lang w:val="en-US"/>
        </w:rPr>
        <w:t>Since 20</w:t>
      </w:r>
      <w:r w:rsidR="005D2810" w:rsidRPr="00801DC6">
        <w:rPr>
          <w:sz w:val="22"/>
          <w:lang w:val="en-US"/>
        </w:rPr>
        <w:t>20</w:t>
      </w:r>
      <w:r w:rsidRPr="00801DC6">
        <w:rPr>
          <w:sz w:val="22"/>
          <w:lang w:val="en-US"/>
        </w:rPr>
        <w:t xml:space="preserve">, collaboration with the </w:t>
      </w:r>
      <w:r w:rsidR="00D6072F" w:rsidRPr="00801DC6">
        <w:rPr>
          <w:sz w:val="22"/>
          <w:lang w:val="en-US"/>
        </w:rPr>
        <w:t>Department of Education</w:t>
      </w:r>
      <w:r w:rsidRPr="00801DC6">
        <w:rPr>
          <w:sz w:val="22"/>
          <w:lang w:val="en-US"/>
        </w:rPr>
        <w:t xml:space="preserve"> has paved the way for the partners’ strategic engagement with the educational sector </w:t>
      </w:r>
      <w:r w:rsidR="00D6072F" w:rsidRPr="00801DC6">
        <w:rPr>
          <w:sz w:val="22"/>
          <w:lang w:val="en-US"/>
        </w:rPr>
        <w:t xml:space="preserve">across the Philippines </w:t>
      </w:r>
      <w:r w:rsidRPr="00801DC6">
        <w:rPr>
          <w:sz w:val="22"/>
          <w:lang w:val="en-US"/>
        </w:rPr>
        <w:t xml:space="preserve">as a key ally and partner in child protection interventions. </w:t>
      </w:r>
      <w:r w:rsidR="00740E7A" w:rsidRPr="00801DC6">
        <w:rPr>
          <w:sz w:val="22"/>
          <w:lang w:val="en-US"/>
        </w:rPr>
        <w:t xml:space="preserve">Combining </w:t>
      </w:r>
      <w:r w:rsidR="005D3D34" w:rsidRPr="00801DC6">
        <w:rPr>
          <w:sz w:val="22"/>
          <w:lang w:val="en-US"/>
        </w:rPr>
        <w:t xml:space="preserve">bottom-up and top-down approaches through </w:t>
      </w:r>
      <w:r w:rsidR="00740E7A" w:rsidRPr="00801DC6">
        <w:rPr>
          <w:sz w:val="22"/>
          <w:lang w:val="en-US"/>
        </w:rPr>
        <w:t>community-based programming and high-level advocacy</w:t>
      </w:r>
      <w:r w:rsidR="005D3D34" w:rsidRPr="00801DC6">
        <w:rPr>
          <w:sz w:val="22"/>
          <w:lang w:val="en-US"/>
        </w:rPr>
        <w:t xml:space="preserve"> has proven effective </w:t>
      </w:r>
      <w:r w:rsidR="000B1E97" w:rsidRPr="00801DC6">
        <w:rPr>
          <w:sz w:val="22"/>
          <w:lang w:val="en-US"/>
        </w:rPr>
        <w:t xml:space="preserve">because </w:t>
      </w:r>
      <w:r w:rsidR="005B162E" w:rsidRPr="00801DC6">
        <w:rPr>
          <w:sz w:val="22"/>
          <w:lang w:val="en-US"/>
        </w:rPr>
        <w:t>it provides evidence-based programming, strengthens legit</w:t>
      </w:r>
      <w:r w:rsidR="000B1E97" w:rsidRPr="00801DC6">
        <w:rPr>
          <w:sz w:val="22"/>
          <w:lang w:val="en-US"/>
        </w:rPr>
        <w:t xml:space="preserve">imacy as a child rights champion and </w:t>
      </w:r>
      <w:r w:rsidR="000B4A9D" w:rsidRPr="00801DC6">
        <w:rPr>
          <w:sz w:val="22"/>
          <w:lang w:val="en-US"/>
        </w:rPr>
        <w:t xml:space="preserve">provide sustainable change for vulnerable target groups. </w:t>
      </w:r>
    </w:p>
    <w:p w14:paraId="270DEA0E" w14:textId="77777777" w:rsidR="00192C1E" w:rsidRPr="00001611" w:rsidRDefault="00192C1E" w:rsidP="00764778">
      <w:pPr>
        <w:shd w:val="clear" w:color="auto" w:fill="FFFFFF"/>
        <w:jc w:val="both"/>
        <w:rPr>
          <w:sz w:val="14"/>
          <w:szCs w:val="14"/>
          <w:lang w:val="en-US"/>
        </w:rPr>
      </w:pPr>
    </w:p>
    <w:p w14:paraId="044D4B30" w14:textId="2BE4ADD8" w:rsidR="00DB188F" w:rsidRPr="00801DC6" w:rsidRDefault="00DB188F" w:rsidP="00764778">
      <w:pPr>
        <w:shd w:val="clear" w:color="auto" w:fill="FFFFFF"/>
        <w:jc w:val="both"/>
        <w:rPr>
          <w:sz w:val="22"/>
          <w:szCs w:val="22"/>
          <w:lang w:val="en-US"/>
        </w:rPr>
      </w:pPr>
      <w:r w:rsidRPr="00801DC6">
        <w:rPr>
          <w:sz w:val="22"/>
          <w:szCs w:val="22"/>
          <w:lang w:val="en-US"/>
        </w:rPr>
        <w:t xml:space="preserve">Experiences from the partners’ joint OSEC programming, which have been ongoing since 2018, has fed constructively into the development of the proposed intervention. These experiences include learnings on how to engage local authorities, mobilize civil society actors and community-based </w:t>
      </w:r>
      <w:r w:rsidR="00BF06D4" w:rsidRPr="00801DC6">
        <w:rPr>
          <w:sz w:val="22"/>
          <w:szCs w:val="22"/>
          <w:lang w:val="en-US"/>
        </w:rPr>
        <w:t>organizations</w:t>
      </w:r>
      <w:r w:rsidRPr="00801DC6">
        <w:rPr>
          <w:sz w:val="22"/>
          <w:szCs w:val="22"/>
          <w:lang w:val="en-US"/>
        </w:rPr>
        <w:t xml:space="preserve"> as entry points to reach poor and marginalized people at community level. </w:t>
      </w:r>
    </w:p>
    <w:p w14:paraId="4D6097EE" w14:textId="77777777" w:rsidR="00A30EEB" w:rsidRPr="00001611" w:rsidRDefault="00A30EEB" w:rsidP="00001611">
      <w:pPr>
        <w:rPr>
          <w:rFonts w:cstheme="minorHAnsi"/>
          <w:sz w:val="14"/>
          <w:szCs w:val="14"/>
          <w:lang w:val="en-US"/>
        </w:rPr>
      </w:pPr>
    </w:p>
    <w:p w14:paraId="0DB164FF"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2.3. Describe the contributions, roles and responsibilities of the partners and other actors. Justify substantial payroll costs, and if payroll costs are included for the Danish organization, describe the tasks and why Danish personnel are best positioned to undertake these tasks.</w:t>
      </w:r>
    </w:p>
    <w:p w14:paraId="697C54D0" w14:textId="2F89FF63" w:rsidR="00A30EEB" w:rsidRPr="00001611" w:rsidRDefault="00A30EEB" w:rsidP="00001611">
      <w:pPr>
        <w:rPr>
          <w:rFonts w:cstheme="minorHAnsi"/>
          <w:sz w:val="14"/>
          <w:szCs w:val="14"/>
          <w:lang w:val="en-US"/>
        </w:rPr>
      </w:pPr>
    </w:p>
    <w:tbl>
      <w:tblPr>
        <w:tblW w:w="10774" w:type="dxa"/>
        <w:tblInd w:w="-719" w:type="dxa"/>
        <w:tblCellMar>
          <w:top w:w="15" w:type="dxa"/>
          <w:left w:w="15" w:type="dxa"/>
          <w:bottom w:w="15" w:type="dxa"/>
          <w:right w:w="15" w:type="dxa"/>
        </w:tblCellMar>
        <w:tblLook w:val="04A0" w:firstRow="1" w:lastRow="0" w:firstColumn="1" w:lastColumn="0" w:noHBand="0" w:noVBand="1"/>
      </w:tblPr>
      <w:tblGrid>
        <w:gridCol w:w="10774"/>
      </w:tblGrid>
      <w:tr w:rsidR="00AC180F" w:rsidRPr="00A46A35" w14:paraId="4E2BD063" w14:textId="77777777" w:rsidTr="00001611">
        <w:trPr>
          <w:trHeight w:val="20"/>
        </w:trPr>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943D" w14:textId="77777777" w:rsidR="00AC180F" w:rsidRPr="00AC180F" w:rsidRDefault="00AC180F" w:rsidP="00001611">
            <w:pPr>
              <w:rPr>
                <w:rFonts w:eastAsia="Times New Roman" w:cstheme="minorHAnsi"/>
                <w:sz w:val="20"/>
                <w:szCs w:val="20"/>
                <w:lang w:val="en-US" w:eastAsia="da-DK"/>
              </w:rPr>
            </w:pPr>
            <w:r w:rsidRPr="00AC180F">
              <w:rPr>
                <w:rFonts w:eastAsia="Times New Roman" w:cstheme="minorHAnsi"/>
                <w:b/>
                <w:bCs/>
                <w:i/>
                <w:iCs/>
                <w:color w:val="000000"/>
                <w:sz w:val="20"/>
                <w:szCs w:val="20"/>
                <w:lang w:val="en-US" w:eastAsia="da-DK"/>
              </w:rPr>
              <w:t>Contributions, roles, and responsibilities of partners </w:t>
            </w:r>
          </w:p>
        </w:tc>
      </w:tr>
      <w:tr w:rsidR="00AC180F" w:rsidRPr="00A46A35" w14:paraId="78DE12CF"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632EC" w14:textId="77777777" w:rsidR="00AC180F" w:rsidRPr="00001611" w:rsidRDefault="00AC180F" w:rsidP="00001611">
            <w:pPr>
              <w:rPr>
                <w:rFonts w:eastAsia="Times New Roman" w:cstheme="minorHAnsi"/>
                <w:sz w:val="18"/>
                <w:szCs w:val="18"/>
                <w:lang w:eastAsia="da-DK"/>
              </w:rPr>
            </w:pPr>
            <w:r w:rsidRPr="00001611">
              <w:rPr>
                <w:rFonts w:eastAsia="Times New Roman" w:cstheme="minorHAnsi"/>
                <w:b/>
                <w:bCs/>
                <w:i/>
                <w:iCs/>
                <w:color w:val="000000"/>
                <w:sz w:val="18"/>
                <w:szCs w:val="18"/>
                <w:lang w:eastAsia="da-DK"/>
              </w:rPr>
              <w:t>Viva Denmark (VD)</w:t>
            </w:r>
          </w:p>
          <w:p w14:paraId="773C29C0" w14:textId="77777777" w:rsidR="00AC180F" w:rsidRPr="00001611" w:rsidRDefault="00AC180F" w:rsidP="00001611">
            <w:pPr>
              <w:numPr>
                <w:ilvl w:val="0"/>
                <w:numId w:val="37"/>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Overall responsibility for the delivery of the intervention according to contractual agreement between VD-CISU and VD-PCMN</w:t>
            </w:r>
          </w:p>
          <w:p w14:paraId="5A1A966C" w14:textId="77777777" w:rsidR="00AC180F" w:rsidRPr="00001611" w:rsidRDefault="00AC180F" w:rsidP="00001611">
            <w:pPr>
              <w:numPr>
                <w:ilvl w:val="0"/>
                <w:numId w:val="37"/>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Supervise implementation through professional advisory, technical assistance and programmatic and financial MEL system described in section 3.8</w:t>
            </w:r>
          </w:p>
          <w:p w14:paraId="49099EC0" w14:textId="77777777" w:rsidR="00AC180F" w:rsidRPr="00001611" w:rsidRDefault="00AC180F" w:rsidP="00001611">
            <w:pPr>
              <w:numPr>
                <w:ilvl w:val="0"/>
                <w:numId w:val="37"/>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Ensure timely disbursements according to partnership agreement </w:t>
            </w:r>
          </w:p>
          <w:p w14:paraId="111C0CB6" w14:textId="77777777" w:rsidR="00AC180F" w:rsidRPr="00001611" w:rsidRDefault="00AC180F" w:rsidP="00001611">
            <w:pPr>
              <w:numPr>
                <w:ilvl w:val="0"/>
                <w:numId w:val="37"/>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Be an intermediary between PCMN and CISU</w:t>
            </w:r>
          </w:p>
          <w:p w14:paraId="7C20573D" w14:textId="77777777" w:rsidR="00AC180F" w:rsidRPr="00001611" w:rsidRDefault="00AC180F" w:rsidP="00001611">
            <w:pPr>
              <w:numPr>
                <w:ilvl w:val="0"/>
                <w:numId w:val="37"/>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Compliance with the CISU guidelines, anti-corruption policy, child-safeguarding policy, and other relevant policies</w:t>
            </w:r>
          </w:p>
          <w:p w14:paraId="7FBFB70B" w14:textId="77777777" w:rsidR="00AC180F" w:rsidRPr="00001611" w:rsidRDefault="00AC180F" w:rsidP="00001611">
            <w:pPr>
              <w:numPr>
                <w:ilvl w:val="0"/>
                <w:numId w:val="37"/>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lastRenderedPageBreak/>
              <w:t>Monitoring visits to the Philippines</w:t>
            </w:r>
          </w:p>
        </w:tc>
      </w:tr>
      <w:tr w:rsidR="00AC180F" w:rsidRPr="00A46A35" w14:paraId="261C7596"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48C1A" w14:textId="77777777" w:rsidR="00AC180F" w:rsidRPr="00001611" w:rsidRDefault="00AC180F" w:rsidP="00001611">
            <w:pPr>
              <w:rPr>
                <w:rFonts w:eastAsia="Times New Roman" w:cstheme="minorHAnsi"/>
                <w:sz w:val="18"/>
                <w:szCs w:val="18"/>
                <w:lang w:val="en-US" w:eastAsia="da-DK"/>
              </w:rPr>
            </w:pPr>
            <w:r w:rsidRPr="00001611">
              <w:rPr>
                <w:rFonts w:eastAsia="Times New Roman" w:cstheme="minorHAnsi"/>
                <w:b/>
                <w:bCs/>
                <w:i/>
                <w:iCs/>
                <w:color w:val="000000"/>
                <w:sz w:val="18"/>
                <w:szCs w:val="18"/>
                <w:lang w:val="en-US" w:eastAsia="da-DK"/>
              </w:rPr>
              <w:lastRenderedPageBreak/>
              <w:t>Philippine Children’s Ministries Network (PCMN)</w:t>
            </w:r>
          </w:p>
          <w:p w14:paraId="49FFB9DB" w14:textId="77777777"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Implementing the project according to partnership agreement and CISU guidelines</w:t>
            </w:r>
          </w:p>
          <w:p w14:paraId="7289DC80" w14:textId="77777777"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Ensure professional collaboration among all partners, including strategic partners and authorities</w:t>
            </w:r>
          </w:p>
          <w:p w14:paraId="128D88CC" w14:textId="381913B8"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Ensure timely narrative and financial reporting based on LFA objectives, outputs, indicators, and budget </w:t>
            </w:r>
          </w:p>
          <w:p w14:paraId="5AC5C2CA" w14:textId="77777777"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Ensure community access and legitimacy through localized presence and strong locally embedded networks</w:t>
            </w:r>
          </w:p>
          <w:p w14:paraId="6FCEA090" w14:textId="77777777"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Maintain community access through operative authorization by local authorities and Ministry of Education at national and regional level (Transparency Links)</w:t>
            </w:r>
          </w:p>
          <w:p w14:paraId="64F2A4B4" w14:textId="77777777"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Ensure mobilization and engagement of volunteers</w:t>
            </w:r>
          </w:p>
          <w:p w14:paraId="4BA578EA" w14:textId="77777777" w:rsidR="00AC180F" w:rsidRPr="00001611" w:rsidRDefault="00AC180F" w:rsidP="00001611">
            <w:pPr>
              <w:numPr>
                <w:ilvl w:val="0"/>
                <w:numId w:val="38"/>
              </w:numPr>
              <w:textAlignment w:val="baseline"/>
              <w:rPr>
                <w:rFonts w:eastAsia="Times New Roman" w:cstheme="minorHAnsi"/>
                <w:color w:val="000000"/>
                <w:sz w:val="18"/>
                <w:szCs w:val="18"/>
                <w:lang w:val="en-US" w:eastAsia="da-DK"/>
              </w:rPr>
            </w:pPr>
            <w:r w:rsidRPr="00001611">
              <w:rPr>
                <w:rFonts w:eastAsia="Times New Roman" w:cstheme="minorHAnsi"/>
                <w:color w:val="000000"/>
                <w:sz w:val="18"/>
                <w:szCs w:val="18"/>
                <w:lang w:val="en-US" w:eastAsia="da-DK"/>
              </w:rPr>
              <w:t>Ensure child protection, mental health support, and anti-corruption expertise through staff with necessary organizational experience and qualifications, and network members with experience and expertise in child protection </w:t>
            </w:r>
          </w:p>
        </w:tc>
      </w:tr>
      <w:tr w:rsidR="00AC180F" w:rsidRPr="00A46A35" w14:paraId="119DA106"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7C765" w14:textId="7634B251" w:rsidR="00AC180F" w:rsidRPr="00001611" w:rsidRDefault="00AC180F" w:rsidP="00001611">
            <w:pPr>
              <w:rPr>
                <w:rFonts w:eastAsia="Times New Roman" w:cstheme="minorHAnsi"/>
                <w:i/>
                <w:iCs/>
                <w:sz w:val="18"/>
                <w:szCs w:val="18"/>
                <w:lang w:val="en-US" w:eastAsia="da-DK"/>
              </w:rPr>
            </w:pPr>
            <w:r w:rsidRPr="00001611">
              <w:rPr>
                <w:rFonts w:eastAsia="Times New Roman" w:cstheme="minorHAnsi"/>
                <w:b/>
                <w:bCs/>
                <w:i/>
                <w:iCs/>
                <w:sz w:val="18"/>
                <w:szCs w:val="18"/>
                <w:lang w:val="en-US" w:eastAsia="da-DK"/>
              </w:rPr>
              <w:t>ECPAT Philippines</w:t>
            </w:r>
            <w:r w:rsidR="00153B32" w:rsidRPr="00001611">
              <w:rPr>
                <w:rFonts w:eastAsia="Times New Roman" w:cstheme="minorHAnsi"/>
                <w:b/>
                <w:bCs/>
                <w:i/>
                <w:iCs/>
                <w:sz w:val="18"/>
                <w:szCs w:val="18"/>
                <w:lang w:val="en-US" w:eastAsia="da-DK"/>
              </w:rPr>
              <w:t xml:space="preserve"> </w:t>
            </w:r>
            <w:r w:rsidR="0019450D" w:rsidRPr="00001611">
              <w:rPr>
                <w:rFonts w:eastAsia="Times New Roman" w:cstheme="minorHAnsi"/>
                <w:b/>
                <w:bCs/>
                <w:i/>
                <w:iCs/>
                <w:sz w:val="18"/>
                <w:szCs w:val="18"/>
                <w:lang w:val="en-US" w:eastAsia="da-DK"/>
              </w:rPr>
              <w:t>&amp;</w:t>
            </w:r>
            <w:r w:rsidR="00153B32" w:rsidRPr="00001611">
              <w:rPr>
                <w:rFonts w:eastAsia="Times New Roman" w:cstheme="minorHAnsi"/>
                <w:b/>
                <w:bCs/>
                <w:i/>
                <w:iCs/>
                <w:sz w:val="18"/>
                <w:szCs w:val="18"/>
                <w:lang w:val="en-US" w:eastAsia="da-DK"/>
              </w:rPr>
              <w:t xml:space="preserve"> World Vision Philippines </w:t>
            </w:r>
          </w:p>
          <w:p w14:paraId="6D09479A" w14:textId="6A068256" w:rsidR="00AC180F" w:rsidRPr="00001611" w:rsidRDefault="00AC180F" w:rsidP="00001611">
            <w:pPr>
              <w:numPr>
                <w:ilvl w:val="0"/>
                <w:numId w:val="39"/>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Provision of technical expertise to collaborate on education material, </w:t>
            </w:r>
            <w:r w:rsidR="00B6230D" w:rsidRPr="00001611">
              <w:rPr>
                <w:rFonts w:eastAsia="Times New Roman" w:cstheme="minorHAnsi"/>
                <w:sz w:val="18"/>
                <w:szCs w:val="18"/>
                <w:lang w:val="en-US" w:eastAsia="da-DK"/>
              </w:rPr>
              <w:t>curriculum,</w:t>
            </w:r>
            <w:r w:rsidRPr="00001611">
              <w:rPr>
                <w:rFonts w:eastAsia="Times New Roman" w:cstheme="minorHAnsi"/>
                <w:sz w:val="18"/>
                <w:szCs w:val="18"/>
                <w:lang w:val="en-US" w:eastAsia="da-DK"/>
              </w:rPr>
              <w:t xml:space="preserve"> and digitalization</w:t>
            </w:r>
          </w:p>
          <w:p w14:paraId="180CDDF4" w14:textId="772198C2" w:rsidR="00AC180F" w:rsidRPr="00001611" w:rsidRDefault="00AC180F" w:rsidP="00001611">
            <w:pPr>
              <w:numPr>
                <w:ilvl w:val="0"/>
                <w:numId w:val="39"/>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Ensure strong collaboration on popularization of the hotline #eProtectKids</w:t>
            </w:r>
            <w:r w:rsidR="00B6230D" w:rsidRPr="00001611">
              <w:rPr>
                <w:rFonts w:eastAsia="Times New Roman" w:cstheme="minorHAnsi"/>
                <w:sz w:val="18"/>
                <w:szCs w:val="18"/>
                <w:lang w:val="en-US" w:eastAsia="da-DK"/>
              </w:rPr>
              <w:t xml:space="preserve"> (OSAEC reporting hotline)</w:t>
            </w:r>
          </w:p>
          <w:p w14:paraId="0FA51155" w14:textId="60D73FC9" w:rsidR="00AC180F" w:rsidRPr="00001611" w:rsidRDefault="00AC180F" w:rsidP="00001611">
            <w:pPr>
              <w:numPr>
                <w:ilvl w:val="0"/>
                <w:numId w:val="39"/>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Ensure the participation of key stakeholders in the creation of the</w:t>
            </w:r>
            <w:r w:rsidR="00197C8D">
              <w:rPr>
                <w:rFonts w:eastAsia="Times New Roman" w:cstheme="minorHAnsi"/>
                <w:sz w:val="18"/>
                <w:szCs w:val="18"/>
                <w:lang w:val="en-US" w:eastAsia="da-DK"/>
              </w:rPr>
              <w:t xml:space="preserve"> Child Protection</w:t>
            </w:r>
            <w:r w:rsidRPr="00001611">
              <w:rPr>
                <w:rFonts w:eastAsia="Times New Roman" w:cstheme="minorHAnsi"/>
                <w:sz w:val="18"/>
                <w:szCs w:val="18"/>
                <w:lang w:val="en-US" w:eastAsia="da-DK"/>
              </w:rPr>
              <w:t xml:space="preserve"> Task Force</w:t>
            </w:r>
          </w:p>
          <w:p w14:paraId="4A96ADFD" w14:textId="77777777" w:rsidR="00AC180F" w:rsidRPr="00001611" w:rsidRDefault="00AC180F" w:rsidP="00001611">
            <w:pPr>
              <w:numPr>
                <w:ilvl w:val="0"/>
                <w:numId w:val="39"/>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Participate in the advocacy work to increase awareness and reinforcement of preventive policies in city offices</w:t>
            </w:r>
          </w:p>
        </w:tc>
      </w:tr>
      <w:tr w:rsidR="00AC180F" w:rsidRPr="00A46A35" w14:paraId="29DB83A7"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71C0C" w14:textId="326DB4CE" w:rsidR="00AC180F" w:rsidRPr="00001611" w:rsidRDefault="00AC180F" w:rsidP="00001611">
            <w:pPr>
              <w:rPr>
                <w:rFonts w:eastAsia="Times New Roman" w:cstheme="minorHAnsi"/>
                <w:sz w:val="18"/>
                <w:szCs w:val="18"/>
                <w:lang w:val="en-US" w:eastAsia="da-DK"/>
              </w:rPr>
            </w:pPr>
            <w:r w:rsidRPr="00001611">
              <w:rPr>
                <w:rFonts w:eastAsia="Times New Roman" w:cstheme="minorHAnsi"/>
                <w:b/>
                <w:bCs/>
                <w:sz w:val="18"/>
                <w:szCs w:val="18"/>
                <w:lang w:val="en-US" w:eastAsia="da-DK"/>
              </w:rPr>
              <w:t>Department of Education and schools </w:t>
            </w:r>
          </w:p>
          <w:p w14:paraId="3EF526E9" w14:textId="0652057B" w:rsidR="00AC180F" w:rsidRPr="00001611" w:rsidRDefault="00AC180F" w:rsidP="00001611">
            <w:pPr>
              <w:numPr>
                <w:ilvl w:val="0"/>
                <w:numId w:val="40"/>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Provision of technical expertise to support the mobilization and inclusion of preventive policies in the Dep</w:t>
            </w:r>
            <w:r w:rsidR="00B03CB6" w:rsidRPr="00001611">
              <w:rPr>
                <w:rFonts w:eastAsia="Times New Roman" w:cstheme="minorHAnsi"/>
                <w:sz w:val="18"/>
                <w:szCs w:val="18"/>
                <w:lang w:val="en-US" w:eastAsia="da-DK"/>
              </w:rPr>
              <w:t>Ed</w:t>
            </w:r>
            <w:r w:rsidRPr="00001611">
              <w:rPr>
                <w:rFonts w:eastAsia="Times New Roman" w:cstheme="minorHAnsi"/>
                <w:sz w:val="18"/>
                <w:szCs w:val="18"/>
                <w:lang w:val="en-US" w:eastAsia="da-DK"/>
              </w:rPr>
              <w:t xml:space="preserve"> and schools</w:t>
            </w:r>
          </w:p>
          <w:p w14:paraId="5DE27B7B" w14:textId="03E2795D" w:rsidR="00AC180F" w:rsidRPr="00001611" w:rsidRDefault="00AC180F" w:rsidP="00001611">
            <w:pPr>
              <w:numPr>
                <w:ilvl w:val="0"/>
                <w:numId w:val="40"/>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Ensure distribution and collection of </w:t>
            </w:r>
            <w:r w:rsidR="00D14C36" w:rsidRPr="00001611">
              <w:rPr>
                <w:rFonts w:eastAsia="Times New Roman" w:cstheme="minorHAnsi"/>
                <w:sz w:val="18"/>
                <w:szCs w:val="18"/>
                <w:lang w:val="en-US" w:eastAsia="da-DK"/>
              </w:rPr>
              <w:t>awareness</w:t>
            </w:r>
            <w:r w:rsidRPr="00001611">
              <w:rPr>
                <w:rFonts w:eastAsia="Times New Roman" w:cstheme="minorHAnsi"/>
                <w:sz w:val="18"/>
                <w:szCs w:val="18"/>
                <w:lang w:val="en-US" w:eastAsia="da-DK"/>
              </w:rPr>
              <w:t xml:space="preserve"> and learning materials in schools</w:t>
            </w:r>
          </w:p>
          <w:p w14:paraId="54A7F86C" w14:textId="7366E2F6" w:rsidR="00AC180F" w:rsidRPr="00001611" w:rsidRDefault="00AC180F" w:rsidP="00001611">
            <w:pPr>
              <w:numPr>
                <w:ilvl w:val="0"/>
                <w:numId w:val="40"/>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Ensure participation of teachers and guidance counselors on child protection trainings</w:t>
            </w:r>
          </w:p>
          <w:p w14:paraId="45BAC9C6" w14:textId="4BFEC400" w:rsidR="00AC180F" w:rsidRPr="00001611" w:rsidRDefault="00AC180F" w:rsidP="00001611">
            <w:pPr>
              <w:numPr>
                <w:ilvl w:val="0"/>
                <w:numId w:val="40"/>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Ensure the capacity of the schools to adapt preventive policies to their school policies in addressing OSAEC</w:t>
            </w:r>
            <w:r w:rsidR="00DD2203" w:rsidRPr="00001611">
              <w:rPr>
                <w:rFonts w:eastAsia="Times New Roman" w:cstheme="minorHAnsi"/>
                <w:sz w:val="18"/>
                <w:szCs w:val="18"/>
                <w:lang w:val="en-US" w:eastAsia="da-DK"/>
              </w:rPr>
              <w:t xml:space="preserve"> and CSA</w:t>
            </w:r>
          </w:p>
        </w:tc>
      </w:tr>
      <w:tr w:rsidR="00AC180F" w:rsidRPr="00A46A35" w14:paraId="115C2DB5"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66586" w14:textId="6601AE76" w:rsidR="00AC180F" w:rsidRPr="00001611" w:rsidRDefault="00AC180F" w:rsidP="00001611">
            <w:pPr>
              <w:rPr>
                <w:rFonts w:eastAsia="Times New Roman" w:cstheme="minorHAnsi"/>
                <w:sz w:val="18"/>
                <w:szCs w:val="18"/>
                <w:lang w:val="en-US" w:eastAsia="da-DK"/>
              </w:rPr>
            </w:pPr>
            <w:r w:rsidRPr="00001611">
              <w:rPr>
                <w:rFonts w:eastAsia="Times New Roman" w:cstheme="minorHAnsi"/>
                <w:b/>
                <w:bCs/>
                <w:sz w:val="18"/>
                <w:szCs w:val="18"/>
                <w:lang w:val="en-US" w:eastAsia="da-DK"/>
              </w:rPr>
              <w:t xml:space="preserve">City Council/Mayors Office, </w:t>
            </w:r>
            <w:r w:rsidR="00DD2203" w:rsidRPr="00001611">
              <w:rPr>
                <w:rFonts w:eastAsia="Times New Roman" w:cstheme="minorHAnsi"/>
                <w:b/>
                <w:bCs/>
                <w:sz w:val="18"/>
                <w:szCs w:val="18"/>
                <w:lang w:val="en-US" w:eastAsia="da-DK"/>
              </w:rPr>
              <w:t xml:space="preserve">LGU, </w:t>
            </w:r>
            <w:r w:rsidRPr="00001611">
              <w:rPr>
                <w:rFonts w:eastAsia="Times New Roman" w:cstheme="minorHAnsi"/>
                <w:b/>
                <w:bCs/>
                <w:sz w:val="18"/>
                <w:szCs w:val="18"/>
                <w:lang w:val="en-US" w:eastAsia="da-DK"/>
              </w:rPr>
              <w:t>CSWDO and other government a</w:t>
            </w:r>
            <w:r w:rsidR="0019450D" w:rsidRPr="00001611">
              <w:rPr>
                <w:rFonts w:eastAsia="Times New Roman" w:cstheme="minorHAnsi"/>
                <w:b/>
                <w:bCs/>
                <w:sz w:val="18"/>
                <w:szCs w:val="18"/>
                <w:lang w:val="en-US" w:eastAsia="da-DK"/>
              </w:rPr>
              <w:t>gencies</w:t>
            </w:r>
          </w:p>
          <w:p w14:paraId="0EEE1630" w14:textId="7BF2B7A6" w:rsidR="00AC180F" w:rsidRPr="00001611" w:rsidRDefault="00AC180F" w:rsidP="00001611">
            <w:pPr>
              <w:numPr>
                <w:ilvl w:val="0"/>
                <w:numId w:val="41"/>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Provision of technical expertise in coordination between offices</w:t>
            </w:r>
            <w:r w:rsidR="00944AE1" w:rsidRPr="00001611">
              <w:rPr>
                <w:rFonts w:eastAsia="Times New Roman" w:cstheme="minorHAnsi"/>
                <w:sz w:val="18"/>
                <w:szCs w:val="18"/>
                <w:lang w:val="en-US" w:eastAsia="da-DK"/>
              </w:rPr>
              <w:t xml:space="preserve"> and ensure participation of concerned offices </w:t>
            </w:r>
          </w:p>
          <w:p w14:paraId="5ED5F079" w14:textId="65E8AE9C" w:rsidR="00AC180F" w:rsidRPr="00001611" w:rsidRDefault="00AC180F" w:rsidP="00001611">
            <w:pPr>
              <w:numPr>
                <w:ilvl w:val="0"/>
                <w:numId w:val="41"/>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Support</w:t>
            </w:r>
            <w:r w:rsidR="00944AE1" w:rsidRPr="00001611">
              <w:rPr>
                <w:rFonts w:eastAsia="Times New Roman" w:cstheme="minorHAnsi"/>
                <w:sz w:val="18"/>
                <w:szCs w:val="18"/>
                <w:lang w:val="en-US" w:eastAsia="da-DK"/>
              </w:rPr>
              <w:t>/respond to</w:t>
            </w:r>
            <w:r w:rsidRPr="00001611">
              <w:rPr>
                <w:rFonts w:eastAsia="Times New Roman" w:cstheme="minorHAnsi"/>
                <w:sz w:val="18"/>
                <w:szCs w:val="18"/>
                <w:lang w:val="en-US" w:eastAsia="da-DK"/>
              </w:rPr>
              <w:t xml:space="preserve"> the advocacy work through signed memorandums and agreements</w:t>
            </w:r>
          </w:p>
          <w:p w14:paraId="50774545" w14:textId="219EFF93" w:rsidR="00AC180F" w:rsidRPr="00001611" w:rsidRDefault="00582636" w:rsidP="00001611">
            <w:pPr>
              <w:numPr>
                <w:ilvl w:val="0"/>
                <w:numId w:val="41"/>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Allow</w:t>
            </w:r>
            <w:r w:rsidR="00AC180F" w:rsidRPr="00001611">
              <w:rPr>
                <w:rFonts w:eastAsia="Times New Roman" w:cstheme="minorHAnsi"/>
                <w:sz w:val="18"/>
                <w:szCs w:val="18"/>
                <w:lang w:val="en-US" w:eastAsia="da-DK"/>
              </w:rPr>
              <w:t xml:space="preserve"> participation of partners to councils and city offices</w:t>
            </w:r>
            <w:r w:rsidRPr="00001611">
              <w:rPr>
                <w:rFonts w:eastAsia="Times New Roman" w:cstheme="minorHAnsi"/>
                <w:sz w:val="18"/>
                <w:szCs w:val="18"/>
                <w:lang w:val="en-US" w:eastAsia="da-DK"/>
              </w:rPr>
              <w:t>’</w:t>
            </w:r>
            <w:r w:rsidR="00AC180F" w:rsidRPr="00001611">
              <w:rPr>
                <w:rFonts w:eastAsia="Times New Roman" w:cstheme="minorHAnsi"/>
                <w:sz w:val="18"/>
                <w:szCs w:val="18"/>
                <w:lang w:val="en-US" w:eastAsia="da-DK"/>
              </w:rPr>
              <w:t xml:space="preserve"> meetings</w:t>
            </w:r>
          </w:p>
          <w:p w14:paraId="0AA956D0" w14:textId="57924FD4" w:rsidR="00AC180F" w:rsidRPr="00001611" w:rsidRDefault="00AC180F" w:rsidP="00001611">
            <w:pPr>
              <w:numPr>
                <w:ilvl w:val="0"/>
                <w:numId w:val="41"/>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Ensure participation of local stakeholders in the intervention activities of the project</w:t>
            </w:r>
            <w:r w:rsidR="00E553EC" w:rsidRPr="00001611">
              <w:rPr>
                <w:rFonts w:eastAsia="Times New Roman" w:cstheme="minorHAnsi"/>
                <w:sz w:val="18"/>
                <w:szCs w:val="18"/>
                <w:lang w:val="en-US" w:eastAsia="da-DK"/>
              </w:rPr>
              <w:t xml:space="preserve"> (e.g., BCPCs, LCPCs &amp; VAWCs)</w:t>
            </w:r>
          </w:p>
          <w:p w14:paraId="1D742EE0" w14:textId="24CB435F" w:rsidR="00AC180F" w:rsidRPr="00001611" w:rsidRDefault="00E553EC" w:rsidP="00001611">
            <w:pPr>
              <w:numPr>
                <w:ilvl w:val="0"/>
                <w:numId w:val="41"/>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Responsive </w:t>
            </w:r>
            <w:r w:rsidR="00E81DA8" w:rsidRPr="00001611">
              <w:rPr>
                <w:rFonts w:eastAsia="Times New Roman" w:cstheme="minorHAnsi"/>
                <w:sz w:val="18"/>
                <w:szCs w:val="18"/>
                <w:lang w:val="en-US" w:eastAsia="da-DK"/>
              </w:rPr>
              <w:t>to advocacy and willingness to improve compliance and adopt</w:t>
            </w:r>
            <w:r w:rsidR="007030B6" w:rsidRPr="00001611">
              <w:rPr>
                <w:rFonts w:eastAsia="Times New Roman" w:cstheme="minorHAnsi"/>
                <w:sz w:val="18"/>
                <w:szCs w:val="18"/>
                <w:lang w:val="en-US" w:eastAsia="da-DK"/>
              </w:rPr>
              <w:t xml:space="preserve"> </w:t>
            </w:r>
            <w:r w:rsidR="00C026AB" w:rsidRPr="00001611">
              <w:rPr>
                <w:rFonts w:eastAsia="Times New Roman" w:cstheme="minorHAnsi"/>
                <w:sz w:val="18"/>
                <w:szCs w:val="18"/>
                <w:lang w:val="en-US" w:eastAsia="da-DK"/>
              </w:rPr>
              <w:t>policy changes</w:t>
            </w:r>
          </w:p>
          <w:p w14:paraId="0D36FB87" w14:textId="644DFD1C" w:rsidR="00AC180F" w:rsidRPr="00001611" w:rsidRDefault="00AC180F" w:rsidP="00001611">
            <w:pPr>
              <w:numPr>
                <w:ilvl w:val="0"/>
                <w:numId w:val="41"/>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Participate in awareness</w:t>
            </w:r>
            <w:r w:rsidR="00C026AB" w:rsidRPr="00001611">
              <w:rPr>
                <w:rFonts w:eastAsia="Times New Roman" w:cstheme="minorHAnsi"/>
                <w:sz w:val="18"/>
                <w:szCs w:val="18"/>
                <w:lang w:val="en-US" w:eastAsia="da-DK"/>
              </w:rPr>
              <w:t xml:space="preserve"> raising</w:t>
            </w:r>
            <w:r w:rsidRPr="00001611">
              <w:rPr>
                <w:rFonts w:eastAsia="Times New Roman" w:cstheme="minorHAnsi"/>
                <w:sz w:val="18"/>
                <w:szCs w:val="18"/>
                <w:lang w:val="en-US" w:eastAsia="da-DK"/>
              </w:rPr>
              <w:t xml:space="preserve"> and reinforcement of preventive policies in the communit</w:t>
            </w:r>
            <w:r w:rsidR="00AB60A5" w:rsidRPr="00001611">
              <w:rPr>
                <w:rFonts w:eastAsia="Times New Roman" w:cstheme="minorHAnsi"/>
                <w:sz w:val="18"/>
                <w:szCs w:val="18"/>
                <w:lang w:val="en-US" w:eastAsia="da-DK"/>
              </w:rPr>
              <w:t xml:space="preserve">ies </w:t>
            </w:r>
          </w:p>
        </w:tc>
      </w:tr>
      <w:tr w:rsidR="00AC180F" w:rsidRPr="00A46A35" w14:paraId="616BFB77"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22973" w14:textId="6D30A530" w:rsidR="006C3217" w:rsidRPr="00001611" w:rsidRDefault="00AC180F" w:rsidP="00001611">
            <w:pPr>
              <w:rPr>
                <w:rFonts w:eastAsia="Times New Roman" w:cstheme="minorHAnsi"/>
                <w:b/>
                <w:bCs/>
                <w:sz w:val="18"/>
                <w:szCs w:val="18"/>
                <w:lang w:val="en-US" w:eastAsia="da-DK"/>
              </w:rPr>
            </w:pPr>
            <w:r w:rsidRPr="00001611">
              <w:rPr>
                <w:rFonts w:eastAsia="Times New Roman" w:cstheme="minorHAnsi"/>
                <w:b/>
                <w:bCs/>
                <w:sz w:val="18"/>
                <w:szCs w:val="18"/>
                <w:lang w:val="en-US" w:eastAsia="da-DK"/>
              </w:rPr>
              <w:t>LCPC/BCPC</w:t>
            </w:r>
            <w:r w:rsidR="00AB60A5" w:rsidRPr="00001611">
              <w:rPr>
                <w:rFonts w:eastAsia="Times New Roman" w:cstheme="minorHAnsi"/>
                <w:b/>
                <w:bCs/>
                <w:sz w:val="18"/>
                <w:szCs w:val="18"/>
                <w:lang w:val="en-US" w:eastAsia="da-DK"/>
              </w:rPr>
              <w:t>/VAWC</w:t>
            </w:r>
            <w:r w:rsidR="006C3217" w:rsidRPr="00001611">
              <w:rPr>
                <w:rFonts w:eastAsia="Times New Roman" w:cstheme="minorHAnsi"/>
                <w:b/>
                <w:bCs/>
                <w:sz w:val="18"/>
                <w:szCs w:val="18"/>
                <w:lang w:val="en-US" w:eastAsia="da-DK"/>
              </w:rPr>
              <w:t>/People’s Organizations</w:t>
            </w:r>
          </w:p>
          <w:p w14:paraId="239743AF" w14:textId="594CEB93" w:rsidR="00AC180F" w:rsidRPr="00001611" w:rsidRDefault="00AC180F" w:rsidP="00001611">
            <w:pPr>
              <w:numPr>
                <w:ilvl w:val="0"/>
                <w:numId w:val="42"/>
              </w:numPr>
              <w:textAlignment w:val="baseline"/>
              <w:rPr>
                <w:rFonts w:eastAsia="Times New Roman" w:cstheme="minorHAnsi"/>
                <w:b/>
                <w:bCs/>
                <w:sz w:val="18"/>
                <w:szCs w:val="18"/>
                <w:lang w:val="en-US" w:eastAsia="da-DK"/>
              </w:rPr>
            </w:pPr>
            <w:r w:rsidRPr="00001611">
              <w:rPr>
                <w:rFonts w:eastAsia="Times New Roman" w:cstheme="minorHAnsi"/>
                <w:sz w:val="18"/>
                <w:szCs w:val="18"/>
                <w:lang w:val="en-US" w:eastAsia="da-DK"/>
              </w:rPr>
              <w:t>Participate in the advocacy work</w:t>
            </w:r>
            <w:r w:rsidR="001668E3" w:rsidRPr="00001611">
              <w:rPr>
                <w:rFonts w:eastAsia="Times New Roman" w:cstheme="minorHAnsi"/>
                <w:sz w:val="18"/>
                <w:szCs w:val="18"/>
                <w:lang w:val="en-US" w:eastAsia="da-DK"/>
              </w:rPr>
              <w:t xml:space="preserve">, </w:t>
            </w:r>
            <w:r w:rsidRPr="00001611">
              <w:rPr>
                <w:rFonts w:eastAsia="Times New Roman" w:cstheme="minorHAnsi"/>
                <w:sz w:val="18"/>
                <w:szCs w:val="18"/>
                <w:lang w:val="en-US" w:eastAsia="da-DK"/>
              </w:rPr>
              <w:t xml:space="preserve">awareness </w:t>
            </w:r>
            <w:r w:rsidR="001668E3" w:rsidRPr="00001611">
              <w:rPr>
                <w:rFonts w:eastAsia="Times New Roman" w:cstheme="minorHAnsi"/>
                <w:sz w:val="18"/>
                <w:szCs w:val="18"/>
                <w:lang w:val="en-US" w:eastAsia="da-DK"/>
              </w:rPr>
              <w:t xml:space="preserve">activities </w:t>
            </w:r>
            <w:r w:rsidRPr="00001611">
              <w:rPr>
                <w:rFonts w:eastAsia="Times New Roman" w:cstheme="minorHAnsi"/>
                <w:sz w:val="18"/>
                <w:szCs w:val="18"/>
                <w:lang w:val="en-US" w:eastAsia="da-DK"/>
              </w:rPr>
              <w:t>and reinforcement of preventive policies in the community, especially to</w:t>
            </w:r>
            <w:r w:rsidR="001668E3" w:rsidRPr="00001611">
              <w:rPr>
                <w:rFonts w:eastAsia="Times New Roman" w:cstheme="minorHAnsi"/>
                <w:sz w:val="18"/>
                <w:szCs w:val="18"/>
                <w:lang w:val="en-US" w:eastAsia="da-DK"/>
              </w:rPr>
              <w:t>wards</w:t>
            </w:r>
            <w:r w:rsidRPr="00001611">
              <w:rPr>
                <w:rFonts w:eastAsia="Times New Roman" w:cstheme="minorHAnsi"/>
                <w:sz w:val="18"/>
                <w:szCs w:val="18"/>
                <w:lang w:val="en-US" w:eastAsia="da-DK"/>
              </w:rPr>
              <w:t xml:space="preserve"> families</w:t>
            </w:r>
          </w:p>
          <w:p w14:paraId="7D0C62FE" w14:textId="7812A456" w:rsidR="00AC180F" w:rsidRPr="00001611" w:rsidRDefault="00AC180F" w:rsidP="00001611">
            <w:pPr>
              <w:numPr>
                <w:ilvl w:val="0"/>
                <w:numId w:val="42"/>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Participate in </w:t>
            </w:r>
            <w:r w:rsidR="00BD1146" w:rsidRPr="00001611">
              <w:rPr>
                <w:rFonts w:eastAsia="Times New Roman" w:cstheme="minorHAnsi"/>
                <w:sz w:val="18"/>
                <w:szCs w:val="18"/>
                <w:lang w:val="en-US" w:eastAsia="da-DK"/>
              </w:rPr>
              <w:t>various</w:t>
            </w:r>
            <w:r w:rsidRPr="00001611">
              <w:rPr>
                <w:rFonts w:eastAsia="Times New Roman" w:cstheme="minorHAnsi"/>
                <w:sz w:val="18"/>
                <w:szCs w:val="18"/>
                <w:lang w:val="en-US" w:eastAsia="da-DK"/>
              </w:rPr>
              <w:t xml:space="preserve"> activiti</w:t>
            </w:r>
            <w:r w:rsidR="00BD1146" w:rsidRPr="00001611">
              <w:rPr>
                <w:rFonts w:eastAsia="Times New Roman" w:cstheme="minorHAnsi"/>
                <w:sz w:val="18"/>
                <w:szCs w:val="18"/>
                <w:lang w:val="en-US" w:eastAsia="da-DK"/>
              </w:rPr>
              <w:t xml:space="preserve">es awareness activities </w:t>
            </w:r>
            <w:r w:rsidRPr="00001611">
              <w:rPr>
                <w:rFonts w:eastAsia="Times New Roman" w:cstheme="minorHAnsi"/>
                <w:sz w:val="18"/>
                <w:szCs w:val="18"/>
                <w:lang w:val="en-US" w:eastAsia="da-DK"/>
              </w:rPr>
              <w:t>and trainings</w:t>
            </w:r>
          </w:p>
          <w:p w14:paraId="00FF6901" w14:textId="575AC0D6" w:rsidR="00AC180F" w:rsidRPr="00001611" w:rsidRDefault="00AC180F" w:rsidP="00001611">
            <w:pPr>
              <w:numPr>
                <w:ilvl w:val="0"/>
                <w:numId w:val="42"/>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Ensure </w:t>
            </w:r>
            <w:r w:rsidR="003A483E" w:rsidRPr="00001611">
              <w:rPr>
                <w:rFonts w:eastAsia="Times New Roman" w:cstheme="minorHAnsi"/>
                <w:sz w:val="18"/>
                <w:szCs w:val="18"/>
                <w:lang w:val="en-US" w:eastAsia="da-DK"/>
              </w:rPr>
              <w:t xml:space="preserve">compliance with Children’s Plans </w:t>
            </w:r>
            <w:r w:rsidR="000415F2" w:rsidRPr="00001611">
              <w:rPr>
                <w:rFonts w:eastAsia="Times New Roman" w:cstheme="minorHAnsi"/>
                <w:sz w:val="18"/>
                <w:szCs w:val="18"/>
                <w:lang w:val="en-US" w:eastAsia="da-DK"/>
              </w:rPr>
              <w:t>and city ordinances and policies at Barangay and community level</w:t>
            </w:r>
          </w:p>
        </w:tc>
      </w:tr>
      <w:tr w:rsidR="00AC180F" w:rsidRPr="00A46A35" w14:paraId="7F0E040A"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AF59A" w14:textId="3FF90640" w:rsidR="00AC180F" w:rsidRPr="00001611" w:rsidRDefault="00AC180F" w:rsidP="00001611">
            <w:pPr>
              <w:rPr>
                <w:rFonts w:eastAsia="Times New Roman" w:cstheme="minorHAnsi"/>
                <w:sz w:val="18"/>
                <w:szCs w:val="18"/>
                <w:lang w:eastAsia="da-DK"/>
              </w:rPr>
            </w:pPr>
            <w:proofErr w:type="spellStart"/>
            <w:r w:rsidRPr="00001611">
              <w:rPr>
                <w:rFonts w:eastAsia="Times New Roman" w:cstheme="minorHAnsi"/>
                <w:b/>
                <w:bCs/>
                <w:sz w:val="18"/>
                <w:szCs w:val="18"/>
                <w:lang w:eastAsia="da-DK"/>
              </w:rPr>
              <w:t>Aftercare</w:t>
            </w:r>
            <w:proofErr w:type="spellEnd"/>
            <w:r w:rsidRPr="00001611">
              <w:rPr>
                <w:rFonts w:eastAsia="Times New Roman" w:cstheme="minorHAnsi"/>
                <w:b/>
                <w:bCs/>
                <w:sz w:val="18"/>
                <w:szCs w:val="18"/>
                <w:lang w:eastAsia="da-DK"/>
              </w:rPr>
              <w:t xml:space="preserve"> </w:t>
            </w:r>
            <w:proofErr w:type="spellStart"/>
            <w:r w:rsidR="00C4393D" w:rsidRPr="00001611">
              <w:rPr>
                <w:rFonts w:eastAsia="Times New Roman" w:cstheme="minorHAnsi"/>
                <w:b/>
                <w:bCs/>
                <w:sz w:val="18"/>
                <w:szCs w:val="18"/>
                <w:lang w:eastAsia="da-DK"/>
              </w:rPr>
              <w:t>facilities</w:t>
            </w:r>
            <w:proofErr w:type="spellEnd"/>
            <w:r w:rsidRPr="00001611">
              <w:rPr>
                <w:rFonts w:eastAsia="Times New Roman" w:cstheme="minorHAnsi"/>
                <w:b/>
                <w:bCs/>
                <w:sz w:val="18"/>
                <w:szCs w:val="18"/>
                <w:lang w:eastAsia="da-DK"/>
              </w:rPr>
              <w:t> </w:t>
            </w:r>
          </w:p>
          <w:p w14:paraId="01CCCD12" w14:textId="45BF89C4" w:rsidR="00AC180F" w:rsidRPr="00001611" w:rsidRDefault="00AC180F" w:rsidP="00001611">
            <w:pPr>
              <w:numPr>
                <w:ilvl w:val="0"/>
                <w:numId w:val="43"/>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Ensure participation of staff in needs </w:t>
            </w:r>
            <w:r w:rsidR="00C7599D" w:rsidRPr="00001611">
              <w:rPr>
                <w:rFonts w:eastAsia="Times New Roman" w:cstheme="minorHAnsi"/>
                <w:sz w:val="18"/>
                <w:szCs w:val="18"/>
                <w:lang w:val="en-US" w:eastAsia="da-DK"/>
              </w:rPr>
              <w:t xml:space="preserve">assessment </w:t>
            </w:r>
            <w:r w:rsidRPr="00001611">
              <w:rPr>
                <w:rFonts w:eastAsia="Times New Roman" w:cstheme="minorHAnsi"/>
                <w:sz w:val="18"/>
                <w:szCs w:val="18"/>
                <w:lang w:val="en-US" w:eastAsia="da-DK"/>
              </w:rPr>
              <w:t>of the institution</w:t>
            </w:r>
            <w:r w:rsidR="00674D57" w:rsidRPr="00001611">
              <w:rPr>
                <w:rFonts w:eastAsia="Times New Roman" w:cstheme="minorHAnsi"/>
                <w:sz w:val="18"/>
                <w:szCs w:val="18"/>
                <w:lang w:val="en-US" w:eastAsia="da-DK"/>
              </w:rPr>
              <w:t xml:space="preserve"> and active participation in capacity building trainings</w:t>
            </w:r>
          </w:p>
          <w:p w14:paraId="49374AE5" w14:textId="4C5987AD" w:rsidR="00AC180F" w:rsidRPr="00001611" w:rsidRDefault="00AC180F" w:rsidP="00001611">
            <w:pPr>
              <w:numPr>
                <w:ilvl w:val="0"/>
                <w:numId w:val="43"/>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Advocate for the institutionalization of preventive policies to support </w:t>
            </w:r>
            <w:r w:rsidR="00D25BF4" w:rsidRPr="00001611">
              <w:rPr>
                <w:rFonts w:eastAsia="Times New Roman" w:cstheme="minorHAnsi"/>
                <w:sz w:val="18"/>
                <w:szCs w:val="18"/>
                <w:lang w:val="en-US" w:eastAsia="da-DK"/>
              </w:rPr>
              <w:t xml:space="preserve">aftercare of OSAEC victims </w:t>
            </w:r>
          </w:p>
          <w:p w14:paraId="69410948" w14:textId="1D4393CD" w:rsidR="00AC180F" w:rsidRPr="00001611" w:rsidRDefault="005D4DD0" w:rsidP="00001611">
            <w:pPr>
              <w:numPr>
                <w:ilvl w:val="0"/>
                <w:numId w:val="43"/>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Support the</w:t>
            </w:r>
            <w:r w:rsidR="00AC180F" w:rsidRPr="00001611">
              <w:rPr>
                <w:rFonts w:eastAsia="Times New Roman" w:cstheme="minorHAnsi"/>
                <w:sz w:val="18"/>
                <w:szCs w:val="18"/>
                <w:lang w:val="en-US" w:eastAsia="da-DK"/>
              </w:rPr>
              <w:t xml:space="preserve"> creation of </w:t>
            </w:r>
            <w:r w:rsidRPr="00001611">
              <w:rPr>
                <w:rFonts w:eastAsia="Times New Roman" w:cstheme="minorHAnsi"/>
                <w:sz w:val="18"/>
                <w:szCs w:val="18"/>
                <w:lang w:val="en-US" w:eastAsia="da-DK"/>
              </w:rPr>
              <w:t xml:space="preserve">an </w:t>
            </w:r>
            <w:r w:rsidR="00AC180F" w:rsidRPr="00001611">
              <w:rPr>
                <w:rFonts w:eastAsia="Times New Roman" w:cstheme="minorHAnsi"/>
                <w:sz w:val="18"/>
                <w:szCs w:val="18"/>
                <w:lang w:val="en-US" w:eastAsia="da-DK"/>
              </w:rPr>
              <w:t>alliance between aftercare facilities, and local government units</w:t>
            </w:r>
          </w:p>
        </w:tc>
      </w:tr>
      <w:tr w:rsidR="00AC180F" w:rsidRPr="00A46A35" w14:paraId="08FC178D" w14:textId="77777777" w:rsidTr="00AC180F">
        <w:tc>
          <w:tcPr>
            <w:tcW w:w="10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E019F" w14:textId="549392C9" w:rsidR="00AC180F" w:rsidRPr="00001611" w:rsidRDefault="00AC180F" w:rsidP="00001611">
            <w:pPr>
              <w:rPr>
                <w:rFonts w:eastAsia="Times New Roman" w:cstheme="minorHAnsi"/>
                <w:sz w:val="18"/>
                <w:szCs w:val="18"/>
                <w:lang w:val="en-US" w:eastAsia="da-DK"/>
              </w:rPr>
            </w:pPr>
            <w:r w:rsidRPr="00001611">
              <w:rPr>
                <w:rFonts w:eastAsia="Times New Roman" w:cstheme="minorHAnsi"/>
                <w:b/>
                <w:bCs/>
                <w:sz w:val="18"/>
                <w:szCs w:val="18"/>
                <w:lang w:val="en-US" w:eastAsia="da-DK"/>
              </w:rPr>
              <w:t>Civil society stakeholders </w:t>
            </w:r>
            <w:r w:rsidR="002570F5" w:rsidRPr="00001611">
              <w:rPr>
                <w:rFonts w:eastAsia="Times New Roman" w:cstheme="minorHAnsi"/>
                <w:b/>
                <w:bCs/>
                <w:sz w:val="18"/>
                <w:szCs w:val="18"/>
                <w:lang w:val="en-US" w:eastAsia="da-DK"/>
              </w:rPr>
              <w:t xml:space="preserve">including </w:t>
            </w:r>
            <w:r w:rsidR="00D10303" w:rsidRPr="00001611">
              <w:rPr>
                <w:rFonts w:eastAsia="Times New Roman" w:cstheme="minorHAnsi"/>
                <w:b/>
                <w:bCs/>
                <w:sz w:val="18"/>
                <w:szCs w:val="18"/>
                <w:lang w:val="en-US" w:eastAsia="da-DK"/>
              </w:rPr>
              <w:t>Child Rights Network and local CSOs in Quezon City</w:t>
            </w:r>
          </w:p>
          <w:p w14:paraId="2F5112B2" w14:textId="77777777" w:rsidR="00AC180F" w:rsidRPr="00001611" w:rsidRDefault="00AC180F" w:rsidP="00001611">
            <w:pPr>
              <w:numPr>
                <w:ilvl w:val="0"/>
                <w:numId w:val="44"/>
              </w:numPr>
              <w:textAlignment w:val="baseline"/>
              <w:rPr>
                <w:rFonts w:eastAsia="Times New Roman" w:cstheme="minorHAnsi"/>
                <w:b/>
                <w:bCs/>
                <w:sz w:val="18"/>
                <w:szCs w:val="18"/>
                <w:lang w:val="en-US" w:eastAsia="da-DK"/>
              </w:rPr>
            </w:pPr>
            <w:r w:rsidRPr="00001611">
              <w:rPr>
                <w:rFonts w:eastAsia="Times New Roman" w:cstheme="minorHAnsi"/>
                <w:sz w:val="18"/>
                <w:szCs w:val="18"/>
                <w:lang w:val="en-US" w:eastAsia="da-DK"/>
              </w:rPr>
              <w:t>Participate in the advocacy work to increase awareness and reinforcement of preventive policies in the community</w:t>
            </w:r>
          </w:p>
          <w:p w14:paraId="38DCC847" w14:textId="5BA7E694" w:rsidR="00AC180F" w:rsidRPr="00001611" w:rsidRDefault="00AC180F" w:rsidP="00001611">
            <w:pPr>
              <w:numPr>
                <w:ilvl w:val="0"/>
                <w:numId w:val="44"/>
              </w:numPr>
              <w:textAlignment w:val="baseline"/>
              <w:rPr>
                <w:rFonts w:eastAsia="Times New Roman" w:cstheme="minorHAnsi"/>
                <w:sz w:val="18"/>
                <w:szCs w:val="18"/>
                <w:lang w:val="en-US" w:eastAsia="da-DK"/>
              </w:rPr>
            </w:pPr>
            <w:r w:rsidRPr="00001611">
              <w:rPr>
                <w:rFonts w:eastAsia="Times New Roman" w:cstheme="minorHAnsi"/>
                <w:sz w:val="18"/>
                <w:szCs w:val="18"/>
                <w:lang w:val="en-US" w:eastAsia="da-DK"/>
              </w:rPr>
              <w:t xml:space="preserve">Ensure participation </w:t>
            </w:r>
            <w:r w:rsidR="00226333" w:rsidRPr="00001611">
              <w:rPr>
                <w:rFonts w:eastAsia="Times New Roman" w:cstheme="minorHAnsi"/>
                <w:sz w:val="18"/>
                <w:szCs w:val="18"/>
                <w:lang w:val="en-US" w:eastAsia="da-DK"/>
              </w:rPr>
              <w:t>in</w:t>
            </w:r>
            <w:r w:rsidRPr="00001611">
              <w:rPr>
                <w:rFonts w:eastAsia="Times New Roman" w:cstheme="minorHAnsi"/>
                <w:sz w:val="18"/>
                <w:szCs w:val="18"/>
                <w:lang w:val="en-US" w:eastAsia="da-DK"/>
              </w:rPr>
              <w:t xml:space="preserve"> capacity building activities, especially on detection and reporting of OSAEC</w:t>
            </w:r>
          </w:p>
        </w:tc>
      </w:tr>
    </w:tbl>
    <w:p w14:paraId="5D83F3C8" w14:textId="77777777" w:rsidR="00A30EEB" w:rsidRPr="00001611" w:rsidRDefault="00A30EEB" w:rsidP="00001611">
      <w:pPr>
        <w:rPr>
          <w:rFonts w:cstheme="minorHAnsi"/>
          <w:sz w:val="14"/>
          <w:szCs w:val="14"/>
          <w:lang w:val="en-US"/>
        </w:rPr>
      </w:pPr>
    </w:p>
    <w:p w14:paraId="2A2C3AEA"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2.4. Describe how the intervention will contribute to developing the relationship and collaboration between the partners. </w:t>
      </w:r>
    </w:p>
    <w:p w14:paraId="4B2BA58A" w14:textId="77777777" w:rsidR="00001611" w:rsidRPr="00001611" w:rsidRDefault="00001611" w:rsidP="00001611">
      <w:pPr>
        <w:jc w:val="both"/>
        <w:rPr>
          <w:rFonts w:cstheme="minorHAnsi"/>
          <w:color w:val="050505"/>
          <w:sz w:val="14"/>
          <w:szCs w:val="14"/>
          <w:lang w:val="en-US"/>
        </w:rPr>
      </w:pPr>
    </w:p>
    <w:p w14:paraId="7DDCF520" w14:textId="19213319" w:rsidR="00A30EEB" w:rsidRDefault="00A30EEB" w:rsidP="00001611">
      <w:pPr>
        <w:jc w:val="both"/>
        <w:rPr>
          <w:rFonts w:cstheme="minorHAnsi"/>
          <w:color w:val="050505"/>
          <w:sz w:val="22"/>
          <w:szCs w:val="22"/>
          <w:lang w:val="en-US"/>
        </w:rPr>
      </w:pPr>
      <w:r w:rsidRPr="001C7B00">
        <w:rPr>
          <w:rFonts w:cstheme="minorHAnsi"/>
          <w:color w:val="050505"/>
          <w:sz w:val="22"/>
          <w:szCs w:val="22"/>
          <w:lang w:val="en-US"/>
        </w:rPr>
        <w:t xml:space="preserve">Qua PCMN’s position and legitimacy as a strong child protection champion the partners have now supported vulnerable and marginalized children through community-based programming for more than two decades. While advocacy and lobbying towards governments authorities including City Social Welfare and Development Offices (CSWDO), Department of Education (DepEd) as well as Local Government Units (LGU) </w:t>
      </w:r>
      <w:r w:rsidRPr="001C7B00">
        <w:rPr>
          <w:rFonts w:cstheme="minorHAnsi"/>
          <w:color w:val="050505"/>
          <w:sz w:val="22"/>
          <w:szCs w:val="22"/>
          <w:lang w:val="en-US"/>
        </w:rPr>
        <w:lastRenderedPageBreak/>
        <w:t xml:space="preserve">at regional, city and barangay level in </w:t>
      </w:r>
      <w:proofErr w:type="spellStart"/>
      <w:r w:rsidRPr="001C7B00">
        <w:rPr>
          <w:rFonts w:cstheme="minorHAnsi"/>
          <w:color w:val="050505"/>
          <w:sz w:val="22"/>
          <w:szCs w:val="22"/>
          <w:lang w:val="en-US"/>
        </w:rPr>
        <w:t>Darmariñas</w:t>
      </w:r>
      <w:proofErr w:type="spellEnd"/>
      <w:r w:rsidRPr="001C7B00">
        <w:rPr>
          <w:rFonts w:cstheme="minorHAnsi"/>
          <w:color w:val="050505"/>
          <w:sz w:val="22"/>
          <w:szCs w:val="22"/>
          <w:lang w:val="en-US"/>
        </w:rPr>
        <w:t xml:space="preserve">, Iligan and Davao, has been gradually intensified the past five years, the proposed intervention will contribute to further strengthening the partners joint advocacy strategy. Through past interventions the partners have succeeded in influencing the agenda of such government entities in the cities listed above including elevating the agenda of OSAEC and protection of children as well as </w:t>
      </w:r>
      <w:proofErr w:type="spellStart"/>
      <w:r w:rsidRPr="001C7B00">
        <w:rPr>
          <w:rFonts w:cstheme="minorHAnsi"/>
          <w:color w:val="050505"/>
          <w:sz w:val="22"/>
          <w:szCs w:val="22"/>
          <w:lang w:val="en-US"/>
        </w:rPr>
        <w:t>strenghtening</w:t>
      </w:r>
      <w:proofErr w:type="spellEnd"/>
      <w:r w:rsidRPr="001C7B00">
        <w:rPr>
          <w:rFonts w:cstheme="minorHAnsi"/>
          <w:color w:val="050505"/>
          <w:sz w:val="22"/>
          <w:szCs w:val="22"/>
          <w:lang w:val="en-US"/>
        </w:rPr>
        <w:t xml:space="preserve"> public sector-civil society collaboration. Through the proposed intervention the partners are taking further steps to increase its advocacy efforts and ability to influence decision makers while mobilizing communities and grassroots from below. This will contribute to pave the way for other thematic interventions in the future implemented jointly by the partners. </w:t>
      </w:r>
    </w:p>
    <w:p w14:paraId="29B20B8B" w14:textId="77777777" w:rsidR="00001611" w:rsidRPr="00001611" w:rsidRDefault="00001611" w:rsidP="00001611">
      <w:pPr>
        <w:jc w:val="both"/>
        <w:rPr>
          <w:rFonts w:cstheme="minorHAnsi"/>
          <w:color w:val="050505"/>
          <w:sz w:val="14"/>
          <w:szCs w:val="14"/>
          <w:lang w:val="en-US"/>
        </w:rPr>
      </w:pPr>
    </w:p>
    <w:p w14:paraId="20B4CFD4" w14:textId="2E719596" w:rsidR="00A30EEB" w:rsidRDefault="00A30EEB" w:rsidP="00001611">
      <w:pPr>
        <w:jc w:val="both"/>
        <w:rPr>
          <w:rFonts w:cstheme="minorHAnsi"/>
          <w:color w:val="050505"/>
          <w:sz w:val="22"/>
          <w:szCs w:val="22"/>
          <w:lang w:val="en-US"/>
        </w:rPr>
      </w:pPr>
      <w:r w:rsidRPr="001C7B00">
        <w:rPr>
          <w:rFonts w:cstheme="minorHAnsi"/>
          <w:color w:val="050505"/>
          <w:sz w:val="22"/>
          <w:szCs w:val="22"/>
          <w:lang w:val="en-US"/>
        </w:rPr>
        <w:t>By expanding its operation to the National Capital Region PCMN is taking a step closer towards national level influence through centralized government entities and decision makers. Finally, the intervention contributes to further strengthening the partners strategic positioning as a key civil society actor working against OSAEC and CSA. The partners’ experience and expertise with OSAEC programming in the Philippines is important for VD who are currently implementing a Danish engagement project in Denmark called “</w:t>
      </w:r>
      <w:r w:rsidRPr="001C7B00">
        <w:rPr>
          <w:rFonts w:cstheme="minorHAnsi"/>
          <w:i/>
          <w:color w:val="050505"/>
          <w:sz w:val="22"/>
          <w:szCs w:val="22"/>
          <w:lang w:val="en-US"/>
        </w:rPr>
        <w:t>Digital Justice</w:t>
      </w:r>
      <w:r w:rsidRPr="001C7B00">
        <w:rPr>
          <w:rFonts w:cstheme="minorHAnsi"/>
          <w:color w:val="050505"/>
          <w:sz w:val="22"/>
          <w:szCs w:val="22"/>
          <w:lang w:val="en-US"/>
        </w:rPr>
        <w:t xml:space="preserve">” through which VD is mobilizing youth engagement around the issue of OSAEC. The intervention will also create synergies with VD’s </w:t>
      </w:r>
      <w:r w:rsidRPr="001C7B00">
        <w:rPr>
          <w:rFonts w:cstheme="minorHAnsi"/>
          <w:i/>
          <w:color w:val="050505"/>
          <w:sz w:val="22"/>
          <w:szCs w:val="22"/>
          <w:lang w:val="en-US"/>
        </w:rPr>
        <w:t>Global Youth Platform</w:t>
      </w:r>
      <w:r w:rsidRPr="001C7B00">
        <w:rPr>
          <w:rFonts w:cstheme="minorHAnsi"/>
          <w:color w:val="050505"/>
          <w:sz w:val="22"/>
          <w:szCs w:val="22"/>
          <w:lang w:val="en-US"/>
        </w:rPr>
        <w:t xml:space="preserve"> initiative (funded by CISU’s Global Citizen modality) which is a network of youth from Denmark, Philippines, Honduras, </w:t>
      </w:r>
      <w:proofErr w:type="gramStart"/>
      <w:r w:rsidRPr="001C7B00">
        <w:rPr>
          <w:rFonts w:cstheme="minorHAnsi"/>
          <w:color w:val="050505"/>
          <w:sz w:val="22"/>
          <w:szCs w:val="22"/>
          <w:lang w:val="en-US"/>
        </w:rPr>
        <w:t>Zimbabwe</w:t>
      </w:r>
      <w:proofErr w:type="gramEnd"/>
      <w:r w:rsidRPr="001C7B00">
        <w:rPr>
          <w:rFonts w:cstheme="minorHAnsi"/>
          <w:color w:val="050505"/>
          <w:sz w:val="22"/>
          <w:szCs w:val="22"/>
          <w:lang w:val="en-US"/>
        </w:rPr>
        <w:t xml:space="preserve"> and Nicaragua engaging in global-local challenges. In 2022 the thematic focus of the Global Youth Platform is OSAEC. </w:t>
      </w:r>
    </w:p>
    <w:p w14:paraId="568456E9" w14:textId="77777777" w:rsidR="00001611" w:rsidRPr="00001611" w:rsidRDefault="00001611" w:rsidP="00001611">
      <w:pPr>
        <w:jc w:val="both"/>
        <w:rPr>
          <w:rFonts w:cstheme="minorHAnsi"/>
          <w:color w:val="050505"/>
          <w:sz w:val="14"/>
          <w:szCs w:val="14"/>
          <w:lang w:val="en-US"/>
        </w:rPr>
      </w:pPr>
    </w:p>
    <w:p w14:paraId="5395AD97" w14:textId="77777777"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 xml:space="preserve">2.5. Describe how the intervention will contribute to strengthening the partners’ relations to other actors, </w:t>
      </w:r>
      <w:proofErr w:type="gramStart"/>
      <w:r w:rsidRPr="001C7B00">
        <w:rPr>
          <w:rFonts w:cstheme="minorHAnsi"/>
          <w:sz w:val="22"/>
          <w:szCs w:val="22"/>
          <w:u w:val="single"/>
          <w:lang w:val="en-US"/>
        </w:rPr>
        <w:t>e.g.</w:t>
      </w:r>
      <w:proofErr w:type="gramEnd"/>
      <w:r w:rsidRPr="001C7B00">
        <w:rPr>
          <w:rFonts w:cstheme="minorHAnsi"/>
          <w:sz w:val="22"/>
          <w:szCs w:val="22"/>
          <w:u w:val="single"/>
          <w:lang w:val="en-US"/>
        </w:rPr>
        <w:t xml:space="preserve"> authorities, other local, national, and international </w:t>
      </w:r>
      <w:proofErr w:type="spellStart"/>
      <w:r w:rsidRPr="001C7B00">
        <w:rPr>
          <w:rFonts w:cstheme="minorHAnsi"/>
          <w:sz w:val="22"/>
          <w:szCs w:val="22"/>
          <w:u w:val="single"/>
          <w:lang w:val="en-US"/>
        </w:rPr>
        <w:t>organisations</w:t>
      </w:r>
      <w:proofErr w:type="spellEnd"/>
      <w:r w:rsidRPr="001C7B00">
        <w:rPr>
          <w:rFonts w:cstheme="minorHAnsi"/>
          <w:sz w:val="22"/>
          <w:szCs w:val="22"/>
          <w:u w:val="single"/>
          <w:lang w:val="en-US"/>
        </w:rPr>
        <w:t xml:space="preserve">, networks, alliances, private companies or other financial support. </w:t>
      </w:r>
    </w:p>
    <w:p w14:paraId="30314ED3" w14:textId="77777777" w:rsidR="00A30EEB" w:rsidRPr="00001611" w:rsidRDefault="00A30EEB" w:rsidP="00001611">
      <w:pPr>
        <w:rPr>
          <w:rFonts w:cstheme="minorHAnsi"/>
          <w:sz w:val="14"/>
          <w:szCs w:val="14"/>
          <w:lang w:val="en-US"/>
        </w:rPr>
      </w:pPr>
    </w:p>
    <w:p w14:paraId="6EA9CDBD" w14:textId="0D76444D" w:rsidR="00A30EEB" w:rsidRPr="001C7B00" w:rsidRDefault="00A30EEB" w:rsidP="00001611">
      <w:pPr>
        <w:jc w:val="both"/>
        <w:rPr>
          <w:rFonts w:cstheme="minorHAnsi"/>
          <w:i/>
          <w:color w:val="3C78D8"/>
          <w:sz w:val="22"/>
          <w:szCs w:val="22"/>
          <w:lang w:val="en-US"/>
        </w:rPr>
      </w:pPr>
      <w:r w:rsidRPr="001C7B00">
        <w:rPr>
          <w:rFonts w:cstheme="minorHAnsi"/>
          <w:sz w:val="22"/>
          <w:szCs w:val="22"/>
          <w:lang w:val="en-US"/>
        </w:rPr>
        <w:t xml:space="preserve">Currently, PCMN is a recognized CSO in Quezon City. As a recognized body, it has access to the government and participates in government processes through various councils. The intervention will further strengthen the existing partnerships and facilitate stronger collaboration with the Local Government Unit of Quezon City in the programming for children and families. PCMN has a proven capacity in community organizing and mobilizing which creates synergies with the public administration of the LGU and contributes to implementation at local level. Furthermore, the intervention will also </w:t>
      </w:r>
      <w:proofErr w:type="spellStart"/>
      <w:r w:rsidRPr="001C7B00">
        <w:rPr>
          <w:rFonts w:cstheme="minorHAnsi"/>
          <w:sz w:val="22"/>
          <w:szCs w:val="22"/>
          <w:lang w:val="en-US"/>
        </w:rPr>
        <w:t>strengten</w:t>
      </w:r>
      <w:proofErr w:type="spellEnd"/>
      <w:r w:rsidRPr="001C7B00">
        <w:rPr>
          <w:rFonts w:cstheme="minorHAnsi"/>
          <w:sz w:val="22"/>
          <w:szCs w:val="22"/>
          <w:lang w:val="en-US"/>
        </w:rPr>
        <w:t xml:space="preserve"> PCMN’s relations to other actors by facilitating coordination and capacity buildings among private OSAEC aftercare institutions, schools, academic institutions, civil </w:t>
      </w:r>
      <w:r w:rsidR="00612E15" w:rsidRPr="001C7B00">
        <w:rPr>
          <w:rFonts w:cstheme="minorHAnsi"/>
          <w:sz w:val="22"/>
          <w:szCs w:val="22"/>
          <w:lang w:val="en-US"/>
        </w:rPr>
        <w:t>society,</w:t>
      </w:r>
      <w:r w:rsidRPr="001C7B00">
        <w:rPr>
          <w:rFonts w:cstheme="minorHAnsi"/>
          <w:sz w:val="22"/>
          <w:szCs w:val="22"/>
          <w:lang w:val="en-US"/>
        </w:rPr>
        <w:t xml:space="preserve"> and faith-based organizations as well as a variety of community organizations including Barangay Child Protection Committees (BCPC), Local Child Protection Committees (LCPC), Anti-Violence Against Women and Children (VAWC) and People’s Organizations (PO). Likewise, the intervention will create a stronger synergy with civil society actors present in Quezon City working for the protection and interest of children.</w:t>
      </w:r>
    </w:p>
    <w:p w14:paraId="0346CABE" w14:textId="77777777" w:rsidR="00A30EEB" w:rsidRPr="00001611" w:rsidRDefault="00A30EEB" w:rsidP="00001611">
      <w:pPr>
        <w:jc w:val="both"/>
        <w:rPr>
          <w:rFonts w:cstheme="minorHAnsi"/>
          <w:i/>
          <w:color w:val="0000FF"/>
          <w:sz w:val="14"/>
          <w:szCs w:val="14"/>
          <w:lang w:val="en-US"/>
        </w:rPr>
      </w:pPr>
    </w:p>
    <w:p w14:paraId="1156E4C4" w14:textId="77777777" w:rsidR="00001611" w:rsidRDefault="00A30EEB" w:rsidP="00001611">
      <w:pPr>
        <w:jc w:val="both"/>
        <w:rPr>
          <w:rFonts w:cstheme="minorHAnsi"/>
          <w:color w:val="050505"/>
          <w:sz w:val="22"/>
          <w:szCs w:val="22"/>
          <w:lang w:val="en-US"/>
        </w:rPr>
      </w:pPr>
      <w:r w:rsidRPr="001C7B00">
        <w:rPr>
          <w:rFonts w:cstheme="minorHAnsi"/>
          <w:color w:val="050505"/>
          <w:sz w:val="22"/>
          <w:szCs w:val="22"/>
          <w:lang w:val="en-US"/>
        </w:rPr>
        <w:t xml:space="preserve">Relations to city-level authorities in Quezon City will be strengthened through collaborative-advocacy supporting government agencies in improving child protection capacities, inter-agency cooperation and legal compliance and operationalization, ultimately strengthening the child protection system at city-level. Key entities to be engaged include CSWDO, City Hall, Mayor’s Office, LGU offices, City Child Protection Committee (CPC), amongst others.  </w:t>
      </w:r>
    </w:p>
    <w:p w14:paraId="1618E4DD" w14:textId="77777777" w:rsidR="00001611" w:rsidRPr="00001611" w:rsidRDefault="00001611" w:rsidP="00001611">
      <w:pPr>
        <w:jc w:val="both"/>
        <w:rPr>
          <w:rFonts w:cstheme="minorHAnsi"/>
          <w:color w:val="050505"/>
          <w:sz w:val="14"/>
          <w:szCs w:val="14"/>
          <w:lang w:val="en-US"/>
        </w:rPr>
      </w:pPr>
    </w:p>
    <w:p w14:paraId="46BA99D8" w14:textId="77777777" w:rsidR="00001611" w:rsidRDefault="00A30EEB" w:rsidP="00001611">
      <w:pPr>
        <w:jc w:val="both"/>
        <w:rPr>
          <w:rFonts w:cstheme="minorHAnsi"/>
          <w:color w:val="050505"/>
          <w:sz w:val="22"/>
          <w:szCs w:val="22"/>
          <w:lang w:val="en-US"/>
        </w:rPr>
      </w:pPr>
      <w:r w:rsidRPr="001C7B00">
        <w:rPr>
          <w:rFonts w:cstheme="minorHAnsi"/>
          <w:color w:val="050505"/>
          <w:sz w:val="22"/>
          <w:szCs w:val="22"/>
          <w:lang w:val="en-US"/>
        </w:rPr>
        <w:t xml:space="preserve">Relations to the Department of Education and schools will be strengthened through supporting DepEd and schools in building their child protection mechanisms and by providing effective OSAEC and CSA education material. Capacity building includes training of School Child Protection Committees, Schools Guidance Counselors, and strengthening of School Child Protection Policies. </w:t>
      </w:r>
    </w:p>
    <w:p w14:paraId="22644BD9" w14:textId="77777777" w:rsidR="00001611" w:rsidRPr="00001611" w:rsidRDefault="00001611" w:rsidP="00001611">
      <w:pPr>
        <w:jc w:val="both"/>
        <w:rPr>
          <w:rFonts w:cstheme="minorHAnsi"/>
          <w:color w:val="050505"/>
          <w:sz w:val="14"/>
          <w:szCs w:val="14"/>
          <w:lang w:val="en-US"/>
        </w:rPr>
      </w:pPr>
    </w:p>
    <w:p w14:paraId="1AA6696C" w14:textId="77777777" w:rsidR="00001611" w:rsidRDefault="00A30EEB" w:rsidP="00001611">
      <w:pPr>
        <w:jc w:val="both"/>
        <w:rPr>
          <w:rFonts w:cstheme="minorHAnsi"/>
          <w:color w:val="050505"/>
          <w:sz w:val="22"/>
          <w:szCs w:val="22"/>
          <w:lang w:val="en-US"/>
        </w:rPr>
      </w:pPr>
      <w:r w:rsidRPr="001C7B00">
        <w:rPr>
          <w:rFonts w:cstheme="minorHAnsi"/>
          <w:color w:val="050505"/>
          <w:sz w:val="22"/>
          <w:szCs w:val="22"/>
          <w:lang w:val="en-US"/>
        </w:rPr>
        <w:t xml:space="preserve">Relations to aftercare institutions will be strengthened through facilitating an alliance of aftercare service providers for more responsive, </w:t>
      </w:r>
      <w:proofErr w:type="gramStart"/>
      <w:r w:rsidRPr="001C7B00">
        <w:rPr>
          <w:rFonts w:cstheme="minorHAnsi"/>
          <w:color w:val="050505"/>
          <w:sz w:val="22"/>
          <w:szCs w:val="22"/>
          <w:lang w:val="en-US"/>
        </w:rPr>
        <w:t>efficient</w:t>
      </w:r>
      <w:proofErr w:type="gramEnd"/>
      <w:r w:rsidRPr="001C7B00">
        <w:rPr>
          <w:rFonts w:cstheme="minorHAnsi"/>
          <w:color w:val="050505"/>
          <w:sz w:val="22"/>
          <w:szCs w:val="22"/>
          <w:lang w:val="en-US"/>
        </w:rPr>
        <w:t xml:space="preserve"> and coordinated aftercare services. Various capacity-building activities with aftercare personnel will hone the skills of staff in handling OSAEC cases and survivors</w:t>
      </w:r>
      <w:r w:rsidR="00001611">
        <w:rPr>
          <w:rFonts w:cstheme="minorHAnsi"/>
          <w:color w:val="050505"/>
          <w:sz w:val="22"/>
          <w:szCs w:val="22"/>
          <w:lang w:val="en-US"/>
        </w:rPr>
        <w:t>.</w:t>
      </w:r>
    </w:p>
    <w:p w14:paraId="5FAFC825" w14:textId="77777777" w:rsidR="00001611" w:rsidRPr="00001611" w:rsidRDefault="00001611" w:rsidP="00001611">
      <w:pPr>
        <w:jc w:val="both"/>
        <w:rPr>
          <w:rFonts w:cstheme="minorHAnsi"/>
          <w:color w:val="050505"/>
          <w:sz w:val="14"/>
          <w:szCs w:val="14"/>
          <w:lang w:val="en-US"/>
        </w:rPr>
      </w:pPr>
    </w:p>
    <w:p w14:paraId="0B4C82E4" w14:textId="759E2E3F" w:rsidR="00A30EEB" w:rsidRDefault="00A30EEB" w:rsidP="00001611">
      <w:pPr>
        <w:jc w:val="both"/>
        <w:rPr>
          <w:rFonts w:cstheme="minorHAnsi"/>
          <w:color w:val="050505"/>
          <w:sz w:val="22"/>
          <w:szCs w:val="22"/>
          <w:lang w:val="en-US"/>
        </w:rPr>
      </w:pPr>
      <w:r w:rsidRPr="001C7B00">
        <w:rPr>
          <w:rFonts w:cstheme="minorHAnsi"/>
          <w:color w:val="050505"/>
          <w:sz w:val="22"/>
          <w:szCs w:val="22"/>
          <w:lang w:val="en-US"/>
        </w:rPr>
        <w:lastRenderedPageBreak/>
        <w:t xml:space="preserve">Relations with other CSOs will be strengthened through collaboration on advocacy actions and development of joint development of education/awareness materials. PCMN will engage with at least 10 local CSOs in NCR and the Child Rights Network to conduct joint advocacy actions. The Child Rights Network is the most influential child rights alliance in the Philippines with 45 member CSOs including child organizations like UNICEF, Save the Children, PLAN, World Vision, </w:t>
      </w:r>
      <w:proofErr w:type="spellStart"/>
      <w:r w:rsidRPr="001C7B00">
        <w:rPr>
          <w:rFonts w:cstheme="minorHAnsi"/>
          <w:color w:val="050505"/>
          <w:sz w:val="22"/>
          <w:szCs w:val="22"/>
          <w:lang w:val="en-US"/>
        </w:rPr>
        <w:t>ChildFund</w:t>
      </w:r>
      <w:proofErr w:type="spellEnd"/>
      <w:r w:rsidRPr="001C7B00">
        <w:rPr>
          <w:rFonts w:cstheme="minorHAnsi"/>
          <w:color w:val="050505"/>
          <w:sz w:val="22"/>
          <w:szCs w:val="22"/>
          <w:lang w:val="en-US"/>
        </w:rPr>
        <w:t xml:space="preserve"> as well as many national NGOs. The intervention will contribute to consolidate PCMNs membership of the Child Rights Network and its relation to the strong partners which will benefit future programming and collaboration. Specifically, PCMN is expected to partner with World Vision (WV) on the development and digitalization of OSAEC education material (dialogue initiated) together with a working group from the Child Rights Network. Additionally, PCMN is expected to partner with ECPAT Philippines on their OSAEC Hotline and policy advocacy (dialogue initiated). ECPAT held a key role in the approval of the ‘Quezon City Anti-Trafficking in Persons Ordinance of 2020’ (QCATPO) which will be a key instrument and advocacy area in the proposed intervention. </w:t>
      </w:r>
    </w:p>
    <w:p w14:paraId="50611BED" w14:textId="77777777" w:rsidR="00001611" w:rsidRPr="00001611" w:rsidRDefault="00001611" w:rsidP="00001611">
      <w:pPr>
        <w:jc w:val="both"/>
        <w:rPr>
          <w:rFonts w:cstheme="minorHAnsi"/>
          <w:color w:val="050505"/>
          <w:sz w:val="14"/>
          <w:szCs w:val="14"/>
          <w:lang w:val="en-US"/>
        </w:rPr>
      </w:pPr>
    </w:p>
    <w:p w14:paraId="477E6CC3" w14:textId="6448B354" w:rsidR="00A30EEB" w:rsidRPr="001008B7" w:rsidRDefault="00A30EEB" w:rsidP="00001611">
      <w:pPr>
        <w:rPr>
          <w:rFonts w:cstheme="minorHAnsi"/>
          <w:b/>
          <w:sz w:val="22"/>
          <w:szCs w:val="22"/>
          <w:lang w:val="en-US"/>
        </w:rPr>
      </w:pPr>
      <w:r w:rsidRPr="001C7B00">
        <w:rPr>
          <w:rFonts w:cstheme="minorHAnsi"/>
          <w:b/>
          <w:sz w:val="22"/>
          <w:szCs w:val="22"/>
          <w:lang w:val="en-US"/>
        </w:rPr>
        <w:t>3.</w:t>
      </w:r>
      <w:r w:rsidRPr="001C7B00">
        <w:rPr>
          <w:rFonts w:cstheme="minorHAnsi"/>
          <w:b/>
          <w:sz w:val="22"/>
          <w:szCs w:val="22"/>
          <w:lang w:val="en-US"/>
        </w:rPr>
        <w:tab/>
        <w:t>Target groups, objectives, strategy, and expected results (our intervention)</w:t>
      </w:r>
    </w:p>
    <w:p w14:paraId="22285F52" w14:textId="6959AF98" w:rsidR="00A30EEB" w:rsidRPr="00FF557D" w:rsidRDefault="00FF557D" w:rsidP="00001611">
      <w:pPr>
        <w:rPr>
          <w:rFonts w:cstheme="minorHAnsi"/>
          <w:sz w:val="22"/>
          <w:szCs w:val="22"/>
          <w:u w:val="single"/>
          <w:lang w:val="en-US"/>
        </w:rPr>
      </w:pPr>
      <w:r w:rsidRPr="00FF557D">
        <w:rPr>
          <w:rFonts w:cstheme="minorHAnsi"/>
          <w:sz w:val="22"/>
          <w:szCs w:val="22"/>
          <w:u w:val="single"/>
          <w:lang w:val="en-US"/>
        </w:rPr>
        <w:t>3.1. Describe the composition of the target groups: specify approximate number of people in primary</w:t>
      </w:r>
      <w:r w:rsidR="00001611">
        <w:rPr>
          <w:rFonts w:cstheme="minorHAnsi"/>
          <w:sz w:val="22"/>
          <w:szCs w:val="22"/>
          <w:u w:val="single"/>
          <w:lang w:val="en-US"/>
        </w:rPr>
        <w:t xml:space="preserve"> and </w:t>
      </w:r>
      <w:r w:rsidRPr="00FF557D">
        <w:rPr>
          <w:rFonts w:cstheme="minorHAnsi"/>
          <w:sz w:val="22"/>
          <w:szCs w:val="22"/>
          <w:u w:val="single"/>
          <w:lang w:val="en-US"/>
        </w:rPr>
        <w:t>secondary</w:t>
      </w:r>
    </w:p>
    <w:p w14:paraId="2E2359A2" w14:textId="77777777" w:rsidR="00B0209B" w:rsidRPr="00B0209B" w:rsidRDefault="00B0209B" w:rsidP="00001611">
      <w:pPr>
        <w:rPr>
          <w:rFonts w:cstheme="minorHAnsi"/>
          <w:sz w:val="22"/>
          <w:szCs w:val="22"/>
          <w:lang w:val="en-US"/>
        </w:rPr>
      </w:pPr>
    </w:p>
    <w:tbl>
      <w:tblPr>
        <w:tblStyle w:val="Tabel-Gitter"/>
        <w:tblW w:w="0" w:type="auto"/>
        <w:tblLook w:val="04A0" w:firstRow="1" w:lastRow="0" w:firstColumn="1" w:lastColumn="0" w:noHBand="0" w:noVBand="1"/>
      </w:tblPr>
      <w:tblGrid>
        <w:gridCol w:w="6658"/>
        <w:gridCol w:w="992"/>
        <w:gridCol w:w="992"/>
        <w:gridCol w:w="980"/>
      </w:tblGrid>
      <w:tr w:rsidR="00292AD1" w14:paraId="3B1E5B95" w14:textId="77777777" w:rsidTr="00292AD1">
        <w:tc>
          <w:tcPr>
            <w:tcW w:w="6658" w:type="dxa"/>
          </w:tcPr>
          <w:p w14:paraId="69473926" w14:textId="430FEFA0" w:rsidR="00292AD1" w:rsidRPr="00197C8D" w:rsidRDefault="00292AD1" w:rsidP="00001611">
            <w:pPr>
              <w:rPr>
                <w:rFonts w:cstheme="minorHAnsi"/>
                <w:sz w:val="22"/>
                <w:szCs w:val="22"/>
              </w:rPr>
            </w:pPr>
            <w:proofErr w:type="spellStart"/>
            <w:r w:rsidRPr="00197C8D">
              <w:rPr>
                <w:rFonts w:cstheme="minorHAnsi"/>
                <w:b/>
                <w:sz w:val="22"/>
                <w:szCs w:val="22"/>
              </w:rPr>
              <w:t>Primary</w:t>
            </w:r>
            <w:proofErr w:type="spellEnd"/>
            <w:r w:rsidRPr="00197C8D">
              <w:rPr>
                <w:rFonts w:cstheme="minorHAnsi"/>
                <w:b/>
                <w:sz w:val="22"/>
                <w:szCs w:val="22"/>
              </w:rPr>
              <w:t xml:space="preserve"> </w:t>
            </w:r>
            <w:proofErr w:type="spellStart"/>
            <w:r w:rsidRPr="00197C8D">
              <w:rPr>
                <w:rFonts w:cstheme="minorHAnsi"/>
                <w:b/>
                <w:sz w:val="22"/>
                <w:szCs w:val="22"/>
              </w:rPr>
              <w:t>target</w:t>
            </w:r>
            <w:proofErr w:type="spellEnd"/>
            <w:r w:rsidRPr="00197C8D">
              <w:rPr>
                <w:rFonts w:cstheme="minorHAnsi"/>
                <w:b/>
                <w:sz w:val="22"/>
                <w:szCs w:val="22"/>
              </w:rPr>
              <w:t xml:space="preserve"> </w:t>
            </w:r>
            <w:proofErr w:type="spellStart"/>
            <w:r w:rsidRPr="00197C8D">
              <w:rPr>
                <w:rFonts w:cstheme="minorHAnsi"/>
                <w:b/>
                <w:sz w:val="22"/>
                <w:szCs w:val="22"/>
              </w:rPr>
              <w:t>groups</w:t>
            </w:r>
            <w:proofErr w:type="spellEnd"/>
          </w:p>
        </w:tc>
        <w:tc>
          <w:tcPr>
            <w:tcW w:w="992" w:type="dxa"/>
          </w:tcPr>
          <w:p w14:paraId="6C684849" w14:textId="5568AE4C" w:rsidR="00292AD1" w:rsidRPr="00197C8D" w:rsidRDefault="00292AD1" w:rsidP="00001611">
            <w:pPr>
              <w:rPr>
                <w:rFonts w:cstheme="minorHAnsi"/>
                <w:sz w:val="22"/>
                <w:szCs w:val="22"/>
              </w:rPr>
            </w:pPr>
            <w:r w:rsidRPr="00197C8D">
              <w:rPr>
                <w:rFonts w:cstheme="minorHAnsi"/>
                <w:b/>
                <w:sz w:val="22"/>
                <w:szCs w:val="22"/>
              </w:rPr>
              <w:t>Male</w:t>
            </w:r>
          </w:p>
        </w:tc>
        <w:tc>
          <w:tcPr>
            <w:tcW w:w="992" w:type="dxa"/>
          </w:tcPr>
          <w:p w14:paraId="77A9FE6B" w14:textId="2BF37AB8" w:rsidR="00292AD1" w:rsidRPr="00197C8D" w:rsidRDefault="00292AD1" w:rsidP="00001611">
            <w:pPr>
              <w:rPr>
                <w:rFonts w:cstheme="minorHAnsi"/>
                <w:sz w:val="22"/>
                <w:szCs w:val="22"/>
              </w:rPr>
            </w:pPr>
            <w:proofErr w:type="spellStart"/>
            <w:r w:rsidRPr="00197C8D">
              <w:rPr>
                <w:rFonts w:cstheme="minorHAnsi"/>
                <w:b/>
                <w:sz w:val="22"/>
                <w:szCs w:val="22"/>
              </w:rPr>
              <w:t>Female</w:t>
            </w:r>
            <w:proofErr w:type="spellEnd"/>
          </w:p>
        </w:tc>
        <w:tc>
          <w:tcPr>
            <w:tcW w:w="980" w:type="dxa"/>
          </w:tcPr>
          <w:p w14:paraId="4F925046" w14:textId="36B7A7E8" w:rsidR="00292AD1" w:rsidRPr="00197C8D" w:rsidRDefault="00292AD1" w:rsidP="00001611">
            <w:pPr>
              <w:rPr>
                <w:rFonts w:cstheme="minorHAnsi"/>
                <w:sz w:val="22"/>
                <w:szCs w:val="22"/>
              </w:rPr>
            </w:pPr>
            <w:r w:rsidRPr="00197C8D">
              <w:rPr>
                <w:rFonts w:cstheme="minorHAnsi"/>
                <w:b/>
                <w:sz w:val="22"/>
                <w:szCs w:val="22"/>
              </w:rPr>
              <w:t>Total</w:t>
            </w:r>
          </w:p>
        </w:tc>
      </w:tr>
      <w:tr w:rsidR="00292AD1" w14:paraId="03ED767C" w14:textId="77777777" w:rsidTr="00292AD1">
        <w:tc>
          <w:tcPr>
            <w:tcW w:w="6658" w:type="dxa"/>
          </w:tcPr>
          <w:p w14:paraId="16AC27EA" w14:textId="71DC285A" w:rsidR="00292AD1" w:rsidRPr="00197C8D" w:rsidRDefault="00292AD1" w:rsidP="00001611">
            <w:pPr>
              <w:rPr>
                <w:rFonts w:cstheme="minorHAnsi"/>
                <w:sz w:val="22"/>
                <w:szCs w:val="22"/>
                <w:lang w:val="en-US"/>
              </w:rPr>
            </w:pPr>
            <w:r w:rsidRPr="00197C8D">
              <w:rPr>
                <w:rFonts w:cstheme="minorHAnsi"/>
                <w:sz w:val="22"/>
                <w:szCs w:val="22"/>
                <w:lang w:val="en-US"/>
              </w:rPr>
              <w:t>Government officials (CSWDO, DepEd, LGU, RIACAT etc.)</w:t>
            </w:r>
          </w:p>
        </w:tc>
        <w:tc>
          <w:tcPr>
            <w:tcW w:w="992" w:type="dxa"/>
          </w:tcPr>
          <w:p w14:paraId="65840C1B" w14:textId="2604FFF4" w:rsidR="00292AD1" w:rsidRPr="00197C8D" w:rsidRDefault="00292AD1" w:rsidP="00001611">
            <w:pPr>
              <w:rPr>
                <w:rFonts w:cstheme="minorHAnsi"/>
                <w:sz w:val="22"/>
                <w:szCs w:val="22"/>
              </w:rPr>
            </w:pPr>
            <w:r w:rsidRPr="00197C8D">
              <w:rPr>
                <w:rFonts w:cstheme="minorHAnsi"/>
                <w:sz w:val="22"/>
                <w:szCs w:val="22"/>
              </w:rPr>
              <w:t>75</w:t>
            </w:r>
          </w:p>
        </w:tc>
        <w:tc>
          <w:tcPr>
            <w:tcW w:w="992" w:type="dxa"/>
          </w:tcPr>
          <w:p w14:paraId="15D14852" w14:textId="28DC05D7" w:rsidR="00292AD1" w:rsidRPr="00197C8D" w:rsidRDefault="00292AD1" w:rsidP="00001611">
            <w:pPr>
              <w:rPr>
                <w:rFonts w:cstheme="minorHAnsi"/>
                <w:sz w:val="22"/>
                <w:szCs w:val="22"/>
              </w:rPr>
            </w:pPr>
            <w:r w:rsidRPr="00197C8D">
              <w:rPr>
                <w:rFonts w:cstheme="minorHAnsi"/>
                <w:sz w:val="22"/>
                <w:szCs w:val="22"/>
              </w:rPr>
              <w:t>75</w:t>
            </w:r>
          </w:p>
        </w:tc>
        <w:tc>
          <w:tcPr>
            <w:tcW w:w="980" w:type="dxa"/>
          </w:tcPr>
          <w:p w14:paraId="18D02378" w14:textId="1BD8C68D" w:rsidR="00292AD1" w:rsidRPr="00197C8D" w:rsidRDefault="00292AD1" w:rsidP="00001611">
            <w:pPr>
              <w:rPr>
                <w:rFonts w:cstheme="minorHAnsi"/>
                <w:sz w:val="22"/>
                <w:szCs w:val="22"/>
              </w:rPr>
            </w:pPr>
            <w:r w:rsidRPr="00197C8D">
              <w:rPr>
                <w:rFonts w:cstheme="minorHAnsi"/>
                <w:sz w:val="22"/>
                <w:szCs w:val="22"/>
              </w:rPr>
              <w:t>150</w:t>
            </w:r>
          </w:p>
        </w:tc>
      </w:tr>
      <w:tr w:rsidR="00292AD1" w14:paraId="38CFE82E" w14:textId="77777777" w:rsidTr="00292AD1">
        <w:tc>
          <w:tcPr>
            <w:tcW w:w="6658" w:type="dxa"/>
          </w:tcPr>
          <w:p w14:paraId="47E715E3" w14:textId="6645C099" w:rsidR="00292AD1" w:rsidRPr="00197C8D" w:rsidRDefault="00292AD1" w:rsidP="00001611">
            <w:pPr>
              <w:rPr>
                <w:rFonts w:cstheme="minorHAnsi"/>
                <w:sz w:val="22"/>
                <w:szCs w:val="22"/>
                <w:lang w:val="en-US"/>
              </w:rPr>
            </w:pPr>
            <w:r w:rsidRPr="00197C8D">
              <w:rPr>
                <w:rFonts w:cstheme="minorHAnsi"/>
                <w:sz w:val="22"/>
                <w:szCs w:val="22"/>
                <w:lang w:val="en-US"/>
              </w:rPr>
              <w:t>Community Org. Representatives (LCPCs, VAWCs, People’s Org and other community-based org.)</w:t>
            </w:r>
          </w:p>
        </w:tc>
        <w:tc>
          <w:tcPr>
            <w:tcW w:w="992" w:type="dxa"/>
          </w:tcPr>
          <w:p w14:paraId="073F9111" w14:textId="1CFAA253" w:rsidR="00292AD1" w:rsidRPr="00197C8D" w:rsidRDefault="00292AD1" w:rsidP="00001611">
            <w:pPr>
              <w:rPr>
                <w:rFonts w:cstheme="minorHAnsi"/>
                <w:sz w:val="22"/>
                <w:szCs w:val="22"/>
              </w:rPr>
            </w:pPr>
            <w:r w:rsidRPr="00197C8D">
              <w:rPr>
                <w:rFonts w:cstheme="minorHAnsi"/>
                <w:sz w:val="22"/>
                <w:szCs w:val="22"/>
              </w:rPr>
              <w:t>25</w:t>
            </w:r>
          </w:p>
        </w:tc>
        <w:tc>
          <w:tcPr>
            <w:tcW w:w="992" w:type="dxa"/>
          </w:tcPr>
          <w:p w14:paraId="2CACE65C" w14:textId="5631FD7A" w:rsidR="00292AD1" w:rsidRPr="00197C8D" w:rsidRDefault="00292AD1" w:rsidP="00001611">
            <w:pPr>
              <w:rPr>
                <w:rFonts w:cstheme="minorHAnsi"/>
                <w:sz w:val="22"/>
                <w:szCs w:val="22"/>
              </w:rPr>
            </w:pPr>
            <w:r w:rsidRPr="00197C8D">
              <w:rPr>
                <w:rFonts w:cstheme="minorHAnsi"/>
                <w:sz w:val="22"/>
                <w:szCs w:val="22"/>
              </w:rPr>
              <w:t>25</w:t>
            </w:r>
          </w:p>
        </w:tc>
        <w:tc>
          <w:tcPr>
            <w:tcW w:w="980" w:type="dxa"/>
          </w:tcPr>
          <w:p w14:paraId="000E1F35" w14:textId="56D61B6B" w:rsidR="00292AD1" w:rsidRPr="00197C8D" w:rsidRDefault="00292AD1" w:rsidP="00001611">
            <w:pPr>
              <w:rPr>
                <w:rFonts w:cstheme="minorHAnsi"/>
                <w:sz w:val="22"/>
                <w:szCs w:val="22"/>
              </w:rPr>
            </w:pPr>
            <w:r w:rsidRPr="00197C8D">
              <w:rPr>
                <w:rFonts w:cstheme="minorHAnsi"/>
                <w:sz w:val="22"/>
                <w:szCs w:val="22"/>
              </w:rPr>
              <w:t>50</w:t>
            </w:r>
          </w:p>
        </w:tc>
      </w:tr>
      <w:tr w:rsidR="00292AD1" w14:paraId="2AC36778" w14:textId="77777777" w:rsidTr="00292AD1">
        <w:tc>
          <w:tcPr>
            <w:tcW w:w="6658" w:type="dxa"/>
          </w:tcPr>
          <w:p w14:paraId="1B0B01D5" w14:textId="013CFDA9" w:rsidR="00292AD1" w:rsidRPr="00197C8D" w:rsidRDefault="00010B79" w:rsidP="00001611">
            <w:pPr>
              <w:rPr>
                <w:rFonts w:cstheme="minorHAnsi"/>
                <w:sz w:val="22"/>
                <w:szCs w:val="22"/>
              </w:rPr>
            </w:pPr>
            <w:r w:rsidRPr="00197C8D">
              <w:rPr>
                <w:rFonts w:cstheme="minorHAnsi"/>
                <w:sz w:val="22"/>
                <w:szCs w:val="22"/>
              </w:rPr>
              <w:t xml:space="preserve">Vulnerable </w:t>
            </w:r>
            <w:proofErr w:type="spellStart"/>
            <w:r w:rsidR="008A7F96" w:rsidRPr="00197C8D">
              <w:rPr>
                <w:rFonts w:cstheme="minorHAnsi"/>
                <w:sz w:val="22"/>
                <w:szCs w:val="22"/>
              </w:rPr>
              <w:t>c</w:t>
            </w:r>
            <w:r w:rsidR="00292AD1" w:rsidRPr="00197C8D">
              <w:rPr>
                <w:rFonts w:cstheme="minorHAnsi"/>
                <w:sz w:val="22"/>
                <w:szCs w:val="22"/>
              </w:rPr>
              <w:t>hildren</w:t>
            </w:r>
            <w:proofErr w:type="spellEnd"/>
            <w:r w:rsidR="00292AD1" w:rsidRPr="00197C8D">
              <w:rPr>
                <w:rFonts w:cstheme="minorHAnsi"/>
                <w:sz w:val="22"/>
                <w:szCs w:val="22"/>
              </w:rPr>
              <w:t xml:space="preserve"> and </w:t>
            </w:r>
            <w:proofErr w:type="spellStart"/>
            <w:r w:rsidR="008A7F96" w:rsidRPr="00197C8D">
              <w:rPr>
                <w:rFonts w:cstheme="minorHAnsi"/>
                <w:sz w:val="22"/>
                <w:szCs w:val="22"/>
              </w:rPr>
              <w:t>y</w:t>
            </w:r>
            <w:r w:rsidR="00292AD1" w:rsidRPr="00197C8D">
              <w:rPr>
                <w:rFonts w:cstheme="minorHAnsi"/>
                <w:sz w:val="22"/>
                <w:szCs w:val="22"/>
              </w:rPr>
              <w:t>outh</w:t>
            </w:r>
            <w:proofErr w:type="spellEnd"/>
          </w:p>
        </w:tc>
        <w:tc>
          <w:tcPr>
            <w:tcW w:w="992" w:type="dxa"/>
          </w:tcPr>
          <w:p w14:paraId="105216AF" w14:textId="24675757" w:rsidR="00292AD1" w:rsidRPr="00197C8D" w:rsidRDefault="00292AD1" w:rsidP="00001611">
            <w:pPr>
              <w:rPr>
                <w:rFonts w:cstheme="minorHAnsi"/>
                <w:sz w:val="22"/>
                <w:szCs w:val="22"/>
              </w:rPr>
            </w:pPr>
            <w:r w:rsidRPr="00197C8D">
              <w:rPr>
                <w:rFonts w:cstheme="minorHAnsi"/>
                <w:sz w:val="22"/>
                <w:szCs w:val="22"/>
              </w:rPr>
              <w:t>25.000</w:t>
            </w:r>
          </w:p>
        </w:tc>
        <w:tc>
          <w:tcPr>
            <w:tcW w:w="992" w:type="dxa"/>
          </w:tcPr>
          <w:p w14:paraId="383CE3EF" w14:textId="2B8E778D" w:rsidR="00292AD1" w:rsidRPr="00197C8D" w:rsidRDefault="00292AD1" w:rsidP="00001611">
            <w:pPr>
              <w:rPr>
                <w:rFonts w:cstheme="minorHAnsi"/>
                <w:sz w:val="22"/>
                <w:szCs w:val="22"/>
              </w:rPr>
            </w:pPr>
            <w:r w:rsidRPr="00197C8D">
              <w:rPr>
                <w:rFonts w:cstheme="minorHAnsi"/>
                <w:sz w:val="22"/>
                <w:szCs w:val="22"/>
              </w:rPr>
              <w:t>25.000</w:t>
            </w:r>
          </w:p>
        </w:tc>
        <w:tc>
          <w:tcPr>
            <w:tcW w:w="980" w:type="dxa"/>
          </w:tcPr>
          <w:p w14:paraId="13010FAF" w14:textId="138D38FD" w:rsidR="00292AD1" w:rsidRPr="00197C8D" w:rsidRDefault="00292AD1" w:rsidP="00001611">
            <w:pPr>
              <w:rPr>
                <w:rFonts w:cstheme="minorHAnsi"/>
                <w:sz w:val="22"/>
                <w:szCs w:val="22"/>
              </w:rPr>
            </w:pPr>
            <w:r w:rsidRPr="00197C8D">
              <w:rPr>
                <w:rFonts w:cstheme="minorHAnsi"/>
                <w:sz w:val="22"/>
                <w:szCs w:val="22"/>
              </w:rPr>
              <w:t>50.000</w:t>
            </w:r>
          </w:p>
        </w:tc>
      </w:tr>
      <w:tr w:rsidR="00292AD1" w14:paraId="04274CC8" w14:textId="77777777" w:rsidTr="00292AD1">
        <w:tc>
          <w:tcPr>
            <w:tcW w:w="6658" w:type="dxa"/>
          </w:tcPr>
          <w:p w14:paraId="25653798" w14:textId="097C30A2" w:rsidR="00292AD1" w:rsidRPr="00197C8D" w:rsidRDefault="00292AD1" w:rsidP="00001611">
            <w:pPr>
              <w:rPr>
                <w:rFonts w:cstheme="minorHAnsi"/>
                <w:sz w:val="22"/>
                <w:szCs w:val="22"/>
              </w:rPr>
            </w:pPr>
            <w:proofErr w:type="spellStart"/>
            <w:r w:rsidRPr="00197C8D">
              <w:rPr>
                <w:rFonts w:cstheme="minorHAnsi"/>
                <w:sz w:val="22"/>
                <w:szCs w:val="22"/>
              </w:rPr>
              <w:t>Youth</w:t>
            </w:r>
            <w:proofErr w:type="spellEnd"/>
            <w:r w:rsidRPr="00197C8D">
              <w:rPr>
                <w:rFonts w:cstheme="minorHAnsi"/>
                <w:sz w:val="22"/>
                <w:szCs w:val="22"/>
              </w:rPr>
              <w:t xml:space="preserve"> </w:t>
            </w:r>
            <w:proofErr w:type="spellStart"/>
            <w:r w:rsidRPr="00197C8D">
              <w:rPr>
                <w:rFonts w:cstheme="minorHAnsi"/>
                <w:sz w:val="22"/>
                <w:szCs w:val="22"/>
              </w:rPr>
              <w:t>Advocates</w:t>
            </w:r>
            <w:proofErr w:type="spellEnd"/>
            <w:r w:rsidR="004F2447" w:rsidRPr="00197C8D">
              <w:rPr>
                <w:rFonts w:cstheme="minorHAnsi"/>
                <w:sz w:val="22"/>
                <w:szCs w:val="22"/>
              </w:rPr>
              <w:t xml:space="preserve"> &amp; </w:t>
            </w:r>
            <w:proofErr w:type="spellStart"/>
            <w:r w:rsidR="004F2447" w:rsidRPr="00197C8D">
              <w:rPr>
                <w:rFonts w:cstheme="minorHAnsi"/>
                <w:sz w:val="22"/>
                <w:szCs w:val="22"/>
              </w:rPr>
              <w:t>Leaders</w:t>
            </w:r>
            <w:proofErr w:type="spellEnd"/>
            <w:r w:rsidR="004F2447" w:rsidRPr="00197C8D">
              <w:rPr>
                <w:rFonts w:cstheme="minorHAnsi"/>
                <w:sz w:val="22"/>
                <w:szCs w:val="22"/>
              </w:rPr>
              <w:t xml:space="preserve"> </w:t>
            </w:r>
          </w:p>
        </w:tc>
        <w:tc>
          <w:tcPr>
            <w:tcW w:w="992" w:type="dxa"/>
          </w:tcPr>
          <w:p w14:paraId="37128342" w14:textId="2F27B77D" w:rsidR="00292AD1" w:rsidRPr="00197C8D" w:rsidRDefault="004E3D6B" w:rsidP="00001611">
            <w:pPr>
              <w:rPr>
                <w:rFonts w:cstheme="minorHAnsi"/>
                <w:sz w:val="22"/>
                <w:szCs w:val="22"/>
              </w:rPr>
            </w:pPr>
            <w:r w:rsidRPr="00197C8D">
              <w:rPr>
                <w:rFonts w:cstheme="minorHAnsi"/>
                <w:sz w:val="22"/>
                <w:szCs w:val="22"/>
              </w:rPr>
              <w:t>150</w:t>
            </w:r>
          </w:p>
        </w:tc>
        <w:tc>
          <w:tcPr>
            <w:tcW w:w="992" w:type="dxa"/>
          </w:tcPr>
          <w:p w14:paraId="5C4247ED" w14:textId="3A6A8520" w:rsidR="00292AD1" w:rsidRPr="00197C8D" w:rsidRDefault="004E3D6B" w:rsidP="00001611">
            <w:pPr>
              <w:rPr>
                <w:rFonts w:cstheme="minorHAnsi"/>
                <w:sz w:val="22"/>
                <w:szCs w:val="22"/>
              </w:rPr>
            </w:pPr>
            <w:r w:rsidRPr="00197C8D">
              <w:rPr>
                <w:rFonts w:cstheme="minorHAnsi"/>
                <w:sz w:val="22"/>
                <w:szCs w:val="22"/>
              </w:rPr>
              <w:t>150</w:t>
            </w:r>
          </w:p>
        </w:tc>
        <w:tc>
          <w:tcPr>
            <w:tcW w:w="980" w:type="dxa"/>
          </w:tcPr>
          <w:p w14:paraId="75CE3DD7" w14:textId="1E50B14E" w:rsidR="00292AD1" w:rsidRPr="00197C8D" w:rsidRDefault="004E3D6B" w:rsidP="00001611">
            <w:pPr>
              <w:rPr>
                <w:rFonts w:cstheme="minorHAnsi"/>
                <w:sz w:val="22"/>
                <w:szCs w:val="22"/>
              </w:rPr>
            </w:pPr>
            <w:r w:rsidRPr="00197C8D">
              <w:rPr>
                <w:rFonts w:cstheme="minorHAnsi"/>
                <w:sz w:val="22"/>
                <w:szCs w:val="22"/>
              </w:rPr>
              <w:t>300</w:t>
            </w:r>
          </w:p>
        </w:tc>
      </w:tr>
      <w:tr w:rsidR="00292AD1" w14:paraId="5D264A4B" w14:textId="77777777" w:rsidTr="00292AD1">
        <w:tc>
          <w:tcPr>
            <w:tcW w:w="6658" w:type="dxa"/>
          </w:tcPr>
          <w:p w14:paraId="72B948E1" w14:textId="013EF32C" w:rsidR="00292AD1" w:rsidRPr="00197C8D" w:rsidRDefault="00292AD1" w:rsidP="00001611">
            <w:pPr>
              <w:rPr>
                <w:rFonts w:cstheme="minorHAnsi"/>
                <w:sz w:val="22"/>
                <w:szCs w:val="22"/>
              </w:rPr>
            </w:pPr>
            <w:proofErr w:type="spellStart"/>
            <w:r w:rsidRPr="00197C8D">
              <w:rPr>
                <w:rFonts w:cstheme="minorHAnsi"/>
                <w:sz w:val="22"/>
                <w:szCs w:val="22"/>
              </w:rPr>
              <w:t>Aftercare</w:t>
            </w:r>
            <w:proofErr w:type="spellEnd"/>
            <w:r w:rsidRPr="00197C8D">
              <w:rPr>
                <w:rFonts w:cstheme="minorHAnsi"/>
                <w:sz w:val="22"/>
                <w:szCs w:val="22"/>
              </w:rPr>
              <w:t xml:space="preserve"> Stakeholders</w:t>
            </w:r>
          </w:p>
        </w:tc>
        <w:tc>
          <w:tcPr>
            <w:tcW w:w="992" w:type="dxa"/>
          </w:tcPr>
          <w:p w14:paraId="492DD0BB" w14:textId="670395D4" w:rsidR="00292AD1" w:rsidRPr="00197C8D" w:rsidRDefault="00292AD1" w:rsidP="00001611">
            <w:pPr>
              <w:rPr>
                <w:rFonts w:cstheme="minorHAnsi"/>
                <w:sz w:val="22"/>
                <w:szCs w:val="22"/>
              </w:rPr>
            </w:pPr>
            <w:r w:rsidRPr="00197C8D">
              <w:rPr>
                <w:rFonts w:cstheme="minorHAnsi"/>
                <w:sz w:val="22"/>
                <w:szCs w:val="22"/>
              </w:rPr>
              <w:t>10</w:t>
            </w:r>
          </w:p>
        </w:tc>
        <w:tc>
          <w:tcPr>
            <w:tcW w:w="992" w:type="dxa"/>
          </w:tcPr>
          <w:p w14:paraId="7DAD6C79" w14:textId="0F97E4B9" w:rsidR="00292AD1" w:rsidRPr="00197C8D" w:rsidRDefault="00292AD1" w:rsidP="00001611">
            <w:pPr>
              <w:rPr>
                <w:rFonts w:cstheme="minorHAnsi"/>
                <w:sz w:val="22"/>
                <w:szCs w:val="22"/>
              </w:rPr>
            </w:pPr>
            <w:r w:rsidRPr="00197C8D">
              <w:rPr>
                <w:rFonts w:cstheme="minorHAnsi"/>
                <w:sz w:val="22"/>
                <w:szCs w:val="22"/>
              </w:rPr>
              <w:t>10</w:t>
            </w:r>
          </w:p>
        </w:tc>
        <w:tc>
          <w:tcPr>
            <w:tcW w:w="980" w:type="dxa"/>
          </w:tcPr>
          <w:p w14:paraId="0127564C" w14:textId="512E5211" w:rsidR="00292AD1" w:rsidRPr="00197C8D" w:rsidRDefault="00292AD1" w:rsidP="00001611">
            <w:pPr>
              <w:rPr>
                <w:rFonts w:cstheme="minorHAnsi"/>
                <w:sz w:val="22"/>
                <w:szCs w:val="22"/>
              </w:rPr>
            </w:pPr>
            <w:r w:rsidRPr="00197C8D">
              <w:rPr>
                <w:rFonts w:cstheme="minorHAnsi"/>
                <w:sz w:val="22"/>
                <w:szCs w:val="22"/>
              </w:rPr>
              <w:t>20</w:t>
            </w:r>
          </w:p>
        </w:tc>
      </w:tr>
      <w:tr w:rsidR="00292AD1" w14:paraId="6A5F2EDE" w14:textId="77777777" w:rsidTr="00292AD1">
        <w:tc>
          <w:tcPr>
            <w:tcW w:w="6658" w:type="dxa"/>
          </w:tcPr>
          <w:p w14:paraId="20FD114A" w14:textId="790F2D3D" w:rsidR="00292AD1" w:rsidRPr="00955251" w:rsidRDefault="00292AD1" w:rsidP="00001611">
            <w:pPr>
              <w:rPr>
                <w:rFonts w:cstheme="minorHAnsi"/>
                <w:b/>
                <w:bCs/>
                <w:sz w:val="22"/>
                <w:szCs w:val="22"/>
              </w:rPr>
            </w:pPr>
            <w:r w:rsidRPr="00955251">
              <w:rPr>
                <w:rFonts w:cstheme="minorHAnsi"/>
                <w:b/>
                <w:bCs/>
                <w:sz w:val="22"/>
                <w:szCs w:val="22"/>
              </w:rPr>
              <w:t>Total</w:t>
            </w:r>
          </w:p>
        </w:tc>
        <w:tc>
          <w:tcPr>
            <w:tcW w:w="992" w:type="dxa"/>
          </w:tcPr>
          <w:p w14:paraId="278D145C" w14:textId="5890CB37" w:rsidR="00292AD1" w:rsidRPr="00955251" w:rsidRDefault="00292AD1" w:rsidP="00001611">
            <w:pPr>
              <w:rPr>
                <w:rFonts w:cstheme="minorHAnsi"/>
                <w:b/>
                <w:bCs/>
                <w:sz w:val="22"/>
                <w:szCs w:val="22"/>
              </w:rPr>
            </w:pPr>
            <w:r w:rsidRPr="00955251">
              <w:rPr>
                <w:rFonts w:cstheme="minorHAnsi"/>
                <w:b/>
                <w:bCs/>
                <w:sz w:val="22"/>
                <w:szCs w:val="22"/>
              </w:rPr>
              <w:t>25.</w:t>
            </w:r>
            <w:r w:rsidR="00A034E0" w:rsidRPr="00955251">
              <w:rPr>
                <w:rFonts w:cstheme="minorHAnsi"/>
                <w:b/>
                <w:bCs/>
                <w:sz w:val="22"/>
                <w:szCs w:val="22"/>
              </w:rPr>
              <w:t>260</w:t>
            </w:r>
          </w:p>
        </w:tc>
        <w:tc>
          <w:tcPr>
            <w:tcW w:w="992" w:type="dxa"/>
          </w:tcPr>
          <w:p w14:paraId="6A52C40B" w14:textId="096E43E8" w:rsidR="00292AD1" w:rsidRPr="00955251" w:rsidRDefault="00292AD1" w:rsidP="00001611">
            <w:pPr>
              <w:rPr>
                <w:rFonts w:cstheme="minorHAnsi"/>
                <w:b/>
                <w:bCs/>
                <w:sz w:val="22"/>
                <w:szCs w:val="22"/>
              </w:rPr>
            </w:pPr>
            <w:r w:rsidRPr="00955251">
              <w:rPr>
                <w:rFonts w:cstheme="minorHAnsi"/>
                <w:b/>
                <w:bCs/>
                <w:sz w:val="22"/>
                <w:szCs w:val="22"/>
              </w:rPr>
              <w:t>25.</w:t>
            </w:r>
            <w:r w:rsidR="00A034E0" w:rsidRPr="00955251">
              <w:rPr>
                <w:rFonts w:cstheme="minorHAnsi"/>
                <w:b/>
                <w:bCs/>
                <w:sz w:val="22"/>
                <w:szCs w:val="22"/>
              </w:rPr>
              <w:t>260</w:t>
            </w:r>
          </w:p>
        </w:tc>
        <w:tc>
          <w:tcPr>
            <w:tcW w:w="980" w:type="dxa"/>
          </w:tcPr>
          <w:p w14:paraId="0437C3CC" w14:textId="0AE15EA8" w:rsidR="00292AD1" w:rsidRPr="00955251" w:rsidRDefault="00292AD1" w:rsidP="00001611">
            <w:pPr>
              <w:rPr>
                <w:rFonts w:cstheme="minorHAnsi"/>
                <w:b/>
                <w:bCs/>
                <w:sz w:val="22"/>
                <w:szCs w:val="22"/>
              </w:rPr>
            </w:pPr>
            <w:r w:rsidRPr="00955251">
              <w:rPr>
                <w:rFonts w:cstheme="minorHAnsi"/>
                <w:b/>
                <w:bCs/>
                <w:sz w:val="22"/>
                <w:szCs w:val="22"/>
              </w:rPr>
              <w:t>51.</w:t>
            </w:r>
            <w:r w:rsidR="00A034E0" w:rsidRPr="00955251">
              <w:rPr>
                <w:rFonts w:cstheme="minorHAnsi"/>
                <w:b/>
                <w:bCs/>
                <w:sz w:val="22"/>
                <w:szCs w:val="22"/>
              </w:rPr>
              <w:t>5</w:t>
            </w:r>
            <w:r w:rsidRPr="00955251">
              <w:rPr>
                <w:rFonts w:cstheme="minorHAnsi"/>
                <w:b/>
                <w:bCs/>
                <w:sz w:val="22"/>
                <w:szCs w:val="22"/>
              </w:rPr>
              <w:t>20</w:t>
            </w:r>
          </w:p>
        </w:tc>
      </w:tr>
      <w:tr w:rsidR="00292AD1" w14:paraId="35D3591F" w14:textId="77777777" w:rsidTr="000716DD">
        <w:tc>
          <w:tcPr>
            <w:tcW w:w="9622" w:type="dxa"/>
            <w:gridSpan w:val="4"/>
          </w:tcPr>
          <w:p w14:paraId="7B884531" w14:textId="252E10BE" w:rsidR="00292AD1" w:rsidRPr="00197C8D" w:rsidRDefault="00FD3D72" w:rsidP="00001611">
            <w:pPr>
              <w:rPr>
                <w:rFonts w:cstheme="minorHAnsi"/>
                <w:sz w:val="22"/>
                <w:szCs w:val="22"/>
              </w:rPr>
            </w:pPr>
            <w:proofErr w:type="spellStart"/>
            <w:r w:rsidRPr="00197C8D">
              <w:rPr>
                <w:rFonts w:cstheme="minorHAnsi"/>
                <w:sz w:val="22"/>
                <w:szCs w:val="22"/>
              </w:rPr>
              <w:t>Secondary</w:t>
            </w:r>
            <w:proofErr w:type="spellEnd"/>
            <w:r w:rsidRPr="00197C8D">
              <w:rPr>
                <w:rFonts w:cstheme="minorHAnsi"/>
                <w:sz w:val="22"/>
                <w:szCs w:val="22"/>
              </w:rPr>
              <w:t xml:space="preserve"> </w:t>
            </w:r>
            <w:proofErr w:type="spellStart"/>
            <w:r w:rsidRPr="00197C8D">
              <w:rPr>
                <w:rFonts w:cstheme="minorHAnsi"/>
                <w:sz w:val="22"/>
                <w:szCs w:val="22"/>
              </w:rPr>
              <w:t>target</w:t>
            </w:r>
            <w:proofErr w:type="spellEnd"/>
            <w:r w:rsidRPr="00197C8D">
              <w:rPr>
                <w:rFonts w:cstheme="minorHAnsi"/>
                <w:sz w:val="22"/>
                <w:szCs w:val="22"/>
              </w:rPr>
              <w:t xml:space="preserve"> </w:t>
            </w:r>
            <w:proofErr w:type="spellStart"/>
            <w:r w:rsidRPr="00197C8D">
              <w:rPr>
                <w:rFonts w:cstheme="minorHAnsi"/>
                <w:sz w:val="22"/>
                <w:szCs w:val="22"/>
              </w:rPr>
              <w:t>groups</w:t>
            </w:r>
            <w:proofErr w:type="spellEnd"/>
            <w:r w:rsidRPr="00197C8D">
              <w:rPr>
                <w:rFonts w:cstheme="minorHAnsi"/>
                <w:sz w:val="22"/>
                <w:szCs w:val="22"/>
              </w:rPr>
              <w:t xml:space="preserve"> </w:t>
            </w:r>
          </w:p>
        </w:tc>
      </w:tr>
      <w:tr w:rsidR="00FD3D72" w14:paraId="322A944C" w14:textId="77777777" w:rsidTr="00292AD1">
        <w:tc>
          <w:tcPr>
            <w:tcW w:w="6658" w:type="dxa"/>
          </w:tcPr>
          <w:p w14:paraId="7422EC68" w14:textId="4438826C" w:rsidR="00FD3D72" w:rsidRPr="00197C8D" w:rsidRDefault="00FD3D72" w:rsidP="00001611">
            <w:pPr>
              <w:rPr>
                <w:rFonts w:cstheme="minorHAnsi"/>
                <w:sz w:val="22"/>
                <w:szCs w:val="22"/>
              </w:rPr>
            </w:pPr>
            <w:proofErr w:type="spellStart"/>
            <w:r w:rsidRPr="00197C8D">
              <w:rPr>
                <w:rFonts w:cstheme="minorHAnsi"/>
                <w:sz w:val="22"/>
                <w:szCs w:val="22"/>
              </w:rPr>
              <w:t>Members</w:t>
            </w:r>
            <w:proofErr w:type="spellEnd"/>
            <w:r w:rsidRPr="00197C8D">
              <w:rPr>
                <w:rFonts w:cstheme="minorHAnsi"/>
                <w:sz w:val="22"/>
                <w:szCs w:val="22"/>
              </w:rPr>
              <w:t xml:space="preserve"> of the community</w:t>
            </w:r>
          </w:p>
        </w:tc>
        <w:tc>
          <w:tcPr>
            <w:tcW w:w="992" w:type="dxa"/>
          </w:tcPr>
          <w:p w14:paraId="7AD44218" w14:textId="55BE3CEE" w:rsidR="00FD3D72" w:rsidRPr="00197C8D" w:rsidRDefault="00FD3D72" w:rsidP="00001611">
            <w:pPr>
              <w:rPr>
                <w:rFonts w:cstheme="minorHAnsi"/>
                <w:sz w:val="22"/>
                <w:szCs w:val="22"/>
              </w:rPr>
            </w:pPr>
            <w:r w:rsidRPr="00197C8D">
              <w:rPr>
                <w:rFonts w:cstheme="minorHAnsi"/>
                <w:sz w:val="22"/>
                <w:szCs w:val="22"/>
              </w:rPr>
              <w:t>5</w:t>
            </w:r>
            <w:r w:rsidR="007E73E2" w:rsidRPr="00197C8D">
              <w:rPr>
                <w:rFonts w:cstheme="minorHAnsi"/>
                <w:sz w:val="22"/>
                <w:szCs w:val="22"/>
              </w:rPr>
              <w:t>.</w:t>
            </w:r>
            <w:r w:rsidRPr="00197C8D">
              <w:rPr>
                <w:rFonts w:cstheme="minorHAnsi"/>
                <w:sz w:val="22"/>
                <w:szCs w:val="22"/>
              </w:rPr>
              <w:t>00</w:t>
            </w:r>
            <w:r w:rsidR="007E73E2" w:rsidRPr="00197C8D">
              <w:rPr>
                <w:rFonts w:cstheme="minorHAnsi"/>
                <w:sz w:val="22"/>
                <w:szCs w:val="22"/>
              </w:rPr>
              <w:t>0</w:t>
            </w:r>
          </w:p>
        </w:tc>
        <w:tc>
          <w:tcPr>
            <w:tcW w:w="992" w:type="dxa"/>
          </w:tcPr>
          <w:p w14:paraId="3BF89DB6" w14:textId="3C814FF9" w:rsidR="00FD3D72" w:rsidRPr="00197C8D" w:rsidRDefault="00FD3D72" w:rsidP="00001611">
            <w:pPr>
              <w:rPr>
                <w:rFonts w:cstheme="minorHAnsi"/>
                <w:sz w:val="22"/>
                <w:szCs w:val="22"/>
              </w:rPr>
            </w:pPr>
            <w:r w:rsidRPr="00197C8D">
              <w:rPr>
                <w:rFonts w:cstheme="minorHAnsi"/>
                <w:sz w:val="22"/>
                <w:szCs w:val="22"/>
              </w:rPr>
              <w:t>5</w:t>
            </w:r>
            <w:r w:rsidR="007E73E2" w:rsidRPr="00197C8D">
              <w:rPr>
                <w:rFonts w:cstheme="minorHAnsi"/>
                <w:sz w:val="22"/>
                <w:szCs w:val="22"/>
              </w:rPr>
              <w:t>.</w:t>
            </w:r>
            <w:r w:rsidRPr="00197C8D">
              <w:rPr>
                <w:rFonts w:cstheme="minorHAnsi"/>
                <w:sz w:val="22"/>
                <w:szCs w:val="22"/>
              </w:rPr>
              <w:t>00</w:t>
            </w:r>
            <w:r w:rsidR="007E73E2" w:rsidRPr="00197C8D">
              <w:rPr>
                <w:rFonts w:cstheme="minorHAnsi"/>
                <w:sz w:val="22"/>
                <w:szCs w:val="22"/>
              </w:rPr>
              <w:t>0</w:t>
            </w:r>
          </w:p>
        </w:tc>
        <w:tc>
          <w:tcPr>
            <w:tcW w:w="980" w:type="dxa"/>
          </w:tcPr>
          <w:p w14:paraId="4BC726DC" w14:textId="5F85A6DF" w:rsidR="00FD3D72" w:rsidRPr="00197C8D" w:rsidRDefault="00FD3D72" w:rsidP="00001611">
            <w:pPr>
              <w:rPr>
                <w:rFonts w:cstheme="minorHAnsi"/>
                <w:sz w:val="22"/>
                <w:szCs w:val="22"/>
              </w:rPr>
            </w:pPr>
            <w:r w:rsidRPr="00197C8D">
              <w:rPr>
                <w:rFonts w:cstheme="minorHAnsi"/>
                <w:sz w:val="22"/>
                <w:szCs w:val="22"/>
              </w:rPr>
              <w:t>10</w:t>
            </w:r>
            <w:r w:rsidR="00DA5CE5" w:rsidRPr="00197C8D">
              <w:rPr>
                <w:rFonts w:cstheme="minorHAnsi"/>
                <w:sz w:val="22"/>
                <w:szCs w:val="22"/>
              </w:rPr>
              <w:t>.</w:t>
            </w:r>
            <w:r w:rsidRPr="00197C8D">
              <w:rPr>
                <w:rFonts w:cstheme="minorHAnsi"/>
                <w:sz w:val="22"/>
                <w:szCs w:val="22"/>
              </w:rPr>
              <w:t>00</w:t>
            </w:r>
            <w:r w:rsidR="00DA5CE5" w:rsidRPr="00197C8D">
              <w:rPr>
                <w:rFonts w:cstheme="minorHAnsi"/>
                <w:sz w:val="22"/>
                <w:szCs w:val="22"/>
              </w:rPr>
              <w:t>0</w:t>
            </w:r>
          </w:p>
        </w:tc>
      </w:tr>
      <w:tr w:rsidR="00FD3D72" w14:paraId="709113FE" w14:textId="77777777" w:rsidTr="00292AD1">
        <w:tc>
          <w:tcPr>
            <w:tcW w:w="6658" w:type="dxa"/>
          </w:tcPr>
          <w:p w14:paraId="2688014D" w14:textId="6ED2724B" w:rsidR="00FD3D72" w:rsidRPr="00197C8D" w:rsidRDefault="00955251" w:rsidP="00001611">
            <w:pPr>
              <w:rPr>
                <w:rFonts w:cstheme="minorHAnsi"/>
                <w:sz w:val="22"/>
                <w:szCs w:val="22"/>
              </w:rPr>
            </w:pPr>
            <w:r>
              <w:rPr>
                <w:rFonts w:cstheme="minorHAnsi"/>
                <w:sz w:val="22"/>
                <w:szCs w:val="22"/>
              </w:rPr>
              <w:t xml:space="preserve">Vulnerable </w:t>
            </w:r>
            <w:proofErr w:type="spellStart"/>
            <w:r>
              <w:rPr>
                <w:rFonts w:cstheme="minorHAnsi"/>
                <w:sz w:val="22"/>
                <w:szCs w:val="22"/>
              </w:rPr>
              <w:t>c</w:t>
            </w:r>
            <w:r w:rsidR="00FD3D72" w:rsidRPr="00197C8D">
              <w:rPr>
                <w:rFonts w:cstheme="minorHAnsi"/>
                <w:sz w:val="22"/>
                <w:szCs w:val="22"/>
              </w:rPr>
              <w:t>hildren</w:t>
            </w:r>
            <w:proofErr w:type="spellEnd"/>
            <w:r w:rsidR="00FD3D72" w:rsidRPr="00197C8D">
              <w:rPr>
                <w:rFonts w:cstheme="minorHAnsi"/>
                <w:sz w:val="22"/>
                <w:szCs w:val="22"/>
              </w:rPr>
              <w:t xml:space="preserve"> and </w:t>
            </w:r>
            <w:proofErr w:type="spellStart"/>
            <w:r w:rsidR="00FD3D72" w:rsidRPr="00197C8D">
              <w:rPr>
                <w:rFonts w:cstheme="minorHAnsi"/>
                <w:sz w:val="22"/>
                <w:szCs w:val="22"/>
              </w:rPr>
              <w:t>youth</w:t>
            </w:r>
            <w:proofErr w:type="spellEnd"/>
          </w:p>
        </w:tc>
        <w:tc>
          <w:tcPr>
            <w:tcW w:w="992" w:type="dxa"/>
          </w:tcPr>
          <w:p w14:paraId="4AA6AAB5" w14:textId="47E5CB8A" w:rsidR="00FD3D72" w:rsidRPr="00197C8D" w:rsidRDefault="00FD3D72" w:rsidP="00001611">
            <w:pPr>
              <w:rPr>
                <w:rFonts w:cstheme="minorHAnsi"/>
                <w:sz w:val="22"/>
                <w:szCs w:val="22"/>
              </w:rPr>
            </w:pPr>
            <w:r w:rsidRPr="00197C8D">
              <w:rPr>
                <w:rFonts w:cstheme="minorHAnsi"/>
                <w:sz w:val="22"/>
                <w:szCs w:val="22"/>
              </w:rPr>
              <w:t>5</w:t>
            </w:r>
            <w:r w:rsidR="007E73E2" w:rsidRPr="00197C8D">
              <w:rPr>
                <w:rFonts w:cstheme="minorHAnsi"/>
                <w:sz w:val="22"/>
                <w:szCs w:val="22"/>
              </w:rPr>
              <w:t>.</w:t>
            </w:r>
            <w:r w:rsidRPr="00197C8D">
              <w:rPr>
                <w:rFonts w:cstheme="minorHAnsi"/>
                <w:sz w:val="22"/>
                <w:szCs w:val="22"/>
              </w:rPr>
              <w:t>00</w:t>
            </w:r>
            <w:r w:rsidR="007E73E2" w:rsidRPr="00197C8D">
              <w:rPr>
                <w:rFonts w:cstheme="minorHAnsi"/>
                <w:sz w:val="22"/>
                <w:szCs w:val="22"/>
              </w:rPr>
              <w:t>0</w:t>
            </w:r>
          </w:p>
        </w:tc>
        <w:tc>
          <w:tcPr>
            <w:tcW w:w="992" w:type="dxa"/>
          </w:tcPr>
          <w:p w14:paraId="76EFC362" w14:textId="5359F10D" w:rsidR="00FD3D72" w:rsidRPr="00197C8D" w:rsidRDefault="00FD3D72" w:rsidP="00001611">
            <w:pPr>
              <w:rPr>
                <w:rFonts w:cstheme="minorHAnsi"/>
                <w:sz w:val="22"/>
                <w:szCs w:val="22"/>
              </w:rPr>
            </w:pPr>
            <w:r w:rsidRPr="00197C8D">
              <w:rPr>
                <w:rFonts w:cstheme="minorHAnsi"/>
                <w:sz w:val="22"/>
                <w:szCs w:val="22"/>
              </w:rPr>
              <w:t>5</w:t>
            </w:r>
            <w:r w:rsidR="007E73E2" w:rsidRPr="00197C8D">
              <w:rPr>
                <w:rFonts w:cstheme="minorHAnsi"/>
                <w:sz w:val="22"/>
                <w:szCs w:val="22"/>
              </w:rPr>
              <w:t>.</w:t>
            </w:r>
            <w:r w:rsidRPr="00197C8D">
              <w:rPr>
                <w:rFonts w:cstheme="minorHAnsi"/>
                <w:sz w:val="22"/>
                <w:szCs w:val="22"/>
              </w:rPr>
              <w:t>00</w:t>
            </w:r>
            <w:r w:rsidR="007E73E2" w:rsidRPr="00197C8D">
              <w:rPr>
                <w:rFonts w:cstheme="minorHAnsi"/>
                <w:sz w:val="22"/>
                <w:szCs w:val="22"/>
              </w:rPr>
              <w:t>0</w:t>
            </w:r>
          </w:p>
        </w:tc>
        <w:tc>
          <w:tcPr>
            <w:tcW w:w="980" w:type="dxa"/>
          </w:tcPr>
          <w:p w14:paraId="67277A70" w14:textId="60BC4DE8" w:rsidR="00FD3D72" w:rsidRPr="00197C8D" w:rsidRDefault="00FD3D72" w:rsidP="00001611">
            <w:pPr>
              <w:rPr>
                <w:rFonts w:cstheme="minorHAnsi"/>
                <w:sz w:val="22"/>
                <w:szCs w:val="22"/>
              </w:rPr>
            </w:pPr>
            <w:r w:rsidRPr="00197C8D">
              <w:rPr>
                <w:rFonts w:cstheme="minorHAnsi"/>
                <w:sz w:val="22"/>
                <w:szCs w:val="22"/>
              </w:rPr>
              <w:t>10</w:t>
            </w:r>
            <w:r w:rsidR="00DA5CE5" w:rsidRPr="00197C8D">
              <w:rPr>
                <w:rFonts w:cstheme="minorHAnsi"/>
                <w:sz w:val="22"/>
                <w:szCs w:val="22"/>
              </w:rPr>
              <w:t>.0</w:t>
            </w:r>
            <w:r w:rsidRPr="00197C8D">
              <w:rPr>
                <w:rFonts w:cstheme="minorHAnsi"/>
                <w:sz w:val="22"/>
                <w:szCs w:val="22"/>
              </w:rPr>
              <w:t>00</w:t>
            </w:r>
          </w:p>
        </w:tc>
      </w:tr>
      <w:tr w:rsidR="00FD3D72" w14:paraId="5041DF18" w14:textId="77777777" w:rsidTr="00292AD1">
        <w:tc>
          <w:tcPr>
            <w:tcW w:w="6658" w:type="dxa"/>
          </w:tcPr>
          <w:p w14:paraId="08B8FA67" w14:textId="29B6619A" w:rsidR="00FD3D72" w:rsidRPr="00955251" w:rsidRDefault="00FD3D72" w:rsidP="00001611">
            <w:pPr>
              <w:rPr>
                <w:rFonts w:cstheme="minorHAnsi"/>
                <w:b/>
                <w:bCs/>
                <w:sz w:val="22"/>
                <w:szCs w:val="22"/>
              </w:rPr>
            </w:pPr>
            <w:r w:rsidRPr="00955251">
              <w:rPr>
                <w:rFonts w:cstheme="minorHAnsi"/>
                <w:b/>
                <w:bCs/>
                <w:sz w:val="22"/>
                <w:szCs w:val="22"/>
              </w:rPr>
              <w:t>Total</w:t>
            </w:r>
          </w:p>
        </w:tc>
        <w:tc>
          <w:tcPr>
            <w:tcW w:w="992" w:type="dxa"/>
          </w:tcPr>
          <w:p w14:paraId="3B6AF019" w14:textId="65DFCC62" w:rsidR="00FD3D72" w:rsidRPr="00955251" w:rsidRDefault="00FD3D72" w:rsidP="00001611">
            <w:pPr>
              <w:rPr>
                <w:rFonts w:cstheme="minorHAnsi"/>
                <w:b/>
                <w:bCs/>
                <w:sz w:val="22"/>
                <w:szCs w:val="22"/>
              </w:rPr>
            </w:pPr>
            <w:r w:rsidRPr="00955251">
              <w:rPr>
                <w:rFonts w:cstheme="minorHAnsi"/>
                <w:b/>
                <w:bCs/>
                <w:sz w:val="22"/>
                <w:szCs w:val="22"/>
              </w:rPr>
              <w:t>10</w:t>
            </w:r>
            <w:r w:rsidR="007E73E2" w:rsidRPr="00955251">
              <w:rPr>
                <w:rFonts w:cstheme="minorHAnsi"/>
                <w:b/>
                <w:bCs/>
                <w:sz w:val="22"/>
                <w:szCs w:val="22"/>
              </w:rPr>
              <w:t>.</w:t>
            </w:r>
            <w:r w:rsidRPr="00955251">
              <w:rPr>
                <w:rFonts w:cstheme="minorHAnsi"/>
                <w:b/>
                <w:bCs/>
                <w:sz w:val="22"/>
                <w:szCs w:val="22"/>
              </w:rPr>
              <w:t>00</w:t>
            </w:r>
            <w:r w:rsidR="007E73E2" w:rsidRPr="00955251">
              <w:rPr>
                <w:rFonts w:cstheme="minorHAnsi"/>
                <w:b/>
                <w:bCs/>
                <w:sz w:val="22"/>
                <w:szCs w:val="22"/>
              </w:rPr>
              <w:t>0</w:t>
            </w:r>
          </w:p>
        </w:tc>
        <w:tc>
          <w:tcPr>
            <w:tcW w:w="992" w:type="dxa"/>
          </w:tcPr>
          <w:p w14:paraId="1089CF25" w14:textId="74D61113" w:rsidR="00FD3D72" w:rsidRPr="00955251" w:rsidRDefault="00FD3D72" w:rsidP="00001611">
            <w:pPr>
              <w:rPr>
                <w:rFonts w:cstheme="minorHAnsi"/>
                <w:b/>
                <w:bCs/>
                <w:sz w:val="22"/>
                <w:szCs w:val="22"/>
              </w:rPr>
            </w:pPr>
            <w:r w:rsidRPr="00955251">
              <w:rPr>
                <w:rFonts w:cstheme="minorHAnsi"/>
                <w:b/>
                <w:bCs/>
                <w:sz w:val="22"/>
                <w:szCs w:val="22"/>
              </w:rPr>
              <w:t>10</w:t>
            </w:r>
            <w:r w:rsidR="007E73E2" w:rsidRPr="00955251">
              <w:rPr>
                <w:rFonts w:cstheme="minorHAnsi"/>
                <w:b/>
                <w:bCs/>
                <w:sz w:val="22"/>
                <w:szCs w:val="22"/>
              </w:rPr>
              <w:t>.0</w:t>
            </w:r>
            <w:r w:rsidRPr="00955251">
              <w:rPr>
                <w:rFonts w:cstheme="minorHAnsi"/>
                <w:b/>
                <w:bCs/>
                <w:sz w:val="22"/>
                <w:szCs w:val="22"/>
              </w:rPr>
              <w:t>00</w:t>
            </w:r>
          </w:p>
        </w:tc>
        <w:tc>
          <w:tcPr>
            <w:tcW w:w="980" w:type="dxa"/>
          </w:tcPr>
          <w:p w14:paraId="11DC6CAD" w14:textId="79FBE0FD" w:rsidR="00FD3D72" w:rsidRPr="00955251" w:rsidRDefault="00FD3D72" w:rsidP="00001611">
            <w:pPr>
              <w:rPr>
                <w:rFonts w:cstheme="minorHAnsi"/>
                <w:b/>
                <w:bCs/>
                <w:sz w:val="22"/>
                <w:szCs w:val="22"/>
              </w:rPr>
            </w:pPr>
            <w:r w:rsidRPr="00955251">
              <w:rPr>
                <w:rFonts w:cstheme="minorHAnsi"/>
                <w:b/>
                <w:bCs/>
                <w:sz w:val="22"/>
                <w:szCs w:val="22"/>
              </w:rPr>
              <w:t>2</w:t>
            </w:r>
            <w:r w:rsidR="00DA5CE5" w:rsidRPr="00955251">
              <w:rPr>
                <w:rFonts w:cstheme="minorHAnsi"/>
                <w:b/>
                <w:bCs/>
                <w:sz w:val="22"/>
                <w:szCs w:val="22"/>
              </w:rPr>
              <w:t>0.</w:t>
            </w:r>
            <w:r w:rsidRPr="00955251">
              <w:rPr>
                <w:rFonts w:cstheme="minorHAnsi"/>
                <w:b/>
                <w:bCs/>
                <w:sz w:val="22"/>
                <w:szCs w:val="22"/>
              </w:rPr>
              <w:t>000</w:t>
            </w:r>
          </w:p>
        </w:tc>
      </w:tr>
    </w:tbl>
    <w:p w14:paraId="62D59644" w14:textId="77777777" w:rsidR="001008B7" w:rsidRDefault="001008B7" w:rsidP="00001611">
      <w:pPr>
        <w:rPr>
          <w:rFonts w:cstheme="minorHAnsi"/>
          <w:color w:val="FF0000"/>
          <w:sz w:val="22"/>
          <w:szCs w:val="22"/>
          <w:u w:val="single"/>
          <w:lang w:val="en-US"/>
        </w:rPr>
        <w:sectPr w:rsidR="001008B7" w:rsidSect="00BA254C">
          <w:headerReference w:type="even" r:id="rId11"/>
          <w:headerReference w:type="default" r:id="rId12"/>
          <w:footerReference w:type="default" r:id="rId13"/>
          <w:headerReference w:type="first" r:id="rId14"/>
          <w:pgSz w:w="11900" w:h="16840"/>
          <w:pgMar w:top="1701" w:right="1134" w:bottom="1701" w:left="1134" w:header="794" w:footer="1417" w:gutter="0"/>
          <w:cols w:space="708"/>
          <w:docGrid w:linePitch="360"/>
        </w:sectPr>
      </w:pPr>
    </w:p>
    <w:p w14:paraId="429F88E5" w14:textId="77777777" w:rsidR="001008B7" w:rsidRDefault="001008B7" w:rsidP="00001611">
      <w:pPr>
        <w:jc w:val="both"/>
        <w:rPr>
          <w:rFonts w:cstheme="minorHAnsi"/>
          <w:color w:val="FF0000"/>
          <w:sz w:val="22"/>
          <w:szCs w:val="22"/>
          <w:u w:val="single"/>
          <w:lang w:val="en-US"/>
        </w:rPr>
      </w:pPr>
    </w:p>
    <w:p w14:paraId="01DD9DB7" w14:textId="755B1773" w:rsidR="00A30EEB" w:rsidRPr="001008B7" w:rsidRDefault="00A30EEB" w:rsidP="00001611">
      <w:pPr>
        <w:jc w:val="both"/>
        <w:rPr>
          <w:rFonts w:cstheme="minorHAnsi"/>
          <w:sz w:val="22"/>
          <w:szCs w:val="22"/>
          <w:u w:val="single"/>
          <w:lang w:val="en-US"/>
        </w:rPr>
      </w:pPr>
      <w:r w:rsidRPr="001008B7">
        <w:rPr>
          <w:rFonts w:cstheme="minorHAnsi"/>
          <w:sz w:val="22"/>
          <w:szCs w:val="22"/>
          <w:u w:val="single"/>
          <w:lang w:val="en-US"/>
        </w:rPr>
        <w:t xml:space="preserve">3.2. Describe how the target groups will participate in - and benefit from the intervention. </w:t>
      </w:r>
    </w:p>
    <w:p w14:paraId="2DF82F8D" w14:textId="77777777" w:rsidR="00A30EEB" w:rsidRPr="001C7B00" w:rsidRDefault="00A30EEB" w:rsidP="00001611">
      <w:pPr>
        <w:rPr>
          <w:rFonts w:cstheme="minorHAnsi"/>
          <w:sz w:val="22"/>
          <w:szCs w:val="22"/>
          <w:lang w:val="en-US"/>
        </w:rPr>
      </w:pPr>
      <w:r w:rsidRPr="001C7B00">
        <w:rPr>
          <w:rFonts w:cstheme="minorHAnsi"/>
          <w:sz w:val="22"/>
          <w:szCs w:val="22"/>
          <w:lang w:val="en-US"/>
        </w:rPr>
        <w:t xml:space="preserve"> </w:t>
      </w:r>
    </w:p>
    <w:tbl>
      <w:tblPr>
        <w:tblW w:w="15877" w:type="dxa"/>
        <w:tblInd w:w="-1281" w:type="dxa"/>
        <w:tblCellMar>
          <w:top w:w="15" w:type="dxa"/>
          <w:left w:w="15" w:type="dxa"/>
          <w:bottom w:w="15" w:type="dxa"/>
          <w:right w:w="15" w:type="dxa"/>
        </w:tblCellMar>
        <w:tblLook w:val="04A0" w:firstRow="1" w:lastRow="0" w:firstColumn="1" w:lastColumn="0" w:noHBand="0" w:noVBand="1"/>
      </w:tblPr>
      <w:tblGrid>
        <w:gridCol w:w="1382"/>
        <w:gridCol w:w="3523"/>
        <w:gridCol w:w="5618"/>
        <w:gridCol w:w="5354"/>
      </w:tblGrid>
      <w:tr w:rsidR="00D42EB5" w:rsidRPr="00A46A35" w14:paraId="25D22275" w14:textId="77777777" w:rsidTr="00D42EB5">
        <w:trPr>
          <w:trHeight w:val="70"/>
        </w:trPr>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19EA172" w14:textId="77777777" w:rsidR="001008B7" w:rsidRPr="001008B7" w:rsidRDefault="001008B7" w:rsidP="00001611">
            <w:pPr>
              <w:spacing w:after="160"/>
              <w:rPr>
                <w:rFonts w:ascii="Times New Roman" w:eastAsia="Times New Roman" w:hAnsi="Times New Roman" w:cs="Times New Roman"/>
                <w:lang w:eastAsia="da-DK"/>
              </w:rPr>
            </w:pPr>
            <w:r w:rsidRPr="001008B7">
              <w:rPr>
                <w:rFonts w:ascii="Calibri" w:eastAsia="Times New Roman" w:hAnsi="Calibri" w:cs="Calibri"/>
                <w:b/>
                <w:bCs/>
                <w:color w:val="000000"/>
                <w:sz w:val="17"/>
                <w:szCs w:val="17"/>
                <w:lang w:eastAsia="da-DK"/>
              </w:rPr>
              <w:t xml:space="preserve">Target </w:t>
            </w:r>
            <w:proofErr w:type="spellStart"/>
            <w:r w:rsidRPr="001008B7">
              <w:rPr>
                <w:rFonts w:ascii="Calibri" w:eastAsia="Times New Roman" w:hAnsi="Calibri" w:cs="Calibri"/>
                <w:b/>
                <w:bCs/>
                <w:color w:val="000000"/>
                <w:sz w:val="17"/>
                <w:szCs w:val="17"/>
                <w:lang w:eastAsia="da-DK"/>
              </w:rPr>
              <w:t>group</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DA46103" w14:textId="77777777" w:rsidR="001008B7" w:rsidRPr="001008B7" w:rsidRDefault="001008B7" w:rsidP="00001611">
            <w:pPr>
              <w:spacing w:after="160"/>
              <w:ind w:right="769"/>
              <w:rPr>
                <w:rFonts w:ascii="Times New Roman" w:eastAsia="Times New Roman" w:hAnsi="Times New Roman" w:cs="Times New Roman"/>
                <w:lang w:eastAsia="da-DK"/>
              </w:rPr>
            </w:pPr>
            <w:proofErr w:type="spellStart"/>
            <w:r w:rsidRPr="001008B7">
              <w:rPr>
                <w:rFonts w:ascii="Calibri" w:eastAsia="Times New Roman" w:hAnsi="Calibri" w:cs="Calibri"/>
                <w:b/>
                <w:bCs/>
                <w:color w:val="000000"/>
                <w:sz w:val="17"/>
                <w:szCs w:val="17"/>
                <w:lang w:eastAsia="da-DK"/>
              </w:rPr>
              <w:t>Description</w:t>
            </w:r>
            <w:proofErr w:type="spellEnd"/>
            <w:r w:rsidRPr="001008B7">
              <w:rPr>
                <w:rFonts w:ascii="Calibri" w:eastAsia="Times New Roman" w:hAnsi="Calibri" w:cs="Calibri"/>
                <w:b/>
                <w:bCs/>
                <w:color w:val="000000"/>
                <w:sz w:val="17"/>
                <w:szCs w:val="17"/>
                <w:lang w:eastAsia="da-DK"/>
              </w:rPr>
              <w:t xml:space="preserve"> of </w:t>
            </w:r>
            <w:proofErr w:type="spellStart"/>
            <w:r w:rsidRPr="001008B7">
              <w:rPr>
                <w:rFonts w:ascii="Calibri" w:eastAsia="Times New Roman" w:hAnsi="Calibri" w:cs="Calibri"/>
                <w:b/>
                <w:bCs/>
                <w:color w:val="000000"/>
                <w:sz w:val="17"/>
                <w:szCs w:val="17"/>
                <w:lang w:eastAsia="da-DK"/>
              </w:rPr>
              <w:t>target</w:t>
            </w:r>
            <w:proofErr w:type="spellEnd"/>
            <w:r w:rsidRPr="001008B7">
              <w:rPr>
                <w:rFonts w:ascii="Calibri" w:eastAsia="Times New Roman" w:hAnsi="Calibri" w:cs="Calibri"/>
                <w:b/>
                <w:bCs/>
                <w:color w:val="000000"/>
                <w:sz w:val="17"/>
                <w:szCs w:val="17"/>
                <w:lang w:eastAsia="da-DK"/>
              </w:rPr>
              <w:t xml:space="preserve"> </w:t>
            </w:r>
            <w:proofErr w:type="spellStart"/>
            <w:r w:rsidRPr="001008B7">
              <w:rPr>
                <w:rFonts w:ascii="Calibri" w:eastAsia="Times New Roman" w:hAnsi="Calibri" w:cs="Calibri"/>
                <w:b/>
                <w:bCs/>
                <w:color w:val="000000"/>
                <w:sz w:val="17"/>
                <w:szCs w:val="17"/>
                <w:lang w:eastAsia="da-DK"/>
              </w:rPr>
              <w:t>group</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62A9EAF" w14:textId="77777777" w:rsidR="001008B7" w:rsidRPr="001008B7" w:rsidRDefault="001008B7" w:rsidP="00001611">
            <w:pPr>
              <w:spacing w:after="160"/>
              <w:rPr>
                <w:rFonts w:ascii="Times New Roman" w:eastAsia="Times New Roman" w:hAnsi="Times New Roman" w:cs="Times New Roman"/>
                <w:lang w:eastAsia="da-DK"/>
              </w:rPr>
            </w:pPr>
            <w:r w:rsidRPr="001008B7">
              <w:rPr>
                <w:rFonts w:ascii="Calibri" w:eastAsia="Times New Roman" w:hAnsi="Calibri" w:cs="Calibri"/>
                <w:b/>
                <w:bCs/>
                <w:color w:val="000000"/>
                <w:sz w:val="17"/>
                <w:szCs w:val="17"/>
                <w:lang w:eastAsia="da-DK"/>
              </w:rPr>
              <w:t xml:space="preserve">Participation of </w:t>
            </w:r>
            <w:proofErr w:type="spellStart"/>
            <w:r w:rsidRPr="001008B7">
              <w:rPr>
                <w:rFonts w:ascii="Calibri" w:eastAsia="Times New Roman" w:hAnsi="Calibri" w:cs="Calibri"/>
                <w:b/>
                <w:bCs/>
                <w:color w:val="000000"/>
                <w:sz w:val="17"/>
                <w:szCs w:val="17"/>
                <w:lang w:eastAsia="da-DK"/>
              </w:rPr>
              <w:t>target</w:t>
            </w:r>
            <w:proofErr w:type="spellEnd"/>
            <w:r w:rsidRPr="001008B7">
              <w:rPr>
                <w:rFonts w:ascii="Calibri" w:eastAsia="Times New Roman" w:hAnsi="Calibri" w:cs="Calibri"/>
                <w:b/>
                <w:bCs/>
                <w:color w:val="000000"/>
                <w:sz w:val="17"/>
                <w:szCs w:val="17"/>
                <w:lang w:eastAsia="da-DK"/>
              </w:rPr>
              <w:t xml:space="preserve"> </w:t>
            </w:r>
            <w:proofErr w:type="spellStart"/>
            <w:r w:rsidRPr="001008B7">
              <w:rPr>
                <w:rFonts w:ascii="Calibri" w:eastAsia="Times New Roman" w:hAnsi="Calibri" w:cs="Calibri"/>
                <w:b/>
                <w:bCs/>
                <w:color w:val="000000"/>
                <w:sz w:val="17"/>
                <w:szCs w:val="17"/>
                <w:lang w:eastAsia="da-DK"/>
              </w:rPr>
              <w:t>group</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C167D50" w14:textId="77777777" w:rsidR="001008B7" w:rsidRPr="001008B7" w:rsidRDefault="001008B7" w:rsidP="00001611">
            <w:pPr>
              <w:spacing w:after="160"/>
              <w:ind w:right="1513"/>
              <w:rPr>
                <w:rFonts w:ascii="Times New Roman" w:eastAsia="Times New Roman" w:hAnsi="Times New Roman" w:cs="Times New Roman"/>
                <w:lang w:val="en-US" w:eastAsia="da-DK"/>
              </w:rPr>
            </w:pPr>
            <w:r w:rsidRPr="001008B7">
              <w:rPr>
                <w:rFonts w:ascii="Calibri" w:eastAsia="Times New Roman" w:hAnsi="Calibri" w:cs="Calibri"/>
                <w:b/>
                <w:bCs/>
                <w:color w:val="000000"/>
                <w:sz w:val="17"/>
                <w:szCs w:val="17"/>
                <w:lang w:val="en-US" w:eastAsia="da-DK"/>
              </w:rPr>
              <w:t>Target group’s benefits from the intervention</w:t>
            </w:r>
          </w:p>
        </w:tc>
      </w:tr>
      <w:tr w:rsidR="00F05ED6" w:rsidRPr="00A46A35" w14:paraId="38F40BA1" w14:textId="77777777" w:rsidTr="00D42EB5">
        <w:trPr>
          <w:trHeight w:val="426"/>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0A56B" w14:textId="77777777" w:rsidR="001008B7" w:rsidRPr="001008B7" w:rsidRDefault="001008B7" w:rsidP="00001611">
            <w:pPr>
              <w:spacing w:after="160"/>
              <w:rPr>
                <w:rFonts w:ascii="Times New Roman" w:eastAsia="Times New Roman" w:hAnsi="Times New Roman" w:cs="Times New Roman"/>
                <w:lang w:eastAsia="da-DK"/>
              </w:rPr>
            </w:pPr>
            <w:proofErr w:type="spellStart"/>
            <w:r w:rsidRPr="001008B7">
              <w:rPr>
                <w:rFonts w:ascii="Calibri" w:eastAsia="Times New Roman" w:hAnsi="Calibri" w:cs="Calibri"/>
                <w:color w:val="000000"/>
                <w:sz w:val="17"/>
                <w:szCs w:val="17"/>
                <w:lang w:eastAsia="da-DK"/>
              </w:rPr>
              <w:t>Children</w:t>
            </w:r>
            <w:proofErr w:type="spellEnd"/>
            <w:r w:rsidRPr="001008B7">
              <w:rPr>
                <w:rFonts w:ascii="Calibri" w:eastAsia="Times New Roman" w:hAnsi="Calibri" w:cs="Calibri"/>
                <w:color w:val="000000"/>
                <w:sz w:val="17"/>
                <w:szCs w:val="17"/>
                <w:lang w:eastAsia="da-DK"/>
              </w:rPr>
              <w:t xml:space="preserve"> and </w:t>
            </w:r>
            <w:proofErr w:type="spellStart"/>
            <w:r w:rsidRPr="001008B7">
              <w:rPr>
                <w:rFonts w:ascii="Calibri" w:eastAsia="Times New Roman" w:hAnsi="Calibri" w:cs="Calibri"/>
                <w:color w:val="000000"/>
                <w:sz w:val="17"/>
                <w:szCs w:val="17"/>
                <w:lang w:eastAsia="da-DK"/>
              </w:rPr>
              <w:t>Youth</w:t>
            </w:r>
            <w:proofErr w:type="spellEnd"/>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6B537" w14:textId="11E02276"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color w:val="000000"/>
                <w:sz w:val="17"/>
                <w:szCs w:val="17"/>
                <w:lang w:val="en-US" w:eastAsia="da-DK"/>
              </w:rPr>
              <w:t xml:space="preserve">Children and youth </w:t>
            </w:r>
            <w:r w:rsidR="00D42EB5">
              <w:rPr>
                <w:rFonts w:ascii="Calibri" w:eastAsia="Times New Roman" w:hAnsi="Calibri" w:cs="Calibri"/>
                <w:color w:val="000000"/>
                <w:sz w:val="17"/>
                <w:szCs w:val="17"/>
                <w:lang w:val="en-US" w:eastAsia="da-DK"/>
              </w:rPr>
              <w:t>at risk of</w:t>
            </w:r>
            <w:r w:rsidRPr="001008B7">
              <w:rPr>
                <w:rFonts w:ascii="Calibri" w:eastAsia="Times New Roman" w:hAnsi="Calibri" w:cs="Calibri"/>
                <w:color w:val="000000"/>
                <w:sz w:val="17"/>
                <w:szCs w:val="17"/>
                <w:lang w:val="en-US" w:eastAsia="da-DK"/>
              </w:rPr>
              <w:t xml:space="preserve"> CSA and OSAEC in schools and communities.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2D36D" w14:textId="79953CCA"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color w:val="000000"/>
                <w:sz w:val="17"/>
                <w:szCs w:val="17"/>
                <w:lang w:val="en-US" w:eastAsia="da-DK"/>
              </w:rPr>
              <w:t>Children and youth will engage with information and education materials on child protection and online safety in schools</w:t>
            </w:r>
            <w:r w:rsidR="00D42EB5">
              <w:rPr>
                <w:rFonts w:ascii="Calibri" w:eastAsia="Times New Roman" w:hAnsi="Calibri" w:cs="Calibri"/>
                <w:color w:val="000000"/>
                <w:sz w:val="17"/>
                <w:szCs w:val="17"/>
                <w:lang w:val="en-US" w:eastAsia="da-DK"/>
              </w:rPr>
              <w:t xml:space="preserve"> </w:t>
            </w:r>
            <w:r w:rsidRPr="001008B7">
              <w:rPr>
                <w:rFonts w:ascii="Calibri" w:eastAsia="Times New Roman" w:hAnsi="Calibri" w:cs="Calibri"/>
                <w:color w:val="000000"/>
                <w:sz w:val="17"/>
                <w:szCs w:val="17"/>
                <w:lang w:val="en-US" w:eastAsia="da-DK"/>
              </w:rPr>
              <w:t xml:space="preserve">and </w:t>
            </w:r>
            <w:r w:rsidR="00D42EB5">
              <w:rPr>
                <w:rFonts w:ascii="Calibri" w:eastAsia="Times New Roman" w:hAnsi="Calibri" w:cs="Calibri"/>
                <w:color w:val="000000"/>
                <w:sz w:val="17"/>
                <w:szCs w:val="17"/>
                <w:lang w:val="en-US" w:eastAsia="da-DK"/>
              </w:rPr>
              <w:t xml:space="preserve">is </w:t>
            </w:r>
            <w:r w:rsidRPr="001008B7">
              <w:rPr>
                <w:rFonts w:ascii="Calibri" w:eastAsia="Times New Roman" w:hAnsi="Calibri" w:cs="Calibri"/>
                <w:color w:val="000000"/>
                <w:sz w:val="17"/>
                <w:szCs w:val="17"/>
                <w:lang w:val="en-US" w:eastAsia="da-DK"/>
              </w:rPr>
              <w:t xml:space="preserve">the primary target to be empowered by enabling preventive mechanisms in the schools and community. </w:t>
            </w:r>
            <w:r w:rsidR="00D42EB5">
              <w:rPr>
                <w:rFonts w:ascii="Calibri" w:eastAsia="Times New Roman" w:hAnsi="Calibri" w:cs="Calibri"/>
                <w:color w:val="000000"/>
                <w:sz w:val="17"/>
                <w:szCs w:val="17"/>
                <w:lang w:val="en-US" w:eastAsia="da-DK"/>
              </w:rPr>
              <w:t xml:space="preserve">More resourceful youth </w:t>
            </w:r>
            <w:r w:rsidRPr="001008B7">
              <w:rPr>
                <w:rFonts w:ascii="Calibri" w:eastAsia="Times New Roman" w:hAnsi="Calibri" w:cs="Calibri"/>
                <w:color w:val="000000"/>
                <w:sz w:val="17"/>
                <w:szCs w:val="17"/>
                <w:lang w:val="en-US" w:eastAsia="da-DK"/>
              </w:rPr>
              <w:t xml:space="preserve">will also engage </w:t>
            </w:r>
            <w:r w:rsidR="00D42EB5">
              <w:rPr>
                <w:rFonts w:ascii="Calibri" w:eastAsia="Times New Roman" w:hAnsi="Calibri" w:cs="Calibri"/>
                <w:color w:val="000000"/>
                <w:sz w:val="17"/>
                <w:szCs w:val="17"/>
                <w:lang w:val="en-US" w:eastAsia="da-DK"/>
              </w:rPr>
              <w:t xml:space="preserve">in </w:t>
            </w:r>
            <w:r w:rsidRPr="001008B7">
              <w:rPr>
                <w:rFonts w:ascii="Calibri" w:eastAsia="Times New Roman" w:hAnsi="Calibri" w:cs="Calibri"/>
                <w:color w:val="000000"/>
                <w:sz w:val="17"/>
                <w:szCs w:val="17"/>
                <w:lang w:val="en-US" w:eastAsia="da-DK"/>
              </w:rPr>
              <w:t>awareness raising</w:t>
            </w:r>
            <w:r w:rsidR="00D42EB5">
              <w:rPr>
                <w:rFonts w:ascii="Calibri" w:eastAsia="Times New Roman" w:hAnsi="Calibri" w:cs="Calibri"/>
                <w:color w:val="000000"/>
                <w:sz w:val="17"/>
                <w:szCs w:val="17"/>
                <w:lang w:val="en-US" w:eastAsia="da-DK"/>
              </w:rPr>
              <w:t xml:space="preserve"> </w:t>
            </w:r>
            <w:proofErr w:type="spellStart"/>
            <w:r w:rsidR="00D42EB5">
              <w:rPr>
                <w:rFonts w:ascii="Calibri" w:eastAsia="Times New Roman" w:hAnsi="Calibri" w:cs="Calibri"/>
                <w:color w:val="000000"/>
                <w:sz w:val="17"/>
                <w:szCs w:val="17"/>
                <w:lang w:val="en-US" w:eastAsia="da-DK"/>
              </w:rPr>
              <w:t>activitie</w:t>
            </w:r>
            <w:proofErr w:type="spellEnd"/>
            <w:r w:rsidRPr="001008B7">
              <w:rPr>
                <w:rFonts w:ascii="Calibri" w:eastAsia="Times New Roman" w:hAnsi="Calibri" w:cs="Calibri"/>
                <w:color w:val="000000"/>
                <w:sz w:val="17"/>
                <w:szCs w:val="17"/>
                <w:lang w:val="en-US" w:eastAsia="da-DK"/>
              </w:rPr>
              <w:t xml:space="preserve"> about anti-CSA and OSAEC and conduct advocacy activities through the Youth </w:t>
            </w:r>
            <w:proofErr w:type="gramStart"/>
            <w:r w:rsidRPr="001008B7">
              <w:rPr>
                <w:rFonts w:ascii="Calibri" w:eastAsia="Times New Roman" w:hAnsi="Calibri" w:cs="Calibri"/>
                <w:color w:val="000000"/>
                <w:sz w:val="17"/>
                <w:szCs w:val="17"/>
                <w:lang w:val="en-US" w:eastAsia="da-DK"/>
              </w:rPr>
              <w:t>For</w:t>
            </w:r>
            <w:proofErr w:type="gramEnd"/>
            <w:r w:rsidRPr="001008B7">
              <w:rPr>
                <w:rFonts w:ascii="Calibri" w:eastAsia="Times New Roman" w:hAnsi="Calibri" w:cs="Calibri"/>
                <w:color w:val="000000"/>
                <w:sz w:val="17"/>
                <w:szCs w:val="17"/>
                <w:lang w:val="en-US" w:eastAsia="da-DK"/>
              </w:rPr>
              <w:t xml:space="preserve"> Safety (Y4S) </w:t>
            </w:r>
            <w:r w:rsidR="00D42EB5">
              <w:rPr>
                <w:rFonts w:ascii="Calibri" w:eastAsia="Times New Roman" w:hAnsi="Calibri" w:cs="Calibri"/>
                <w:color w:val="000000"/>
                <w:sz w:val="17"/>
                <w:szCs w:val="17"/>
                <w:lang w:val="en-US" w:eastAsia="da-DK"/>
              </w:rPr>
              <w:t>y</w:t>
            </w:r>
            <w:r w:rsidRPr="001008B7">
              <w:rPr>
                <w:rFonts w:ascii="Calibri" w:eastAsia="Times New Roman" w:hAnsi="Calibri" w:cs="Calibri"/>
                <w:color w:val="000000"/>
                <w:sz w:val="17"/>
                <w:szCs w:val="17"/>
                <w:lang w:val="en-US" w:eastAsia="da-DK"/>
              </w:rPr>
              <w:t xml:space="preserve">outh </w:t>
            </w:r>
            <w:r w:rsidR="00D42EB5">
              <w:rPr>
                <w:rFonts w:ascii="Calibri" w:eastAsia="Times New Roman" w:hAnsi="Calibri" w:cs="Calibri"/>
                <w:color w:val="000000"/>
                <w:sz w:val="17"/>
                <w:szCs w:val="17"/>
                <w:lang w:val="en-US" w:eastAsia="da-DK"/>
              </w:rPr>
              <w:t>o</w:t>
            </w:r>
            <w:r w:rsidRPr="001008B7">
              <w:rPr>
                <w:rFonts w:ascii="Calibri" w:eastAsia="Times New Roman" w:hAnsi="Calibri" w:cs="Calibri"/>
                <w:color w:val="000000"/>
                <w:sz w:val="17"/>
                <w:szCs w:val="17"/>
                <w:lang w:val="en-US" w:eastAsia="da-DK"/>
              </w:rPr>
              <w:t>rganization and other youth organizations in the City.</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5CB47" w14:textId="5BA66896"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color w:val="000000"/>
                <w:sz w:val="17"/>
                <w:szCs w:val="17"/>
                <w:lang w:val="en-US" w:eastAsia="da-DK"/>
              </w:rPr>
              <w:t>The children and youth will benefit from the intervention as they will be equipped with capacities to prevent</w:t>
            </w:r>
            <w:r w:rsidR="00D42EB5">
              <w:rPr>
                <w:rFonts w:ascii="Calibri" w:eastAsia="Times New Roman" w:hAnsi="Calibri" w:cs="Calibri"/>
                <w:color w:val="000000"/>
                <w:sz w:val="17"/>
                <w:szCs w:val="17"/>
                <w:lang w:val="en-US" w:eastAsia="da-DK"/>
              </w:rPr>
              <w:t>, detect, and report</w:t>
            </w:r>
            <w:r w:rsidRPr="001008B7">
              <w:rPr>
                <w:rFonts w:ascii="Calibri" w:eastAsia="Times New Roman" w:hAnsi="Calibri" w:cs="Calibri"/>
                <w:color w:val="000000"/>
                <w:sz w:val="17"/>
                <w:szCs w:val="17"/>
                <w:lang w:val="en-US" w:eastAsia="da-DK"/>
              </w:rPr>
              <w:t xml:space="preserve"> CSA and OSAEC in their </w:t>
            </w:r>
            <w:r w:rsidR="00D42EB5">
              <w:rPr>
                <w:rFonts w:ascii="Calibri" w:eastAsia="Times New Roman" w:hAnsi="Calibri" w:cs="Calibri"/>
                <w:color w:val="000000"/>
                <w:sz w:val="17"/>
                <w:szCs w:val="17"/>
                <w:lang w:val="en-US" w:eastAsia="da-DK"/>
              </w:rPr>
              <w:t xml:space="preserve">families, schools, and </w:t>
            </w:r>
            <w:r w:rsidRPr="001008B7">
              <w:rPr>
                <w:rFonts w:ascii="Calibri" w:eastAsia="Times New Roman" w:hAnsi="Calibri" w:cs="Calibri"/>
                <w:color w:val="000000"/>
                <w:sz w:val="17"/>
                <w:szCs w:val="17"/>
                <w:lang w:val="en-US" w:eastAsia="da-DK"/>
              </w:rPr>
              <w:t xml:space="preserve">communities. By being an active </w:t>
            </w:r>
            <w:r w:rsidR="00D42EB5">
              <w:rPr>
                <w:rFonts w:ascii="Calibri" w:eastAsia="Times New Roman" w:hAnsi="Calibri" w:cs="Calibri"/>
                <w:color w:val="000000"/>
                <w:sz w:val="17"/>
                <w:szCs w:val="17"/>
                <w:lang w:val="en-US" w:eastAsia="da-DK"/>
              </w:rPr>
              <w:t>Youth Advocates</w:t>
            </w:r>
            <w:r w:rsidRPr="001008B7">
              <w:rPr>
                <w:rFonts w:ascii="Calibri" w:eastAsia="Times New Roman" w:hAnsi="Calibri" w:cs="Calibri"/>
                <w:color w:val="000000"/>
                <w:sz w:val="17"/>
                <w:szCs w:val="17"/>
                <w:lang w:val="en-US" w:eastAsia="da-DK"/>
              </w:rPr>
              <w:t>, they will be empowered to protect not only themselves but their fellow children and youth against CSA and OSAEC.</w:t>
            </w:r>
            <w:r w:rsidR="00D42EB5">
              <w:rPr>
                <w:rFonts w:ascii="Calibri" w:eastAsia="Times New Roman" w:hAnsi="Calibri" w:cs="Calibri"/>
                <w:color w:val="000000"/>
                <w:sz w:val="17"/>
                <w:szCs w:val="17"/>
                <w:lang w:val="en-US" w:eastAsia="da-DK"/>
              </w:rPr>
              <w:t xml:space="preserve"> Youth Advocates engaged in Youth </w:t>
            </w:r>
            <w:proofErr w:type="gramStart"/>
            <w:r w:rsidR="00D42EB5">
              <w:rPr>
                <w:rFonts w:ascii="Calibri" w:eastAsia="Times New Roman" w:hAnsi="Calibri" w:cs="Calibri"/>
                <w:color w:val="000000"/>
                <w:sz w:val="17"/>
                <w:szCs w:val="17"/>
                <w:lang w:val="en-US" w:eastAsia="da-DK"/>
              </w:rPr>
              <w:t>For</w:t>
            </w:r>
            <w:proofErr w:type="gramEnd"/>
            <w:r w:rsidR="00D42EB5">
              <w:rPr>
                <w:rFonts w:ascii="Calibri" w:eastAsia="Times New Roman" w:hAnsi="Calibri" w:cs="Calibri"/>
                <w:color w:val="000000"/>
                <w:sz w:val="17"/>
                <w:szCs w:val="17"/>
                <w:lang w:val="en-US" w:eastAsia="da-DK"/>
              </w:rPr>
              <w:t xml:space="preserve"> Safety will be given the opportunity to conduct city level advocacy and contribute to the Children’s Plan of Quezon City. </w:t>
            </w:r>
          </w:p>
        </w:tc>
      </w:tr>
      <w:tr w:rsidR="00F05ED6" w:rsidRPr="00A46A35" w14:paraId="56DC222B" w14:textId="77777777" w:rsidTr="00D42EB5">
        <w:trPr>
          <w:trHeight w:val="426"/>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EF91B" w14:textId="77777777" w:rsidR="001008B7" w:rsidRPr="001008B7" w:rsidRDefault="001008B7" w:rsidP="00001611">
            <w:pPr>
              <w:spacing w:after="160"/>
              <w:rPr>
                <w:rFonts w:ascii="Times New Roman" w:eastAsia="Times New Roman" w:hAnsi="Times New Roman" w:cs="Times New Roman"/>
                <w:lang w:eastAsia="da-DK"/>
              </w:rPr>
            </w:pPr>
            <w:proofErr w:type="spellStart"/>
            <w:r w:rsidRPr="001008B7">
              <w:rPr>
                <w:rFonts w:ascii="Calibri" w:eastAsia="Times New Roman" w:hAnsi="Calibri" w:cs="Calibri"/>
                <w:color w:val="000000"/>
                <w:sz w:val="17"/>
                <w:szCs w:val="17"/>
                <w:lang w:eastAsia="da-DK"/>
              </w:rPr>
              <w:t>Government</w:t>
            </w:r>
            <w:proofErr w:type="spellEnd"/>
            <w:r w:rsidRPr="001008B7">
              <w:rPr>
                <w:rFonts w:ascii="Calibri" w:eastAsia="Times New Roman" w:hAnsi="Calibri" w:cs="Calibri"/>
                <w:color w:val="000000"/>
                <w:sz w:val="17"/>
                <w:szCs w:val="17"/>
                <w:lang w:eastAsia="da-DK"/>
              </w:rPr>
              <w:t xml:space="preserve"> Officials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73D94" w14:textId="77777777"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color w:val="000000"/>
                <w:sz w:val="17"/>
                <w:szCs w:val="17"/>
                <w:lang w:val="en-US" w:eastAsia="da-DK"/>
              </w:rPr>
              <w:t>Government Officials are stakeholders mandated by the government from offices such as the City Social Welfare and Development Office (CSWDO), the Department of Education (DepEd), Local Government Unit (LGU), Regional Inter-Agency Council Against Trafficking (RIACAT) and Quezon City Council Against Trafficking (QCCAT).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AB165" w14:textId="6B4C4572" w:rsidR="00D42EB5" w:rsidRDefault="001008B7" w:rsidP="00001611">
            <w:pPr>
              <w:spacing w:after="160"/>
              <w:rPr>
                <w:rFonts w:ascii="Calibri" w:eastAsia="Times New Roman" w:hAnsi="Calibri" w:cs="Calibri"/>
                <w:color w:val="000000"/>
                <w:sz w:val="17"/>
                <w:szCs w:val="17"/>
                <w:lang w:val="en-US" w:eastAsia="da-DK"/>
              </w:rPr>
            </w:pPr>
            <w:r w:rsidRPr="001008B7">
              <w:rPr>
                <w:rFonts w:ascii="Calibri" w:eastAsia="Times New Roman" w:hAnsi="Calibri" w:cs="Calibri"/>
                <w:color w:val="000000"/>
                <w:sz w:val="17"/>
                <w:szCs w:val="17"/>
                <w:lang w:val="en-US" w:eastAsia="da-DK"/>
              </w:rPr>
              <w:t xml:space="preserve">Government officials are </w:t>
            </w:r>
            <w:r w:rsidR="00D42EB5">
              <w:rPr>
                <w:rFonts w:ascii="Calibri" w:eastAsia="Times New Roman" w:hAnsi="Calibri" w:cs="Calibri"/>
                <w:color w:val="000000"/>
                <w:sz w:val="17"/>
                <w:szCs w:val="17"/>
                <w:lang w:val="en-US" w:eastAsia="da-DK"/>
              </w:rPr>
              <w:t>responsible for</w:t>
            </w:r>
            <w:r w:rsidRPr="001008B7">
              <w:rPr>
                <w:rFonts w:ascii="Calibri" w:eastAsia="Times New Roman" w:hAnsi="Calibri" w:cs="Calibri"/>
                <w:color w:val="000000"/>
                <w:sz w:val="17"/>
                <w:szCs w:val="17"/>
                <w:lang w:val="en-US" w:eastAsia="da-DK"/>
              </w:rPr>
              <w:t xml:space="preserve"> </w:t>
            </w:r>
            <w:r w:rsidR="00D42EB5">
              <w:rPr>
                <w:rFonts w:ascii="Calibri" w:eastAsia="Times New Roman" w:hAnsi="Calibri" w:cs="Calibri"/>
                <w:color w:val="000000"/>
                <w:sz w:val="17"/>
                <w:szCs w:val="17"/>
                <w:lang w:val="en-US" w:eastAsia="da-DK"/>
              </w:rPr>
              <w:t xml:space="preserve">CSA and OSAEC </w:t>
            </w:r>
            <w:r w:rsidRPr="001008B7">
              <w:rPr>
                <w:rFonts w:ascii="Calibri" w:eastAsia="Times New Roman" w:hAnsi="Calibri" w:cs="Calibri"/>
                <w:color w:val="000000"/>
                <w:sz w:val="17"/>
                <w:szCs w:val="17"/>
                <w:lang w:val="en-US" w:eastAsia="da-DK"/>
              </w:rPr>
              <w:t xml:space="preserve">preventive measures </w:t>
            </w:r>
            <w:r w:rsidR="00D42EB5">
              <w:rPr>
                <w:rFonts w:ascii="Calibri" w:eastAsia="Times New Roman" w:hAnsi="Calibri" w:cs="Calibri"/>
                <w:color w:val="000000"/>
                <w:sz w:val="17"/>
                <w:szCs w:val="17"/>
                <w:lang w:val="en-US" w:eastAsia="da-DK"/>
              </w:rPr>
              <w:t xml:space="preserve">at community, barangay, and city level. </w:t>
            </w:r>
            <w:r w:rsidRPr="001008B7">
              <w:rPr>
                <w:rFonts w:ascii="Calibri" w:eastAsia="Times New Roman" w:hAnsi="Calibri" w:cs="Calibri"/>
                <w:color w:val="000000"/>
                <w:sz w:val="17"/>
                <w:szCs w:val="17"/>
                <w:lang w:val="en-US" w:eastAsia="da-DK"/>
              </w:rPr>
              <w:t>The government officials will collaborate</w:t>
            </w:r>
            <w:r w:rsidR="00D42EB5">
              <w:rPr>
                <w:rFonts w:ascii="Calibri" w:eastAsia="Times New Roman" w:hAnsi="Calibri" w:cs="Calibri"/>
                <w:color w:val="000000"/>
                <w:sz w:val="17"/>
                <w:szCs w:val="17"/>
                <w:lang w:val="en-US" w:eastAsia="da-DK"/>
              </w:rPr>
              <w:t xml:space="preserve"> and be engaged through relevant government offices and councils at city level. They are responsible for ensuring participation of local stakeholders including LCPC and BCPC. Additionally, they will attend advocacy meetings and events.</w:t>
            </w:r>
          </w:p>
          <w:p w14:paraId="796BF432" w14:textId="77777777" w:rsidR="00D42EB5" w:rsidRDefault="00D42EB5" w:rsidP="00001611">
            <w:pPr>
              <w:spacing w:after="160"/>
              <w:rPr>
                <w:rFonts w:ascii="Calibri" w:eastAsia="Times New Roman" w:hAnsi="Calibri" w:cs="Calibri"/>
                <w:color w:val="000000"/>
                <w:sz w:val="17"/>
                <w:szCs w:val="17"/>
                <w:lang w:val="en-US" w:eastAsia="da-DK"/>
              </w:rPr>
            </w:pPr>
          </w:p>
          <w:p w14:paraId="66E21627" w14:textId="68111395" w:rsidR="001008B7" w:rsidRPr="001008B7" w:rsidRDefault="001008B7" w:rsidP="00001611">
            <w:pPr>
              <w:spacing w:after="160"/>
              <w:rPr>
                <w:rFonts w:ascii="Calibri" w:eastAsia="Times New Roman" w:hAnsi="Calibri" w:cs="Calibri"/>
                <w:color w:val="000000"/>
                <w:sz w:val="17"/>
                <w:szCs w:val="17"/>
                <w:lang w:val="en-US" w:eastAsia="da-DK"/>
              </w:rPr>
            </w:pPr>
            <w:r w:rsidRPr="001008B7">
              <w:rPr>
                <w:rFonts w:ascii="Calibri" w:eastAsia="Times New Roman" w:hAnsi="Calibri" w:cs="Calibri"/>
                <w:color w:val="000000"/>
                <w:sz w:val="17"/>
                <w:szCs w:val="17"/>
                <w:lang w:val="en-US" w:eastAsia="da-DK"/>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8C9A3" w14:textId="4104DFA8"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color w:val="000000"/>
                <w:sz w:val="17"/>
                <w:szCs w:val="17"/>
                <w:lang w:val="en-US" w:eastAsia="da-DK"/>
              </w:rPr>
              <w:t>Government Officials will benefit from the intervention as</w:t>
            </w:r>
            <w:r w:rsidR="00D42EB5">
              <w:rPr>
                <w:rFonts w:ascii="Calibri" w:eastAsia="Times New Roman" w:hAnsi="Calibri" w:cs="Calibri"/>
                <w:color w:val="000000"/>
                <w:sz w:val="17"/>
                <w:szCs w:val="17"/>
                <w:lang w:val="en-US" w:eastAsia="da-DK"/>
              </w:rPr>
              <w:t xml:space="preserve"> they are getting support from civil society to improve the child protection system in Quezon City. They will also benefit from new knowledge about CSA and OSAEC which </w:t>
            </w:r>
            <w:r w:rsidR="00F05ED6">
              <w:rPr>
                <w:rFonts w:ascii="Calibri" w:eastAsia="Times New Roman" w:hAnsi="Calibri" w:cs="Calibri"/>
                <w:color w:val="000000"/>
                <w:sz w:val="17"/>
                <w:szCs w:val="17"/>
                <w:lang w:val="en-US" w:eastAsia="da-DK"/>
              </w:rPr>
              <w:t xml:space="preserve">will </w:t>
            </w:r>
            <w:r w:rsidR="00D42EB5">
              <w:rPr>
                <w:rFonts w:ascii="Calibri" w:eastAsia="Times New Roman" w:hAnsi="Calibri" w:cs="Calibri"/>
                <w:color w:val="000000"/>
                <w:sz w:val="17"/>
                <w:szCs w:val="17"/>
                <w:lang w:val="en-US" w:eastAsia="da-DK"/>
              </w:rPr>
              <w:t>benefit the</w:t>
            </w:r>
            <w:r w:rsidR="00F05ED6">
              <w:rPr>
                <w:rFonts w:ascii="Calibri" w:eastAsia="Times New Roman" w:hAnsi="Calibri" w:cs="Calibri"/>
                <w:color w:val="000000"/>
                <w:sz w:val="17"/>
                <w:szCs w:val="17"/>
                <w:lang w:val="en-US" w:eastAsia="da-DK"/>
              </w:rPr>
              <w:t>ir</w:t>
            </w:r>
            <w:r w:rsidR="00D42EB5">
              <w:rPr>
                <w:rFonts w:ascii="Calibri" w:eastAsia="Times New Roman" w:hAnsi="Calibri" w:cs="Calibri"/>
                <w:color w:val="000000"/>
                <w:sz w:val="17"/>
                <w:szCs w:val="17"/>
                <w:lang w:val="en-US" w:eastAsia="da-DK"/>
              </w:rPr>
              <w:t xml:space="preserve"> work as duty-bearers as well as strengthen their professional profile within the child protection sector. </w:t>
            </w:r>
          </w:p>
        </w:tc>
      </w:tr>
      <w:tr w:rsidR="00F05ED6" w:rsidRPr="00A46A35" w14:paraId="0E183F46" w14:textId="77777777" w:rsidTr="00D42EB5">
        <w:trPr>
          <w:trHeight w:val="426"/>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7AF0D" w14:textId="77777777" w:rsidR="001008B7" w:rsidRPr="001008B7" w:rsidRDefault="001008B7" w:rsidP="00001611">
            <w:pPr>
              <w:spacing w:after="160"/>
              <w:rPr>
                <w:rFonts w:ascii="Times New Roman" w:eastAsia="Times New Roman" w:hAnsi="Times New Roman" w:cs="Times New Roman"/>
                <w:lang w:eastAsia="da-DK"/>
              </w:rPr>
            </w:pPr>
            <w:r w:rsidRPr="001008B7">
              <w:rPr>
                <w:rFonts w:ascii="Calibri" w:eastAsia="Times New Roman" w:hAnsi="Calibri" w:cs="Calibri"/>
                <w:sz w:val="17"/>
                <w:szCs w:val="17"/>
                <w:lang w:eastAsia="da-DK"/>
              </w:rPr>
              <w:t xml:space="preserve">Community Organization </w:t>
            </w:r>
            <w:proofErr w:type="spellStart"/>
            <w:r w:rsidRPr="001008B7">
              <w:rPr>
                <w:rFonts w:ascii="Calibri" w:eastAsia="Times New Roman" w:hAnsi="Calibri" w:cs="Calibri"/>
                <w:sz w:val="17"/>
                <w:szCs w:val="17"/>
                <w:lang w:eastAsia="da-DK"/>
              </w:rPr>
              <w:t>Representatives</w:t>
            </w:r>
            <w:proofErr w:type="spellEnd"/>
            <w:r w:rsidRPr="001008B7">
              <w:rPr>
                <w:rFonts w:ascii="Calibri" w:eastAsia="Times New Roman" w:hAnsi="Calibri" w:cs="Calibri"/>
                <w:sz w:val="17"/>
                <w:szCs w:val="17"/>
                <w:lang w:eastAsia="da-DK"/>
              </w:rPr>
              <w:t>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360FC" w14:textId="7858957D"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Community Organization Representatives are stakeholders from Local Council for the Protection of Children (LCPC), Violence against Women and Children (VAWC), People’s Organizations</w:t>
            </w:r>
            <w:r w:rsidR="00F05ED6" w:rsidRPr="00F05ED6">
              <w:rPr>
                <w:rFonts w:ascii="Calibri" w:eastAsia="Times New Roman" w:hAnsi="Calibri" w:cs="Calibri"/>
                <w:sz w:val="17"/>
                <w:szCs w:val="17"/>
                <w:lang w:val="en-US" w:eastAsia="da-DK"/>
              </w:rPr>
              <w:t>, Barangay Child Protection Committees (BCPC),</w:t>
            </w:r>
            <w:r w:rsidRPr="001008B7">
              <w:rPr>
                <w:rFonts w:ascii="Calibri" w:eastAsia="Times New Roman" w:hAnsi="Calibri" w:cs="Calibri"/>
                <w:sz w:val="17"/>
                <w:szCs w:val="17"/>
                <w:lang w:val="en-US" w:eastAsia="da-DK"/>
              </w:rPr>
              <w:t xml:space="preserve"> and other community-based organizations. </w:t>
            </w:r>
          </w:p>
          <w:p w14:paraId="47CC8687" w14:textId="77777777" w:rsidR="001008B7" w:rsidRPr="001008B7" w:rsidRDefault="001008B7" w:rsidP="00001611">
            <w:pPr>
              <w:rPr>
                <w:rFonts w:ascii="Times New Roman" w:eastAsia="Times New Roman" w:hAnsi="Times New Roman" w:cs="Times New Roman"/>
                <w:lang w:val="en-US" w:eastAsia="da-DK"/>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1C0DD" w14:textId="6562CC0A"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The Community Organization Representatives will participate in active awareness raising and one of the primary stakeholders to be trained on child protection</w:t>
            </w:r>
            <w:r w:rsidR="00F05ED6" w:rsidRPr="00F05ED6">
              <w:rPr>
                <w:rFonts w:ascii="Calibri" w:eastAsia="Times New Roman" w:hAnsi="Calibri" w:cs="Calibri"/>
                <w:sz w:val="17"/>
                <w:szCs w:val="17"/>
                <w:lang w:val="en-US" w:eastAsia="da-DK"/>
              </w:rPr>
              <w:t>, CSA and OSAEC</w:t>
            </w:r>
            <w:r w:rsidRPr="001008B7">
              <w:rPr>
                <w:rFonts w:ascii="Calibri" w:eastAsia="Times New Roman" w:hAnsi="Calibri" w:cs="Calibri"/>
                <w:sz w:val="17"/>
                <w:szCs w:val="17"/>
                <w:lang w:val="en-US" w:eastAsia="da-DK"/>
              </w:rPr>
              <w:t>.</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08D44" w14:textId="536C13B4" w:rsidR="001008B7" w:rsidRPr="001008B7" w:rsidRDefault="001008B7" w:rsidP="00001611">
            <w:pPr>
              <w:spacing w:after="160"/>
              <w:ind w:right="315"/>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The Community Organization Representatives will benefit from the intervention as they will be trained to be local actors in </w:t>
            </w:r>
            <w:r w:rsidR="00F05ED6" w:rsidRPr="00F05ED6">
              <w:rPr>
                <w:rFonts w:ascii="Calibri" w:eastAsia="Times New Roman" w:hAnsi="Calibri" w:cs="Calibri"/>
                <w:sz w:val="17"/>
                <w:szCs w:val="17"/>
                <w:lang w:val="en-US" w:eastAsia="da-DK"/>
              </w:rPr>
              <w:t xml:space="preserve">preventing, </w:t>
            </w:r>
            <w:proofErr w:type="gramStart"/>
            <w:r w:rsidRPr="001008B7">
              <w:rPr>
                <w:rFonts w:ascii="Calibri" w:eastAsia="Times New Roman" w:hAnsi="Calibri" w:cs="Calibri"/>
                <w:sz w:val="17"/>
                <w:szCs w:val="17"/>
                <w:lang w:val="en-US" w:eastAsia="da-DK"/>
              </w:rPr>
              <w:t>detecting</w:t>
            </w:r>
            <w:proofErr w:type="gramEnd"/>
            <w:r w:rsidR="00F05ED6" w:rsidRPr="00F05ED6">
              <w:rPr>
                <w:rFonts w:ascii="Calibri" w:eastAsia="Times New Roman" w:hAnsi="Calibri" w:cs="Calibri"/>
                <w:sz w:val="17"/>
                <w:szCs w:val="17"/>
                <w:lang w:val="en-US" w:eastAsia="da-DK"/>
              </w:rPr>
              <w:t xml:space="preserve"> and reporting</w:t>
            </w:r>
            <w:r w:rsidRPr="001008B7">
              <w:rPr>
                <w:rFonts w:ascii="Calibri" w:eastAsia="Times New Roman" w:hAnsi="Calibri" w:cs="Calibri"/>
                <w:sz w:val="17"/>
                <w:szCs w:val="17"/>
                <w:lang w:val="en-US" w:eastAsia="da-DK"/>
              </w:rPr>
              <w:t xml:space="preserve"> CSA and OSAEC in the community and they will be equipped with skills to protect children and youth against the danger of CSA and OSAEC. </w:t>
            </w:r>
          </w:p>
        </w:tc>
      </w:tr>
      <w:tr w:rsidR="00F05ED6" w:rsidRPr="00A46A35" w14:paraId="5021AB05" w14:textId="77777777" w:rsidTr="00D42EB5">
        <w:trPr>
          <w:trHeight w:val="525"/>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248A" w14:textId="77777777" w:rsidR="001008B7" w:rsidRPr="001008B7" w:rsidRDefault="001008B7" w:rsidP="00001611">
            <w:pPr>
              <w:spacing w:after="160"/>
              <w:rPr>
                <w:rFonts w:ascii="Times New Roman" w:eastAsia="Times New Roman" w:hAnsi="Times New Roman" w:cs="Times New Roman"/>
                <w:lang w:eastAsia="da-DK"/>
              </w:rPr>
            </w:pPr>
            <w:proofErr w:type="spellStart"/>
            <w:r w:rsidRPr="001008B7">
              <w:rPr>
                <w:rFonts w:ascii="Calibri" w:eastAsia="Times New Roman" w:hAnsi="Calibri" w:cs="Calibri"/>
                <w:sz w:val="17"/>
                <w:szCs w:val="17"/>
                <w:lang w:eastAsia="da-DK"/>
              </w:rPr>
              <w:t>Youth</w:t>
            </w:r>
            <w:proofErr w:type="spellEnd"/>
            <w:r w:rsidRPr="001008B7">
              <w:rPr>
                <w:rFonts w:ascii="Calibri" w:eastAsia="Times New Roman" w:hAnsi="Calibri" w:cs="Calibri"/>
                <w:sz w:val="17"/>
                <w:szCs w:val="17"/>
                <w:lang w:eastAsia="da-DK"/>
              </w:rPr>
              <w:t xml:space="preserve"> </w:t>
            </w:r>
            <w:proofErr w:type="spellStart"/>
            <w:r w:rsidRPr="001008B7">
              <w:rPr>
                <w:rFonts w:ascii="Calibri" w:eastAsia="Times New Roman" w:hAnsi="Calibri" w:cs="Calibri"/>
                <w:sz w:val="17"/>
                <w:szCs w:val="17"/>
                <w:lang w:eastAsia="da-DK"/>
              </w:rPr>
              <w:t>Advocates</w:t>
            </w:r>
            <w:proofErr w:type="spellEnd"/>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6A03E" w14:textId="14959A44" w:rsidR="001008B7" w:rsidRPr="001008B7" w:rsidRDefault="001008B7" w:rsidP="00001611">
            <w:pPr>
              <w:spacing w:after="160"/>
              <w:ind w:right="61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Youth Advocates are youth who </w:t>
            </w:r>
            <w:r w:rsidR="00F05ED6" w:rsidRPr="000337A0">
              <w:rPr>
                <w:rFonts w:ascii="Calibri" w:eastAsia="Times New Roman" w:hAnsi="Calibri" w:cs="Calibri"/>
                <w:sz w:val="17"/>
                <w:szCs w:val="17"/>
                <w:lang w:val="en-US" w:eastAsia="da-DK"/>
              </w:rPr>
              <w:t>engage in the</w:t>
            </w:r>
            <w:r w:rsidRPr="001008B7">
              <w:rPr>
                <w:rFonts w:ascii="Calibri" w:eastAsia="Times New Roman" w:hAnsi="Calibri" w:cs="Calibri"/>
                <w:sz w:val="17"/>
                <w:szCs w:val="17"/>
                <w:lang w:val="en-US" w:eastAsia="da-DK"/>
              </w:rPr>
              <w:t xml:space="preserve"> Youth </w:t>
            </w:r>
            <w:proofErr w:type="gramStart"/>
            <w:r w:rsidRPr="001008B7">
              <w:rPr>
                <w:rFonts w:ascii="Calibri" w:eastAsia="Times New Roman" w:hAnsi="Calibri" w:cs="Calibri"/>
                <w:sz w:val="17"/>
                <w:szCs w:val="17"/>
                <w:lang w:val="en-US" w:eastAsia="da-DK"/>
              </w:rPr>
              <w:t>For</w:t>
            </w:r>
            <w:proofErr w:type="gramEnd"/>
            <w:r w:rsidRPr="001008B7">
              <w:rPr>
                <w:rFonts w:ascii="Calibri" w:eastAsia="Times New Roman" w:hAnsi="Calibri" w:cs="Calibri"/>
                <w:sz w:val="17"/>
                <w:szCs w:val="17"/>
                <w:lang w:val="en-US" w:eastAsia="da-DK"/>
              </w:rPr>
              <w:t xml:space="preserve"> Safety (Y4S) </w:t>
            </w:r>
            <w:r w:rsidR="00F05ED6" w:rsidRPr="000337A0">
              <w:rPr>
                <w:rFonts w:ascii="Calibri" w:eastAsia="Times New Roman" w:hAnsi="Calibri" w:cs="Calibri"/>
                <w:sz w:val="17"/>
                <w:szCs w:val="17"/>
                <w:lang w:val="en-US" w:eastAsia="da-DK"/>
              </w:rPr>
              <w:t>y</w:t>
            </w:r>
            <w:r w:rsidRPr="001008B7">
              <w:rPr>
                <w:rFonts w:ascii="Calibri" w:eastAsia="Times New Roman" w:hAnsi="Calibri" w:cs="Calibri"/>
                <w:sz w:val="17"/>
                <w:szCs w:val="17"/>
                <w:lang w:val="en-US" w:eastAsia="da-DK"/>
              </w:rPr>
              <w:t xml:space="preserve">outh </w:t>
            </w:r>
            <w:r w:rsidR="00F05ED6" w:rsidRPr="000337A0">
              <w:rPr>
                <w:rFonts w:ascii="Calibri" w:eastAsia="Times New Roman" w:hAnsi="Calibri" w:cs="Calibri"/>
                <w:sz w:val="17"/>
                <w:szCs w:val="17"/>
                <w:lang w:val="en-US" w:eastAsia="da-DK"/>
              </w:rPr>
              <w:t>o</w:t>
            </w:r>
            <w:r w:rsidRPr="001008B7">
              <w:rPr>
                <w:rFonts w:ascii="Calibri" w:eastAsia="Times New Roman" w:hAnsi="Calibri" w:cs="Calibri"/>
                <w:sz w:val="17"/>
                <w:szCs w:val="17"/>
                <w:lang w:val="en-US" w:eastAsia="da-DK"/>
              </w:rPr>
              <w:t>rganizations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E49C3" w14:textId="5F19E6A8"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The Youth Advocates will be the ones who will actively lead the awareness raising activities </w:t>
            </w:r>
            <w:r w:rsidR="00F05ED6" w:rsidRPr="000337A0">
              <w:rPr>
                <w:rFonts w:ascii="Calibri" w:eastAsia="Times New Roman" w:hAnsi="Calibri" w:cs="Calibri"/>
                <w:sz w:val="17"/>
                <w:szCs w:val="17"/>
                <w:lang w:val="en-US" w:eastAsia="da-DK"/>
              </w:rPr>
              <w:t xml:space="preserve">and </w:t>
            </w:r>
            <w:r w:rsidRPr="001008B7">
              <w:rPr>
                <w:rFonts w:ascii="Calibri" w:eastAsia="Times New Roman" w:hAnsi="Calibri" w:cs="Calibri"/>
                <w:sz w:val="17"/>
                <w:szCs w:val="17"/>
                <w:lang w:val="en-US" w:eastAsia="da-DK"/>
              </w:rPr>
              <w:t xml:space="preserve">mobilize youth </w:t>
            </w:r>
            <w:r w:rsidR="00F05ED6" w:rsidRPr="000337A0">
              <w:rPr>
                <w:rFonts w:ascii="Calibri" w:eastAsia="Times New Roman" w:hAnsi="Calibri" w:cs="Calibri"/>
                <w:sz w:val="17"/>
                <w:szCs w:val="17"/>
                <w:lang w:val="en-US" w:eastAsia="da-DK"/>
              </w:rPr>
              <w:t xml:space="preserve">for </w:t>
            </w:r>
            <w:r w:rsidRPr="001008B7">
              <w:rPr>
                <w:rFonts w:ascii="Calibri" w:eastAsia="Times New Roman" w:hAnsi="Calibri" w:cs="Calibri"/>
                <w:sz w:val="17"/>
                <w:szCs w:val="17"/>
                <w:lang w:val="en-US" w:eastAsia="da-DK"/>
              </w:rPr>
              <w:t xml:space="preserve">youth-led activities, mapping of </w:t>
            </w:r>
            <w:r w:rsidR="00F05ED6" w:rsidRPr="000337A0">
              <w:rPr>
                <w:rFonts w:ascii="Calibri" w:eastAsia="Times New Roman" w:hAnsi="Calibri" w:cs="Calibri"/>
                <w:sz w:val="17"/>
                <w:szCs w:val="17"/>
                <w:lang w:val="en-US" w:eastAsia="da-DK"/>
              </w:rPr>
              <w:t xml:space="preserve">youth </w:t>
            </w:r>
            <w:r w:rsidRPr="001008B7">
              <w:rPr>
                <w:rFonts w:ascii="Calibri" w:eastAsia="Times New Roman" w:hAnsi="Calibri" w:cs="Calibri"/>
                <w:sz w:val="17"/>
                <w:szCs w:val="17"/>
                <w:lang w:val="en-US" w:eastAsia="da-DK"/>
              </w:rPr>
              <w:t xml:space="preserve">organizations, and training of children and youth on safety of children online. They will </w:t>
            </w:r>
            <w:r w:rsidR="00F05ED6" w:rsidRPr="000337A0">
              <w:rPr>
                <w:rFonts w:ascii="Calibri" w:eastAsia="Times New Roman" w:hAnsi="Calibri" w:cs="Calibri"/>
                <w:sz w:val="17"/>
                <w:szCs w:val="17"/>
                <w:lang w:val="en-US" w:eastAsia="da-DK"/>
              </w:rPr>
              <w:t xml:space="preserve">hold a key role in </w:t>
            </w:r>
            <w:r w:rsidRPr="001008B7">
              <w:rPr>
                <w:rFonts w:ascii="Calibri" w:eastAsia="Times New Roman" w:hAnsi="Calibri" w:cs="Calibri"/>
                <w:sz w:val="17"/>
                <w:szCs w:val="17"/>
                <w:lang w:val="en-US" w:eastAsia="da-DK"/>
              </w:rPr>
              <w:t>establish</w:t>
            </w:r>
            <w:r w:rsidR="000337A0" w:rsidRPr="000337A0">
              <w:rPr>
                <w:rFonts w:ascii="Calibri" w:eastAsia="Times New Roman" w:hAnsi="Calibri" w:cs="Calibri"/>
                <w:sz w:val="17"/>
                <w:szCs w:val="17"/>
                <w:lang w:val="en-US" w:eastAsia="da-DK"/>
              </w:rPr>
              <w:t>ing</w:t>
            </w:r>
            <w:r w:rsidRPr="001008B7">
              <w:rPr>
                <w:rFonts w:ascii="Calibri" w:eastAsia="Times New Roman" w:hAnsi="Calibri" w:cs="Calibri"/>
                <w:sz w:val="17"/>
                <w:szCs w:val="17"/>
                <w:lang w:val="en-US" w:eastAsia="da-DK"/>
              </w:rPr>
              <w:t xml:space="preserve"> strong collaboration with other youth organizations in the city and national level. </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06C26" w14:textId="20662A61" w:rsidR="001008B7" w:rsidRPr="001008B7" w:rsidRDefault="001008B7" w:rsidP="00001611">
            <w:pPr>
              <w:spacing w:after="160"/>
              <w:rPr>
                <w:rFonts w:ascii="Calibri" w:eastAsia="Times New Roman" w:hAnsi="Calibri" w:cs="Calibri"/>
                <w:sz w:val="17"/>
                <w:szCs w:val="17"/>
                <w:lang w:val="en-US" w:eastAsia="da-DK"/>
              </w:rPr>
            </w:pPr>
            <w:r w:rsidRPr="001008B7">
              <w:rPr>
                <w:rFonts w:ascii="Calibri" w:eastAsia="Times New Roman" w:hAnsi="Calibri" w:cs="Calibri"/>
                <w:sz w:val="17"/>
                <w:szCs w:val="17"/>
                <w:lang w:val="en-US" w:eastAsia="da-DK"/>
              </w:rPr>
              <w:t xml:space="preserve">The Youth Advocates will benefit from the intervention as they will be equipped with </w:t>
            </w:r>
            <w:r w:rsidR="000337A0" w:rsidRPr="000337A0">
              <w:rPr>
                <w:rFonts w:ascii="Calibri" w:eastAsia="Times New Roman" w:hAnsi="Calibri" w:cs="Calibri"/>
                <w:sz w:val="17"/>
                <w:szCs w:val="17"/>
                <w:lang w:val="en-US" w:eastAsia="da-DK"/>
              </w:rPr>
              <w:t xml:space="preserve">knowledge and skills on CSA and OSAEC prevention as well as be capacitated to present children and youth in local assemblies and to conduct advocacy. They will be given the opportunity to influence Children’s Plan at city level and organize youth-led activities at city, </w:t>
            </w:r>
            <w:proofErr w:type="gramStart"/>
            <w:r w:rsidR="000337A0" w:rsidRPr="000337A0">
              <w:rPr>
                <w:rFonts w:ascii="Calibri" w:eastAsia="Times New Roman" w:hAnsi="Calibri" w:cs="Calibri"/>
                <w:sz w:val="17"/>
                <w:szCs w:val="17"/>
                <w:lang w:val="en-US" w:eastAsia="da-DK"/>
              </w:rPr>
              <w:t>barangay</w:t>
            </w:r>
            <w:proofErr w:type="gramEnd"/>
            <w:r w:rsidR="000337A0" w:rsidRPr="000337A0">
              <w:rPr>
                <w:rFonts w:ascii="Calibri" w:eastAsia="Times New Roman" w:hAnsi="Calibri" w:cs="Calibri"/>
                <w:sz w:val="17"/>
                <w:szCs w:val="17"/>
                <w:lang w:val="en-US" w:eastAsia="da-DK"/>
              </w:rPr>
              <w:t xml:space="preserve"> and community level.</w:t>
            </w:r>
          </w:p>
        </w:tc>
      </w:tr>
      <w:tr w:rsidR="00F05ED6" w:rsidRPr="00A46A35" w14:paraId="69CD1E7F" w14:textId="77777777" w:rsidTr="00D42EB5">
        <w:trPr>
          <w:trHeight w:val="426"/>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AC804" w14:textId="77777777" w:rsidR="001008B7" w:rsidRPr="001008B7" w:rsidRDefault="001008B7" w:rsidP="00001611">
            <w:pPr>
              <w:spacing w:after="160"/>
              <w:rPr>
                <w:rFonts w:ascii="Times New Roman" w:eastAsia="Times New Roman" w:hAnsi="Times New Roman" w:cs="Times New Roman"/>
                <w:lang w:eastAsia="da-DK"/>
              </w:rPr>
            </w:pPr>
            <w:proofErr w:type="spellStart"/>
            <w:r w:rsidRPr="001008B7">
              <w:rPr>
                <w:rFonts w:ascii="Calibri" w:eastAsia="Times New Roman" w:hAnsi="Calibri" w:cs="Calibri"/>
                <w:sz w:val="17"/>
                <w:szCs w:val="17"/>
                <w:lang w:eastAsia="da-DK"/>
              </w:rPr>
              <w:t>Aftercare</w:t>
            </w:r>
            <w:proofErr w:type="spellEnd"/>
            <w:r w:rsidRPr="001008B7">
              <w:rPr>
                <w:rFonts w:ascii="Calibri" w:eastAsia="Times New Roman" w:hAnsi="Calibri" w:cs="Calibri"/>
                <w:sz w:val="17"/>
                <w:szCs w:val="17"/>
                <w:lang w:eastAsia="da-DK"/>
              </w:rPr>
              <w:t xml:space="preserve"> Stakeholders</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81C31" w14:textId="77777777"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Aftercare stakeholders are the staff and personnel from aftercare facilities</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E5C5E" w14:textId="3B4AF790"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The aftercare stakeholders will be essential to identify the needs of aftercare facilities </w:t>
            </w:r>
            <w:r w:rsidR="000337A0" w:rsidRPr="000337A0">
              <w:rPr>
                <w:rFonts w:ascii="Calibri" w:eastAsia="Times New Roman" w:hAnsi="Calibri" w:cs="Calibri"/>
                <w:sz w:val="17"/>
                <w:szCs w:val="17"/>
                <w:lang w:val="en-US" w:eastAsia="da-DK"/>
              </w:rPr>
              <w:t>to</w:t>
            </w:r>
            <w:r w:rsidRPr="001008B7">
              <w:rPr>
                <w:rFonts w:ascii="Calibri" w:eastAsia="Times New Roman" w:hAnsi="Calibri" w:cs="Calibri"/>
                <w:sz w:val="17"/>
                <w:szCs w:val="17"/>
                <w:lang w:val="en-US" w:eastAsia="da-DK"/>
              </w:rPr>
              <w:t xml:space="preserve"> </w:t>
            </w:r>
            <w:r w:rsidR="000337A0" w:rsidRPr="000337A0">
              <w:rPr>
                <w:rFonts w:ascii="Calibri" w:eastAsia="Times New Roman" w:hAnsi="Calibri" w:cs="Calibri"/>
                <w:sz w:val="17"/>
                <w:szCs w:val="17"/>
                <w:lang w:val="en-US" w:eastAsia="da-DK"/>
              </w:rPr>
              <w:t>design relevant</w:t>
            </w:r>
            <w:r w:rsidRPr="001008B7">
              <w:rPr>
                <w:rFonts w:ascii="Calibri" w:eastAsia="Times New Roman" w:hAnsi="Calibri" w:cs="Calibri"/>
                <w:sz w:val="17"/>
                <w:szCs w:val="17"/>
                <w:lang w:val="en-US" w:eastAsia="da-DK"/>
              </w:rPr>
              <w:t xml:space="preserve"> training</w:t>
            </w:r>
            <w:r w:rsidR="000337A0" w:rsidRPr="000337A0">
              <w:rPr>
                <w:rFonts w:ascii="Calibri" w:eastAsia="Times New Roman" w:hAnsi="Calibri" w:cs="Calibri"/>
                <w:sz w:val="17"/>
                <w:szCs w:val="17"/>
                <w:lang w:val="en-US" w:eastAsia="da-DK"/>
              </w:rPr>
              <w:t>s</w:t>
            </w:r>
            <w:r w:rsidRPr="001008B7">
              <w:rPr>
                <w:rFonts w:ascii="Calibri" w:eastAsia="Times New Roman" w:hAnsi="Calibri" w:cs="Calibri"/>
                <w:sz w:val="17"/>
                <w:szCs w:val="17"/>
                <w:lang w:val="en-US" w:eastAsia="da-DK"/>
              </w:rPr>
              <w:t xml:space="preserve"> that are essential for the staff and personnel. They will also be the key player in the establishment of the </w:t>
            </w:r>
            <w:r w:rsidRPr="001008B7">
              <w:rPr>
                <w:rFonts w:ascii="Calibri" w:eastAsia="Times New Roman" w:hAnsi="Calibri" w:cs="Calibri"/>
                <w:sz w:val="17"/>
                <w:szCs w:val="17"/>
                <w:lang w:val="en-US" w:eastAsia="da-DK"/>
              </w:rPr>
              <w:lastRenderedPageBreak/>
              <w:t>Alliance of Aftercare Facilities.</w:t>
            </w:r>
            <w:r w:rsidR="000337A0" w:rsidRPr="000337A0">
              <w:rPr>
                <w:rFonts w:ascii="Calibri" w:eastAsia="Times New Roman" w:hAnsi="Calibri" w:cs="Calibri"/>
                <w:sz w:val="17"/>
                <w:szCs w:val="17"/>
                <w:lang w:val="en-US" w:eastAsia="da-DK"/>
              </w:rPr>
              <w:t xml:space="preserve"> Aftercare stakeholders will attend trainings and network meetings. </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A5072" w14:textId="7F496D9E"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lastRenderedPageBreak/>
              <w:t xml:space="preserve">The aftercare stakeholders will benefit </w:t>
            </w:r>
            <w:r w:rsidR="000337A0" w:rsidRPr="000337A0">
              <w:rPr>
                <w:rFonts w:ascii="Calibri" w:eastAsia="Times New Roman" w:hAnsi="Calibri" w:cs="Calibri"/>
                <w:sz w:val="17"/>
                <w:szCs w:val="17"/>
                <w:lang w:val="en-US" w:eastAsia="da-DK"/>
              </w:rPr>
              <w:t>from</w:t>
            </w:r>
            <w:r w:rsidRPr="001008B7">
              <w:rPr>
                <w:rFonts w:ascii="Calibri" w:eastAsia="Times New Roman" w:hAnsi="Calibri" w:cs="Calibri"/>
                <w:sz w:val="17"/>
                <w:szCs w:val="17"/>
                <w:lang w:val="en-US" w:eastAsia="da-DK"/>
              </w:rPr>
              <w:t xml:space="preserve"> strengthened capacities in addressing the needs of OSAEC survivors. Also, it will open opportunities for the aftercare facilities to collaborate and form partnerships with other government and civil society organizations to further support OSAEC victims. </w:t>
            </w:r>
            <w:r w:rsidR="000337A0" w:rsidRPr="000337A0">
              <w:rPr>
                <w:rFonts w:ascii="Calibri" w:eastAsia="Times New Roman" w:hAnsi="Calibri" w:cs="Calibri"/>
                <w:sz w:val="17"/>
                <w:szCs w:val="17"/>
                <w:lang w:val="en-US" w:eastAsia="da-DK"/>
              </w:rPr>
              <w:t xml:space="preserve">Additionally, aftercare facilities will benefit from forming a </w:t>
            </w:r>
            <w:r w:rsidR="000337A0" w:rsidRPr="000337A0">
              <w:rPr>
                <w:rFonts w:ascii="Calibri" w:eastAsia="Times New Roman" w:hAnsi="Calibri" w:cs="Calibri"/>
                <w:sz w:val="17"/>
                <w:szCs w:val="17"/>
                <w:lang w:val="en-US" w:eastAsia="da-DK"/>
              </w:rPr>
              <w:lastRenderedPageBreak/>
              <w:t xml:space="preserve">network where they can strengthen coordination and cooperation as well as conduct joint trainings and advocacy. </w:t>
            </w:r>
          </w:p>
        </w:tc>
      </w:tr>
      <w:tr w:rsidR="00F05ED6" w:rsidRPr="00A46A35" w14:paraId="25E5CFF3" w14:textId="77777777" w:rsidTr="00D42EB5">
        <w:trPr>
          <w:trHeight w:val="426"/>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7DC5A" w14:textId="77777777" w:rsidR="001008B7" w:rsidRPr="001008B7" w:rsidRDefault="001008B7" w:rsidP="00001611">
            <w:pPr>
              <w:spacing w:after="160"/>
              <w:rPr>
                <w:rFonts w:ascii="Times New Roman" w:eastAsia="Times New Roman" w:hAnsi="Times New Roman" w:cs="Times New Roman"/>
                <w:lang w:eastAsia="da-DK"/>
              </w:rPr>
            </w:pPr>
            <w:r w:rsidRPr="001008B7">
              <w:rPr>
                <w:rFonts w:ascii="Calibri" w:eastAsia="Times New Roman" w:hAnsi="Calibri" w:cs="Calibri"/>
                <w:sz w:val="17"/>
                <w:szCs w:val="17"/>
                <w:lang w:eastAsia="da-DK"/>
              </w:rPr>
              <w:lastRenderedPageBreak/>
              <w:t>Department of Education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D7051" w14:textId="77777777"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The Department of Education is the Executive Department of the Philippine government responsible for ensuring access to, promoting equity in, and improving the quality of basic education. It is the main agency tasked to manage and govern the Philippine system of basic education.</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AA492" w14:textId="5C98DC74" w:rsidR="00E94807" w:rsidRPr="00E94807" w:rsidRDefault="001008B7" w:rsidP="00001611">
            <w:pPr>
              <w:spacing w:after="160"/>
              <w:rPr>
                <w:rFonts w:ascii="Calibri" w:eastAsia="Times New Roman" w:hAnsi="Calibri" w:cs="Calibri"/>
                <w:sz w:val="17"/>
                <w:szCs w:val="17"/>
                <w:lang w:val="en-US" w:eastAsia="da-DK"/>
              </w:rPr>
            </w:pPr>
            <w:r w:rsidRPr="001008B7">
              <w:rPr>
                <w:rFonts w:ascii="Calibri" w:eastAsia="Times New Roman" w:hAnsi="Calibri" w:cs="Calibri"/>
                <w:sz w:val="17"/>
                <w:szCs w:val="17"/>
                <w:lang w:val="en-US" w:eastAsia="da-DK"/>
              </w:rPr>
              <w:t xml:space="preserve">The Department of Education Division of Quezon City will play a crucial role in the intervention to properly implement and disseminate the information and education campaign. Their participation is also vital </w:t>
            </w:r>
            <w:proofErr w:type="gramStart"/>
            <w:r w:rsidRPr="001008B7">
              <w:rPr>
                <w:rFonts w:ascii="Calibri" w:eastAsia="Times New Roman" w:hAnsi="Calibri" w:cs="Calibri"/>
                <w:sz w:val="17"/>
                <w:szCs w:val="17"/>
                <w:lang w:val="en-US" w:eastAsia="da-DK"/>
              </w:rPr>
              <w:t>in order to</w:t>
            </w:r>
            <w:proofErr w:type="gramEnd"/>
            <w:r w:rsidRPr="001008B7">
              <w:rPr>
                <w:rFonts w:ascii="Calibri" w:eastAsia="Times New Roman" w:hAnsi="Calibri" w:cs="Calibri"/>
                <w:sz w:val="17"/>
                <w:szCs w:val="17"/>
                <w:lang w:val="en-US" w:eastAsia="da-DK"/>
              </w:rPr>
              <w:t xml:space="preserve"> conduct training for key academic </w:t>
            </w:r>
            <w:r w:rsidR="000471A4" w:rsidRPr="000471A4">
              <w:rPr>
                <w:rFonts w:ascii="Calibri" w:eastAsia="Times New Roman" w:hAnsi="Calibri" w:cs="Calibri"/>
                <w:sz w:val="17"/>
                <w:szCs w:val="17"/>
                <w:lang w:val="en-US" w:eastAsia="da-DK"/>
              </w:rPr>
              <w:t xml:space="preserve">stakeholders and to strengthen child protection system within the education sector of Quezon City. DepEd will attend various meetings, events and working groups. </w:t>
            </w:r>
            <w:r w:rsidR="00E94807">
              <w:rPr>
                <w:rFonts w:ascii="Calibri" w:eastAsia="Times New Roman" w:hAnsi="Calibri" w:cs="Calibri"/>
                <w:sz w:val="17"/>
                <w:szCs w:val="17"/>
                <w:lang w:val="en-US" w:eastAsia="da-DK"/>
              </w:rPr>
              <w:t xml:space="preserve">There </w:t>
            </w:r>
            <w:proofErr w:type="gramStart"/>
            <w:r w:rsidR="00E94807">
              <w:rPr>
                <w:rFonts w:ascii="Calibri" w:eastAsia="Times New Roman" w:hAnsi="Calibri" w:cs="Calibri"/>
                <w:sz w:val="17"/>
                <w:szCs w:val="17"/>
                <w:lang w:val="en-US" w:eastAsia="da-DK"/>
              </w:rPr>
              <w:t>is</w:t>
            </w:r>
            <w:proofErr w:type="gramEnd"/>
            <w:r w:rsidR="00E94807">
              <w:rPr>
                <w:rFonts w:ascii="Calibri" w:eastAsia="Times New Roman" w:hAnsi="Calibri" w:cs="Calibri"/>
                <w:sz w:val="17"/>
                <w:szCs w:val="17"/>
                <w:lang w:val="en-US" w:eastAsia="da-DK"/>
              </w:rPr>
              <w:t xml:space="preserve"> 159 public schools in Quezon City. In the three target Barangays there is 19 elementary schools and 7 high schools.</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86A60" w14:textId="6DFE9B83"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The Department of Education will benefit from the intervention as it is mandated by the law for schools to </w:t>
            </w:r>
            <w:r w:rsidR="000471A4" w:rsidRPr="000471A4">
              <w:rPr>
                <w:rFonts w:ascii="Calibri" w:eastAsia="Times New Roman" w:hAnsi="Calibri" w:cs="Calibri"/>
                <w:sz w:val="17"/>
                <w:szCs w:val="17"/>
                <w:lang w:val="en-US" w:eastAsia="da-DK"/>
              </w:rPr>
              <w:t xml:space="preserve">have proper child protection policies and </w:t>
            </w:r>
            <w:r w:rsidRPr="001008B7">
              <w:rPr>
                <w:rFonts w:ascii="Calibri" w:eastAsia="Times New Roman" w:hAnsi="Calibri" w:cs="Calibri"/>
                <w:sz w:val="17"/>
                <w:szCs w:val="17"/>
                <w:lang w:val="en-US" w:eastAsia="da-DK"/>
              </w:rPr>
              <w:t>reporting mechanism on CSA and OSAEC. The intervention will equip the capacity of teachers</w:t>
            </w:r>
            <w:r w:rsidR="000471A4" w:rsidRPr="000471A4">
              <w:rPr>
                <w:rFonts w:ascii="Calibri" w:eastAsia="Times New Roman" w:hAnsi="Calibri" w:cs="Calibri"/>
                <w:sz w:val="17"/>
                <w:szCs w:val="17"/>
                <w:lang w:val="en-US" w:eastAsia="da-DK"/>
              </w:rPr>
              <w:t>, principals</w:t>
            </w:r>
            <w:r w:rsidRPr="001008B7">
              <w:rPr>
                <w:rFonts w:ascii="Calibri" w:eastAsia="Times New Roman" w:hAnsi="Calibri" w:cs="Calibri"/>
                <w:sz w:val="17"/>
                <w:szCs w:val="17"/>
                <w:lang w:val="en-US" w:eastAsia="da-DK"/>
              </w:rPr>
              <w:t>, and guidance counselors in addressing CSA and OSAEC. </w:t>
            </w:r>
            <w:r w:rsidR="000471A4" w:rsidRPr="000471A4">
              <w:rPr>
                <w:rFonts w:ascii="Calibri" w:eastAsia="Times New Roman" w:hAnsi="Calibri" w:cs="Calibri"/>
                <w:sz w:val="17"/>
                <w:szCs w:val="17"/>
                <w:lang w:val="en-US" w:eastAsia="da-DK"/>
              </w:rPr>
              <w:t>DepEd will also benefit from the education materials provided through the intervention which will make them a progressive stakeholder in prevention CSA and OSAEC.</w:t>
            </w:r>
          </w:p>
        </w:tc>
      </w:tr>
      <w:tr w:rsidR="00F05ED6" w:rsidRPr="00A46A35" w14:paraId="3CA46ECC" w14:textId="77777777" w:rsidTr="00D42EB5">
        <w:trPr>
          <w:trHeight w:val="403"/>
        </w:trPr>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76667" w14:textId="77777777" w:rsidR="001008B7" w:rsidRPr="001008B7" w:rsidRDefault="001008B7" w:rsidP="00001611">
            <w:pPr>
              <w:spacing w:after="160"/>
              <w:rPr>
                <w:rFonts w:ascii="Times New Roman" w:eastAsia="Times New Roman" w:hAnsi="Times New Roman" w:cs="Times New Roman"/>
                <w:lang w:eastAsia="da-DK"/>
              </w:rPr>
            </w:pPr>
            <w:r w:rsidRPr="001008B7">
              <w:rPr>
                <w:rFonts w:ascii="Calibri" w:eastAsia="Times New Roman" w:hAnsi="Calibri" w:cs="Calibri"/>
                <w:sz w:val="17"/>
                <w:szCs w:val="17"/>
                <w:lang w:eastAsia="da-DK"/>
              </w:rPr>
              <w:t>Civil Society Organizations</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08869" w14:textId="77777777"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Civil Society Organizations unite people to advance shared goals and interests, and an important source of information for citizens and government. </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DFBE3" w14:textId="6C91BD32"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The CSOs </w:t>
            </w:r>
            <w:r w:rsidR="000471A4" w:rsidRPr="000471A4">
              <w:rPr>
                <w:rFonts w:ascii="Calibri" w:eastAsia="Times New Roman" w:hAnsi="Calibri" w:cs="Calibri"/>
                <w:sz w:val="17"/>
                <w:szCs w:val="17"/>
                <w:lang w:val="en-US" w:eastAsia="da-DK"/>
              </w:rPr>
              <w:t>at community, barangay and city level</w:t>
            </w:r>
            <w:r w:rsidRPr="001008B7">
              <w:rPr>
                <w:rFonts w:ascii="Calibri" w:eastAsia="Times New Roman" w:hAnsi="Calibri" w:cs="Calibri"/>
                <w:sz w:val="17"/>
                <w:szCs w:val="17"/>
                <w:lang w:val="en-US" w:eastAsia="da-DK"/>
              </w:rPr>
              <w:t xml:space="preserve"> will engage in capacity building to detect CSA and OSAEC. They will collaborate with government organizations and community organizations in joint advocacy initiatives and the popularization of the ordinance which creates the QCCAT.</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501D7" w14:textId="01E66FD7" w:rsidR="001008B7" w:rsidRPr="001008B7" w:rsidRDefault="001008B7" w:rsidP="00001611">
            <w:pPr>
              <w:spacing w:after="160"/>
              <w:rPr>
                <w:rFonts w:ascii="Times New Roman" w:eastAsia="Times New Roman" w:hAnsi="Times New Roman" w:cs="Times New Roman"/>
                <w:lang w:val="en-US" w:eastAsia="da-DK"/>
              </w:rPr>
            </w:pPr>
            <w:r w:rsidRPr="001008B7">
              <w:rPr>
                <w:rFonts w:ascii="Calibri" w:eastAsia="Times New Roman" w:hAnsi="Calibri" w:cs="Calibri"/>
                <w:sz w:val="17"/>
                <w:szCs w:val="17"/>
                <w:lang w:val="en-US" w:eastAsia="da-DK"/>
              </w:rPr>
              <w:t xml:space="preserve">The CSOs will benefit from the intervention by equipping an enabled preventive mechanism in the community against CSA and OSAEC. They will </w:t>
            </w:r>
            <w:r w:rsidR="000471A4" w:rsidRPr="000471A4">
              <w:rPr>
                <w:rFonts w:ascii="Calibri" w:eastAsia="Times New Roman" w:hAnsi="Calibri" w:cs="Calibri"/>
                <w:sz w:val="17"/>
                <w:szCs w:val="17"/>
                <w:lang w:val="en-US" w:eastAsia="da-DK"/>
              </w:rPr>
              <w:t>also</w:t>
            </w:r>
            <w:r w:rsidRPr="001008B7">
              <w:rPr>
                <w:rFonts w:ascii="Calibri" w:eastAsia="Times New Roman" w:hAnsi="Calibri" w:cs="Calibri"/>
                <w:sz w:val="17"/>
                <w:szCs w:val="17"/>
                <w:lang w:val="en-US" w:eastAsia="da-DK"/>
              </w:rPr>
              <w:t xml:space="preserve"> benefit from the proper implementation of the ordinance on anti-trafficking in their city as it will protect children and youth in their community against CSA and OSAEC.</w:t>
            </w:r>
            <w:r w:rsidR="000471A4">
              <w:rPr>
                <w:rFonts w:ascii="Calibri" w:eastAsia="Times New Roman" w:hAnsi="Calibri" w:cs="Calibri"/>
                <w:sz w:val="17"/>
                <w:szCs w:val="17"/>
                <w:lang w:val="en-US" w:eastAsia="da-DK"/>
              </w:rPr>
              <w:t xml:space="preserve"> Ultimately, CSOs </w:t>
            </w:r>
            <w:proofErr w:type="gramStart"/>
            <w:r w:rsidR="000471A4">
              <w:rPr>
                <w:rFonts w:ascii="Calibri" w:eastAsia="Times New Roman" w:hAnsi="Calibri" w:cs="Calibri"/>
                <w:sz w:val="17"/>
                <w:szCs w:val="17"/>
                <w:lang w:val="en-US" w:eastAsia="da-DK"/>
              </w:rPr>
              <w:t>are will benefit</w:t>
            </w:r>
            <w:proofErr w:type="gramEnd"/>
            <w:r w:rsidR="000471A4">
              <w:rPr>
                <w:rFonts w:ascii="Calibri" w:eastAsia="Times New Roman" w:hAnsi="Calibri" w:cs="Calibri"/>
                <w:sz w:val="17"/>
                <w:szCs w:val="17"/>
                <w:lang w:val="en-US" w:eastAsia="da-DK"/>
              </w:rPr>
              <w:t xml:space="preserve"> from creating synergies and conduct joint advocacy. </w:t>
            </w:r>
          </w:p>
        </w:tc>
      </w:tr>
    </w:tbl>
    <w:p w14:paraId="5362B429" w14:textId="77777777" w:rsidR="001008B7" w:rsidRDefault="001008B7" w:rsidP="00001611">
      <w:pPr>
        <w:rPr>
          <w:rFonts w:cstheme="minorHAnsi"/>
          <w:sz w:val="22"/>
          <w:szCs w:val="22"/>
          <w:lang w:val="en-US"/>
        </w:rPr>
      </w:pPr>
    </w:p>
    <w:p w14:paraId="66B371A1" w14:textId="77777777" w:rsidR="00850749" w:rsidRDefault="00850749" w:rsidP="00001611">
      <w:pPr>
        <w:rPr>
          <w:rFonts w:cstheme="minorHAnsi"/>
          <w:sz w:val="22"/>
          <w:szCs w:val="22"/>
          <w:lang w:val="en-US"/>
        </w:rPr>
      </w:pPr>
    </w:p>
    <w:p w14:paraId="0D1B2321" w14:textId="77777777" w:rsidR="00850749" w:rsidRPr="00335AD6" w:rsidRDefault="00850749" w:rsidP="00850749">
      <w:pPr>
        <w:rPr>
          <w:rFonts w:cstheme="minorHAnsi"/>
          <w:sz w:val="22"/>
          <w:szCs w:val="22"/>
          <w:u w:val="single"/>
          <w:lang w:val="en-US"/>
        </w:rPr>
      </w:pPr>
      <w:r w:rsidRPr="00335AD6">
        <w:rPr>
          <w:rFonts w:cstheme="minorHAnsi"/>
          <w:sz w:val="22"/>
          <w:szCs w:val="22"/>
          <w:u w:val="single"/>
          <w:lang w:val="en-US"/>
        </w:rPr>
        <w:t>3.3. Describe how the target groups and relevant actors have been involved in the development of the intervention as well as the partners’ legitimacy to act as champions of the target groups’ cause.</w:t>
      </w:r>
    </w:p>
    <w:p w14:paraId="651F6335" w14:textId="77777777" w:rsidR="00850749" w:rsidRPr="00001611" w:rsidRDefault="00850749" w:rsidP="00850749">
      <w:pPr>
        <w:rPr>
          <w:rFonts w:cstheme="minorHAnsi"/>
          <w:i/>
          <w:color w:val="3C78D8"/>
          <w:sz w:val="14"/>
          <w:szCs w:val="14"/>
          <w:lang w:val="en-US"/>
        </w:rPr>
      </w:pPr>
    </w:p>
    <w:p w14:paraId="002DC744" w14:textId="77777777" w:rsidR="00850749" w:rsidRDefault="00850749" w:rsidP="00850749">
      <w:pPr>
        <w:rPr>
          <w:rFonts w:cstheme="minorHAnsi"/>
          <w:iCs/>
          <w:sz w:val="22"/>
          <w:szCs w:val="22"/>
          <w:lang w:val="en-US"/>
        </w:rPr>
      </w:pPr>
      <w:r w:rsidRPr="004F2F26">
        <w:rPr>
          <w:rFonts w:cstheme="minorHAnsi"/>
          <w:iCs/>
          <w:sz w:val="22"/>
          <w:szCs w:val="22"/>
          <w:lang w:val="en-US"/>
        </w:rPr>
        <w:t xml:space="preserve">The intervention has been prepared between December 2021 and March 2022. A series of consultative and preparatory meetings have been held with </w:t>
      </w:r>
      <w:r>
        <w:rPr>
          <w:rFonts w:cstheme="minorHAnsi"/>
          <w:iCs/>
          <w:sz w:val="22"/>
          <w:szCs w:val="22"/>
          <w:lang w:val="en-US"/>
        </w:rPr>
        <w:t>relevant stakeholders in Quezon City</w:t>
      </w:r>
      <w:r w:rsidRPr="004F2F26">
        <w:rPr>
          <w:rFonts w:cstheme="minorHAnsi"/>
          <w:iCs/>
          <w:sz w:val="22"/>
          <w:szCs w:val="22"/>
          <w:lang w:val="en-US"/>
        </w:rPr>
        <w:t xml:space="preserve">. </w:t>
      </w:r>
      <w:r>
        <w:rPr>
          <w:rFonts w:cstheme="minorHAnsi"/>
          <w:iCs/>
          <w:sz w:val="22"/>
          <w:szCs w:val="22"/>
          <w:lang w:val="en-US"/>
        </w:rPr>
        <w:t>Furthermore, extensive studies have been conducted at community level in other cities comparable to Quezon City. Finally, letters have been shared with DepEd, CSWDO and the Office of the Mayor as a first step to introduce the intervention.</w:t>
      </w:r>
    </w:p>
    <w:p w14:paraId="7DF6EDA2" w14:textId="77777777" w:rsidR="00850749" w:rsidRDefault="00850749" w:rsidP="00850749">
      <w:pPr>
        <w:rPr>
          <w:rFonts w:cstheme="minorHAnsi"/>
          <w:iCs/>
          <w:sz w:val="22"/>
          <w:szCs w:val="22"/>
          <w:lang w:val="en-US"/>
        </w:rPr>
      </w:pPr>
    </w:p>
    <w:p w14:paraId="3C69AEE8" w14:textId="77777777" w:rsidR="00850749" w:rsidRPr="00776701" w:rsidRDefault="00850749" w:rsidP="00850749">
      <w:pPr>
        <w:rPr>
          <w:rFonts w:cstheme="minorHAnsi"/>
          <w:i/>
          <w:sz w:val="22"/>
          <w:szCs w:val="22"/>
          <w:lang w:val="en-US"/>
        </w:rPr>
      </w:pPr>
      <w:r w:rsidRPr="00776701">
        <w:rPr>
          <w:rFonts w:cstheme="minorHAnsi"/>
          <w:i/>
          <w:sz w:val="22"/>
          <w:szCs w:val="22"/>
          <w:lang w:val="en-US"/>
        </w:rPr>
        <w:t>Department of Education and schools</w:t>
      </w:r>
    </w:p>
    <w:p w14:paraId="3D67C9C8" w14:textId="77777777" w:rsidR="00850749" w:rsidRDefault="00850749" w:rsidP="00850749">
      <w:pPr>
        <w:jc w:val="both"/>
        <w:rPr>
          <w:rFonts w:cstheme="minorHAnsi"/>
          <w:sz w:val="22"/>
          <w:szCs w:val="22"/>
          <w:lang w:val="en-US"/>
        </w:rPr>
      </w:pPr>
      <w:r w:rsidRPr="001C7B00">
        <w:rPr>
          <w:rFonts w:cstheme="minorHAnsi"/>
          <w:sz w:val="22"/>
          <w:szCs w:val="22"/>
          <w:lang w:val="en-US"/>
        </w:rPr>
        <w:t xml:space="preserve">ECPAT Philippines has been </w:t>
      </w:r>
      <w:r>
        <w:rPr>
          <w:rFonts w:cstheme="minorHAnsi"/>
          <w:sz w:val="22"/>
          <w:szCs w:val="22"/>
          <w:lang w:val="en-US"/>
        </w:rPr>
        <w:t>partnering</w:t>
      </w:r>
      <w:r w:rsidRPr="001C7B00">
        <w:rPr>
          <w:rFonts w:cstheme="minorHAnsi"/>
          <w:sz w:val="22"/>
          <w:szCs w:val="22"/>
          <w:lang w:val="en-US"/>
        </w:rPr>
        <w:t xml:space="preserve"> with the Department of Education (DepEd) in Quezon City</w:t>
      </w:r>
      <w:r>
        <w:rPr>
          <w:rFonts w:cstheme="minorHAnsi"/>
          <w:sz w:val="22"/>
          <w:szCs w:val="22"/>
          <w:lang w:val="en-US"/>
        </w:rPr>
        <w:t xml:space="preserve"> for several years</w:t>
      </w:r>
      <w:r w:rsidRPr="001C7B00">
        <w:rPr>
          <w:rFonts w:cstheme="minorHAnsi"/>
          <w:sz w:val="22"/>
          <w:szCs w:val="22"/>
          <w:lang w:val="en-US"/>
        </w:rPr>
        <w:t>. The intervention will capitalize on this existing partnership. Furthermore,</w:t>
      </w:r>
      <w:r>
        <w:rPr>
          <w:rFonts w:cstheme="minorHAnsi"/>
          <w:sz w:val="22"/>
          <w:szCs w:val="22"/>
          <w:lang w:val="en-US"/>
        </w:rPr>
        <w:t xml:space="preserve"> PCMN has strong partnerships with DepEd in Dasmariñas City, Antipolo City, Rizal, Iligan City, Davao City, and Island Garden City of Samal. Through these ongoing partnerships PCMN has proved its legitimacy as strong child protection partner in the education sector. PCMN will also draw from its experience working with the City School Division Office in Quezon City. </w:t>
      </w:r>
    </w:p>
    <w:p w14:paraId="36F2ACBC" w14:textId="0CA66669" w:rsidR="00850749" w:rsidRDefault="00850749" w:rsidP="00001611">
      <w:pPr>
        <w:rPr>
          <w:rFonts w:cstheme="minorHAnsi"/>
          <w:sz w:val="22"/>
          <w:szCs w:val="22"/>
          <w:lang w:val="en-US"/>
        </w:rPr>
        <w:sectPr w:rsidR="00850749" w:rsidSect="001008B7">
          <w:pgSz w:w="16840" w:h="11900" w:orient="landscape"/>
          <w:pgMar w:top="1134" w:right="1701" w:bottom="1134" w:left="1701" w:header="794" w:footer="1418" w:gutter="0"/>
          <w:cols w:space="708"/>
          <w:docGrid w:linePitch="360"/>
        </w:sectPr>
      </w:pPr>
    </w:p>
    <w:p w14:paraId="002FB85B" w14:textId="428EB60E" w:rsidR="00A30EEB" w:rsidRPr="00724CDB" w:rsidRDefault="00A30EEB" w:rsidP="00001611">
      <w:pPr>
        <w:rPr>
          <w:rFonts w:cstheme="minorHAnsi"/>
          <w:i/>
          <w:sz w:val="22"/>
          <w:szCs w:val="22"/>
          <w:lang w:val="en-US"/>
        </w:rPr>
      </w:pPr>
      <w:r w:rsidRPr="00724CDB">
        <w:rPr>
          <w:rFonts w:cstheme="minorHAnsi"/>
          <w:i/>
          <w:sz w:val="22"/>
          <w:szCs w:val="22"/>
          <w:lang w:val="en-US"/>
        </w:rPr>
        <w:lastRenderedPageBreak/>
        <w:t>Vulnerable children</w:t>
      </w:r>
      <w:r w:rsidR="00363D94" w:rsidRPr="00724CDB">
        <w:rPr>
          <w:rFonts w:cstheme="minorHAnsi"/>
          <w:i/>
          <w:sz w:val="22"/>
          <w:szCs w:val="22"/>
          <w:lang w:val="en-US"/>
        </w:rPr>
        <w:t xml:space="preserve"> and youth </w:t>
      </w:r>
    </w:p>
    <w:p w14:paraId="20BDE558" w14:textId="096CA7A9" w:rsidR="00963CB5" w:rsidRPr="00724CDB" w:rsidRDefault="002F2329" w:rsidP="00001611">
      <w:pPr>
        <w:jc w:val="both"/>
        <w:rPr>
          <w:rFonts w:cstheme="minorHAnsi"/>
          <w:iCs/>
          <w:sz w:val="22"/>
          <w:szCs w:val="22"/>
          <w:lang w:val="en-US"/>
        </w:rPr>
      </w:pPr>
      <w:r w:rsidRPr="00724CDB">
        <w:rPr>
          <w:rFonts w:cstheme="minorHAnsi"/>
          <w:iCs/>
          <w:sz w:val="22"/>
          <w:szCs w:val="22"/>
          <w:lang w:val="en-US"/>
        </w:rPr>
        <w:t xml:space="preserve">A comprehensive study on ‘Community Awareness of Online Sexual Exploitation of Children’ was conducted between October 2021 to January 2022 in Iligan City as part of the EU&amp;CISU funded intervention. </w:t>
      </w:r>
      <w:r w:rsidR="0014620A" w:rsidRPr="00724CDB">
        <w:rPr>
          <w:rFonts w:cstheme="minorHAnsi"/>
          <w:iCs/>
          <w:sz w:val="22"/>
          <w:szCs w:val="22"/>
          <w:lang w:val="en-US"/>
        </w:rPr>
        <w:t xml:space="preserve">A total of 417 households </w:t>
      </w:r>
      <w:r w:rsidR="004E37F6" w:rsidRPr="00724CDB">
        <w:rPr>
          <w:rFonts w:cstheme="minorHAnsi"/>
          <w:iCs/>
          <w:sz w:val="22"/>
          <w:szCs w:val="22"/>
          <w:lang w:val="en-US"/>
        </w:rPr>
        <w:t xml:space="preserve">(834 individuals) were surveyed </w:t>
      </w:r>
      <w:r w:rsidR="005E339E" w:rsidRPr="00724CDB">
        <w:rPr>
          <w:rFonts w:cstheme="minorHAnsi"/>
          <w:iCs/>
          <w:sz w:val="22"/>
          <w:szCs w:val="22"/>
          <w:lang w:val="en-US"/>
        </w:rPr>
        <w:t xml:space="preserve">through a mixed method design on digital behavior, </w:t>
      </w:r>
      <w:r w:rsidR="00AC563C" w:rsidRPr="00724CDB">
        <w:rPr>
          <w:rFonts w:cstheme="minorHAnsi"/>
          <w:iCs/>
          <w:sz w:val="22"/>
          <w:szCs w:val="22"/>
          <w:lang w:val="en-US"/>
        </w:rPr>
        <w:t>knowledge,</w:t>
      </w:r>
      <w:r w:rsidR="005E339E" w:rsidRPr="00724CDB">
        <w:rPr>
          <w:rFonts w:cstheme="minorHAnsi"/>
          <w:iCs/>
          <w:sz w:val="22"/>
          <w:szCs w:val="22"/>
          <w:lang w:val="en-US"/>
        </w:rPr>
        <w:t xml:space="preserve"> </w:t>
      </w:r>
      <w:r w:rsidR="00387767" w:rsidRPr="00724CDB">
        <w:rPr>
          <w:rFonts w:cstheme="minorHAnsi"/>
          <w:iCs/>
          <w:sz w:val="22"/>
          <w:szCs w:val="22"/>
          <w:lang w:val="en-US"/>
        </w:rPr>
        <w:t>and attitude about</w:t>
      </w:r>
      <w:r w:rsidR="005E339E" w:rsidRPr="00724CDB">
        <w:rPr>
          <w:rFonts w:cstheme="minorHAnsi"/>
          <w:iCs/>
          <w:sz w:val="22"/>
          <w:szCs w:val="22"/>
          <w:lang w:val="en-US"/>
        </w:rPr>
        <w:t xml:space="preserve"> OSAEC and online safety,</w:t>
      </w:r>
      <w:r w:rsidR="00387767" w:rsidRPr="00724CDB">
        <w:rPr>
          <w:rFonts w:cstheme="minorHAnsi"/>
          <w:iCs/>
          <w:sz w:val="22"/>
          <w:szCs w:val="22"/>
          <w:lang w:val="en-US"/>
        </w:rPr>
        <w:t xml:space="preserve"> as well as</w:t>
      </w:r>
      <w:r w:rsidR="005E339E" w:rsidRPr="00724CDB">
        <w:rPr>
          <w:rFonts w:cstheme="minorHAnsi"/>
          <w:iCs/>
          <w:sz w:val="22"/>
          <w:szCs w:val="22"/>
          <w:lang w:val="en-US"/>
        </w:rPr>
        <w:t xml:space="preserve"> </w:t>
      </w:r>
      <w:r w:rsidR="00387767" w:rsidRPr="00724CDB">
        <w:rPr>
          <w:rFonts w:cstheme="minorHAnsi"/>
          <w:iCs/>
          <w:sz w:val="22"/>
          <w:szCs w:val="22"/>
          <w:lang w:val="en-US"/>
        </w:rPr>
        <w:t>practices related to reporting of OSAEC cases</w:t>
      </w:r>
      <w:r w:rsidR="003B5027" w:rsidRPr="00724CDB">
        <w:rPr>
          <w:rFonts w:cstheme="minorHAnsi"/>
          <w:iCs/>
          <w:sz w:val="22"/>
          <w:szCs w:val="22"/>
          <w:lang w:val="en-US"/>
        </w:rPr>
        <w:t xml:space="preserve">. </w:t>
      </w:r>
      <w:r w:rsidR="00AB3164" w:rsidRPr="00724CDB">
        <w:rPr>
          <w:rFonts w:cstheme="minorHAnsi"/>
          <w:iCs/>
          <w:sz w:val="22"/>
          <w:szCs w:val="22"/>
          <w:lang w:val="en-US"/>
        </w:rPr>
        <w:t xml:space="preserve">Additionally, </w:t>
      </w:r>
      <w:r w:rsidR="00AC563C" w:rsidRPr="00724CDB">
        <w:rPr>
          <w:rFonts w:cstheme="minorHAnsi"/>
          <w:iCs/>
          <w:sz w:val="22"/>
          <w:szCs w:val="22"/>
          <w:lang w:val="en-US"/>
        </w:rPr>
        <w:t xml:space="preserve">more than 60.000 children </w:t>
      </w:r>
      <w:r w:rsidR="00D73B33" w:rsidRPr="00724CDB">
        <w:rPr>
          <w:rFonts w:cstheme="minorHAnsi"/>
          <w:iCs/>
          <w:sz w:val="22"/>
          <w:szCs w:val="22"/>
          <w:lang w:val="en-US"/>
        </w:rPr>
        <w:t>responded</w:t>
      </w:r>
      <w:r w:rsidR="00AC563C" w:rsidRPr="00724CDB">
        <w:rPr>
          <w:rFonts w:cstheme="minorHAnsi"/>
          <w:iCs/>
          <w:sz w:val="22"/>
          <w:szCs w:val="22"/>
          <w:lang w:val="en-US"/>
        </w:rPr>
        <w:t xml:space="preserve"> to a quanti</w:t>
      </w:r>
      <w:r w:rsidR="00D73B33" w:rsidRPr="00724CDB">
        <w:rPr>
          <w:rFonts w:cstheme="minorHAnsi"/>
          <w:iCs/>
          <w:sz w:val="22"/>
          <w:szCs w:val="22"/>
          <w:lang w:val="en-US"/>
        </w:rPr>
        <w:t xml:space="preserve">tative survey conducted </w:t>
      </w:r>
      <w:r w:rsidR="00502E96" w:rsidRPr="00724CDB">
        <w:rPr>
          <w:rFonts w:cstheme="minorHAnsi"/>
          <w:iCs/>
          <w:sz w:val="22"/>
          <w:szCs w:val="22"/>
          <w:lang w:val="en-US"/>
        </w:rPr>
        <w:t>as part of the roll-out of OSAEC education material in Dasmar</w:t>
      </w:r>
      <w:r w:rsidR="002C23B7" w:rsidRPr="00724CDB">
        <w:rPr>
          <w:rFonts w:cstheme="minorHAnsi"/>
          <w:iCs/>
          <w:sz w:val="22"/>
          <w:szCs w:val="22"/>
          <w:lang w:val="en-US"/>
        </w:rPr>
        <w:t>i</w:t>
      </w:r>
      <w:r w:rsidR="00502E96" w:rsidRPr="00724CDB">
        <w:rPr>
          <w:rFonts w:cstheme="minorHAnsi"/>
          <w:iCs/>
          <w:sz w:val="22"/>
          <w:szCs w:val="22"/>
          <w:lang w:val="en-US"/>
        </w:rPr>
        <w:t>ñas and Iligan City in 2020-2021</w:t>
      </w:r>
      <w:r w:rsidR="001811A8" w:rsidRPr="00724CDB">
        <w:rPr>
          <w:rFonts w:cstheme="minorHAnsi"/>
          <w:iCs/>
          <w:sz w:val="22"/>
          <w:szCs w:val="22"/>
          <w:lang w:val="en-US"/>
        </w:rPr>
        <w:t xml:space="preserve"> in cooperation</w:t>
      </w:r>
      <w:r w:rsidR="0065307A" w:rsidRPr="00724CDB">
        <w:rPr>
          <w:rFonts w:cstheme="minorHAnsi"/>
          <w:iCs/>
          <w:sz w:val="22"/>
          <w:szCs w:val="22"/>
          <w:lang w:val="en-US"/>
        </w:rPr>
        <w:t xml:space="preserve"> between PCMN and</w:t>
      </w:r>
      <w:r w:rsidR="001811A8" w:rsidRPr="00724CDB">
        <w:rPr>
          <w:rFonts w:cstheme="minorHAnsi"/>
          <w:iCs/>
          <w:sz w:val="22"/>
          <w:szCs w:val="22"/>
          <w:lang w:val="en-US"/>
        </w:rPr>
        <w:t xml:space="preserve"> DepEd </w:t>
      </w:r>
      <w:r w:rsidR="002C23B7" w:rsidRPr="00724CDB">
        <w:rPr>
          <w:rFonts w:cstheme="minorHAnsi"/>
          <w:iCs/>
          <w:sz w:val="22"/>
          <w:szCs w:val="22"/>
          <w:lang w:val="en-US"/>
        </w:rPr>
        <w:t>at city level</w:t>
      </w:r>
      <w:r w:rsidR="00681388" w:rsidRPr="00724CDB">
        <w:rPr>
          <w:rStyle w:val="Fodnotehenvisning"/>
          <w:rFonts w:cstheme="minorHAnsi"/>
          <w:iCs/>
          <w:sz w:val="22"/>
          <w:szCs w:val="22"/>
          <w:lang w:val="en-US"/>
        </w:rPr>
        <w:footnoteReference w:id="18"/>
      </w:r>
      <w:r w:rsidR="00502E96" w:rsidRPr="00724CDB">
        <w:rPr>
          <w:rFonts w:cstheme="minorHAnsi"/>
          <w:iCs/>
          <w:sz w:val="22"/>
          <w:szCs w:val="22"/>
          <w:lang w:val="en-US"/>
        </w:rPr>
        <w:t xml:space="preserve">. </w:t>
      </w:r>
      <w:r w:rsidR="00301740" w:rsidRPr="00724CDB">
        <w:rPr>
          <w:rFonts w:cstheme="minorHAnsi"/>
          <w:iCs/>
          <w:sz w:val="22"/>
          <w:szCs w:val="22"/>
          <w:lang w:val="en-US"/>
        </w:rPr>
        <w:t xml:space="preserve">Key findings </w:t>
      </w:r>
      <w:r w:rsidR="008D1A58" w:rsidRPr="00724CDB">
        <w:rPr>
          <w:rFonts w:cstheme="minorHAnsi"/>
          <w:iCs/>
          <w:sz w:val="22"/>
          <w:szCs w:val="22"/>
          <w:lang w:val="en-US"/>
        </w:rPr>
        <w:t xml:space="preserve">of these extensive studies </w:t>
      </w:r>
      <w:r w:rsidR="00CA5960" w:rsidRPr="00724CDB">
        <w:rPr>
          <w:rFonts w:cstheme="minorHAnsi"/>
          <w:iCs/>
          <w:sz w:val="22"/>
          <w:szCs w:val="22"/>
          <w:lang w:val="en-US"/>
        </w:rPr>
        <w:t xml:space="preserve">have guided the design of the proposed intervention. Amongst </w:t>
      </w:r>
      <w:r w:rsidR="00E700D0" w:rsidRPr="00724CDB">
        <w:rPr>
          <w:rFonts w:cstheme="minorHAnsi"/>
          <w:iCs/>
          <w:sz w:val="22"/>
          <w:szCs w:val="22"/>
          <w:lang w:val="en-US"/>
        </w:rPr>
        <w:t>other findings the studies have documented a</w:t>
      </w:r>
      <w:r w:rsidR="00336DAB" w:rsidRPr="00724CDB">
        <w:rPr>
          <w:rFonts w:cstheme="minorHAnsi"/>
          <w:iCs/>
          <w:sz w:val="22"/>
          <w:szCs w:val="22"/>
          <w:lang w:val="en-US"/>
        </w:rPr>
        <w:t>n</w:t>
      </w:r>
      <w:r w:rsidR="00E700D0" w:rsidRPr="00724CDB">
        <w:rPr>
          <w:rFonts w:cstheme="minorHAnsi"/>
          <w:iCs/>
          <w:sz w:val="22"/>
          <w:szCs w:val="22"/>
          <w:lang w:val="en-US"/>
        </w:rPr>
        <w:t xml:space="preserve"> immense </w:t>
      </w:r>
      <w:r w:rsidR="00336DAB" w:rsidRPr="00724CDB">
        <w:rPr>
          <w:rFonts w:cstheme="minorHAnsi"/>
          <w:iCs/>
          <w:sz w:val="22"/>
          <w:szCs w:val="22"/>
          <w:lang w:val="en-US"/>
        </w:rPr>
        <w:t>need for awareness raising activities amongst at-risk children and youth which ha</w:t>
      </w:r>
      <w:r w:rsidR="00363D94" w:rsidRPr="00724CDB">
        <w:rPr>
          <w:rFonts w:cstheme="minorHAnsi"/>
          <w:iCs/>
          <w:sz w:val="22"/>
          <w:szCs w:val="22"/>
          <w:lang w:val="en-US"/>
        </w:rPr>
        <w:t xml:space="preserve">s been integrated to the design. </w:t>
      </w:r>
      <w:r w:rsidR="00336DAB" w:rsidRPr="00724CDB">
        <w:rPr>
          <w:rFonts w:cstheme="minorHAnsi"/>
          <w:iCs/>
          <w:sz w:val="22"/>
          <w:szCs w:val="22"/>
          <w:lang w:val="en-US"/>
        </w:rPr>
        <w:t xml:space="preserve"> </w:t>
      </w:r>
      <w:r w:rsidR="008D1A58" w:rsidRPr="00724CDB">
        <w:rPr>
          <w:rFonts w:cstheme="minorHAnsi"/>
          <w:iCs/>
          <w:sz w:val="22"/>
          <w:szCs w:val="22"/>
          <w:lang w:val="en-US"/>
        </w:rPr>
        <w:t xml:space="preserve"> </w:t>
      </w:r>
    </w:p>
    <w:p w14:paraId="4402C753" w14:textId="77777777" w:rsidR="002F2329" w:rsidRPr="00001611" w:rsidRDefault="002F2329" w:rsidP="00001611">
      <w:pPr>
        <w:jc w:val="both"/>
        <w:rPr>
          <w:rFonts w:cstheme="minorHAnsi"/>
          <w:iCs/>
          <w:sz w:val="14"/>
          <w:szCs w:val="14"/>
          <w:lang w:val="en-US"/>
        </w:rPr>
      </w:pPr>
    </w:p>
    <w:p w14:paraId="4033026A" w14:textId="7CA71D92" w:rsidR="00114B7C" w:rsidRPr="004F2F26" w:rsidRDefault="00A30EEB" w:rsidP="00001611">
      <w:pPr>
        <w:keepLines/>
        <w:jc w:val="both"/>
        <w:rPr>
          <w:rFonts w:cstheme="minorHAnsi"/>
          <w:i/>
          <w:sz w:val="22"/>
          <w:szCs w:val="22"/>
          <w:lang w:val="en-US"/>
        </w:rPr>
      </w:pPr>
      <w:r w:rsidRPr="004F2F26">
        <w:rPr>
          <w:rFonts w:cstheme="minorHAnsi"/>
          <w:i/>
          <w:sz w:val="22"/>
          <w:szCs w:val="22"/>
          <w:lang w:val="en-US"/>
        </w:rPr>
        <w:t xml:space="preserve">Civil </w:t>
      </w:r>
      <w:r w:rsidR="00051C5F">
        <w:rPr>
          <w:rFonts w:cstheme="minorHAnsi"/>
          <w:i/>
          <w:sz w:val="22"/>
          <w:szCs w:val="22"/>
          <w:lang w:val="en-US"/>
        </w:rPr>
        <w:t>s</w:t>
      </w:r>
      <w:r w:rsidRPr="004F2F26">
        <w:rPr>
          <w:rFonts w:cstheme="minorHAnsi"/>
          <w:i/>
          <w:sz w:val="22"/>
          <w:szCs w:val="22"/>
          <w:lang w:val="en-US"/>
        </w:rPr>
        <w:t xml:space="preserve">ociety </w:t>
      </w:r>
      <w:r w:rsidR="00051C5F">
        <w:rPr>
          <w:rFonts w:cstheme="minorHAnsi"/>
          <w:i/>
          <w:sz w:val="22"/>
          <w:szCs w:val="22"/>
          <w:lang w:val="en-US"/>
        </w:rPr>
        <w:t>o</w:t>
      </w:r>
      <w:r w:rsidRPr="004F2F26">
        <w:rPr>
          <w:rFonts w:cstheme="minorHAnsi"/>
          <w:i/>
          <w:sz w:val="22"/>
          <w:szCs w:val="22"/>
          <w:lang w:val="en-US"/>
        </w:rPr>
        <w:t>rganizations</w:t>
      </w:r>
      <w:r w:rsidR="00522EE4" w:rsidRPr="004F2F26">
        <w:rPr>
          <w:rFonts w:cstheme="minorHAnsi"/>
          <w:i/>
          <w:sz w:val="22"/>
          <w:szCs w:val="22"/>
          <w:lang w:val="en-US"/>
        </w:rPr>
        <w:t xml:space="preserve"> and research institutions</w:t>
      </w:r>
    </w:p>
    <w:p w14:paraId="437E98E8" w14:textId="17555617" w:rsidR="00EE0372" w:rsidRDefault="008F6BCC" w:rsidP="00001611">
      <w:pPr>
        <w:keepLines/>
        <w:jc w:val="both"/>
        <w:rPr>
          <w:rFonts w:cstheme="minorHAnsi"/>
          <w:sz w:val="22"/>
          <w:szCs w:val="22"/>
          <w:lang w:val="en-US"/>
        </w:rPr>
      </w:pPr>
      <w:r>
        <w:rPr>
          <w:rFonts w:cstheme="minorHAnsi"/>
          <w:sz w:val="22"/>
          <w:szCs w:val="22"/>
          <w:lang w:val="en-US"/>
        </w:rPr>
        <w:t xml:space="preserve">Consultations and </w:t>
      </w:r>
      <w:r w:rsidR="007E2C37">
        <w:rPr>
          <w:rFonts w:cstheme="minorHAnsi"/>
          <w:sz w:val="22"/>
          <w:szCs w:val="22"/>
          <w:lang w:val="en-US"/>
        </w:rPr>
        <w:t xml:space="preserve">preparatory meetings have been held with </w:t>
      </w:r>
      <w:r w:rsidR="00BB5ACE">
        <w:rPr>
          <w:rFonts w:cstheme="minorHAnsi"/>
          <w:sz w:val="22"/>
          <w:szCs w:val="22"/>
          <w:lang w:val="en-US"/>
        </w:rPr>
        <w:t>several</w:t>
      </w:r>
      <w:r w:rsidR="007E2C37">
        <w:rPr>
          <w:rFonts w:cstheme="minorHAnsi"/>
          <w:sz w:val="22"/>
          <w:szCs w:val="22"/>
          <w:lang w:val="en-US"/>
        </w:rPr>
        <w:t xml:space="preserve"> civil society organization who will </w:t>
      </w:r>
      <w:r w:rsidR="00D33B61">
        <w:rPr>
          <w:rFonts w:cstheme="minorHAnsi"/>
          <w:sz w:val="22"/>
          <w:szCs w:val="22"/>
          <w:lang w:val="en-US"/>
        </w:rPr>
        <w:t>be actively involved in the intervention</w:t>
      </w:r>
      <w:r w:rsidR="00BB5ACE">
        <w:rPr>
          <w:rFonts w:cstheme="minorHAnsi"/>
          <w:sz w:val="22"/>
          <w:szCs w:val="22"/>
          <w:lang w:val="en-US"/>
        </w:rPr>
        <w:t xml:space="preserve">. </w:t>
      </w:r>
      <w:r w:rsidR="00084CC4">
        <w:rPr>
          <w:rFonts w:cstheme="minorHAnsi"/>
          <w:sz w:val="22"/>
          <w:szCs w:val="22"/>
          <w:lang w:val="en-US"/>
        </w:rPr>
        <w:t xml:space="preserve">Amongst others preparatory meetings were held in </w:t>
      </w:r>
      <w:r w:rsidR="005E51C0">
        <w:rPr>
          <w:rFonts w:cstheme="minorHAnsi"/>
          <w:sz w:val="22"/>
          <w:szCs w:val="22"/>
          <w:lang w:val="en-US"/>
        </w:rPr>
        <w:t>with</w:t>
      </w:r>
      <w:r w:rsidR="006916B3">
        <w:rPr>
          <w:rFonts w:cstheme="minorHAnsi"/>
          <w:sz w:val="22"/>
          <w:szCs w:val="22"/>
          <w:lang w:val="en-US"/>
        </w:rPr>
        <w:t xml:space="preserve"> </w:t>
      </w:r>
      <w:proofErr w:type="spellStart"/>
      <w:r w:rsidR="006916B3" w:rsidRPr="006916B3">
        <w:rPr>
          <w:rFonts w:cstheme="minorHAnsi"/>
          <w:sz w:val="22"/>
          <w:szCs w:val="22"/>
          <w:lang w:val="en-US"/>
        </w:rPr>
        <w:t>Lingap</w:t>
      </w:r>
      <w:proofErr w:type="spellEnd"/>
      <w:r w:rsidR="006916B3" w:rsidRPr="006916B3">
        <w:rPr>
          <w:rFonts w:cstheme="minorHAnsi"/>
          <w:sz w:val="22"/>
          <w:szCs w:val="22"/>
          <w:lang w:val="en-US"/>
        </w:rPr>
        <w:t xml:space="preserve"> </w:t>
      </w:r>
      <w:proofErr w:type="spellStart"/>
      <w:r w:rsidR="006916B3" w:rsidRPr="006916B3">
        <w:rPr>
          <w:rFonts w:cstheme="minorHAnsi"/>
          <w:sz w:val="22"/>
          <w:szCs w:val="22"/>
          <w:lang w:val="en-US"/>
        </w:rPr>
        <w:t>Pangkabataan</w:t>
      </w:r>
      <w:proofErr w:type="spellEnd"/>
      <w:r w:rsidR="006916B3">
        <w:rPr>
          <w:rFonts w:cstheme="minorHAnsi"/>
          <w:sz w:val="22"/>
          <w:szCs w:val="22"/>
          <w:lang w:val="en-US"/>
        </w:rPr>
        <w:t xml:space="preserve">, </w:t>
      </w:r>
      <w:r w:rsidR="006916B3" w:rsidRPr="006916B3">
        <w:rPr>
          <w:rFonts w:cstheme="minorHAnsi"/>
          <w:sz w:val="22"/>
          <w:szCs w:val="22"/>
          <w:lang w:val="en-US"/>
        </w:rPr>
        <w:t>Jigsaw Kids Ministries</w:t>
      </w:r>
      <w:r w:rsidR="006916B3">
        <w:rPr>
          <w:rFonts w:cstheme="minorHAnsi"/>
          <w:sz w:val="22"/>
          <w:szCs w:val="22"/>
          <w:lang w:val="en-US"/>
        </w:rPr>
        <w:t>,</w:t>
      </w:r>
      <w:r w:rsidR="00D33B61">
        <w:rPr>
          <w:rFonts w:cstheme="minorHAnsi"/>
          <w:sz w:val="22"/>
          <w:szCs w:val="22"/>
          <w:lang w:val="en-US"/>
        </w:rPr>
        <w:t xml:space="preserve"> ECPAT Philippines, </w:t>
      </w:r>
      <w:r w:rsidR="006916B3">
        <w:rPr>
          <w:rFonts w:cstheme="minorHAnsi"/>
          <w:sz w:val="22"/>
          <w:szCs w:val="22"/>
          <w:lang w:val="en-US"/>
        </w:rPr>
        <w:t xml:space="preserve">and </w:t>
      </w:r>
      <w:r w:rsidR="00D33B61">
        <w:rPr>
          <w:rFonts w:cstheme="minorHAnsi"/>
          <w:sz w:val="22"/>
          <w:szCs w:val="22"/>
          <w:lang w:val="en-US"/>
        </w:rPr>
        <w:t>World Vision Philippines</w:t>
      </w:r>
      <w:r w:rsidR="006916B3">
        <w:rPr>
          <w:rFonts w:cstheme="minorHAnsi"/>
          <w:sz w:val="22"/>
          <w:szCs w:val="22"/>
          <w:lang w:val="en-US"/>
        </w:rPr>
        <w:t xml:space="preserve">. The </w:t>
      </w:r>
      <w:r w:rsidR="000B3E5C">
        <w:rPr>
          <w:rFonts w:cstheme="minorHAnsi"/>
          <w:sz w:val="22"/>
          <w:szCs w:val="22"/>
          <w:lang w:val="en-US"/>
        </w:rPr>
        <w:t xml:space="preserve">two latter </w:t>
      </w:r>
      <w:r w:rsidR="00D33B61">
        <w:rPr>
          <w:rFonts w:cstheme="minorHAnsi"/>
          <w:sz w:val="22"/>
          <w:szCs w:val="22"/>
          <w:lang w:val="en-US"/>
        </w:rPr>
        <w:t xml:space="preserve">will become active partners </w:t>
      </w:r>
      <w:r w:rsidR="00233AA2">
        <w:rPr>
          <w:rFonts w:cstheme="minorHAnsi"/>
          <w:sz w:val="22"/>
          <w:szCs w:val="22"/>
          <w:lang w:val="en-US"/>
        </w:rPr>
        <w:t>in advocacy actions</w:t>
      </w:r>
      <w:r w:rsidR="006E15B9">
        <w:rPr>
          <w:rFonts w:cstheme="minorHAnsi"/>
          <w:sz w:val="22"/>
          <w:szCs w:val="22"/>
          <w:lang w:val="en-US"/>
        </w:rPr>
        <w:t xml:space="preserve">, </w:t>
      </w:r>
      <w:proofErr w:type="gramStart"/>
      <w:r w:rsidR="00233AA2">
        <w:rPr>
          <w:rFonts w:cstheme="minorHAnsi"/>
          <w:sz w:val="22"/>
          <w:szCs w:val="22"/>
          <w:lang w:val="en-US"/>
        </w:rPr>
        <w:t>development</w:t>
      </w:r>
      <w:proofErr w:type="gramEnd"/>
      <w:r w:rsidR="00233AA2">
        <w:rPr>
          <w:rFonts w:cstheme="minorHAnsi"/>
          <w:sz w:val="22"/>
          <w:szCs w:val="22"/>
          <w:lang w:val="en-US"/>
        </w:rPr>
        <w:t xml:space="preserve"> and digitalization of OSAEC education materials. </w:t>
      </w:r>
      <w:r w:rsidR="00E015F5">
        <w:rPr>
          <w:rFonts w:cstheme="minorHAnsi"/>
          <w:sz w:val="22"/>
          <w:szCs w:val="22"/>
          <w:lang w:val="en-US"/>
        </w:rPr>
        <w:t>The</w:t>
      </w:r>
      <w:r w:rsidR="00522EE4">
        <w:rPr>
          <w:rFonts w:cstheme="minorHAnsi"/>
          <w:sz w:val="22"/>
          <w:szCs w:val="22"/>
          <w:lang w:val="en-US"/>
        </w:rPr>
        <w:t xml:space="preserve"> Center for the Prevention and Treatment of Child Sexual Abuse</w:t>
      </w:r>
      <w:r w:rsidR="00E015F5">
        <w:rPr>
          <w:rFonts w:cstheme="minorHAnsi"/>
          <w:sz w:val="22"/>
          <w:szCs w:val="22"/>
          <w:lang w:val="en-US"/>
        </w:rPr>
        <w:t xml:space="preserve"> (CP</w:t>
      </w:r>
      <w:r w:rsidR="00EE0372">
        <w:rPr>
          <w:rFonts w:cstheme="minorHAnsi"/>
          <w:sz w:val="22"/>
          <w:szCs w:val="22"/>
          <w:lang w:val="en-US"/>
        </w:rPr>
        <w:t>T</w:t>
      </w:r>
      <w:r w:rsidR="00E015F5">
        <w:rPr>
          <w:rFonts w:cstheme="minorHAnsi"/>
          <w:sz w:val="22"/>
          <w:szCs w:val="22"/>
          <w:lang w:val="en-US"/>
        </w:rPr>
        <w:t>CSA)</w:t>
      </w:r>
      <w:r w:rsidR="00522EE4">
        <w:rPr>
          <w:rFonts w:cstheme="minorHAnsi"/>
          <w:sz w:val="22"/>
          <w:szCs w:val="22"/>
          <w:lang w:val="en-US"/>
        </w:rPr>
        <w:t>, an independent research center</w:t>
      </w:r>
      <w:r w:rsidR="00E015F5">
        <w:rPr>
          <w:rFonts w:cstheme="minorHAnsi"/>
          <w:sz w:val="22"/>
          <w:szCs w:val="22"/>
          <w:lang w:val="en-US"/>
        </w:rPr>
        <w:t>,</w:t>
      </w:r>
      <w:r w:rsidR="00522EE4">
        <w:rPr>
          <w:rFonts w:cstheme="minorHAnsi"/>
          <w:sz w:val="22"/>
          <w:szCs w:val="22"/>
          <w:lang w:val="en-US"/>
        </w:rPr>
        <w:t xml:space="preserve"> have </w:t>
      </w:r>
      <w:r w:rsidR="00E015F5">
        <w:rPr>
          <w:rFonts w:cstheme="minorHAnsi"/>
          <w:sz w:val="22"/>
          <w:szCs w:val="22"/>
          <w:lang w:val="en-US"/>
        </w:rPr>
        <w:t xml:space="preserve">given input on the </w:t>
      </w:r>
      <w:r w:rsidR="0008403D">
        <w:rPr>
          <w:rFonts w:cstheme="minorHAnsi"/>
          <w:sz w:val="22"/>
          <w:szCs w:val="22"/>
          <w:lang w:val="en-US"/>
        </w:rPr>
        <w:t>OSAEC research compon</w:t>
      </w:r>
      <w:r w:rsidR="0008403D" w:rsidRPr="001B6A76">
        <w:rPr>
          <w:rFonts w:cstheme="minorHAnsi"/>
          <w:sz w:val="22"/>
          <w:szCs w:val="22"/>
          <w:lang w:val="en-US"/>
        </w:rPr>
        <w:t>ent</w:t>
      </w:r>
      <w:r w:rsidR="000D0578" w:rsidRPr="001B6A76">
        <w:rPr>
          <w:rFonts w:cstheme="minorHAnsi"/>
          <w:sz w:val="22"/>
          <w:szCs w:val="22"/>
          <w:lang w:val="en-US"/>
        </w:rPr>
        <w:t xml:space="preserve">. CPTCSA expressed interest in partnering </w:t>
      </w:r>
      <w:r w:rsidR="00A71233" w:rsidRPr="001B6A76">
        <w:rPr>
          <w:rFonts w:cstheme="minorHAnsi"/>
          <w:sz w:val="22"/>
          <w:szCs w:val="22"/>
          <w:lang w:val="en-US"/>
        </w:rPr>
        <w:t>on counselling and capacity building of OSAEC aftercare facilities. Additional</w:t>
      </w:r>
      <w:r w:rsidR="0008403D" w:rsidRPr="001B6A76">
        <w:rPr>
          <w:rFonts w:cstheme="minorHAnsi"/>
          <w:sz w:val="22"/>
          <w:szCs w:val="22"/>
          <w:lang w:val="en-US"/>
        </w:rPr>
        <w:t xml:space="preserve"> consultations </w:t>
      </w:r>
      <w:r w:rsidR="006C03E2" w:rsidRPr="001B6A76">
        <w:rPr>
          <w:rFonts w:cstheme="minorHAnsi"/>
          <w:sz w:val="22"/>
          <w:szCs w:val="22"/>
          <w:lang w:val="en-US"/>
        </w:rPr>
        <w:t>were</w:t>
      </w:r>
      <w:r w:rsidR="0008403D" w:rsidRPr="001B6A76">
        <w:rPr>
          <w:rFonts w:cstheme="minorHAnsi"/>
          <w:sz w:val="22"/>
          <w:szCs w:val="22"/>
          <w:lang w:val="en-US"/>
        </w:rPr>
        <w:t xml:space="preserve"> </w:t>
      </w:r>
      <w:r w:rsidR="00D57910" w:rsidRPr="001B6A76">
        <w:rPr>
          <w:rFonts w:cstheme="minorHAnsi"/>
          <w:sz w:val="22"/>
          <w:szCs w:val="22"/>
          <w:lang w:val="en-US"/>
        </w:rPr>
        <w:t>held with the Department of Psychology of the University of the Philippines</w:t>
      </w:r>
      <w:r w:rsidR="00843784">
        <w:rPr>
          <w:rFonts w:cstheme="minorHAnsi"/>
          <w:sz w:val="22"/>
          <w:szCs w:val="22"/>
          <w:lang w:val="en-US"/>
        </w:rPr>
        <w:t xml:space="preserve">. The department expressed </w:t>
      </w:r>
      <w:r w:rsidR="006C03E2" w:rsidRPr="001B6A76">
        <w:rPr>
          <w:rFonts w:cstheme="minorHAnsi"/>
          <w:sz w:val="22"/>
          <w:szCs w:val="22"/>
          <w:lang w:val="en-US"/>
        </w:rPr>
        <w:t xml:space="preserve">strong interest in becoming a research partner of the intervention. </w:t>
      </w:r>
    </w:p>
    <w:p w14:paraId="54D50F64" w14:textId="77777777" w:rsidR="001008B7" w:rsidRPr="00001611" w:rsidRDefault="001008B7" w:rsidP="00001611">
      <w:pPr>
        <w:keepLines/>
        <w:jc w:val="both"/>
        <w:rPr>
          <w:rFonts w:cstheme="minorHAnsi"/>
          <w:sz w:val="14"/>
          <w:szCs w:val="14"/>
          <w:lang w:val="en-US"/>
        </w:rPr>
      </w:pPr>
    </w:p>
    <w:p w14:paraId="66FF6A10" w14:textId="77777777" w:rsidR="00A30EEB" w:rsidRPr="001008B7" w:rsidRDefault="00A30EEB" w:rsidP="00001611">
      <w:pPr>
        <w:jc w:val="both"/>
        <w:rPr>
          <w:rFonts w:cstheme="minorHAnsi"/>
          <w:i/>
          <w:sz w:val="22"/>
          <w:szCs w:val="22"/>
          <w:lang w:val="en-US"/>
        </w:rPr>
      </w:pPr>
      <w:r w:rsidRPr="001008B7">
        <w:rPr>
          <w:rFonts w:cstheme="minorHAnsi"/>
          <w:i/>
          <w:sz w:val="22"/>
          <w:szCs w:val="22"/>
          <w:lang w:val="en-US"/>
        </w:rPr>
        <w:t>The legitimacy of PCMN to act as champions of the target groups’ cause.</w:t>
      </w:r>
    </w:p>
    <w:p w14:paraId="74A43BD4" w14:textId="4913EA12" w:rsidR="00843784" w:rsidRDefault="00A30EEB" w:rsidP="00001611">
      <w:pPr>
        <w:jc w:val="both"/>
        <w:rPr>
          <w:rFonts w:cstheme="minorHAnsi"/>
          <w:sz w:val="22"/>
          <w:szCs w:val="22"/>
          <w:lang w:val="en-US"/>
        </w:rPr>
      </w:pPr>
      <w:r w:rsidRPr="001008B7">
        <w:rPr>
          <w:rFonts w:cstheme="minorHAnsi"/>
          <w:sz w:val="22"/>
          <w:szCs w:val="22"/>
          <w:lang w:val="en-US"/>
        </w:rPr>
        <w:t>PCMN has substantial experience and expertise working with v</w:t>
      </w:r>
      <w:r w:rsidR="00DB5616" w:rsidRPr="001008B7">
        <w:rPr>
          <w:rFonts w:cstheme="minorHAnsi"/>
          <w:sz w:val="22"/>
          <w:szCs w:val="22"/>
          <w:lang w:val="en-US"/>
        </w:rPr>
        <w:t>ulnerable children and youth</w:t>
      </w:r>
      <w:r w:rsidR="001008B7" w:rsidRPr="001008B7">
        <w:rPr>
          <w:rFonts w:cstheme="minorHAnsi"/>
          <w:sz w:val="22"/>
          <w:szCs w:val="22"/>
          <w:lang w:val="en-US"/>
        </w:rPr>
        <w:t xml:space="preserve"> with more than 15 years’ experience in </w:t>
      </w:r>
      <w:r w:rsidR="00DB5616" w:rsidRPr="001008B7">
        <w:rPr>
          <w:rFonts w:cstheme="minorHAnsi"/>
          <w:sz w:val="22"/>
          <w:szCs w:val="22"/>
          <w:lang w:val="en-US"/>
        </w:rPr>
        <w:t xml:space="preserve">CSA </w:t>
      </w:r>
      <w:r w:rsidR="001008B7" w:rsidRPr="001008B7">
        <w:rPr>
          <w:rFonts w:cstheme="minorHAnsi"/>
          <w:sz w:val="22"/>
          <w:szCs w:val="22"/>
          <w:lang w:val="en-US"/>
        </w:rPr>
        <w:t xml:space="preserve">prevention </w:t>
      </w:r>
      <w:r w:rsidR="00DB5616" w:rsidRPr="001008B7">
        <w:rPr>
          <w:rFonts w:cstheme="minorHAnsi"/>
          <w:sz w:val="22"/>
          <w:szCs w:val="22"/>
          <w:lang w:val="en-US"/>
        </w:rPr>
        <w:t>and</w:t>
      </w:r>
      <w:r w:rsidR="001008B7" w:rsidRPr="001008B7">
        <w:rPr>
          <w:rFonts w:cstheme="minorHAnsi"/>
          <w:sz w:val="22"/>
          <w:szCs w:val="22"/>
          <w:lang w:val="en-US"/>
        </w:rPr>
        <w:t xml:space="preserve"> more than 4 years’ experience with </w:t>
      </w:r>
      <w:r w:rsidR="00DB5616" w:rsidRPr="001008B7">
        <w:rPr>
          <w:rFonts w:cstheme="minorHAnsi"/>
          <w:sz w:val="22"/>
          <w:szCs w:val="22"/>
          <w:lang w:val="en-US"/>
        </w:rPr>
        <w:t>OSAEC</w:t>
      </w:r>
      <w:r w:rsidR="001008B7" w:rsidRPr="001008B7">
        <w:rPr>
          <w:rFonts w:cstheme="minorHAnsi"/>
          <w:sz w:val="22"/>
          <w:szCs w:val="22"/>
          <w:lang w:val="en-US"/>
        </w:rPr>
        <w:t xml:space="preserve"> programming</w:t>
      </w:r>
      <w:r w:rsidR="00DB5616" w:rsidRPr="001008B7">
        <w:rPr>
          <w:rFonts w:cstheme="minorHAnsi"/>
          <w:sz w:val="22"/>
          <w:szCs w:val="22"/>
          <w:lang w:val="en-US"/>
        </w:rPr>
        <w:t>. As described above PCMN has conducted extensive surveys amongst vulnerable children and youth in 2020 and 2021 which</w:t>
      </w:r>
      <w:r w:rsidR="001008B7" w:rsidRPr="001008B7">
        <w:rPr>
          <w:rFonts w:cstheme="minorHAnsi"/>
          <w:sz w:val="22"/>
          <w:szCs w:val="22"/>
          <w:lang w:val="en-US"/>
        </w:rPr>
        <w:t xml:space="preserve"> have fed constructively into the project design. PCMN applies a strategic framework combining community-based approaches and top-down advocacy which strengthens its legitimacy as a voice and representative of the most vulnerable target groups while it holds a position where it can foster structural changes at barangay, city, regional and even national level. Finally, PCMN has been working with youth mobilization for more than 9 years and has created Youth for Safety organizations in multiple cities across the country. </w:t>
      </w:r>
    </w:p>
    <w:p w14:paraId="776A24C2" w14:textId="77777777" w:rsidR="001008B7" w:rsidRPr="00001611" w:rsidRDefault="001008B7" w:rsidP="00001611">
      <w:pPr>
        <w:jc w:val="both"/>
        <w:rPr>
          <w:rFonts w:cstheme="minorHAnsi"/>
          <w:sz w:val="14"/>
          <w:szCs w:val="14"/>
          <w:lang w:val="en-US"/>
        </w:rPr>
      </w:pPr>
    </w:p>
    <w:p w14:paraId="675A4808" w14:textId="0840A176" w:rsidR="00A30EEB" w:rsidRPr="008C4AAA" w:rsidRDefault="00335AD6" w:rsidP="00001611">
      <w:pPr>
        <w:rPr>
          <w:rFonts w:cstheme="minorHAnsi"/>
          <w:sz w:val="22"/>
          <w:szCs w:val="22"/>
          <w:u w:val="single"/>
          <w:lang w:val="en-US"/>
        </w:rPr>
      </w:pPr>
      <w:r w:rsidRPr="008C4AAA">
        <w:rPr>
          <w:rFonts w:cstheme="minorHAnsi"/>
          <w:sz w:val="22"/>
          <w:szCs w:val="22"/>
          <w:u w:val="single"/>
          <w:lang w:val="en-US"/>
        </w:rPr>
        <w:t>3.4. Describe the strategy of the intervention – how and with what methods will the intervention be implemented so that it leads to the objectives, including how the intervention balances between the elements of the Development Triangle.</w:t>
      </w:r>
    </w:p>
    <w:p w14:paraId="0D8A3978" w14:textId="77777777" w:rsidR="00A30EEB" w:rsidRPr="008C4AAA" w:rsidRDefault="00A30EEB" w:rsidP="00764778">
      <w:pPr>
        <w:jc w:val="both"/>
        <w:rPr>
          <w:rFonts w:cstheme="minorHAnsi"/>
          <w:b/>
          <w:sz w:val="22"/>
          <w:szCs w:val="22"/>
          <w:lang w:val="en-US"/>
        </w:rPr>
      </w:pPr>
      <w:r w:rsidRPr="008C4AAA">
        <w:rPr>
          <w:rFonts w:cstheme="minorHAnsi"/>
          <w:b/>
          <w:sz w:val="22"/>
          <w:szCs w:val="22"/>
          <w:lang w:val="en-US"/>
        </w:rPr>
        <w:t>Methods and modus operandi of immediate objective 1:</w:t>
      </w:r>
    </w:p>
    <w:p w14:paraId="0ACB6CEA" w14:textId="76E6E88D" w:rsidR="00A30EEB" w:rsidRPr="001C7B00" w:rsidRDefault="00A30EEB" w:rsidP="00764778">
      <w:pPr>
        <w:tabs>
          <w:tab w:val="left" w:pos="1"/>
          <w:tab w:val="left" w:pos="576"/>
        </w:tabs>
        <w:jc w:val="both"/>
        <w:rPr>
          <w:rFonts w:cstheme="minorHAnsi"/>
          <w:i/>
          <w:sz w:val="22"/>
          <w:szCs w:val="22"/>
          <w:lang w:val="en-US"/>
        </w:rPr>
      </w:pPr>
      <w:r w:rsidRPr="001C7B00">
        <w:rPr>
          <w:rFonts w:cstheme="minorHAnsi"/>
          <w:i/>
          <w:sz w:val="22"/>
          <w:szCs w:val="22"/>
          <w:lang w:val="en-US"/>
        </w:rPr>
        <w:t xml:space="preserve">By </w:t>
      </w:r>
      <w:r w:rsidR="00494AC3">
        <w:rPr>
          <w:rFonts w:cstheme="minorHAnsi"/>
          <w:i/>
          <w:sz w:val="22"/>
          <w:szCs w:val="22"/>
          <w:lang w:val="en-US"/>
        </w:rPr>
        <w:t>December 2024,</w:t>
      </w:r>
      <w:r w:rsidRPr="001C7B00">
        <w:rPr>
          <w:rFonts w:cstheme="minorHAnsi"/>
          <w:i/>
          <w:sz w:val="22"/>
          <w:szCs w:val="22"/>
          <w:lang w:val="en-US"/>
        </w:rPr>
        <w:t xml:space="preserve"> child protection duty-bearers have strengthened capacities and collaboration to prevent child sexual abuse (CSA) and online sexual abuse and exploitation of children (OSAEC)</w:t>
      </w:r>
    </w:p>
    <w:p w14:paraId="391E08F4" w14:textId="77777777" w:rsidR="00A30EEB" w:rsidRPr="00001611" w:rsidRDefault="00A30EEB" w:rsidP="00764778">
      <w:pPr>
        <w:tabs>
          <w:tab w:val="left" w:pos="1"/>
          <w:tab w:val="left" w:pos="576"/>
        </w:tabs>
        <w:jc w:val="both"/>
        <w:rPr>
          <w:rFonts w:cstheme="minorHAnsi"/>
          <w:sz w:val="14"/>
          <w:szCs w:val="14"/>
          <w:lang w:val="en-US"/>
        </w:rPr>
      </w:pPr>
    </w:p>
    <w:p w14:paraId="504A381B" w14:textId="0877F32D"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w:t>
      </w:r>
      <w:r w:rsidR="00494AC3">
        <w:rPr>
          <w:rFonts w:cstheme="minorHAnsi"/>
          <w:sz w:val="22"/>
          <w:szCs w:val="22"/>
          <w:u w:val="single"/>
          <w:lang w:val="en-US"/>
        </w:rPr>
        <w:t xml:space="preserve">December </w:t>
      </w:r>
      <w:r w:rsidRPr="001C7B00">
        <w:rPr>
          <w:rFonts w:cstheme="minorHAnsi"/>
          <w:sz w:val="22"/>
          <w:szCs w:val="22"/>
          <w:u w:val="single"/>
          <w:lang w:val="en-US"/>
        </w:rPr>
        <w:t>202</w:t>
      </w:r>
      <w:r w:rsidR="00494AC3">
        <w:rPr>
          <w:rFonts w:cstheme="minorHAnsi"/>
          <w:sz w:val="22"/>
          <w:szCs w:val="22"/>
          <w:u w:val="single"/>
          <w:lang w:val="en-US"/>
        </w:rPr>
        <w:t>4</w:t>
      </w:r>
      <w:r w:rsidRPr="001C7B00">
        <w:rPr>
          <w:rFonts w:cstheme="minorHAnsi"/>
          <w:sz w:val="22"/>
          <w:szCs w:val="22"/>
          <w:u w:val="single"/>
          <w:lang w:val="en-US"/>
        </w:rPr>
        <w:t>, the Local Government Unit of Quezon City has strengthened its child protection capacities to prevent CSA and OSAEC (</w:t>
      </w:r>
      <w:r w:rsidR="00EA673A">
        <w:rPr>
          <w:rFonts w:cstheme="minorHAnsi"/>
          <w:sz w:val="22"/>
          <w:szCs w:val="22"/>
          <w:u w:val="single"/>
          <w:lang w:val="en-US"/>
        </w:rPr>
        <w:t>O</w:t>
      </w:r>
      <w:r w:rsidRPr="001C7B00">
        <w:rPr>
          <w:rFonts w:cstheme="minorHAnsi"/>
          <w:sz w:val="22"/>
          <w:szCs w:val="22"/>
          <w:u w:val="single"/>
          <w:lang w:val="en-US"/>
        </w:rPr>
        <w:t>utput 1.1.)</w:t>
      </w:r>
    </w:p>
    <w:p w14:paraId="0C4DA48A" w14:textId="51D622D8" w:rsidR="008F48A6" w:rsidRDefault="00AA1409" w:rsidP="00764778">
      <w:pPr>
        <w:jc w:val="both"/>
        <w:rPr>
          <w:rFonts w:cstheme="minorHAnsi"/>
          <w:sz w:val="22"/>
          <w:szCs w:val="22"/>
          <w:lang w:val="en-US"/>
        </w:rPr>
      </w:pPr>
      <w:r>
        <w:rPr>
          <w:rFonts w:cstheme="minorHAnsi"/>
          <w:sz w:val="22"/>
          <w:szCs w:val="22"/>
          <w:lang w:val="en-US"/>
        </w:rPr>
        <w:t>The partners will strengthen the child protection system in Quezon City through advocacy and lobbying towards key</w:t>
      </w:r>
      <w:r w:rsidR="0023497A">
        <w:rPr>
          <w:rFonts w:cstheme="minorHAnsi"/>
          <w:sz w:val="22"/>
          <w:szCs w:val="22"/>
          <w:lang w:val="en-US"/>
        </w:rPr>
        <w:t xml:space="preserve"> decision makers and</w:t>
      </w:r>
      <w:r>
        <w:rPr>
          <w:rFonts w:cstheme="minorHAnsi"/>
          <w:sz w:val="22"/>
          <w:szCs w:val="22"/>
          <w:lang w:val="en-US"/>
        </w:rPr>
        <w:t xml:space="preserve"> government agencies including the LGU, CSWDO, Mayor’s Office</w:t>
      </w:r>
      <w:r w:rsidR="00056B87">
        <w:rPr>
          <w:rFonts w:cstheme="minorHAnsi"/>
          <w:sz w:val="22"/>
          <w:szCs w:val="22"/>
          <w:lang w:val="en-US"/>
        </w:rPr>
        <w:t>, City Hall</w:t>
      </w:r>
      <w:r w:rsidR="00102B27">
        <w:rPr>
          <w:rFonts w:cstheme="minorHAnsi"/>
          <w:sz w:val="22"/>
          <w:szCs w:val="22"/>
          <w:lang w:val="en-US"/>
        </w:rPr>
        <w:t>, City Council etc</w:t>
      </w:r>
      <w:r w:rsidR="0030779A">
        <w:rPr>
          <w:rFonts w:cstheme="minorHAnsi"/>
          <w:sz w:val="22"/>
          <w:szCs w:val="22"/>
          <w:lang w:val="en-US"/>
        </w:rPr>
        <w:t xml:space="preserve">. The partners will advocate for strengthening of city level policies on </w:t>
      </w:r>
      <w:r w:rsidR="009230E7">
        <w:rPr>
          <w:rFonts w:cstheme="minorHAnsi"/>
          <w:sz w:val="22"/>
          <w:szCs w:val="22"/>
          <w:lang w:val="en-US"/>
        </w:rPr>
        <w:t>CSA and OSAEC and for enhanced enforcement and implementation of existing legislative framework.</w:t>
      </w:r>
      <w:r w:rsidR="00A7786A">
        <w:rPr>
          <w:rFonts w:cstheme="minorHAnsi"/>
          <w:sz w:val="22"/>
          <w:szCs w:val="22"/>
          <w:lang w:val="en-US"/>
        </w:rPr>
        <w:t xml:space="preserve"> Additionally, partners will advocate for increased budgets of relevant </w:t>
      </w:r>
      <w:r w:rsidR="009D1877">
        <w:rPr>
          <w:rFonts w:cstheme="minorHAnsi"/>
          <w:sz w:val="22"/>
          <w:szCs w:val="22"/>
          <w:lang w:val="en-US"/>
        </w:rPr>
        <w:t xml:space="preserve">child protection duty-bearers to enable an effective child protection system. Finally, the partners will advocate for and </w:t>
      </w:r>
      <w:r w:rsidR="00465DF5">
        <w:rPr>
          <w:rFonts w:cstheme="minorHAnsi"/>
          <w:sz w:val="22"/>
          <w:szCs w:val="22"/>
          <w:lang w:val="en-US"/>
        </w:rPr>
        <w:t xml:space="preserve">catalyze improved inter-agency cooperation on child protection. </w:t>
      </w:r>
      <w:r w:rsidR="00101D89">
        <w:rPr>
          <w:rFonts w:cstheme="minorHAnsi"/>
          <w:sz w:val="22"/>
          <w:szCs w:val="22"/>
          <w:lang w:val="en-US"/>
        </w:rPr>
        <w:t xml:space="preserve">This will be done through various </w:t>
      </w:r>
      <w:r w:rsidR="00563B01">
        <w:rPr>
          <w:rFonts w:cstheme="minorHAnsi"/>
          <w:sz w:val="22"/>
          <w:szCs w:val="22"/>
          <w:lang w:val="en-US"/>
        </w:rPr>
        <w:t xml:space="preserve">advocacy meetings, </w:t>
      </w:r>
      <w:r w:rsidR="00C77EA8">
        <w:rPr>
          <w:rFonts w:cstheme="minorHAnsi"/>
          <w:sz w:val="22"/>
          <w:szCs w:val="22"/>
          <w:lang w:val="en-US"/>
        </w:rPr>
        <w:t>events,</w:t>
      </w:r>
      <w:r w:rsidR="00563B01">
        <w:rPr>
          <w:rFonts w:cstheme="minorHAnsi"/>
          <w:sz w:val="22"/>
          <w:szCs w:val="22"/>
          <w:lang w:val="en-US"/>
        </w:rPr>
        <w:t xml:space="preserve"> </w:t>
      </w:r>
      <w:r w:rsidR="001E6216">
        <w:rPr>
          <w:rFonts w:cstheme="minorHAnsi"/>
          <w:sz w:val="22"/>
          <w:szCs w:val="22"/>
          <w:lang w:val="en-US"/>
        </w:rPr>
        <w:t>workshops,</w:t>
      </w:r>
      <w:r w:rsidR="00563B01">
        <w:rPr>
          <w:rFonts w:cstheme="minorHAnsi"/>
          <w:sz w:val="22"/>
          <w:szCs w:val="22"/>
          <w:lang w:val="en-US"/>
        </w:rPr>
        <w:t xml:space="preserve"> </w:t>
      </w:r>
      <w:r w:rsidR="009E77E7">
        <w:rPr>
          <w:rFonts w:cstheme="minorHAnsi"/>
          <w:sz w:val="22"/>
          <w:szCs w:val="22"/>
          <w:lang w:val="en-US"/>
        </w:rPr>
        <w:t xml:space="preserve">and seminars </w:t>
      </w:r>
      <w:r w:rsidR="00563B01">
        <w:rPr>
          <w:rFonts w:cstheme="minorHAnsi"/>
          <w:sz w:val="22"/>
          <w:szCs w:val="22"/>
          <w:lang w:val="en-US"/>
        </w:rPr>
        <w:lastRenderedPageBreak/>
        <w:t xml:space="preserve">together with at least 10 </w:t>
      </w:r>
      <w:r w:rsidR="001D1BFD">
        <w:rPr>
          <w:rFonts w:cstheme="minorHAnsi"/>
          <w:sz w:val="22"/>
          <w:szCs w:val="22"/>
          <w:lang w:val="en-US"/>
        </w:rPr>
        <w:t xml:space="preserve">CSOs active in Quezon City. </w:t>
      </w:r>
      <w:r w:rsidR="001E6216">
        <w:rPr>
          <w:rFonts w:cstheme="minorHAnsi"/>
          <w:sz w:val="22"/>
          <w:szCs w:val="22"/>
          <w:lang w:val="en-US"/>
        </w:rPr>
        <w:t xml:space="preserve">Through multi-stakeholder workshops </w:t>
      </w:r>
      <w:r w:rsidR="001828F6">
        <w:rPr>
          <w:rFonts w:cstheme="minorHAnsi"/>
          <w:sz w:val="22"/>
          <w:szCs w:val="22"/>
          <w:lang w:val="en-US"/>
        </w:rPr>
        <w:t xml:space="preserve">partners will </w:t>
      </w:r>
      <w:r w:rsidR="00CB56B8">
        <w:rPr>
          <w:rFonts w:cstheme="minorHAnsi"/>
          <w:sz w:val="22"/>
          <w:szCs w:val="22"/>
          <w:lang w:val="en-US"/>
        </w:rPr>
        <w:t xml:space="preserve">review </w:t>
      </w:r>
      <w:r w:rsidR="00B6558C">
        <w:rPr>
          <w:rFonts w:cstheme="minorHAnsi"/>
          <w:sz w:val="22"/>
          <w:szCs w:val="22"/>
          <w:lang w:val="en-US"/>
        </w:rPr>
        <w:t xml:space="preserve">local policies to </w:t>
      </w:r>
      <w:r w:rsidR="006D4445">
        <w:rPr>
          <w:rFonts w:cstheme="minorHAnsi"/>
          <w:sz w:val="22"/>
          <w:szCs w:val="22"/>
          <w:lang w:val="en-US"/>
        </w:rPr>
        <w:t xml:space="preserve">gauge </w:t>
      </w:r>
      <w:r w:rsidR="00BE4A7C">
        <w:rPr>
          <w:rFonts w:cstheme="minorHAnsi"/>
          <w:sz w:val="22"/>
          <w:szCs w:val="22"/>
          <w:lang w:val="en-US"/>
        </w:rPr>
        <w:t xml:space="preserve">child protection provisions and to ensure that children’s recommendations are included </w:t>
      </w:r>
      <w:r w:rsidR="00F065D4">
        <w:rPr>
          <w:rFonts w:cstheme="minorHAnsi"/>
          <w:sz w:val="22"/>
          <w:szCs w:val="22"/>
          <w:lang w:val="en-US"/>
        </w:rPr>
        <w:t xml:space="preserve">in the priorities of the executive legislative agenda. </w:t>
      </w:r>
      <w:r w:rsidR="001828F6">
        <w:rPr>
          <w:rFonts w:cstheme="minorHAnsi"/>
          <w:sz w:val="22"/>
          <w:szCs w:val="22"/>
          <w:lang w:val="en-US"/>
        </w:rPr>
        <w:t xml:space="preserve"> </w:t>
      </w:r>
    </w:p>
    <w:p w14:paraId="0F0784F0" w14:textId="77777777" w:rsidR="00A30EEB" w:rsidRPr="00001611" w:rsidRDefault="00A30EEB" w:rsidP="00764778">
      <w:pPr>
        <w:jc w:val="both"/>
        <w:rPr>
          <w:rFonts w:cstheme="minorHAnsi"/>
          <w:color w:val="3C78D8"/>
          <w:sz w:val="14"/>
          <w:szCs w:val="14"/>
          <w:u w:val="single"/>
          <w:lang w:val="en-US"/>
        </w:rPr>
      </w:pPr>
    </w:p>
    <w:p w14:paraId="2E83A8A1" w14:textId="1B16EA99"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w:t>
      </w:r>
      <w:r w:rsidR="00494AC3">
        <w:rPr>
          <w:rFonts w:cstheme="minorHAnsi"/>
          <w:sz w:val="22"/>
          <w:szCs w:val="22"/>
          <w:u w:val="single"/>
          <w:lang w:val="en-US"/>
        </w:rPr>
        <w:t>December</w:t>
      </w:r>
      <w:r w:rsidRPr="001C7B00">
        <w:rPr>
          <w:rFonts w:cstheme="minorHAnsi"/>
          <w:sz w:val="22"/>
          <w:szCs w:val="22"/>
          <w:u w:val="single"/>
          <w:lang w:val="en-US"/>
        </w:rPr>
        <w:t xml:space="preserve"> 202</w:t>
      </w:r>
      <w:r w:rsidR="00494AC3">
        <w:rPr>
          <w:rFonts w:cstheme="minorHAnsi"/>
          <w:sz w:val="22"/>
          <w:szCs w:val="22"/>
          <w:u w:val="single"/>
          <w:lang w:val="en-US"/>
        </w:rPr>
        <w:t>4</w:t>
      </w:r>
      <w:r w:rsidRPr="001C7B00">
        <w:rPr>
          <w:rFonts w:cstheme="minorHAnsi"/>
          <w:sz w:val="22"/>
          <w:szCs w:val="22"/>
          <w:u w:val="single"/>
          <w:lang w:val="en-US"/>
        </w:rPr>
        <w:t>, the ‘Quezon City Anti-Trafficking in Persons Ordinance of 2020’ (QCATIP) is being implemented and enforced by relevant duty-bearers* in Quezon City (</w:t>
      </w:r>
      <w:r w:rsidR="00EA673A">
        <w:rPr>
          <w:rFonts w:cstheme="minorHAnsi"/>
          <w:sz w:val="22"/>
          <w:szCs w:val="22"/>
          <w:u w:val="single"/>
          <w:lang w:val="en-US"/>
        </w:rPr>
        <w:t>O</w:t>
      </w:r>
      <w:r w:rsidRPr="001C7B00">
        <w:rPr>
          <w:rFonts w:cstheme="minorHAnsi"/>
          <w:sz w:val="22"/>
          <w:szCs w:val="22"/>
          <w:u w:val="single"/>
          <w:lang w:val="en-US"/>
        </w:rPr>
        <w:t>utput 1.2.)</w:t>
      </w:r>
    </w:p>
    <w:p w14:paraId="49C56EE7" w14:textId="0D4975AE" w:rsidR="004A1AC5" w:rsidRPr="001C7B00" w:rsidRDefault="00F065D4" w:rsidP="00764778">
      <w:pPr>
        <w:jc w:val="both"/>
        <w:rPr>
          <w:rFonts w:cstheme="minorHAnsi"/>
          <w:sz w:val="22"/>
          <w:szCs w:val="22"/>
          <w:lang w:val="en-US"/>
        </w:rPr>
      </w:pPr>
      <w:r>
        <w:rPr>
          <w:rFonts w:cstheme="minorHAnsi"/>
          <w:sz w:val="22"/>
          <w:szCs w:val="22"/>
          <w:lang w:val="en-US"/>
        </w:rPr>
        <w:t>In 2020</w:t>
      </w:r>
      <w:r w:rsidR="002F492F">
        <w:rPr>
          <w:rFonts w:cstheme="minorHAnsi"/>
          <w:sz w:val="22"/>
          <w:szCs w:val="22"/>
          <w:lang w:val="en-US"/>
        </w:rPr>
        <w:t xml:space="preserve">, the </w:t>
      </w:r>
      <w:r w:rsidR="002F492F" w:rsidRPr="002F492F">
        <w:rPr>
          <w:rFonts w:cstheme="minorHAnsi"/>
          <w:i/>
          <w:iCs/>
          <w:sz w:val="22"/>
          <w:szCs w:val="22"/>
          <w:lang w:val="en-US"/>
        </w:rPr>
        <w:t>Quezon City Anti-Trafficking in Persons Ordinance</w:t>
      </w:r>
      <w:r w:rsidR="002F492F">
        <w:rPr>
          <w:rFonts w:cstheme="minorHAnsi"/>
          <w:i/>
          <w:iCs/>
          <w:sz w:val="22"/>
          <w:szCs w:val="22"/>
          <w:lang w:val="en-US"/>
        </w:rPr>
        <w:t xml:space="preserve"> of 2020</w:t>
      </w:r>
      <w:r w:rsidR="002F492F" w:rsidRPr="002F492F">
        <w:rPr>
          <w:rFonts w:cstheme="minorHAnsi"/>
          <w:i/>
          <w:iCs/>
          <w:sz w:val="22"/>
          <w:szCs w:val="22"/>
          <w:lang w:val="en-US"/>
        </w:rPr>
        <w:t xml:space="preserve"> </w:t>
      </w:r>
      <w:r w:rsidR="002F492F">
        <w:rPr>
          <w:rFonts w:cstheme="minorHAnsi"/>
          <w:sz w:val="22"/>
          <w:szCs w:val="22"/>
          <w:lang w:val="en-US"/>
        </w:rPr>
        <w:t>was adopted</w:t>
      </w:r>
      <w:r w:rsidR="00E37B7C">
        <w:rPr>
          <w:rFonts w:cstheme="minorHAnsi"/>
          <w:sz w:val="22"/>
          <w:szCs w:val="22"/>
          <w:lang w:val="en-US"/>
        </w:rPr>
        <w:t xml:space="preserve">. The </w:t>
      </w:r>
      <w:r w:rsidR="0033695C">
        <w:rPr>
          <w:rFonts w:cstheme="minorHAnsi"/>
          <w:sz w:val="22"/>
          <w:szCs w:val="22"/>
          <w:lang w:val="en-US"/>
        </w:rPr>
        <w:t xml:space="preserve">ordinance strengthens the </w:t>
      </w:r>
      <w:r w:rsidR="00B75C14">
        <w:rPr>
          <w:rFonts w:cstheme="minorHAnsi"/>
          <w:sz w:val="22"/>
          <w:szCs w:val="22"/>
          <w:lang w:val="en-US"/>
        </w:rPr>
        <w:t xml:space="preserve">city-level </w:t>
      </w:r>
      <w:r w:rsidR="0033695C">
        <w:rPr>
          <w:rFonts w:cstheme="minorHAnsi"/>
          <w:sz w:val="22"/>
          <w:szCs w:val="22"/>
          <w:lang w:val="en-US"/>
        </w:rPr>
        <w:t xml:space="preserve">legislative framework protecting vulnerable children and youth </w:t>
      </w:r>
      <w:r w:rsidR="00B75C14">
        <w:rPr>
          <w:rFonts w:cstheme="minorHAnsi"/>
          <w:sz w:val="22"/>
          <w:szCs w:val="22"/>
          <w:lang w:val="en-US"/>
        </w:rPr>
        <w:t xml:space="preserve">from OSAEC. Yet the ordinance has not been </w:t>
      </w:r>
      <w:r w:rsidR="00453F09">
        <w:rPr>
          <w:rFonts w:cstheme="minorHAnsi"/>
          <w:sz w:val="22"/>
          <w:szCs w:val="22"/>
          <w:lang w:val="en-US"/>
        </w:rPr>
        <w:t xml:space="preserve">introduced nor implemented in the city as official implementing guidelines </w:t>
      </w:r>
      <w:r w:rsidR="00E83283">
        <w:rPr>
          <w:rFonts w:cstheme="minorHAnsi"/>
          <w:sz w:val="22"/>
          <w:szCs w:val="22"/>
          <w:lang w:val="en-US"/>
        </w:rPr>
        <w:t>must be</w:t>
      </w:r>
      <w:r w:rsidR="00453F09">
        <w:rPr>
          <w:rFonts w:cstheme="minorHAnsi"/>
          <w:sz w:val="22"/>
          <w:szCs w:val="22"/>
          <w:lang w:val="en-US"/>
        </w:rPr>
        <w:t xml:space="preserve"> developed for government agencies to implement </w:t>
      </w:r>
      <w:r w:rsidR="00E83283">
        <w:rPr>
          <w:rFonts w:cstheme="minorHAnsi"/>
          <w:sz w:val="22"/>
          <w:szCs w:val="22"/>
          <w:lang w:val="en-US"/>
        </w:rPr>
        <w:t xml:space="preserve">the law. </w:t>
      </w:r>
      <w:r w:rsidR="00A30EEB" w:rsidRPr="001C7B00">
        <w:rPr>
          <w:rFonts w:cstheme="minorHAnsi"/>
          <w:sz w:val="22"/>
          <w:szCs w:val="22"/>
          <w:lang w:val="en-US"/>
        </w:rPr>
        <w:t>In partnership with relevant stakeholders, duty</w:t>
      </w:r>
      <w:r w:rsidR="00E83283">
        <w:rPr>
          <w:rFonts w:cstheme="minorHAnsi"/>
          <w:sz w:val="22"/>
          <w:szCs w:val="22"/>
          <w:lang w:val="en-US"/>
        </w:rPr>
        <w:t>-</w:t>
      </w:r>
      <w:r w:rsidR="00A30EEB" w:rsidRPr="001C7B00">
        <w:rPr>
          <w:rFonts w:cstheme="minorHAnsi"/>
          <w:sz w:val="22"/>
          <w:szCs w:val="22"/>
          <w:lang w:val="en-US"/>
        </w:rPr>
        <w:t xml:space="preserve">bearers, and CSOs, the intervention will facilitate the drafting of Implementing Rules and Regulations (IRR) of the QCATIP Act of 2020. </w:t>
      </w:r>
      <w:r w:rsidR="00C6482A">
        <w:rPr>
          <w:rFonts w:cstheme="minorHAnsi"/>
          <w:sz w:val="22"/>
          <w:szCs w:val="22"/>
          <w:lang w:val="en-US"/>
        </w:rPr>
        <w:t xml:space="preserve">To this end PCMN is partnering with ECPAT Philippines which was one of the </w:t>
      </w:r>
      <w:r w:rsidR="001043EC">
        <w:rPr>
          <w:rFonts w:cstheme="minorHAnsi"/>
          <w:sz w:val="22"/>
          <w:szCs w:val="22"/>
          <w:lang w:val="en-US"/>
        </w:rPr>
        <w:t xml:space="preserve">advocates behind the ordinance in 2020. </w:t>
      </w:r>
    </w:p>
    <w:p w14:paraId="04BAA5D0" w14:textId="77777777" w:rsidR="00A30EEB" w:rsidRPr="00F534DF" w:rsidRDefault="00A30EEB" w:rsidP="00764778">
      <w:pPr>
        <w:jc w:val="both"/>
        <w:rPr>
          <w:rFonts w:cstheme="minorHAnsi"/>
          <w:sz w:val="14"/>
          <w:szCs w:val="14"/>
          <w:u w:val="single"/>
          <w:lang w:val="en-US"/>
        </w:rPr>
      </w:pPr>
    </w:p>
    <w:p w14:paraId="0777CFE4" w14:textId="70EA0942"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w:t>
      </w:r>
      <w:r w:rsidR="009248C1">
        <w:rPr>
          <w:rFonts w:cstheme="minorHAnsi"/>
          <w:sz w:val="22"/>
          <w:szCs w:val="22"/>
          <w:u w:val="single"/>
          <w:lang w:val="en-US"/>
        </w:rPr>
        <w:t>December 2024</w:t>
      </w:r>
      <w:r w:rsidRPr="001C7B00">
        <w:rPr>
          <w:rFonts w:cstheme="minorHAnsi"/>
          <w:sz w:val="22"/>
          <w:szCs w:val="22"/>
          <w:u w:val="single"/>
          <w:lang w:val="en-US"/>
        </w:rPr>
        <w:t xml:space="preserve">, </w:t>
      </w:r>
      <w:r w:rsidR="009248C1">
        <w:rPr>
          <w:rFonts w:cstheme="minorHAnsi"/>
          <w:sz w:val="22"/>
          <w:szCs w:val="22"/>
          <w:u w:val="single"/>
          <w:lang w:val="en-US"/>
        </w:rPr>
        <w:t>Community Organizations</w:t>
      </w:r>
      <w:r w:rsidRPr="001C7B00">
        <w:rPr>
          <w:rFonts w:cstheme="minorHAnsi"/>
          <w:sz w:val="22"/>
          <w:szCs w:val="22"/>
          <w:u w:val="single"/>
          <w:lang w:val="en-US"/>
        </w:rPr>
        <w:t xml:space="preserve"> have been mobilized, organized, and capacitated to prevent, </w:t>
      </w:r>
      <w:proofErr w:type="gramStart"/>
      <w:r w:rsidRPr="001C7B00">
        <w:rPr>
          <w:rFonts w:cstheme="minorHAnsi"/>
          <w:sz w:val="22"/>
          <w:szCs w:val="22"/>
          <w:u w:val="single"/>
          <w:lang w:val="en-US"/>
        </w:rPr>
        <w:t>detect</w:t>
      </w:r>
      <w:proofErr w:type="gramEnd"/>
      <w:r w:rsidRPr="001C7B00">
        <w:rPr>
          <w:rFonts w:cstheme="minorHAnsi"/>
          <w:sz w:val="22"/>
          <w:szCs w:val="22"/>
          <w:u w:val="single"/>
          <w:lang w:val="en-US"/>
        </w:rPr>
        <w:t xml:space="preserve"> and report CSA and OSAEC. (</w:t>
      </w:r>
      <w:r w:rsidR="00EA673A" w:rsidRPr="001C7B00">
        <w:rPr>
          <w:rFonts w:cstheme="minorHAnsi"/>
          <w:sz w:val="22"/>
          <w:szCs w:val="22"/>
          <w:u w:val="single"/>
          <w:lang w:val="en-US"/>
        </w:rPr>
        <w:t>Output</w:t>
      </w:r>
      <w:r w:rsidRPr="001C7B00">
        <w:rPr>
          <w:rFonts w:cstheme="minorHAnsi"/>
          <w:sz w:val="22"/>
          <w:szCs w:val="22"/>
          <w:u w:val="single"/>
          <w:lang w:val="en-US"/>
        </w:rPr>
        <w:t xml:space="preserve"> 1.3.)</w:t>
      </w:r>
    </w:p>
    <w:p w14:paraId="346772F2" w14:textId="4DE887BA" w:rsidR="00A30EEB" w:rsidRDefault="00000894" w:rsidP="00764778">
      <w:pPr>
        <w:jc w:val="both"/>
        <w:rPr>
          <w:rFonts w:cstheme="minorHAnsi"/>
          <w:sz w:val="22"/>
          <w:szCs w:val="22"/>
          <w:lang w:val="en-US"/>
        </w:rPr>
      </w:pPr>
      <w:r>
        <w:rPr>
          <w:rFonts w:cstheme="minorHAnsi"/>
          <w:sz w:val="22"/>
          <w:szCs w:val="22"/>
          <w:lang w:val="en-US"/>
        </w:rPr>
        <w:t xml:space="preserve">PCMN will mobilize and </w:t>
      </w:r>
      <w:r w:rsidR="00086DA0">
        <w:rPr>
          <w:rFonts w:cstheme="minorHAnsi"/>
          <w:sz w:val="22"/>
          <w:szCs w:val="22"/>
          <w:lang w:val="en-US"/>
        </w:rPr>
        <w:t xml:space="preserve">train at least 10 community organizations in Quezon City including </w:t>
      </w:r>
      <w:r w:rsidR="00307C08">
        <w:rPr>
          <w:rFonts w:cstheme="minorHAnsi"/>
          <w:sz w:val="22"/>
          <w:szCs w:val="22"/>
          <w:lang w:val="en-US"/>
        </w:rPr>
        <w:t>BCPCs, LCPCs, VAWCs</w:t>
      </w:r>
      <w:r w:rsidR="00CE15BE">
        <w:rPr>
          <w:rFonts w:cstheme="minorHAnsi"/>
          <w:sz w:val="22"/>
          <w:szCs w:val="22"/>
          <w:lang w:val="en-US"/>
        </w:rPr>
        <w:t xml:space="preserve"> and People’s Organizations</w:t>
      </w:r>
      <w:r w:rsidR="00307C08">
        <w:rPr>
          <w:rFonts w:cstheme="minorHAnsi"/>
          <w:sz w:val="22"/>
          <w:szCs w:val="22"/>
          <w:lang w:val="en-US"/>
        </w:rPr>
        <w:t xml:space="preserve">, </w:t>
      </w:r>
      <w:r w:rsidR="00625479">
        <w:rPr>
          <w:rFonts w:cstheme="minorHAnsi"/>
          <w:sz w:val="22"/>
          <w:szCs w:val="22"/>
          <w:lang w:val="en-US"/>
        </w:rPr>
        <w:t xml:space="preserve">which are key structures </w:t>
      </w:r>
      <w:r w:rsidR="00467D1A">
        <w:rPr>
          <w:rFonts w:cstheme="minorHAnsi"/>
          <w:sz w:val="22"/>
          <w:szCs w:val="22"/>
          <w:lang w:val="en-US"/>
        </w:rPr>
        <w:t xml:space="preserve">governed by law </w:t>
      </w:r>
      <w:r w:rsidR="00625479">
        <w:rPr>
          <w:rFonts w:cstheme="minorHAnsi"/>
          <w:sz w:val="22"/>
          <w:szCs w:val="22"/>
          <w:lang w:val="en-US"/>
        </w:rPr>
        <w:t xml:space="preserve">at city, </w:t>
      </w:r>
      <w:r w:rsidR="00467D1A">
        <w:rPr>
          <w:rFonts w:cstheme="minorHAnsi"/>
          <w:sz w:val="22"/>
          <w:szCs w:val="22"/>
          <w:lang w:val="en-US"/>
        </w:rPr>
        <w:t>barangay,</w:t>
      </w:r>
      <w:r w:rsidR="00625479">
        <w:rPr>
          <w:rFonts w:cstheme="minorHAnsi"/>
          <w:sz w:val="22"/>
          <w:szCs w:val="22"/>
          <w:lang w:val="en-US"/>
        </w:rPr>
        <w:t xml:space="preserve"> and community level </w:t>
      </w:r>
      <w:r w:rsidR="00467D1A">
        <w:rPr>
          <w:rFonts w:cstheme="minorHAnsi"/>
          <w:sz w:val="22"/>
          <w:szCs w:val="22"/>
          <w:lang w:val="en-US"/>
        </w:rPr>
        <w:t xml:space="preserve">responsible for child protection. </w:t>
      </w:r>
      <w:r w:rsidR="00693ACB">
        <w:rPr>
          <w:rFonts w:cstheme="minorHAnsi"/>
          <w:sz w:val="22"/>
          <w:szCs w:val="22"/>
          <w:lang w:val="en-US"/>
        </w:rPr>
        <w:t xml:space="preserve">These structures are instrumental for ensuring </w:t>
      </w:r>
      <w:r w:rsidR="006A3832">
        <w:rPr>
          <w:rFonts w:cstheme="minorHAnsi"/>
          <w:sz w:val="22"/>
          <w:szCs w:val="22"/>
          <w:lang w:val="en-US"/>
        </w:rPr>
        <w:t xml:space="preserve">compliance and efficient implementation </w:t>
      </w:r>
      <w:r w:rsidR="002D26F9">
        <w:rPr>
          <w:rFonts w:cstheme="minorHAnsi"/>
          <w:sz w:val="22"/>
          <w:szCs w:val="22"/>
          <w:lang w:val="en-US"/>
        </w:rPr>
        <w:t xml:space="preserve">of </w:t>
      </w:r>
      <w:r w:rsidR="00CE15BE">
        <w:rPr>
          <w:rFonts w:cstheme="minorHAnsi"/>
          <w:sz w:val="22"/>
          <w:szCs w:val="22"/>
          <w:lang w:val="en-US"/>
        </w:rPr>
        <w:t xml:space="preserve">the </w:t>
      </w:r>
      <w:r w:rsidR="002D26F9">
        <w:rPr>
          <w:rFonts w:cstheme="minorHAnsi"/>
          <w:sz w:val="22"/>
          <w:szCs w:val="22"/>
          <w:lang w:val="en-US"/>
        </w:rPr>
        <w:t xml:space="preserve">legislative framework on child protection. Therefore, </w:t>
      </w:r>
      <w:r w:rsidR="00A87ACE">
        <w:rPr>
          <w:rFonts w:cstheme="minorHAnsi"/>
          <w:sz w:val="22"/>
          <w:szCs w:val="22"/>
          <w:lang w:val="en-US"/>
        </w:rPr>
        <w:t>capacity building</w:t>
      </w:r>
      <w:r w:rsidR="00786731">
        <w:rPr>
          <w:rFonts w:cstheme="minorHAnsi"/>
          <w:sz w:val="22"/>
          <w:szCs w:val="22"/>
          <w:lang w:val="en-US"/>
        </w:rPr>
        <w:t xml:space="preserve"> on CSA and OSAEC is key to strengthen the child protection system at local level. </w:t>
      </w:r>
    </w:p>
    <w:p w14:paraId="638DCCE7" w14:textId="77777777" w:rsidR="00786731" w:rsidRPr="008C4AAA" w:rsidRDefault="00786731" w:rsidP="00764778">
      <w:pPr>
        <w:jc w:val="both"/>
        <w:rPr>
          <w:rFonts w:cstheme="minorHAnsi"/>
          <w:sz w:val="14"/>
          <w:szCs w:val="14"/>
          <w:lang w:val="en-US"/>
        </w:rPr>
      </w:pPr>
    </w:p>
    <w:p w14:paraId="7FB17B63" w14:textId="2ABA1761"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By June 2025, PCMN have engaged in relevant forums at the national level and conducted advocacy to influence policy decisions related to OSAEC (</w:t>
      </w:r>
      <w:r w:rsidR="00EA673A">
        <w:rPr>
          <w:rFonts w:cstheme="minorHAnsi"/>
          <w:sz w:val="22"/>
          <w:szCs w:val="22"/>
          <w:u w:val="single"/>
          <w:lang w:val="en-US"/>
        </w:rPr>
        <w:t>O</w:t>
      </w:r>
      <w:r w:rsidRPr="001C7B00">
        <w:rPr>
          <w:rFonts w:cstheme="minorHAnsi"/>
          <w:sz w:val="22"/>
          <w:szCs w:val="22"/>
          <w:u w:val="single"/>
          <w:lang w:val="en-US"/>
        </w:rPr>
        <w:t>utput 1.4.)</w:t>
      </w:r>
    </w:p>
    <w:p w14:paraId="56D77E1F" w14:textId="34220996"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PCMN will attend relevant forums </w:t>
      </w:r>
      <w:r w:rsidR="00277BF0">
        <w:rPr>
          <w:rFonts w:cstheme="minorHAnsi"/>
          <w:sz w:val="22"/>
          <w:szCs w:val="22"/>
          <w:lang w:val="en-US"/>
        </w:rPr>
        <w:t>nationally</w:t>
      </w:r>
      <w:r w:rsidRPr="001C7B00">
        <w:rPr>
          <w:rFonts w:cstheme="minorHAnsi"/>
          <w:sz w:val="22"/>
          <w:szCs w:val="22"/>
          <w:lang w:val="en-US"/>
        </w:rPr>
        <w:t xml:space="preserve"> and participate in discussions to provide recommendations and policy actions towards the protection of children from OSAEC</w:t>
      </w:r>
      <w:r w:rsidR="00277BF0">
        <w:rPr>
          <w:rFonts w:cstheme="minorHAnsi"/>
          <w:sz w:val="22"/>
          <w:szCs w:val="22"/>
          <w:lang w:val="en-US"/>
        </w:rPr>
        <w:t xml:space="preserve"> and CSA. These activities are </w:t>
      </w:r>
      <w:r w:rsidR="005B1B9E">
        <w:rPr>
          <w:rFonts w:cstheme="minorHAnsi"/>
          <w:sz w:val="22"/>
          <w:szCs w:val="22"/>
          <w:lang w:val="en-US"/>
        </w:rPr>
        <w:t>aiming towards substantiating the two new OSAEC related laws to be adopted in the spring of 2022.</w:t>
      </w:r>
      <w:r w:rsidR="00BE01FF">
        <w:rPr>
          <w:rFonts w:cstheme="minorHAnsi"/>
          <w:sz w:val="22"/>
          <w:szCs w:val="22"/>
          <w:lang w:val="en-US"/>
        </w:rPr>
        <w:t xml:space="preserve"> National forums include </w:t>
      </w:r>
      <w:r w:rsidR="00EF66B4" w:rsidRPr="00BE01FF">
        <w:rPr>
          <w:iCs/>
          <w:sz w:val="22"/>
          <w:szCs w:val="22"/>
          <w:lang w:val="en-US"/>
        </w:rPr>
        <w:t>Philippe Inter-Faith Movement Against Trafficking, Child Right’s Network, Inter-Agency Council Against Trafficking as well as other national networks, alliances, events, and conferences etc.</w:t>
      </w:r>
    </w:p>
    <w:p w14:paraId="240E6087" w14:textId="77777777" w:rsidR="00A30EEB" w:rsidRPr="008C4AAA" w:rsidRDefault="00A30EEB" w:rsidP="00764778">
      <w:pPr>
        <w:jc w:val="both"/>
        <w:rPr>
          <w:rFonts w:cstheme="minorHAnsi"/>
          <w:sz w:val="14"/>
          <w:szCs w:val="14"/>
          <w:lang w:val="en-US"/>
        </w:rPr>
      </w:pPr>
    </w:p>
    <w:p w14:paraId="5699D8C8" w14:textId="77777777"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By June 2025, aftercare facilities have strengthened capacities and collaboration to support survivors of OSAEC (output 1.5.)</w:t>
      </w:r>
    </w:p>
    <w:p w14:paraId="671E6445" w14:textId="2E8A5FDC"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Through the </w:t>
      </w:r>
      <w:r w:rsidR="008F7BCE">
        <w:rPr>
          <w:rFonts w:cstheme="minorHAnsi"/>
          <w:sz w:val="22"/>
          <w:szCs w:val="22"/>
          <w:lang w:val="en-US"/>
        </w:rPr>
        <w:t>intervention</w:t>
      </w:r>
      <w:r w:rsidRPr="001C7B00">
        <w:rPr>
          <w:rFonts w:cstheme="minorHAnsi"/>
          <w:sz w:val="22"/>
          <w:szCs w:val="22"/>
          <w:lang w:val="en-US"/>
        </w:rPr>
        <w:t>, an alliance of aftercare facilities will be formed. Various capacity</w:t>
      </w:r>
      <w:r w:rsidR="00A6781A">
        <w:rPr>
          <w:rFonts w:cstheme="minorHAnsi"/>
          <w:sz w:val="22"/>
          <w:szCs w:val="22"/>
          <w:lang w:val="en-US"/>
        </w:rPr>
        <w:t xml:space="preserve"> </w:t>
      </w:r>
      <w:r w:rsidRPr="001C7B00">
        <w:rPr>
          <w:rFonts w:cstheme="minorHAnsi"/>
          <w:sz w:val="22"/>
          <w:szCs w:val="22"/>
          <w:lang w:val="en-US"/>
        </w:rPr>
        <w:t xml:space="preserve">building activities will be conducted by the intervention to ensure that the services offered by the facilities are responsive to the needs of OSAEC survivors. The alliance will also consolidate its efforts to seek active support from the government and lobby for </w:t>
      </w:r>
      <w:r w:rsidR="003132DF">
        <w:rPr>
          <w:rFonts w:cstheme="minorHAnsi"/>
          <w:sz w:val="22"/>
          <w:szCs w:val="22"/>
          <w:lang w:val="en-US"/>
        </w:rPr>
        <w:t>increased</w:t>
      </w:r>
      <w:r w:rsidRPr="001C7B00">
        <w:rPr>
          <w:rFonts w:cstheme="minorHAnsi"/>
          <w:sz w:val="22"/>
          <w:szCs w:val="22"/>
          <w:lang w:val="en-US"/>
        </w:rPr>
        <w:t xml:space="preserve"> government budget.</w:t>
      </w:r>
      <w:r w:rsidR="003132DF">
        <w:rPr>
          <w:rFonts w:cstheme="minorHAnsi"/>
          <w:sz w:val="22"/>
          <w:szCs w:val="22"/>
          <w:lang w:val="en-US"/>
        </w:rPr>
        <w:t xml:space="preserve"> PCMN is already partnering with eight (8) specialized OSAEC aftercare facilities providing </w:t>
      </w:r>
      <w:r w:rsidR="00236CDC">
        <w:rPr>
          <w:rFonts w:cstheme="minorHAnsi"/>
          <w:sz w:val="22"/>
          <w:szCs w:val="22"/>
          <w:lang w:val="en-US"/>
        </w:rPr>
        <w:t xml:space="preserve">psychosocial trauma-care, medical and legal support to victims of OSAEC. </w:t>
      </w:r>
    </w:p>
    <w:p w14:paraId="13F98F53" w14:textId="77777777" w:rsidR="00A30EEB" w:rsidRPr="008C4AAA" w:rsidRDefault="00A30EEB" w:rsidP="00764778">
      <w:pPr>
        <w:jc w:val="both"/>
        <w:rPr>
          <w:rFonts w:cstheme="minorHAnsi"/>
          <w:color w:val="3C78D8"/>
          <w:sz w:val="14"/>
          <w:szCs w:val="14"/>
          <w:lang w:val="en-US"/>
        </w:rPr>
      </w:pPr>
    </w:p>
    <w:p w14:paraId="67FC17FA" w14:textId="77777777" w:rsidR="00A30EEB" w:rsidRPr="00EA673A" w:rsidRDefault="00A30EEB" w:rsidP="00764778">
      <w:pPr>
        <w:jc w:val="both"/>
        <w:rPr>
          <w:rFonts w:cstheme="minorHAnsi"/>
          <w:b/>
          <w:sz w:val="22"/>
          <w:szCs w:val="22"/>
          <w:lang w:val="en-US"/>
        </w:rPr>
      </w:pPr>
      <w:r w:rsidRPr="00EA673A">
        <w:rPr>
          <w:rFonts w:cstheme="minorHAnsi"/>
          <w:b/>
          <w:sz w:val="22"/>
          <w:szCs w:val="22"/>
          <w:lang w:val="en-US"/>
        </w:rPr>
        <w:t>Methods and modus operandi of immediate objective 2:</w:t>
      </w:r>
    </w:p>
    <w:p w14:paraId="4D30ADD5" w14:textId="1D59383E" w:rsidR="00A30EEB" w:rsidRPr="00EA673A" w:rsidRDefault="00A30EEB" w:rsidP="00764778">
      <w:pPr>
        <w:tabs>
          <w:tab w:val="left" w:pos="1"/>
          <w:tab w:val="left" w:pos="576"/>
        </w:tabs>
        <w:jc w:val="both"/>
        <w:rPr>
          <w:rFonts w:cstheme="minorHAnsi"/>
          <w:i/>
          <w:sz w:val="22"/>
          <w:szCs w:val="22"/>
          <w:lang w:val="en-US"/>
        </w:rPr>
      </w:pPr>
      <w:r w:rsidRPr="00EA673A">
        <w:rPr>
          <w:rFonts w:cstheme="minorHAnsi"/>
          <w:i/>
          <w:sz w:val="22"/>
          <w:szCs w:val="22"/>
          <w:lang w:val="en-US"/>
        </w:rPr>
        <w:t xml:space="preserve">By June 2025, key educational </w:t>
      </w:r>
      <w:r w:rsidR="008C4AAA" w:rsidRPr="00EA673A">
        <w:rPr>
          <w:rFonts w:cstheme="minorHAnsi"/>
          <w:i/>
          <w:sz w:val="22"/>
          <w:szCs w:val="22"/>
          <w:lang w:val="en-US"/>
        </w:rPr>
        <w:t>centers</w:t>
      </w:r>
      <w:r w:rsidRPr="00EA673A">
        <w:rPr>
          <w:rFonts w:cstheme="minorHAnsi"/>
          <w:i/>
          <w:sz w:val="22"/>
          <w:szCs w:val="22"/>
          <w:lang w:val="en-US"/>
        </w:rPr>
        <w:t xml:space="preserve"> and at-risk children have increased awareness and knowledge of CSA and OSAEC.</w:t>
      </w:r>
    </w:p>
    <w:p w14:paraId="5F89A050" w14:textId="77777777" w:rsidR="00A30EEB" w:rsidRPr="00F36628" w:rsidRDefault="00A30EEB" w:rsidP="00764778">
      <w:pPr>
        <w:jc w:val="both"/>
        <w:rPr>
          <w:rFonts w:cstheme="minorHAnsi"/>
          <w:sz w:val="14"/>
          <w:szCs w:val="14"/>
          <w:lang w:val="en-US"/>
        </w:rPr>
      </w:pPr>
    </w:p>
    <w:p w14:paraId="3DD81865" w14:textId="31202077"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By June 2023, a mapping of OSAEC awareness, prevention, detection, and reporting capacity of the education sector in Quezon City has been conducted. (</w:t>
      </w:r>
      <w:r w:rsidR="00EA673A" w:rsidRPr="001C7B00">
        <w:rPr>
          <w:rFonts w:cstheme="minorHAnsi"/>
          <w:sz w:val="22"/>
          <w:szCs w:val="22"/>
          <w:u w:val="single"/>
          <w:lang w:val="en-US"/>
        </w:rPr>
        <w:t>Output</w:t>
      </w:r>
      <w:r w:rsidRPr="001C7B00">
        <w:rPr>
          <w:rFonts w:cstheme="minorHAnsi"/>
          <w:sz w:val="22"/>
          <w:szCs w:val="22"/>
          <w:u w:val="single"/>
          <w:lang w:val="en-US"/>
        </w:rPr>
        <w:t xml:space="preserve"> 2.1.)</w:t>
      </w:r>
    </w:p>
    <w:p w14:paraId="44ECB6D3" w14:textId="69EBC76D" w:rsidR="00F36628" w:rsidRDefault="00B35994" w:rsidP="00764778">
      <w:pPr>
        <w:jc w:val="both"/>
        <w:rPr>
          <w:rFonts w:cstheme="minorHAnsi"/>
          <w:sz w:val="22"/>
          <w:szCs w:val="22"/>
          <w:lang w:val="en-US"/>
        </w:rPr>
      </w:pPr>
      <w:r>
        <w:rPr>
          <w:rFonts w:cstheme="minorHAnsi"/>
          <w:sz w:val="22"/>
          <w:szCs w:val="22"/>
          <w:lang w:val="en-US"/>
        </w:rPr>
        <w:t xml:space="preserve">The education sector holds a vital position and </w:t>
      </w:r>
      <w:r w:rsidR="0093445E">
        <w:rPr>
          <w:rFonts w:cstheme="minorHAnsi"/>
          <w:sz w:val="22"/>
          <w:szCs w:val="22"/>
          <w:lang w:val="en-US"/>
        </w:rPr>
        <w:t xml:space="preserve">unredeemed potential </w:t>
      </w:r>
      <w:r w:rsidR="004535E8">
        <w:rPr>
          <w:rFonts w:cstheme="minorHAnsi"/>
          <w:sz w:val="22"/>
          <w:szCs w:val="22"/>
          <w:lang w:val="en-US"/>
        </w:rPr>
        <w:t xml:space="preserve">for protection of children. To strengthen </w:t>
      </w:r>
      <w:r w:rsidR="00731B39">
        <w:rPr>
          <w:rFonts w:cstheme="minorHAnsi"/>
          <w:sz w:val="22"/>
          <w:szCs w:val="22"/>
          <w:lang w:val="en-US"/>
        </w:rPr>
        <w:t>child protection systems</w:t>
      </w:r>
      <w:r w:rsidR="00446A93">
        <w:rPr>
          <w:rFonts w:cstheme="minorHAnsi"/>
          <w:sz w:val="22"/>
          <w:szCs w:val="22"/>
          <w:lang w:val="en-US"/>
        </w:rPr>
        <w:t xml:space="preserve"> and strategies</w:t>
      </w:r>
      <w:r w:rsidR="00731B39">
        <w:rPr>
          <w:rFonts w:cstheme="minorHAnsi"/>
          <w:sz w:val="22"/>
          <w:szCs w:val="22"/>
          <w:lang w:val="en-US"/>
        </w:rPr>
        <w:t xml:space="preserve"> in the education sector it is key to identify gaps, </w:t>
      </w:r>
      <w:r w:rsidR="00DC79D2">
        <w:rPr>
          <w:rFonts w:cstheme="minorHAnsi"/>
          <w:sz w:val="22"/>
          <w:szCs w:val="22"/>
          <w:lang w:val="en-US"/>
        </w:rPr>
        <w:t>capacities,</w:t>
      </w:r>
      <w:r w:rsidR="00731B39">
        <w:rPr>
          <w:rFonts w:cstheme="minorHAnsi"/>
          <w:sz w:val="22"/>
          <w:szCs w:val="22"/>
          <w:lang w:val="en-US"/>
        </w:rPr>
        <w:t xml:space="preserve"> and </w:t>
      </w:r>
      <w:r w:rsidR="00446A93">
        <w:rPr>
          <w:rFonts w:cstheme="minorHAnsi"/>
          <w:sz w:val="22"/>
          <w:szCs w:val="22"/>
          <w:lang w:val="en-US"/>
        </w:rPr>
        <w:t xml:space="preserve">level of awareness </w:t>
      </w:r>
      <w:r w:rsidR="00DC79D2">
        <w:rPr>
          <w:rFonts w:cstheme="minorHAnsi"/>
          <w:sz w:val="22"/>
          <w:szCs w:val="22"/>
          <w:lang w:val="en-US"/>
        </w:rPr>
        <w:t xml:space="preserve">amongst education stakeholders. Therefore, a consultant will be hired to conduct a representative mapping amongst education centers in Quezon City. </w:t>
      </w:r>
      <w:r w:rsidR="00B93271">
        <w:rPr>
          <w:rFonts w:cstheme="minorHAnsi"/>
          <w:sz w:val="22"/>
          <w:szCs w:val="22"/>
          <w:lang w:val="en-US"/>
        </w:rPr>
        <w:t xml:space="preserve">The study will guide the interventions </w:t>
      </w:r>
      <w:r w:rsidR="00723414">
        <w:rPr>
          <w:rFonts w:cstheme="minorHAnsi"/>
          <w:sz w:val="22"/>
          <w:szCs w:val="22"/>
          <w:lang w:val="en-US"/>
        </w:rPr>
        <w:t xml:space="preserve">advocacy and capacity building efforts in the education sector. </w:t>
      </w:r>
    </w:p>
    <w:p w14:paraId="1BF9D860" w14:textId="77777777" w:rsidR="00A30EEB" w:rsidRPr="004A1AC2" w:rsidRDefault="00A30EEB" w:rsidP="00764778">
      <w:pPr>
        <w:jc w:val="both"/>
        <w:rPr>
          <w:rFonts w:cstheme="minorHAnsi"/>
          <w:sz w:val="14"/>
          <w:szCs w:val="14"/>
          <w:u w:val="single"/>
          <w:lang w:val="en-US"/>
        </w:rPr>
      </w:pPr>
    </w:p>
    <w:p w14:paraId="5AEE90BF" w14:textId="33A7B1DC"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lastRenderedPageBreak/>
        <w:t xml:space="preserve">By </w:t>
      </w:r>
      <w:r w:rsidR="00723414">
        <w:rPr>
          <w:rFonts w:cstheme="minorHAnsi"/>
          <w:sz w:val="22"/>
          <w:szCs w:val="22"/>
          <w:u w:val="single"/>
          <w:lang w:val="en-US"/>
        </w:rPr>
        <w:t>December 2024</w:t>
      </w:r>
      <w:r w:rsidRPr="001C7B00">
        <w:rPr>
          <w:rFonts w:cstheme="minorHAnsi"/>
          <w:sz w:val="22"/>
          <w:szCs w:val="22"/>
          <w:u w:val="single"/>
          <w:lang w:val="en-US"/>
        </w:rPr>
        <w:t>, in-depth research on OSAEC has been conducted in collaboration with a professional/academic researcher and/or research institution. (</w:t>
      </w:r>
      <w:r w:rsidR="00EA673A" w:rsidRPr="001C7B00">
        <w:rPr>
          <w:rFonts w:cstheme="minorHAnsi"/>
          <w:sz w:val="22"/>
          <w:szCs w:val="22"/>
          <w:u w:val="single"/>
          <w:lang w:val="en-US"/>
        </w:rPr>
        <w:t>Output</w:t>
      </w:r>
      <w:r w:rsidRPr="001C7B00">
        <w:rPr>
          <w:rFonts w:cstheme="minorHAnsi"/>
          <w:sz w:val="22"/>
          <w:szCs w:val="22"/>
          <w:u w:val="single"/>
          <w:lang w:val="en-US"/>
        </w:rPr>
        <w:t xml:space="preserve"> 2.2.).</w:t>
      </w:r>
    </w:p>
    <w:p w14:paraId="1D545E53" w14:textId="3B194E86" w:rsidR="00EF66B4" w:rsidRPr="001C7B00" w:rsidRDefault="00A30EEB" w:rsidP="00764778">
      <w:pPr>
        <w:jc w:val="both"/>
        <w:rPr>
          <w:rFonts w:cstheme="minorHAnsi"/>
          <w:sz w:val="22"/>
          <w:szCs w:val="22"/>
          <w:lang w:val="en-US"/>
        </w:rPr>
      </w:pPr>
      <w:r w:rsidRPr="001C7B00">
        <w:rPr>
          <w:rFonts w:cstheme="minorHAnsi"/>
          <w:sz w:val="22"/>
          <w:szCs w:val="22"/>
          <w:lang w:val="en-US"/>
        </w:rPr>
        <w:t xml:space="preserve">In partnership with a research </w:t>
      </w:r>
      <w:r w:rsidR="00723414">
        <w:rPr>
          <w:rFonts w:cstheme="minorHAnsi"/>
          <w:sz w:val="22"/>
          <w:szCs w:val="22"/>
          <w:lang w:val="en-US"/>
        </w:rPr>
        <w:t>institution</w:t>
      </w:r>
      <w:r w:rsidRPr="001C7B00">
        <w:rPr>
          <w:rFonts w:cstheme="minorHAnsi"/>
          <w:sz w:val="22"/>
          <w:szCs w:val="22"/>
          <w:lang w:val="en-US"/>
        </w:rPr>
        <w:t xml:space="preserve">, the intervention will commission </w:t>
      </w:r>
      <w:r w:rsidR="004F7A1A" w:rsidRPr="001C7B00">
        <w:rPr>
          <w:rFonts w:cstheme="minorHAnsi"/>
          <w:sz w:val="22"/>
          <w:szCs w:val="22"/>
          <w:lang w:val="en-US"/>
        </w:rPr>
        <w:t>research</w:t>
      </w:r>
      <w:r w:rsidRPr="001C7B00">
        <w:rPr>
          <w:rFonts w:cstheme="minorHAnsi"/>
          <w:sz w:val="22"/>
          <w:szCs w:val="22"/>
          <w:lang w:val="en-US"/>
        </w:rPr>
        <w:t xml:space="preserve"> </w:t>
      </w:r>
      <w:r w:rsidR="00260F94" w:rsidRPr="001C7B00">
        <w:rPr>
          <w:rFonts w:cstheme="minorHAnsi"/>
          <w:sz w:val="22"/>
          <w:szCs w:val="22"/>
          <w:lang w:val="en-US"/>
        </w:rPr>
        <w:t>towards</w:t>
      </w:r>
      <w:r w:rsidR="00260F94">
        <w:rPr>
          <w:rFonts w:cstheme="minorHAnsi"/>
          <w:sz w:val="22"/>
          <w:szCs w:val="22"/>
          <w:lang w:val="en-US"/>
        </w:rPr>
        <w:t xml:space="preserve"> </w:t>
      </w:r>
      <w:r w:rsidR="00031CF2">
        <w:rPr>
          <w:rFonts w:cstheme="minorHAnsi"/>
          <w:sz w:val="22"/>
          <w:szCs w:val="22"/>
          <w:lang w:val="en-US"/>
        </w:rPr>
        <w:t xml:space="preserve">better </w:t>
      </w:r>
      <w:r w:rsidR="00260F94" w:rsidRPr="001C7B00">
        <w:rPr>
          <w:rFonts w:cstheme="minorHAnsi"/>
          <w:sz w:val="22"/>
          <w:szCs w:val="22"/>
          <w:lang w:val="en-US"/>
        </w:rPr>
        <w:t>understanding</w:t>
      </w:r>
      <w:r w:rsidRPr="001C7B00">
        <w:rPr>
          <w:rFonts w:cstheme="minorHAnsi"/>
          <w:sz w:val="22"/>
          <w:szCs w:val="22"/>
          <w:lang w:val="en-US"/>
        </w:rPr>
        <w:t xml:space="preserve"> the phenomenon </w:t>
      </w:r>
      <w:r w:rsidR="00260F94">
        <w:rPr>
          <w:rFonts w:cstheme="minorHAnsi"/>
          <w:sz w:val="22"/>
          <w:szCs w:val="22"/>
          <w:lang w:val="en-US"/>
        </w:rPr>
        <w:t xml:space="preserve">and root causes </w:t>
      </w:r>
      <w:r w:rsidRPr="001C7B00">
        <w:rPr>
          <w:rFonts w:cstheme="minorHAnsi"/>
          <w:sz w:val="22"/>
          <w:szCs w:val="22"/>
          <w:lang w:val="en-US"/>
        </w:rPr>
        <w:t xml:space="preserve">of OSAEC. </w:t>
      </w:r>
      <w:r w:rsidR="00EF66B4" w:rsidRPr="00260F94">
        <w:rPr>
          <w:sz w:val="22"/>
          <w:szCs w:val="22"/>
          <w:lang w:val="en-US"/>
        </w:rPr>
        <w:t>Research questions to be defined in collaboration with researchers. Possibly involving psychological perspectives and/or understanding the role of women in facilitating/preventing OSAEC. Additionally, understanding the correlation and link between CSA and OSAEC as well as the correlation and link between children</w:t>
      </w:r>
      <w:r w:rsidR="00FC12C5">
        <w:rPr>
          <w:sz w:val="22"/>
          <w:szCs w:val="22"/>
          <w:lang w:val="en-US"/>
        </w:rPr>
        <w:t xml:space="preserve"> and </w:t>
      </w:r>
      <w:r w:rsidR="00EF66B4" w:rsidRPr="00260F94">
        <w:rPr>
          <w:sz w:val="22"/>
          <w:szCs w:val="22"/>
          <w:lang w:val="en-US"/>
        </w:rPr>
        <w:t>youth’s digital awareness/behavior and OSAEC</w:t>
      </w:r>
      <w:r w:rsidR="00FC12C5">
        <w:rPr>
          <w:sz w:val="22"/>
          <w:szCs w:val="22"/>
          <w:lang w:val="en-US"/>
        </w:rPr>
        <w:t xml:space="preserve">. Dialogue </w:t>
      </w:r>
      <w:proofErr w:type="spellStart"/>
      <w:r w:rsidR="00FC12C5">
        <w:rPr>
          <w:sz w:val="22"/>
          <w:szCs w:val="22"/>
          <w:lang w:val="en-US"/>
        </w:rPr>
        <w:t>ha</w:t>
      </w:r>
      <w:r w:rsidR="004A1AC2">
        <w:rPr>
          <w:sz w:val="22"/>
          <w:szCs w:val="22"/>
          <w:lang w:val="en-US"/>
        </w:rPr>
        <w:t>a</w:t>
      </w:r>
      <w:proofErr w:type="spellEnd"/>
      <w:r w:rsidR="00FC12C5">
        <w:rPr>
          <w:sz w:val="22"/>
          <w:szCs w:val="22"/>
          <w:lang w:val="en-US"/>
        </w:rPr>
        <w:t xml:space="preserve"> been initiated with two research institution including the Department of Psychology of the University of Philippines which expressed strong interest in joining </w:t>
      </w:r>
      <w:r w:rsidR="004A1AC2">
        <w:rPr>
          <w:sz w:val="22"/>
          <w:szCs w:val="22"/>
          <w:lang w:val="en-US"/>
        </w:rPr>
        <w:t xml:space="preserve">the research. </w:t>
      </w:r>
    </w:p>
    <w:p w14:paraId="1A2E000B" w14:textId="77777777" w:rsidR="00A30EEB" w:rsidRPr="00A01439" w:rsidRDefault="00A30EEB" w:rsidP="00764778">
      <w:pPr>
        <w:jc w:val="both"/>
        <w:rPr>
          <w:rFonts w:cstheme="minorHAnsi"/>
          <w:sz w:val="14"/>
          <w:szCs w:val="14"/>
          <w:lang w:val="en-US"/>
        </w:rPr>
      </w:pPr>
    </w:p>
    <w:p w14:paraId="71C459D8" w14:textId="28E08ACB" w:rsidR="00A30EEB" w:rsidRDefault="00A30EEB" w:rsidP="00764778">
      <w:pPr>
        <w:jc w:val="both"/>
        <w:rPr>
          <w:rFonts w:cstheme="minorHAnsi"/>
          <w:sz w:val="22"/>
          <w:szCs w:val="22"/>
          <w:u w:val="single"/>
          <w:lang w:val="en-US"/>
        </w:rPr>
      </w:pPr>
      <w:r w:rsidRPr="001C7B00">
        <w:rPr>
          <w:rFonts w:cstheme="minorHAnsi"/>
          <w:sz w:val="22"/>
          <w:szCs w:val="22"/>
          <w:u w:val="single"/>
          <w:lang w:val="en-US"/>
        </w:rPr>
        <w:t>By December 202</w:t>
      </w:r>
      <w:r w:rsidR="00A01439">
        <w:rPr>
          <w:rFonts w:cstheme="minorHAnsi"/>
          <w:sz w:val="22"/>
          <w:szCs w:val="22"/>
          <w:u w:val="single"/>
          <w:lang w:val="en-US"/>
        </w:rPr>
        <w:t>4</w:t>
      </w:r>
      <w:r w:rsidRPr="001C7B00">
        <w:rPr>
          <w:rFonts w:cstheme="minorHAnsi"/>
          <w:sz w:val="22"/>
          <w:szCs w:val="22"/>
          <w:u w:val="single"/>
          <w:lang w:val="en-US"/>
        </w:rPr>
        <w:t>, OSAEC education material and curriculum have been developed and made accessible online. (</w:t>
      </w:r>
      <w:r w:rsidR="00EA673A" w:rsidRPr="001C7B00">
        <w:rPr>
          <w:rFonts w:cstheme="minorHAnsi"/>
          <w:sz w:val="22"/>
          <w:szCs w:val="22"/>
          <w:u w:val="single"/>
          <w:lang w:val="en-US"/>
        </w:rPr>
        <w:t>Output</w:t>
      </w:r>
      <w:r w:rsidRPr="001C7B00">
        <w:rPr>
          <w:rFonts w:cstheme="minorHAnsi"/>
          <w:sz w:val="22"/>
          <w:szCs w:val="22"/>
          <w:u w:val="single"/>
          <w:lang w:val="en-US"/>
        </w:rPr>
        <w:t xml:space="preserve"> 2.3.)</w:t>
      </w:r>
    </w:p>
    <w:p w14:paraId="3E5525E7" w14:textId="7A1AB3D7" w:rsidR="00664E44" w:rsidRDefault="008C1ADA" w:rsidP="00C12F6E">
      <w:pPr>
        <w:shd w:val="clear" w:color="auto" w:fill="FFFFFF"/>
        <w:jc w:val="both"/>
        <w:rPr>
          <w:rFonts w:cstheme="minorHAnsi"/>
          <w:b/>
          <w:color w:val="FF0000"/>
          <w:sz w:val="22"/>
          <w:szCs w:val="22"/>
          <w:lang w:val="en-US"/>
        </w:rPr>
      </w:pPr>
      <w:r>
        <w:rPr>
          <w:rFonts w:cstheme="minorHAnsi"/>
          <w:sz w:val="22"/>
          <w:szCs w:val="22"/>
          <w:lang w:val="en-US"/>
        </w:rPr>
        <w:t xml:space="preserve">In total </w:t>
      </w:r>
      <w:r w:rsidR="00A30EEB" w:rsidRPr="001C7B00">
        <w:rPr>
          <w:rFonts w:cstheme="minorHAnsi"/>
          <w:sz w:val="22"/>
          <w:szCs w:val="22"/>
          <w:lang w:val="en-US"/>
        </w:rPr>
        <w:t xml:space="preserve">50.000 </w:t>
      </w:r>
      <w:r>
        <w:rPr>
          <w:rFonts w:cstheme="minorHAnsi"/>
          <w:sz w:val="22"/>
          <w:szCs w:val="22"/>
          <w:lang w:val="en-US"/>
        </w:rPr>
        <w:t>vulnerable children and youth</w:t>
      </w:r>
      <w:r w:rsidR="00A30EEB" w:rsidRPr="001C7B00">
        <w:rPr>
          <w:rFonts w:cstheme="minorHAnsi"/>
          <w:sz w:val="22"/>
          <w:szCs w:val="22"/>
          <w:lang w:val="en-US"/>
        </w:rPr>
        <w:t xml:space="preserve"> will be reached with OS</w:t>
      </w:r>
      <w:r>
        <w:rPr>
          <w:rFonts w:cstheme="minorHAnsi"/>
          <w:sz w:val="22"/>
          <w:szCs w:val="22"/>
          <w:lang w:val="en-US"/>
        </w:rPr>
        <w:t>AEC and/or CSA</w:t>
      </w:r>
      <w:r w:rsidR="00A30EEB" w:rsidRPr="001C7B00">
        <w:rPr>
          <w:rFonts w:cstheme="minorHAnsi"/>
          <w:sz w:val="22"/>
          <w:szCs w:val="22"/>
          <w:lang w:val="en-US"/>
        </w:rPr>
        <w:t xml:space="preserve"> education materials through collaboration with DepEd</w:t>
      </w:r>
      <w:r>
        <w:rPr>
          <w:rFonts w:cstheme="minorHAnsi"/>
          <w:sz w:val="22"/>
          <w:szCs w:val="22"/>
          <w:lang w:val="en-US"/>
        </w:rPr>
        <w:t xml:space="preserve">, schools, </w:t>
      </w:r>
      <w:r w:rsidR="005E08DA">
        <w:rPr>
          <w:rFonts w:cstheme="minorHAnsi"/>
          <w:sz w:val="22"/>
          <w:szCs w:val="22"/>
          <w:lang w:val="en-US"/>
        </w:rPr>
        <w:t>churches,</w:t>
      </w:r>
      <w:r>
        <w:rPr>
          <w:rFonts w:cstheme="minorHAnsi"/>
          <w:sz w:val="22"/>
          <w:szCs w:val="22"/>
          <w:lang w:val="en-US"/>
        </w:rPr>
        <w:t xml:space="preserve"> and youth </w:t>
      </w:r>
      <w:r w:rsidR="005E08DA">
        <w:rPr>
          <w:rFonts w:cstheme="minorHAnsi"/>
          <w:sz w:val="22"/>
          <w:szCs w:val="22"/>
          <w:lang w:val="en-US"/>
        </w:rPr>
        <w:t>organizations</w:t>
      </w:r>
      <w:r w:rsidR="00A30EEB" w:rsidRPr="001C7B00">
        <w:rPr>
          <w:rFonts w:cstheme="minorHAnsi"/>
          <w:sz w:val="22"/>
          <w:szCs w:val="22"/>
          <w:lang w:val="en-US"/>
        </w:rPr>
        <w:t xml:space="preserve">. </w:t>
      </w:r>
      <w:r w:rsidR="005E08DA">
        <w:rPr>
          <w:rFonts w:cstheme="minorHAnsi"/>
          <w:sz w:val="22"/>
          <w:szCs w:val="22"/>
          <w:lang w:val="en-US"/>
        </w:rPr>
        <w:t xml:space="preserve">Main part of the target group will be reached through the </w:t>
      </w:r>
      <w:r w:rsidR="00346E9B">
        <w:rPr>
          <w:rFonts w:cstheme="minorHAnsi"/>
          <w:sz w:val="22"/>
          <w:szCs w:val="22"/>
          <w:lang w:val="en-US"/>
        </w:rPr>
        <w:t xml:space="preserve">education centers in Quezon City. </w:t>
      </w:r>
      <w:r w:rsidR="00A30EEB" w:rsidRPr="001C7B00">
        <w:rPr>
          <w:rFonts w:cstheme="minorHAnsi"/>
          <w:sz w:val="22"/>
          <w:szCs w:val="22"/>
          <w:lang w:val="en-US"/>
        </w:rPr>
        <w:t xml:space="preserve">Materials will be included in the curriculum </w:t>
      </w:r>
      <w:r w:rsidR="00664E44">
        <w:rPr>
          <w:rFonts w:cstheme="minorHAnsi"/>
          <w:sz w:val="22"/>
          <w:szCs w:val="22"/>
          <w:lang w:val="en-US"/>
        </w:rPr>
        <w:t xml:space="preserve">of DepEd </w:t>
      </w:r>
      <w:r w:rsidR="00A30EEB" w:rsidRPr="001C7B00">
        <w:rPr>
          <w:rFonts w:cstheme="minorHAnsi"/>
          <w:sz w:val="22"/>
          <w:szCs w:val="22"/>
          <w:lang w:val="en-US"/>
        </w:rPr>
        <w:t>and used as teaching material in public schools</w:t>
      </w:r>
      <w:r w:rsidR="00664E44">
        <w:rPr>
          <w:rFonts w:cstheme="minorHAnsi"/>
          <w:sz w:val="22"/>
          <w:szCs w:val="22"/>
          <w:lang w:val="en-US"/>
        </w:rPr>
        <w:t xml:space="preserve">. </w:t>
      </w:r>
      <w:r w:rsidR="009E0E6A">
        <w:rPr>
          <w:rFonts w:cstheme="minorHAnsi"/>
          <w:sz w:val="22"/>
          <w:szCs w:val="22"/>
          <w:lang w:val="en-US"/>
        </w:rPr>
        <w:t xml:space="preserve">In </w:t>
      </w:r>
      <w:r w:rsidR="009E0E6A" w:rsidRPr="001C7B00">
        <w:rPr>
          <w:rFonts w:cstheme="minorHAnsi"/>
          <w:sz w:val="22"/>
          <w:szCs w:val="22"/>
          <w:lang w:val="en-US"/>
        </w:rPr>
        <w:t>2021 PCMN reached approximately 119.000 students with education materials through DepEd in Dasmariñas City and Iligan City</w:t>
      </w:r>
      <w:r w:rsidR="009E0E6A">
        <w:rPr>
          <w:rFonts w:cstheme="minorHAnsi"/>
          <w:sz w:val="22"/>
          <w:szCs w:val="22"/>
          <w:lang w:val="en-US"/>
        </w:rPr>
        <w:t xml:space="preserve">. To this end more than 1 million pages was printed. </w:t>
      </w:r>
      <w:r w:rsidR="000A1158">
        <w:rPr>
          <w:rFonts w:cstheme="minorHAnsi"/>
          <w:sz w:val="22"/>
          <w:szCs w:val="22"/>
          <w:lang w:val="en-US"/>
        </w:rPr>
        <w:t xml:space="preserve">To reduce environmental footprint and printing costs there is a need to digitalize the </w:t>
      </w:r>
      <w:r w:rsidR="001763A9">
        <w:rPr>
          <w:rFonts w:cstheme="minorHAnsi"/>
          <w:sz w:val="22"/>
          <w:szCs w:val="22"/>
          <w:lang w:val="en-US"/>
        </w:rPr>
        <w:t xml:space="preserve">learning material. Additionally, there is a need to further developing and updating the materials before </w:t>
      </w:r>
      <w:r w:rsidR="00406359">
        <w:rPr>
          <w:rFonts w:cstheme="minorHAnsi"/>
          <w:sz w:val="22"/>
          <w:szCs w:val="22"/>
          <w:lang w:val="en-US"/>
        </w:rPr>
        <w:t xml:space="preserve">digitalizing it. </w:t>
      </w:r>
      <w:r w:rsidR="00A248BA">
        <w:rPr>
          <w:rFonts w:cstheme="minorHAnsi"/>
          <w:sz w:val="22"/>
          <w:szCs w:val="22"/>
          <w:lang w:val="en-US"/>
        </w:rPr>
        <w:t xml:space="preserve">A working group </w:t>
      </w:r>
      <w:r w:rsidR="00555B38">
        <w:rPr>
          <w:rFonts w:cstheme="minorHAnsi"/>
          <w:sz w:val="22"/>
          <w:szCs w:val="22"/>
          <w:lang w:val="en-US"/>
        </w:rPr>
        <w:t xml:space="preserve">will be formed </w:t>
      </w:r>
      <w:r w:rsidR="008F3BCA">
        <w:rPr>
          <w:rFonts w:cstheme="minorHAnsi"/>
          <w:sz w:val="22"/>
          <w:szCs w:val="22"/>
          <w:lang w:val="en-US"/>
        </w:rPr>
        <w:t>with ECPAT and World Vision Philippines and a broader coalition of CSOs from the Child Rights Network</w:t>
      </w:r>
      <w:r w:rsidR="00D941C3">
        <w:rPr>
          <w:rFonts w:cstheme="minorHAnsi"/>
          <w:sz w:val="22"/>
          <w:szCs w:val="22"/>
          <w:lang w:val="en-US"/>
        </w:rPr>
        <w:t xml:space="preserve"> with the goal </w:t>
      </w:r>
      <w:r w:rsidR="00A533BC">
        <w:rPr>
          <w:rFonts w:cstheme="minorHAnsi"/>
          <w:sz w:val="22"/>
          <w:szCs w:val="22"/>
          <w:lang w:val="en-US"/>
        </w:rPr>
        <w:t>of</w:t>
      </w:r>
      <w:r w:rsidR="005352BA">
        <w:rPr>
          <w:rFonts w:cstheme="minorHAnsi"/>
          <w:sz w:val="22"/>
          <w:szCs w:val="22"/>
          <w:lang w:val="en-US"/>
        </w:rPr>
        <w:t xml:space="preserve"> develop</w:t>
      </w:r>
      <w:r w:rsidR="00A533BC">
        <w:rPr>
          <w:rFonts w:cstheme="minorHAnsi"/>
          <w:sz w:val="22"/>
          <w:szCs w:val="22"/>
          <w:lang w:val="en-US"/>
        </w:rPr>
        <w:t>ing</w:t>
      </w:r>
      <w:r w:rsidR="005352BA">
        <w:rPr>
          <w:rFonts w:cstheme="minorHAnsi"/>
          <w:sz w:val="22"/>
          <w:szCs w:val="22"/>
          <w:lang w:val="en-US"/>
        </w:rPr>
        <w:t xml:space="preserve"> a leading </w:t>
      </w:r>
      <w:r w:rsidR="00D941C3">
        <w:rPr>
          <w:rFonts w:cstheme="minorHAnsi"/>
          <w:sz w:val="22"/>
          <w:szCs w:val="22"/>
          <w:lang w:val="en-US"/>
        </w:rPr>
        <w:t xml:space="preserve">online </w:t>
      </w:r>
      <w:r w:rsidR="005352BA">
        <w:rPr>
          <w:rFonts w:cstheme="minorHAnsi"/>
          <w:sz w:val="22"/>
          <w:szCs w:val="22"/>
          <w:lang w:val="en-US"/>
        </w:rPr>
        <w:t>OSAEC education</w:t>
      </w:r>
      <w:r w:rsidR="008E02BB">
        <w:rPr>
          <w:rFonts w:cstheme="minorHAnsi"/>
          <w:sz w:val="22"/>
          <w:szCs w:val="22"/>
          <w:lang w:val="en-US"/>
        </w:rPr>
        <w:t xml:space="preserve"> material</w:t>
      </w:r>
      <w:r w:rsidR="00D941C3">
        <w:rPr>
          <w:rFonts w:cstheme="minorHAnsi"/>
          <w:sz w:val="22"/>
          <w:szCs w:val="22"/>
          <w:lang w:val="en-US"/>
        </w:rPr>
        <w:t xml:space="preserve">. </w:t>
      </w:r>
      <w:r w:rsidR="00A533BC">
        <w:rPr>
          <w:rFonts w:cstheme="minorHAnsi"/>
          <w:sz w:val="22"/>
          <w:szCs w:val="22"/>
          <w:lang w:val="en-US"/>
        </w:rPr>
        <w:t>Ultimately, the goal</w:t>
      </w:r>
      <w:r w:rsidR="009D4DB5">
        <w:rPr>
          <w:rFonts w:cstheme="minorHAnsi"/>
          <w:sz w:val="22"/>
          <w:szCs w:val="22"/>
          <w:lang w:val="en-US"/>
        </w:rPr>
        <w:t xml:space="preserve"> is to reach millions of Philippine children through the online education material which will be piloted amongst 50.000 children in Quezon City</w:t>
      </w:r>
      <w:r w:rsidR="00A533BC">
        <w:rPr>
          <w:rFonts w:cstheme="minorHAnsi"/>
          <w:sz w:val="22"/>
          <w:szCs w:val="22"/>
          <w:lang w:val="en-US"/>
        </w:rPr>
        <w:t xml:space="preserve"> through </w:t>
      </w:r>
      <w:r w:rsidR="004D24FF">
        <w:rPr>
          <w:rFonts w:cstheme="minorHAnsi"/>
          <w:sz w:val="22"/>
          <w:szCs w:val="22"/>
          <w:lang w:val="en-US"/>
        </w:rPr>
        <w:t>this intervention</w:t>
      </w:r>
      <w:r w:rsidR="009D4DB5">
        <w:rPr>
          <w:rFonts w:cstheme="minorHAnsi"/>
          <w:sz w:val="22"/>
          <w:szCs w:val="22"/>
          <w:lang w:val="en-US"/>
        </w:rPr>
        <w:t xml:space="preserve">. </w:t>
      </w:r>
      <w:r w:rsidR="001763A9">
        <w:rPr>
          <w:rFonts w:cstheme="minorHAnsi"/>
          <w:sz w:val="22"/>
          <w:szCs w:val="22"/>
          <w:lang w:val="en-US"/>
        </w:rPr>
        <w:t xml:space="preserve"> </w:t>
      </w:r>
      <w:r w:rsidR="004D24FF">
        <w:rPr>
          <w:rFonts w:cstheme="minorHAnsi"/>
          <w:sz w:val="22"/>
          <w:szCs w:val="22"/>
          <w:lang w:val="en-US"/>
        </w:rPr>
        <w:t>Viva Denmark ha</w:t>
      </w:r>
      <w:r w:rsidR="00E245AA">
        <w:rPr>
          <w:rFonts w:cstheme="minorHAnsi"/>
          <w:sz w:val="22"/>
          <w:szCs w:val="22"/>
          <w:lang w:val="en-US"/>
        </w:rPr>
        <w:t>s</w:t>
      </w:r>
      <w:r w:rsidR="004D24FF">
        <w:rPr>
          <w:rFonts w:cstheme="minorHAnsi"/>
          <w:sz w:val="22"/>
          <w:szCs w:val="22"/>
          <w:lang w:val="en-US"/>
        </w:rPr>
        <w:t xml:space="preserve"> great experience working with Fabo Learning Lab in Denmark through </w:t>
      </w:r>
      <w:r w:rsidR="00E245AA">
        <w:rPr>
          <w:rFonts w:cstheme="minorHAnsi"/>
          <w:sz w:val="22"/>
          <w:szCs w:val="22"/>
          <w:lang w:val="en-US"/>
        </w:rPr>
        <w:t>the CISU funded</w:t>
      </w:r>
      <w:r w:rsidR="006E0512">
        <w:rPr>
          <w:rFonts w:cstheme="minorHAnsi"/>
          <w:sz w:val="22"/>
          <w:szCs w:val="22"/>
          <w:lang w:val="en-US"/>
        </w:rPr>
        <w:t xml:space="preserve"> engagement intervention</w:t>
      </w:r>
      <w:r w:rsidR="00E245AA">
        <w:rPr>
          <w:rFonts w:cstheme="minorHAnsi"/>
          <w:sz w:val="22"/>
          <w:szCs w:val="22"/>
          <w:lang w:val="en-US"/>
        </w:rPr>
        <w:t xml:space="preserve"> “Digital Justice”. </w:t>
      </w:r>
      <w:r w:rsidR="006218E5">
        <w:rPr>
          <w:rFonts w:cstheme="minorHAnsi"/>
          <w:sz w:val="22"/>
          <w:szCs w:val="22"/>
          <w:lang w:val="en-US"/>
        </w:rPr>
        <w:t xml:space="preserve">A consultative meeting was held in February 2022 were Fabo Learning Lab expressed great interest in </w:t>
      </w:r>
      <w:r w:rsidR="00BC158E">
        <w:rPr>
          <w:rFonts w:cstheme="minorHAnsi"/>
          <w:sz w:val="22"/>
          <w:szCs w:val="22"/>
          <w:lang w:val="en-US"/>
        </w:rPr>
        <w:t xml:space="preserve">supporting the project. </w:t>
      </w:r>
      <w:r w:rsidR="00311310">
        <w:rPr>
          <w:rFonts w:cstheme="minorHAnsi"/>
          <w:sz w:val="22"/>
          <w:szCs w:val="22"/>
          <w:lang w:val="en-US"/>
        </w:rPr>
        <w:t xml:space="preserve">Fabo will be joining the </w:t>
      </w:r>
      <w:r w:rsidR="00397EBC">
        <w:rPr>
          <w:rFonts w:cstheme="minorHAnsi"/>
          <w:sz w:val="22"/>
          <w:szCs w:val="22"/>
          <w:lang w:val="en-US"/>
        </w:rPr>
        <w:t>Philippine working group as online learning specialist together with a Philippine learning consultant.</w:t>
      </w:r>
      <w:r w:rsidR="006E0512">
        <w:rPr>
          <w:rFonts w:cstheme="minorHAnsi"/>
          <w:sz w:val="22"/>
          <w:szCs w:val="22"/>
          <w:lang w:val="en-US"/>
        </w:rPr>
        <w:t xml:space="preserve"> </w:t>
      </w:r>
    </w:p>
    <w:p w14:paraId="14B7A7FC" w14:textId="14B25581" w:rsidR="00A30EEB" w:rsidRDefault="00A30EEB" w:rsidP="00C12F6E">
      <w:pPr>
        <w:shd w:val="clear" w:color="auto" w:fill="FFFFFF"/>
        <w:jc w:val="both"/>
        <w:rPr>
          <w:rFonts w:cstheme="minorHAnsi"/>
          <w:sz w:val="22"/>
          <w:szCs w:val="22"/>
          <w:lang w:val="en-US"/>
        </w:rPr>
      </w:pPr>
      <w:r w:rsidRPr="001C7B00">
        <w:rPr>
          <w:rFonts w:cstheme="minorHAnsi"/>
          <w:sz w:val="22"/>
          <w:szCs w:val="22"/>
          <w:lang w:val="en-US"/>
        </w:rPr>
        <w:t xml:space="preserve">The intervention will also advocate for the inclusion of QCATIP in </w:t>
      </w:r>
      <w:r w:rsidR="00D34A3E" w:rsidRPr="001C7B00">
        <w:rPr>
          <w:rFonts w:cstheme="minorHAnsi"/>
          <w:sz w:val="22"/>
          <w:szCs w:val="22"/>
          <w:lang w:val="en-US"/>
        </w:rPr>
        <w:t>school’s</w:t>
      </w:r>
      <w:r w:rsidRPr="001C7B00">
        <w:rPr>
          <w:rFonts w:cstheme="minorHAnsi"/>
          <w:sz w:val="22"/>
          <w:szCs w:val="22"/>
          <w:lang w:val="en-US"/>
        </w:rPr>
        <w:t xml:space="preserve"> curriculum (elementary schools, colleges, universities, TESDA). Briefers and media kits will be distributed</w:t>
      </w:r>
      <w:r w:rsidR="00D34A3E">
        <w:rPr>
          <w:rFonts w:cstheme="minorHAnsi"/>
          <w:sz w:val="22"/>
          <w:szCs w:val="22"/>
          <w:lang w:val="en-US"/>
        </w:rPr>
        <w:t>.</w:t>
      </w:r>
    </w:p>
    <w:p w14:paraId="1886F076" w14:textId="77777777" w:rsidR="00C12F6E" w:rsidRPr="00C12F6E" w:rsidRDefault="00C12F6E" w:rsidP="00C12F6E">
      <w:pPr>
        <w:shd w:val="clear" w:color="auto" w:fill="FFFFFF"/>
        <w:jc w:val="both"/>
        <w:rPr>
          <w:rFonts w:cstheme="minorHAnsi"/>
          <w:sz w:val="14"/>
          <w:szCs w:val="14"/>
          <w:u w:val="single"/>
          <w:lang w:val="en-US"/>
        </w:rPr>
      </w:pPr>
    </w:p>
    <w:p w14:paraId="64B43367" w14:textId="6DB09195"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w:t>
      </w:r>
      <w:r w:rsidR="00C12F6E">
        <w:rPr>
          <w:rFonts w:cstheme="minorHAnsi"/>
          <w:sz w:val="22"/>
          <w:szCs w:val="22"/>
          <w:u w:val="single"/>
          <w:lang w:val="en-US"/>
        </w:rPr>
        <w:t>December 2024</w:t>
      </w:r>
      <w:r w:rsidRPr="001C7B00">
        <w:rPr>
          <w:rFonts w:cstheme="minorHAnsi"/>
          <w:sz w:val="22"/>
          <w:szCs w:val="22"/>
          <w:u w:val="single"/>
          <w:lang w:val="en-US"/>
        </w:rPr>
        <w:t>, educational stakeholders have strengthened prevention, detection, and referral systems and strategies to protect at-risk children and youth from sexual abuse and OSAEC. (</w:t>
      </w:r>
      <w:r w:rsidR="00C90534">
        <w:rPr>
          <w:rFonts w:cstheme="minorHAnsi"/>
          <w:sz w:val="22"/>
          <w:szCs w:val="22"/>
          <w:u w:val="single"/>
          <w:lang w:val="en-US"/>
        </w:rPr>
        <w:t>O</w:t>
      </w:r>
      <w:r w:rsidRPr="001C7B00">
        <w:rPr>
          <w:rFonts w:cstheme="minorHAnsi"/>
          <w:sz w:val="22"/>
          <w:szCs w:val="22"/>
          <w:u w:val="single"/>
          <w:lang w:val="en-US"/>
        </w:rPr>
        <w:t>utput 2.4.)</w:t>
      </w:r>
    </w:p>
    <w:p w14:paraId="7024F3D8" w14:textId="0D3C9C5E" w:rsidR="00A30EEB" w:rsidRPr="001C7B00" w:rsidRDefault="00A30EEB" w:rsidP="00764778">
      <w:pPr>
        <w:jc w:val="both"/>
        <w:rPr>
          <w:rFonts w:cstheme="minorHAnsi"/>
          <w:sz w:val="22"/>
          <w:szCs w:val="22"/>
          <w:lang w:val="en-US"/>
        </w:rPr>
      </w:pPr>
      <w:r w:rsidRPr="001C7B00">
        <w:rPr>
          <w:rFonts w:cstheme="minorHAnsi"/>
          <w:sz w:val="22"/>
          <w:szCs w:val="22"/>
          <w:lang w:val="en-US"/>
        </w:rPr>
        <w:t>Schools Guidance Counselors and Child Protection Committees at public schools will be trained</w:t>
      </w:r>
      <w:r w:rsidR="009C0F85">
        <w:rPr>
          <w:rFonts w:cstheme="minorHAnsi"/>
          <w:sz w:val="22"/>
          <w:szCs w:val="22"/>
          <w:lang w:val="en-US"/>
        </w:rPr>
        <w:t xml:space="preserve"> prevent, detect and</w:t>
      </w:r>
      <w:r w:rsidRPr="001C7B00">
        <w:rPr>
          <w:rFonts w:cstheme="minorHAnsi"/>
          <w:sz w:val="22"/>
          <w:szCs w:val="22"/>
          <w:lang w:val="en-US"/>
        </w:rPr>
        <w:t xml:space="preserve"> handle reported cases including referral to competent authorities</w:t>
      </w:r>
      <w:r w:rsidR="009C0F85">
        <w:rPr>
          <w:rFonts w:cstheme="minorHAnsi"/>
          <w:sz w:val="22"/>
          <w:szCs w:val="22"/>
          <w:lang w:val="en-US"/>
        </w:rPr>
        <w:t>.</w:t>
      </w:r>
      <w:r w:rsidRPr="001C7B00">
        <w:rPr>
          <w:rFonts w:cstheme="minorHAnsi"/>
          <w:sz w:val="22"/>
          <w:szCs w:val="22"/>
          <w:lang w:val="en-US"/>
        </w:rPr>
        <w:t xml:space="preserve"> Child Protection Committees will be equipped to advocate for enhanced child protection policies at school level. Furthermore, the intervention will advocate for the creation </w:t>
      </w:r>
      <w:r w:rsidR="00E50DC2">
        <w:rPr>
          <w:rFonts w:cstheme="minorHAnsi"/>
          <w:sz w:val="22"/>
          <w:szCs w:val="22"/>
          <w:lang w:val="en-US"/>
        </w:rPr>
        <w:t xml:space="preserve">School-based Referral Pathway </w:t>
      </w:r>
      <w:r w:rsidR="00EB15C8">
        <w:rPr>
          <w:rFonts w:cstheme="minorHAnsi"/>
          <w:sz w:val="22"/>
          <w:szCs w:val="22"/>
          <w:lang w:val="en-US"/>
        </w:rPr>
        <w:t xml:space="preserve">to clarify how abuse cases are being handled </w:t>
      </w:r>
      <w:r w:rsidR="00E54C2E">
        <w:rPr>
          <w:rFonts w:cstheme="minorHAnsi"/>
          <w:sz w:val="22"/>
          <w:szCs w:val="22"/>
          <w:lang w:val="en-US"/>
        </w:rPr>
        <w:t>effective and safely by schools. This will be done in cooperation with Parents</w:t>
      </w:r>
      <w:r w:rsidR="004B70C0">
        <w:rPr>
          <w:rFonts w:cstheme="minorHAnsi"/>
          <w:sz w:val="22"/>
          <w:szCs w:val="22"/>
          <w:lang w:val="en-US"/>
        </w:rPr>
        <w:t xml:space="preserve">-Teachers Associations. </w:t>
      </w:r>
      <w:r w:rsidRPr="001C7B00">
        <w:rPr>
          <w:rFonts w:cstheme="minorHAnsi"/>
          <w:sz w:val="22"/>
          <w:szCs w:val="22"/>
          <w:lang w:val="en-US"/>
        </w:rPr>
        <w:t>Additionally, awareness</w:t>
      </w:r>
      <w:r w:rsidR="004B70C0">
        <w:rPr>
          <w:rFonts w:cstheme="minorHAnsi"/>
          <w:sz w:val="22"/>
          <w:szCs w:val="22"/>
          <w:lang w:val="en-US"/>
        </w:rPr>
        <w:t xml:space="preserve"> </w:t>
      </w:r>
      <w:r w:rsidRPr="001C7B00">
        <w:rPr>
          <w:rFonts w:cstheme="minorHAnsi"/>
          <w:sz w:val="22"/>
          <w:szCs w:val="22"/>
          <w:lang w:val="en-US"/>
        </w:rPr>
        <w:t>raising</w:t>
      </w:r>
      <w:r w:rsidR="004B70C0">
        <w:rPr>
          <w:rFonts w:cstheme="minorHAnsi"/>
          <w:sz w:val="22"/>
          <w:szCs w:val="22"/>
          <w:lang w:val="en-US"/>
        </w:rPr>
        <w:t xml:space="preserve"> activities</w:t>
      </w:r>
      <w:r w:rsidRPr="001C7B00">
        <w:rPr>
          <w:rFonts w:cstheme="minorHAnsi"/>
          <w:sz w:val="22"/>
          <w:szCs w:val="22"/>
          <w:lang w:val="en-US"/>
        </w:rPr>
        <w:t xml:space="preserve"> will be conducted in schools targeting parents and teachers. </w:t>
      </w:r>
      <w:r w:rsidR="008C4374">
        <w:rPr>
          <w:rFonts w:cstheme="minorHAnsi"/>
          <w:sz w:val="22"/>
          <w:szCs w:val="22"/>
          <w:lang w:val="en-US"/>
        </w:rPr>
        <w:t xml:space="preserve">Finally, the partners will advocate for strengthening of the centralized School Child Protection Policy to incorporate relevant provisions regarding CSA and OSAEC. </w:t>
      </w:r>
    </w:p>
    <w:p w14:paraId="54ABA838" w14:textId="77777777" w:rsidR="00A30EEB" w:rsidRPr="003C756F" w:rsidRDefault="00A30EEB" w:rsidP="00764778">
      <w:pPr>
        <w:jc w:val="both"/>
        <w:rPr>
          <w:rFonts w:cstheme="minorHAnsi"/>
          <w:sz w:val="14"/>
          <w:szCs w:val="14"/>
          <w:lang w:val="en-US"/>
        </w:rPr>
      </w:pPr>
    </w:p>
    <w:p w14:paraId="586144D5" w14:textId="77777777" w:rsidR="00A30EEB" w:rsidRPr="003C756F" w:rsidRDefault="00A30EEB" w:rsidP="00764778">
      <w:pPr>
        <w:jc w:val="both"/>
        <w:rPr>
          <w:rFonts w:cstheme="minorHAnsi"/>
          <w:b/>
          <w:sz w:val="22"/>
          <w:szCs w:val="22"/>
          <w:lang w:val="en-US"/>
        </w:rPr>
      </w:pPr>
      <w:r w:rsidRPr="003C756F">
        <w:rPr>
          <w:rFonts w:cstheme="minorHAnsi"/>
          <w:b/>
          <w:sz w:val="22"/>
          <w:szCs w:val="22"/>
          <w:lang w:val="en-US"/>
        </w:rPr>
        <w:t>Methods and modus operandi of immediate objective 3:</w:t>
      </w:r>
    </w:p>
    <w:p w14:paraId="269A8D13" w14:textId="2A894B58" w:rsidR="00A30EEB" w:rsidRPr="001C7B00" w:rsidRDefault="00A30EEB" w:rsidP="00764778">
      <w:pPr>
        <w:tabs>
          <w:tab w:val="left" w:pos="1"/>
          <w:tab w:val="left" w:pos="576"/>
        </w:tabs>
        <w:jc w:val="both"/>
        <w:rPr>
          <w:rFonts w:cstheme="minorHAnsi"/>
          <w:i/>
          <w:sz w:val="22"/>
          <w:szCs w:val="22"/>
          <w:lang w:val="en-US"/>
        </w:rPr>
      </w:pPr>
      <w:r w:rsidRPr="001C7B00">
        <w:rPr>
          <w:rFonts w:cstheme="minorHAnsi"/>
          <w:i/>
          <w:sz w:val="22"/>
          <w:szCs w:val="22"/>
          <w:lang w:val="en-US"/>
        </w:rPr>
        <w:t xml:space="preserve">By </w:t>
      </w:r>
      <w:r w:rsidR="003C756F">
        <w:rPr>
          <w:rFonts w:cstheme="minorHAnsi"/>
          <w:i/>
          <w:sz w:val="22"/>
          <w:szCs w:val="22"/>
          <w:lang w:val="en-US"/>
        </w:rPr>
        <w:t>December 2024</w:t>
      </w:r>
      <w:r w:rsidRPr="001C7B00">
        <w:rPr>
          <w:rFonts w:cstheme="minorHAnsi"/>
          <w:i/>
          <w:sz w:val="22"/>
          <w:szCs w:val="22"/>
          <w:lang w:val="en-US"/>
        </w:rPr>
        <w:t xml:space="preserve">, youth groups are actively advocating for children’s rights and protection and conducting awareness-raising activities. </w:t>
      </w:r>
    </w:p>
    <w:p w14:paraId="1222E8BF" w14:textId="77777777" w:rsidR="00A30EEB" w:rsidRPr="003C756F" w:rsidRDefault="00A30EEB" w:rsidP="00764778">
      <w:pPr>
        <w:jc w:val="both"/>
        <w:rPr>
          <w:rFonts w:cstheme="minorHAnsi"/>
          <w:sz w:val="14"/>
          <w:szCs w:val="14"/>
          <w:lang w:val="en-US"/>
        </w:rPr>
      </w:pPr>
    </w:p>
    <w:p w14:paraId="6047AEDE" w14:textId="5687767A"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w:t>
      </w:r>
      <w:r w:rsidR="003C756F">
        <w:rPr>
          <w:rFonts w:cstheme="minorHAnsi"/>
          <w:sz w:val="22"/>
          <w:szCs w:val="22"/>
          <w:u w:val="single"/>
          <w:lang w:val="en-US"/>
        </w:rPr>
        <w:t>December 2024</w:t>
      </w:r>
      <w:r w:rsidRPr="001C7B00">
        <w:rPr>
          <w:rFonts w:cstheme="minorHAnsi"/>
          <w:sz w:val="22"/>
          <w:szCs w:val="22"/>
          <w:u w:val="single"/>
          <w:lang w:val="en-US"/>
        </w:rPr>
        <w:t>, the Local Government Unit of Quezon City has strengthened its ‘Children’s Plan’ drafted with direct participation of children. (</w:t>
      </w:r>
      <w:r w:rsidR="00317609" w:rsidRPr="001C7B00">
        <w:rPr>
          <w:rFonts w:cstheme="minorHAnsi"/>
          <w:sz w:val="22"/>
          <w:szCs w:val="22"/>
          <w:u w:val="single"/>
          <w:lang w:val="en-US"/>
        </w:rPr>
        <w:t>Output</w:t>
      </w:r>
      <w:r w:rsidRPr="001C7B00">
        <w:rPr>
          <w:rFonts w:cstheme="minorHAnsi"/>
          <w:sz w:val="22"/>
          <w:szCs w:val="22"/>
          <w:u w:val="single"/>
          <w:lang w:val="en-US"/>
        </w:rPr>
        <w:t xml:space="preserve"> 3.1.)</w:t>
      </w:r>
    </w:p>
    <w:p w14:paraId="390C5F6E" w14:textId="348E59F6"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The intervention will influence legislators’ decisions to ensure the inclusion of children’s recommendations in the </w:t>
      </w:r>
      <w:r w:rsidR="0063523E">
        <w:rPr>
          <w:rFonts w:cstheme="minorHAnsi"/>
          <w:sz w:val="22"/>
          <w:szCs w:val="22"/>
          <w:lang w:val="en-US"/>
        </w:rPr>
        <w:t>C</w:t>
      </w:r>
      <w:r w:rsidRPr="001C7B00">
        <w:rPr>
          <w:rFonts w:cstheme="minorHAnsi"/>
          <w:sz w:val="22"/>
          <w:szCs w:val="22"/>
          <w:lang w:val="en-US"/>
        </w:rPr>
        <w:t xml:space="preserve">hildren’s </w:t>
      </w:r>
      <w:r w:rsidR="0063523E">
        <w:rPr>
          <w:rFonts w:cstheme="minorHAnsi"/>
          <w:sz w:val="22"/>
          <w:szCs w:val="22"/>
          <w:lang w:val="en-US"/>
        </w:rPr>
        <w:t>P</w:t>
      </w:r>
      <w:r w:rsidRPr="001C7B00">
        <w:rPr>
          <w:rFonts w:cstheme="minorHAnsi"/>
          <w:sz w:val="22"/>
          <w:szCs w:val="22"/>
          <w:lang w:val="en-US"/>
        </w:rPr>
        <w:t>lan</w:t>
      </w:r>
      <w:r w:rsidR="0063523E">
        <w:rPr>
          <w:rFonts w:cstheme="minorHAnsi"/>
          <w:sz w:val="22"/>
          <w:szCs w:val="22"/>
          <w:lang w:val="en-US"/>
        </w:rPr>
        <w:t xml:space="preserve"> of Quezon City. </w:t>
      </w:r>
      <w:r w:rsidRPr="001C7B00">
        <w:rPr>
          <w:rFonts w:cstheme="minorHAnsi"/>
          <w:sz w:val="22"/>
          <w:szCs w:val="22"/>
          <w:lang w:val="en-US"/>
        </w:rPr>
        <w:t xml:space="preserve">Additionally, it will target relevant bodies for children, formations, and individuals and consolidate actions towards creating policies that will enable participation and inclusion of children in government processes. This is </w:t>
      </w:r>
      <w:r w:rsidR="00BF1E5B">
        <w:rPr>
          <w:rFonts w:cstheme="minorHAnsi"/>
          <w:sz w:val="22"/>
          <w:szCs w:val="22"/>
          <w:lang w:val="en-US"/>
        </w:rPr>
        <w:t xml:space="preserve">instrumental </w:t>
      </w:r>
      <w:r w:rsidR="00D75746">
        <w:rPr>
          <w:rFonts w:cstheme="minorHAnsi"/>
          <w:sz w:val="22"/>
          <w:szCs w:val="22"/>
          <w:lang w:val="en-US"/>
        </w:rPr>
        <w:t>for ensurin</w:t>
      </w:r>
      <w:r w:rsidR="00317609">
        <w:rPr>
          <w:rFonts w:cstheme="minorHAnsi"/>
          <w:sz w:val="22"/>
          <w:szCs w:val="22"/>
          <w:lang w:val="en-US"/>
        </w:rPr>
        <w:t xml:space="preserve">g child friendly policies. </w:t>
      </w:r>
    </w:p>
    <w:p w14:paraId="2AB5BE34" w14:textId="77777777" w:rsidR="00A30EEB" w:rsidRPr="00317609" w:rsidRDefault="00A30EEB" w:rsidP="00764778">
      <w:pPr>
        <w:widowControl w:val="0"/>
        <w:jc w:val="both"/>
        <w:rPr>
          <w:rFonts w:eastAsia="Calibri" w:cstheme="minorHAnsi"/>
          <w:sz w:val="14"/>
          <w:szCs w:val="14"/>
          <w:lang w:val="en-US"/>
        </w:rPr>
      </w:pPr>
    </w:p>
    <w:p w14:paraId="194E900F" w14:textId="1E544F9C"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June 2023, Youth Advocates have been mobilized and trained for a ‘Youth </w:t>
      </w:r>
      <w:proofErr w:type="gramStart"/>
      <w:r w:rsidRPr="001C7B00">
        <w:rPr>
          <w:rFonts w:cstheme="minorHAnsi"/>
          <w:sz w:val="22"/>
          <w:szCs w:val="22"/>
          <w:u w:val="single"/>
          <w:lang w:val="en-US"/>
        </w:rPr>
        <w:t>For</w:t>
      </w:r>
      <w:proofErr w:type="gramEnd"/>
      <w:r w:rsidRPr="001C7B00">
        <w:rPr>
          <w:rFonts w:cstheme="minorHAnsi"/>
          <w:sz w:val="22"/>
          <w:szCs w:val="22"/>
          <w:u w:val="single"/>
          <w:lang w:val="en-US"/>
        </w:rPr>
        <w:t xml:space="preserve"> Safety (Y4S)’ organization established in Quezon City. (</w:t>
      </w:r>
      <w:r w:rsidR="00317609" w:rsidRPr="001C7B00">
        <w:rPr>
          <w:rFonts w:cstheme="minorHAnsi"/>
          <w:sz w:val="22"/>
          <w:szCs w:val="22"/>
          <w:u w:val="single"/>
          <w:lang w:val="en-US"/>
        </w:rPr>
        <w:t>Output</w:t>
      </w:r>
      <w:r w:rsidRPr="001C7B00">
        <w:rPr>
          <w:rFonts w:cstheme="minorHAnsi"/>
          <w:sz w:val="22"/>
          <w:szCs w:val="22"/>
          <w:u w:val="single"/>
          <w:lang w:val="en-US"/>
        </w:rPr>
        <w:t xml:space="preserve"> 3.2.).</w:t>
      </w:r>
    </w:p>
    <w:p w14:paraId="773E679E" w14:textId="0329397F" w:rsidR="00A30EEB" w:rsidRDefault="00660CEA" w:rsidP="00764778">
      <w:pPr>
        <w:jc w:val="both"/>
        <w:rPr>
          <w:rFonts w:cstheme="minorHAnsi"/>
          <w:sz w:val="22"/>
          <w:szCs w:val="22"/>
          <w:lang w:val="en-US"/>
        </w:rPr>
      </w:pPr>
      <w:r>
        <w:rPr>
          <w:rFonts w:cstheme="minorHAnsi"/>
          <w:sz w:val="22"/>
          <w:szCs w:val="22"/>
          <w:lang w:val="en-US"/>
        </w:rPr>
        <w:t xml:space="preserve">PCMN has established Youth </w:t>
      </w:r>
      <w:proofErr w:type="gramStart"/>
      <w:r>
        <w:rPr>
          <w:rFonts w:cstheme="minorHAnsi"/>
          <w:sz w:val="22"/>
          <w:szCs w:val="22"/>
          <w:lang w:val="en-US"/>
        </w:rPr>
        <w:t>For</w:t>
      </w:r>
      <w:proofErr w:type="gramEnd"/>
      <w:r>
        <w:rPr>
          <w:rFonts w:cstheme="minorHAnsi"/>
          <w:sz w:val="22"/>
          <w:szCs w:val="22"/>
          <w:lang w:val="en-US"/>
        </w:rPr>
        <w:t xml:space="preserve"> Safety Organizations </w:t>
      </w:r>
      <w:r w:rsidR="00385E8B">
        <w:rPr>
          <w:rFonts w:cstheme="minorHAnsi"/>
          <w:sz w:val="22"/>
          <w:szCs w:val="22"/>
          <w:lang w:val="en-US"/>
        </w:rPr>
        <w:t xml:space="preserve">in </w:t>
      </w:r>
      <w:r w:rsidR="00966DEA">
        <w:rPr>
          <w:rFonts w:cstheme="minorHAnsi"/>
          <w:sz w:val="22"/>
          <w:szCs w:val="22"/>
          <w:lang w:val="en-US"/>
        </w:rPr>
        <w:t xml:space="preserve">five (5) other cities </w:t>
      </w:r>
      <w:r w:rsidR="00446223">
        <w:rPr>
          <w:rFonts w:cstheme="minorHAnsi"/>
          <w:sz w:val="22"/>
          <w:szCs w:val="22"/>
          <w:lang w:val="en-US"/>
        </w:rPr>
        <w:t>since 2013. The Youth Advocates ha</w:t>
      </w:r>
      <w:r w:rsidR="00966DEA">
        <w:rPr>
          <w:rFonts w:cstheme="minorHAnsi"/>
          <w:sz w:val="22"/>
          <w:szCs w:val="22"/>
          <w:lang w:val="en-US"/>
        </w:rPr>
        <w:t>ve</w:t>
      </w:r>
      <w:r w:rsidR="00446223">
        <w:rPr>
          <w:rFonts w:cstheme="minorHAnsi"/>
          <w:sz w:val="22"/>
          <w:szCs w:val="22"/>
          <w:lang w:val="en-US"/>
        </w:rPr>
        <w:t xml:space="preserve"> shown effective </w:t>
      </w:r>
      <w:r w:rsidR="00966DEA">
        <w:rPr>
          <w:rFonts w:cstheme="minorHAnsi"/>
          <w:sz w:val="22"/>
          <w:szCs w:val="22"/>
          <w:lang w:val="en-US"/>
        </w:rPr>
        <w:t>in conducting</w:t>
      </w:r>
      <w:r w:rsidR="00446223">
        <w:rPr>
          <w:rFonts w:cstheme="minorHAnsi"/>
          <w:sz w:val="22"/>
          <w:szCs w:val="22"/>
          <w:lang w:val="en-US"/>
        </w:rPr>
        <w:t xml:space="preserve"> peer-to-peer awareness raising because </w:t>
      </w:r>
      <w:r w:rsidR="002D16BC">
        <w:rPr>
          <w:rFonts w:cstheme="minorHAnsi"/>
          <w:sz w:val="22"/>
          <w:szCs w:val="22"/>
          <w:lang w:val="en-US"/>
        </w:rPr>
        <w:t>they are in the best position to</w:t>
      </w:r>
      <w:r w:rsidR="00385E8B">
        <w:rPr>
          <w:rFonts w:cstheme="minorHAnsi"/>
          <w:sz w:val="22"/>
          <w:szCs w:val="22"/>
          <w:lang w:val="en-US"/>
        </w:rPr>
        <w:t xml:space="preserve"> reach and influence other youth. </w:t>
      </w:r>
      <w:r w:rsidR="00966DEA">
        <w:rPr>
          <w:rFonts w:cstheme="minorHAnsi"/>
          <w:sz w:val="22"/>
          <w:szCs w:val="22"/>
          <w:lang w:val="en-US"/>
        </w:rPr>
        <w:t xml:space="preserve">Additionally, the Youth Advocates has </w:t>
      </w:r>
      <w:r w:rsidR="00595F43">
        <w:rPr>
          <w:rFonts w:cstheme="minorHAnsi"/>
          <w:sz w:val="22"/>
          <w:szCs w:val="22"/>
          <w:lang w:val="en-US"/>
        </w:rPr>
        <w:t>shown good results in conducting youth-led advocacy towards other youth organizations and government agencies. 100 youth from Quezon City will be mobilized and trained as Youth Advocates</w:t>
      </w:r>
      <w:r w:rsidR="004D6C73">
        <w:rPr>
          <w:rFonts w:cstheme="minorHAnsi"/>
          <w:sz w:val="22"/>
          <w:szCs w:val="22"/>
          <w:lang w:val="en-US"/>
        </w:rPr>
        <w:t xml:space="preserve">. A formal Youth </w:t>
      </w:r>
      <w:proofErr w:type="gramStart"/>
      <w:r w:rsidR="004D6C73">
        <w:rPr>
          <w:rFonts w:cstheme="minorHAnsi"/>
          <w:sz w:val="22"/>
          <w:szCs w:val="22"/>
          <w:lang w:val="en-US"/>
        </w:rPr>
        <w:t>For</w:t>
      </w:r>
      <w:proofErr w:type="gramEnd"/>
      <w:r w:rsidR="004D6C73">
        <w:rPr>
          <w:rFonts w:cstheme="minorHAnsi"/>
          <w:sz w:val="22"/>
          <w:szCs w:val="22"/>
          <w:lang w:val="en-US"/>
        </w:rPr>
        <w:t xml:space="preserve"> Safety organization will be established under PCMN.</w:t>
      </w:r>
    </w:p>
    <w:p w14:paraId="23E73EEE" w14:textId="77777777" w:rsidR="004D6C73" w:rsidRPr="00DE479D" w:rsidRDefault="004D6C73" w:rsidP="00764778">
      <w:pPr>
        <w:jc w:val="both"/>
        <w:rPr>
          <w:rFonts w:cstheme="minorHAnsi"/>
          <w:sz w:val="14"/>
          <w:szCs w:val="14"/>
          <w:lang w:val="en-US"/>
        </w:rPr>
      </w:pPr>
    </w:p>
    <w:p w14:paraId="301A2125" w14:textId="21BE467F"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By </w:t>
      </w:r>
      <w:r w:rsidR="00B91215">
        <w:rPr>
          <w:rFonts w:cstheme="minorHAnsi"/>
          <w:sz w:val="22"/>
          <w:szCs w:val="22"/>
          <w:u w:val="single"/>
          <w:lang w:val="en-US"/>
        </w:rPr>
        <w:t>December</w:t>
      </w:r>
      <w:r w:rsidRPr="001C7B00">
        <w:rPr>
          <w:rFonts w:cstheme="minorHAnsi"/>
          <w:sz w:val="22"/>
          <w:szCs w:val="22"/>
          <w:u w:val="single"/>
          <w:lang w:val="en-US"/>
        </w:rPr>
        <w:t xml:space="preserve"> 2023, Youth Advocates (Y4S) are actively conducting CSA and OSAEC awareness raising towards at-risk youth in Quezon City (peer-to-peer). (</w:t>
      </w:r>
      <w:r w:rsidR="00B91215" w:rsidRPr="001C7B00">
        <w:rPr>
          <w:rFonts w:cstheme="minorHAnsi"/>
          <w:sz w:val="22"/>
          <w:szCs w:val="22"/>
          <w:u w:val="single"/>
          <w:lang w:val="en-US"/>
        </w:rPr>
        <w:t>Output</w:t>
      </w:r>
      <w:r w:rsidRPr="001C7B00">
        <w:rPr>
          <w:rFonts w:cstheme="minorHAnsi"/>
          <w:sz w:val="22"/>
          <w:szCs w:val="22"/>
          <w:u w:val="single"/>
          <w:lang w:val="en-US"/>
        </w:rPr>
        <w:t xml:space="preserve"> 3.3.)</w:t>
      </w:r>
    </w:p>
    <w:p w14:paraId="75764EF2" w14:textId="1A18C34E" w:rsidR="00A30EEB" w:rsidRPr="001C7B00" w:rsidRDefault="007E613A" w:rsidP="00764778">
      <w:pPr>
        <w:jc w:val="both"/>
        <w:rPr>
          <w:rFonts w:cstheme="minorHAnsi"/>
          <w:sz w:val="22"/>
          <w:szCs w:val="22"/>
          <w:lang w:val="en-US"/>
        </w:rPr>
      </w:pPr>
      <w:r>
        <w:rPr>
          <w:rFonts w:cstheme="minorHAnsi"/>
          <w:sz w:val="22"/>
          <w:szCs w:val="22"/>
          <w:lang w:val="en-US"/>
        </w:rPr>
        <w:t>Youth-led advocacy and awareness raising will be conducted by</w:t>
      </w:r>
      <w:r w:rsidR="003B3AED">
        <w:rPr>
          <w:rFonts w:cstheme="minorHAnsi"/>
          <w:sz w:val="22"/>
          <w:szCs w:val="22"/>
          <w:lang w:val="en-US"/>
        </w:rPr>
        <w:t xml:space="preserve"> t</w:t>
      </w:r>
      <w:r w:rsidR="00A30EEB" w:rsidRPr="001C7B00">
        <w:rPr>
          <w:rFonts w:cstheme="minorHAnsi"/>
          <w:sz w:val="22"/>
          <w:szCs w:val="22"/>
          <w:lang w:val="en-US"/>
        </w:rPr>
        <w:t>argeted youth organizations includ</w:t>
      </w:r>
      <w:r w:rsidR="00074B37">
        <w:rPr>
          <w:rFonts w:cstheme="minorHAnsi"/>
          <w:sz w:val="22"/>
          <w:szCs w:val="22"/>
          <w:lang w:val="en-US"/>
        </w:rPr>
        <w:t>ing</w:t>
      </w:r>
      <w:r w:rsidR="00A30EEB" w:rsidRPr="001C7B00">
        <w:rPr>
          <w:rFonts w:cstheme="minorHAnsi"/>
          <w:sz w:val="22"/>
          <w:szCs w:val="22"/>
          <w:lang w:val="en-US"/>
        </w:rPr>
        <w:t xml:space="preserve"> government-mandated </w:t>
      </w:r>
      <w:r w:rsidR="00074B37">
        <w:rPr>
          <w:rFonts w:cstheme="minorHAnsi"/>
          <w:sz w:val="22"/>
          <w:szCs w:val="22"/>
          <w:lang w:val="en-US"/>
        </w:rPr>
        <w:t>Local Youth Development Councils (</w:t>
      </w:r>
      <w:r w:rsidR="00A30EEB" w:rsidRPr="001C7B00">
        <w:rPr>
          <w:rFonts w:cstheme="minorHAnsi"/>
          <w:sz w:val="22"/>
          <w:szCs w:val="22"/>
          <w:lang w:val="en-US"/>
        </w:rPr>
        <w:t>LYDC</w:t>
      </w:r>
      <w:r>
        <w:rPr>
          <w:rFonts w:cstheme="minorHAnsi"/>
          <w:sz w:val="22"/>
          <w:szCs w:val="22"/>
          <w:lang w:val="en-US"/>
        </w:rPr>
        <w:t>)</w:t>
      </w:r>
      <w:r w:rsidR="00A30EEB" w:rsidRPr="001C7B00">
        <w:rPr>
          <w:rFonts w:cstheme="minorHAnsi"/>
          <w:sz w:val="22"/>
          <w:szCs w:val="22"/>
          <w:lang w:val="en-US"/>
        </w:rPr>
        <w:t xml:space="preserve"> and Sangguniang Kabataan (SK) Federation, civil society youth organizations, and the Youth4Safety organization under PCMN. Youth leaders from the target organizations will be trained and equipped to conduct awareness-raising based on the Safety of Children Online Module developed by PCMN. The youth organizations will also conduct advocacy towards other local youth organizations to advocate for the inclusions of OS</w:t>
      </w:r>
      <w:r w:rsidR="003B3AED">
        <w:rPr>
          <w:rFonts w:cstheme="minorHAnsi"/>
          <w:sz w:val="22"/>
          <w:szCs w:val="22"/>
          <w:lang w:val="en-US"/>
        </w:rPr>
        <w:t>A</w:t>
      </w:r>
      <w:r w:rsidR="00A30EEB" w:rsidRPr="001C7B00">
        <w:rPr>
          <w:rFonts w:cstheme="minorHAnsi"/>
          <w:sz w:val="22"/>
          <w:szCs w:val="22"/>
          <w:lang w:val="en-US"/>
        </w:rPr>
        <w:t>EC</w:t>
      </w:r>
      <w:r w:rsidR="003B3AED">
        <w:rPr>
          <w:rFonts w:cstheme="minorHAnsi"/>
          <w:sz w:val="22"/>
          <w:szCs w:val="22"/>
          <w:lang w:val="en-US"/>
        </w:rPr>
        <w:t xml:space="preserve"> and CSA</w:t>
      </w:r>
      <w:r w:rsidR="00A30EEB" w:rsidRPr="001C7B00">
        <w:rPr>
          <w:rFonts w:cstheme="minorHAnsi"/>
          <w:sz w:val="22"/>
          <w:szCs w:val="22"/>
          <w:lang w:val="en-US"/>
        </w:rPr>
        <w:t xml:space="preserve"> in their plans and budgets. The youth-led awareness campaigns build on a youth-to-youth approach meaning that youth organizations will share messages to other youth in the forums where they already engage such as local communities, schools, churches, and other youth forums. </w:t>
      </w:r>
    </w:p>
    <w:p w14:paraId="56BF9731" w14:textId="77777777" w:rsidR="00A30EEB" w:rsidRPr="00DE479D" w:rsidRDefault="00A30EEB" w:rsidP="00764778">
      <w:pPr>
        <w:jc w:val="both"/>
        <w:rPr>
          <w:rFonts w:cstheme="minorHAnsi"/>
          <w:sz w:val="14"/>
          <w:szCs w:val="14"/>
          <w:lang w:val="en-US"/>
        </w:rPr>
      </w:pPr>
    </w:p>
    <w:p w14:paraId="0F18279E" w14:textId="628966E1" w:rsidR="00A30EEB" w:rsidRPr="001C7B00" w:rsidRDefault="00A30EEB" w:rsidP="00764778">
      <w:pPr>
        <w:jc w:val="both"/>
        <w:rPr>
          <w:rFonts w:cstheme="minorHAnsi"/>
          <w:sz w:val="22"/>
          <w:szCs w:val="22"/>
          <w:lang w:val="en-US"/>
        </w:rPr>
      </w:pPr>
      <w:r w:rsidRPr="001C7B00">
        <w:rPr>
          <w:rFonts w:cstheme="minorHAnsi"/>
          <w:sz w:val="22"/>
          <w:szCs w:val="22"/>
          <w:u w:val="single"/>
          <w:lang w:val="en-US"/>
        </w:rPr>
        <w:t>By June 2025, Youth Advocates are represented in the Local Youth Development Council of Quezon City and able to influence the City Plan. (</w:t>
      </w:r>
      <w:r w:rsidR="00074B37" w:rsidRPr="001C7B00">
        <w:rPr>
          <w:rFonts w:cstheme="minorHAnsi"/>
          <w:sz w:val="22"/>
          <w:szCs w:val="22"/>
          <w:u w:val="single"/>
          <w:lang w:val="en-US"/>
        </w:rPr>
        <w:t>Output</w:t>
      </w:r>
      <w:r w:rsidRPr="001C7B00">
        <w:rPr>
          <w:rFonts w:cstheme="minorHAnsi"/>
          <w:sz w:val="22"/>
          <w:szCs w:val="22"/>
          <w:u w:val="single"/>
          <w:lang w:val="en-US"/>
        </w:rPr>
        <w:t xml:space="preserve"> 3.4.)</w:t>
      </w:r>
    </w:p>
    <w:p w14:paraId="2CB492B2" w14:textId="32FB6954"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Representation of the consolidated Y4S in the </w:t>
      </w:r>
      <w:r w:rsidR="00535F0B">
        <w:rPr>
          <w:rFonts w:cstheme="minorHAnsi"/>
          <w:sz w:val="22"/>
          <w:szCs w:val="22"/>
          <w:lang w:val="en-US"/>
        </w:rPr>
        <w:t>LYDC</w:t>
      </w:r>
      <w:r w:rsidR="002F501E">
        <w:rPr>
          <w:rFonts w:cstheme="minorHAnsi"/>
          <w:sz w:val="22"/>
          <w:szCs w:val="22"/>
          <w:lang w:val="en-US"/>
        </w:rPr>
        <w:t xml:space="preserve"> </w:t>
      </w:r>
      <w:r w:rsidRPr="001C7B00">
        <w:rPr>
          <w:rFonts w:cstheme="minorHAnsi"/>
          <w:sz w:val="22"/>
          <w:szCs w:val="22"/>
          <w:lang w:val="en-US"/>
        </w:rPr>
        <w:t>is important. This will ensure that the youth agenda is pursued at city level</w:t>
      </w:r>
      <w:r w:rsidR="00535F0B">
        <w:rPr>
          <w:rFonts w:cstheme="minorHAnsi"/>
          <w:sz w:val="22"/>
          <w:szCs w:val="22"/>
          <w:lang w:val="en-US"/>
        </w:rPr>
        <w:t xml:space="preserve"> and</w:t>
      </w:r>
      <w:r w:rsidRPr="001C7B00">
        <w:rPr>
          <w:rFonts w:cstheme="minorHAnsi"/>
          <w:sz w:val="22"/>
          <w:szCs w:val="22"/>
          <w:lang w:val="en-US"/>
        </w:rPr>
        <w:t xml:space="preserve"> children’s concerns are addressed and the advocacy plan is integrated into </w:t>
      </w:r>
      <w:r w:rsidR="006E14E7" w:rsidRPr="001C7B00">
        <w:rPr>
          <w:rFonts w:cstheme="minorHAnsi"/>
          <w:sz w:val="22"/>
          <w:szCs w:val="22"/>
          <w:lang w:val="en-US"/>
        </w:rPr>
        <w:t>the plan</w:t>
      </w:r>
      <w:r w:rsidRPr="001C7B00">
        <w:rPr>
          <w:rFonts w:cstheme="minorHAnsi"/>
          <w:sz w:val="22"/>
          <w:szCs w:val="22"/>
          <w:lang w:val="en-US"/>
        </w:rPr>
        <w:t xml:space="preserve"> of the LGU.</w:t>
      </w:r>
    </w:p>
    <w:p w14:paraId="266C7648" w14:textId="77777777" w:rsidR="00A30EEB" w:rsidRPr="00DE479D" w:rsidRDefault="00A30EEB" w:rsidP="00764778">
      <w:pPr>
        <w:jc w:val="both"/>
        <w:rPr>
          <w:rFonts w:cstheme="minorHAnsi"/>
          <w:sz w:val="14"/>
          <w:szCs w:val="14"/>
          <w:lang w:val="en-US"/>
        </w:rPr>
      </w:pPr>
    </w:p>
    <w:p w14:paraId="60081999" w14:textId="77777777" w:rsidR="001E01A7" w:rsidRDefault="00A30EEB" w:rsidP="00001611">
      <w:pPr>
        <w:rPr>
          <w:rFonts w:cstheme="minorHAnsi"/>
          <w:b/>
          <w:sz w:val="22"/>
          <w:szCs w:val="22"/>
          <w:lang w:val="en-US"/>
        </w:rPr>
      </w:pPr>
      <w:r w:rsidRPr="001C7B00">
        <w:rPr>
          <w:rFonts w:cstheme="minorHAnsi"/>
          <w:b/>
          <w:sz w:val="22"/>
          <w:szCs w:val="22"/>
          <w:lang w:val="en-US"/>
        </w:rPr>
        <w:t>Balance of the development triangle</w:t>
      </w:r>
    </w:p>
    <w:p w14:paraId="2A0263CD" w14:textId="1E8499AC" w:rsidR="00A30EEB" w:rsidRDefault="00A30EEB" w:rsidP="00001611">
      <w:pPr>
        <w:rPr>
          <w:rFonts w:cstheme="minorHAnsi"/>
          <w:b/>
          <w:sz w:val="22"/>
          <w:szCs w:val="22"/>
          <w:lang w:val="en-US"/>
        </w:rPr>
      </w:pPr>
      <w:r w:rsidRPr="001C7B00">
        <w:rPr>
          <w:rFonts w:cstheme="minorHAnsi"/>
          <w:b/>
          <w:sz w:val="22"/>
          <w:szCs w:val="22"/>
          <w:lang w:val="en-US"/>
        </w:rPr>
        <w:t xml:space="preserve"> </w:t>
      </w:r>
    </w:p>
    <w:p w14:paraId="13706426" w14:textId="19C3062D" w:rsidR="00001611" w:rsidRDefault="00C70949" w:rsidP="00850749">
      <w:pPr>
        <w:jc w:val="center"/>
        <w:rPr>
          <w:rFonts w:cstheme="minorHAnsi"/>
          <w:sz w:val="22"/>
          <w:szCs w:val="22"/>
          <w:lang w:val="en-US"/>
        </w:rPr>
      </w:pPr>
      <w:r>
        <w:rPr>
          <w:noProof/>
        </w:rPr>
        <w:drawing>
          <wp:inline distT="0" distB="0" distL="0" distR="0" wp14:anchorId="41A41D4F" wp14:editId="6ECAA2DC">
            <wp:extent cx="5745850" cy="3631721"/>
            <wp:effectExtent l="0" t="0" r="762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8153" cy="3645818"/>
                    </a:xfrm>
                    <a:prstGeom prst="rect">
                      <a:avLst/>
                    </a:prstGeom>
                  </pic:spPr>
                </pic:pic>
              </a:graphicData>
            </a:graphic>
          </wp:inline>
        </w:drawing>
      </w:r>
    </w:p>
    <w:p w14:paraId="3D2331E7" w14:textId="77777777" w:rsidR="00001611" w:rsidRDefault="00001611" w:rsidP="00001611">
      <w:pPr>
        <w:rPr>
          <w:rFonts w:cstheme="minorHAnsi"/>
          <w:sz w:val="22"/>
          <w:szCs w:val="22"/>
          <w:lang w:val="en-US"/>
        </w:rPr>
        <w:sectPr w:rsidR="00001611" w:rsidSect="00BA254C">
          <w:pgSz w:w="11900" w:h="16840"/>
          <w:pgMar w:top="1701" w:right="1134" w:bottom="1701" w:left="1134" w:header="794" w:footer="1417" w:gutter="0"/>
          <w:cols w:space="708"/>
          <w:docGrid w:linePitch="360"/>
        </w:sectPr>
      </w:pPr>
    </w:p>
    <w:p w14:paraId="2A45B0C2" w14:textId="0E274E31" w:rsidR="00001611" w:rsidRDefault="00001611" w:rsidP="00001611">
      <w:pPr>
        <w:rPr>
          <w:rFonts w:cstheme="minorHAnsi"/>
          <w:sz w:val="22"/>
          <w:szCs w:val="22"/>
          <w:lang w:val="en-US"/>
        </w:rPr>
      </w:pPr>
    </w:p>
    <w:p w14:paraId="56353554" w14:textId="20727CC0" w:rsidR="00001611" w:rsidRDefault="00001611" w:rsidP="00001611">
      <w:pPr>
        <w:rPr>
          <w:rFonts w:cstheme="minorHAnsi"/>
          <w:sz w:val="22"/>
          <w:szCs w:val="22"/>
          <w:lang w:val="en-US"/>
        </w:rPr>
      </w:pPr>
      <w:r w:rsidRPr="001C7B00">
        <w:rPr>
          <w:rFonts w:cstheme="minorHAnsi"/>
          <w:sz w:val="22"/>
          <w:szCs w:val="22"/>
          <w:u w:val="single"/>
          <w:lang w:val="en-US"/>
        </w:rPr>
        <w:t>3.5. Describe the objectives, activities, expected results, and indicators (or similar ways of formulating criteria of success) of the intervention.</w:t>
      </w:r>
    </w:p>
    <w:p w14:paraId="3D70595C" w14:textId="77777777" w:rsidR="00001611" w:rsidRPr="00001611" w:rsidRDefault="00001611" w:rsidP="00001611">
      <w:pPr>
        <w:rPr>
          <w:rFonts w:cstheme="minorHAnsi"/>
          <w:sz w:val="14"/>
          <w:szCs w:val="14"/>
          <w:lang w:val="en-US"/>
        </w:rPr>
      </w:pPr>
    </w:p>
    <w:tbl>
      <w:tblPr>
        <w:tblW w:w="1629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4394"/>
        <w:gridCol w:w="3975"/>
        <w:gridCol w:w="2262"/>
        <w:gridCol w:w="2827"/>
      </w:tblGrid>
      <w:tr w:rsidR="00001611" w:rsidRPr="00A46A35" w14:paraId="7B3A9288" w14:textId="77777777" w:rsidTr="00AF6F66">
        <w:trPr>
          <w:trHeight w:val="187"/>
        </w:trPr>
        <w:tc>
          <w:tcPr>
            <w:tcW w:w="16294" w:type="dxa"/>
            <w:gridSpan w:val="5"/>
            <w:shd w:val="clear" w:color="auto" w:fill="auto"/>
          </w:tcPr>
          <w:p w14:paraId="1A20E695" w14:textId="3274EDA0" w:rsidR="00001611" w:rsidRPr="00001611" w:rsidRDefault="00A46A35" w:rsidP="00001611">
            <w:pPr>
              <w:keepNext/>
              <w:pBdr>
                <w:top w:val="nil"/>
                <w:left w:val="nil"/>
                <w:bottom w:val="nil"/>
                <w:right w:val="nil"/>
                <w:between w:val="nil"/>
              </w:pBdr>
              <w:tabs>
                <w:tab w:val="left" w:pos="1"/>
                <w:tab w:val="left" w:pos="576"/>
              </w:tabs>
              <w:ind w:left="577" w:hanging="576"/>
              <w:rPr>
                <w:b/>
                <w:sz w:val="18"/>
                <w:szCs w:val="18"/>
                <w:lang w:val="en-US"/>
              </w:rPr>
            </w:pPr>
            <w:sdt>
              <w:sdtPr>
                <w:tag w:val="goog_rdk_0"/>
                <w:id w:val="-635952627"/>
              </w:sdtPr>
              <w:sdtEndPr/>
              <w:sdtContent/>
            </w:sdt>
            <w:r w:rsidR="00001611" w:rsidRPr="00001611">
              <w:rPr>
                <w:rFonts w:ascii="Calibri" w:eastAsia="Calibri" w:hAnsi="Calibri" w:cs="Calibri"/>
                <w:b/>
                <w:color w:val="000000"/>
                <w:sz w:val="18"/>
                <w:szCs w:val="18"/>
                <w:lang w:val="en-US"/>
              </w:rPr>
              <w:t xml:space="preserve">Development </w:t>
            </w:r>
            <w:r w:rsidR="00001611" w:rsidRPr="00001611">
              <w:rPr>
                <w:b/>
                <w:sz w:val="18"/>
                <w:szCs w:val="18"/>
                <w:lang w:val="en-US"/>
              </w:rPr>
              <w:t>goal</w:t>
            </w:r>
            <w:r w:rsidR="00001611" w:rsidRPr="00001611">
              <w:rPr>
                <w:rFonts w:ascii="Calibri" w:eastAsia="Calibri" w:hAnsi="Calibri" w:cs="Calibri"/>
                <w:b/>
                <w:color w:val="000000"/>
                <w:sz w:val="18"/>
                <w:szCs w:val="18"/>
                <w:lang w:val="en-US"/>
              </w:rPr>
              <w:t xml:space="preserve">: </w:t>
            </w:r>
            <w:r w:rsidR="005E5F8E">
              <w:rPr>
                <w:rFonts w:ascii="Calibri" w:eastAsia="Calibri" w:hAnsi="Calibri" w:cs="Calibri"/>
                <w:b/>
                <w:color w:val="000000"/>
                <w:sz w:val="18"/>
                <w:szCs w:val="18"/>
                <w:lang w:val="en-US"/>
              </w:rPr>
              <w:t>Vulnerable c</w:t>
            </w:r>
            <w:r w:rsidR="00001611" w:rsidRPr="00001611">
              <w:rPr>
                <w:rFonts w:ascii="Calibri" w:eastAsia="Calibri" w:hAnsi="Calibri" w:cs="Calibri"/>
                <w:b/>
                <w:color w:val="000000"/>
                <w:sz w:val="18"/>
                <w:szCs w:val="18"/>
                <w:lang w:val="en-US"/>
              </w:rPr>
              <w:t>hildren</w:t>
            </w:r>
            <w:r w:rsidR="00052245">
              <w:rPr>
                <w:rFonts w:ascii="Calibri" w:eastAsia="Calibri" w:hAnsi="Calibri" w:cs="Calibri"/>
                <w:b/>
                <w:color w:val="000000"/>
                <w:sz w:val="18"/>
                <w:szCs w:val="18"/>
                <w:lang w:val="en-US"/>
              </w:rPr>
              <w:t xml:space="preserve"> and youth</w:t>
            </w:r>
            <w:r w:rsidR="00001611" w:rsidRPr="00001611">
              <w:rPr>
                <w:rFonts w:ascii="Calibri" w:eastAsia="Calibri" w:hAnsi="Calibri" w:cs="Calibri"/>
                <w:b/>
                <w:color w:val="000000"/>
                <w:sz w:val="18"/>
                <w:szCs w:val="18"/>
                <w:lang w:val="en-US"/>
              </w:rPr>
              <w:t xml:space="preserve"> are protected from </w:t>
            </w:r>
            <w:r w:rsidR="00001611" w:rsidRPr="00001611">
              <w:rPr>
                <w:b/>
                <w:sz w:val="18"/>
                <w:szCs w:val="18"/>
                <w:lang w:val="en-US"/>
              </w:rPr>
              <w:t>physical and online sexual abuse and exploitation</w:t>
            </w:r>
          </w:p>
        </w:tc>
      </w:tr>
      <w:tr w:rsidR="00001611" w:rsidRPr="00A46A35" w14:paraId="53A57D21" w14:textId="77777777" w:rsidTr="00AF6F66">
        <w:trPr>
          <w:trHeight w:val="80"/>
        </w:trPr>
        <w:tc>
          <w:tcPr>
            <w:tcW w:w="16294" w:type="dxa"/>
            <w:gridSpan w:val="5"/>
            <w:tcBorders>
              <w:bottom w:val="single" w:sz="4" w:space="0" w:color="000000"/>
            </w:tcBorders>
            <w:shd w:val="clear" w:color="auto" w:fill="BFBFBF"/>
          </w:tcPr>
          <w:p w14:paraId="11145249" w14:textId="77777777" w:rsidR="00001611" w:rsidRPr="00001611" w:rsidRDefault="00001611" w:rsidP="00001611">
            <w:pPr>
              <w:keepNext/>
              <w:pBdr>
                <w:top w:val="nil"/>
                <w:left w:val="nil"/>
                <w:bottom w:val="nil"/>
                <w:right w:val="nil"/>
                <w:between w:val="nil"/>
              </w:pBdr>
              <w:tabs>
                <w:tab w:val="left" w:pos="1"/>
                <w:tab w:val="left" w:pos="576"/>
              </w:tabs>
              <w:ind w:left="577" w:hanging="576"/>
              <w:rPr>
                <w:b/>
                <w:color w:val="000000"/>
                <w:sz w:val="18"/>
                <w:szCs w:val="18"/>
                <w:lang w:val="en-US"/>
              </w:rPr>
            </w:pPr>
          </w:p>
        </w:tc>
      </w:tr>
      <w:tr w:rsidR="00001611" w:rsidRPr="00A46A35" w14:paraId="34BDBB01" w14:textId="77777777" w:rsidTr="00AF6F66">
        <w:trPr>
          <w:trHeight w:val="360"/>
        </w:trPr>
        <w:tc>
          <w:tcPr>
            <w:tcW w:w="16294" w:type="dxa"/>
            <w:gridSpan w:val="5"/>
            <w:shd w:val="clear" w:color="auto" w:fill="D9D9D9"/>
          </w:tcPr>
          <w:p w14:paraId="0EBE4730" w14:textId="77777777" w:rsidR="00001611" w:rsidRPr="00001611" w:rsidRDefault="00001611" w:rsidP="00001611">
            <w:pPr>
              <w:keepNext/>
              <w:pBdr>
                <w:top w:val="nil"/>
                <w:left w:val="nil"/>
                <w:bottom w:val="nil"/>
                <w:right w:val="nil"/>
                <w:between w:val="nil"/>
              </w:pBdr>
              <w:shd w:val="clear" w:color="auto" w:fill="D9D9D9"/>
              <w:tabs>
                <w:tab w:val="left" w:pos="1"/>
                <w:tab w:val="left" w:pos="576"/>
              </w:tabs>
              <w:ind w:left="577" w:hanging="576"/>
              <w:rPr>
                <w:i/>
                <w:sz w:val="16"/>
                <w:szCs w:val="16"/>
                <w:lang w:val="en-US"/>
              </w:rPr>
            </w:pPr>
            <w:r w:rsidRPr="00001611">
              <w:rPr>
                <w:rFonts w:ascii="Calibri" w:eastAsia="Calibri" w:hAnsi="Calibri" w:cs="Calibri"/>
                <w:b/>
                <w:color w:val="000000"/>
                <w:sz w:val="18"/>
                <w:szCs w:val="18"/>
                <w:u w:val="single"/>
                <w:lang w:val="en-US"/>
              </w:rPr>
              <w:t>Immediate objective 1</w:t>
            </w:r>
            <w:r w:rsidRPr="00001611">
              <w:rPr>
                <w:rFonts w:ascii="Calibri" w:eastAsia="Calibri" w:hAnsi="Calibri" w:cs="Calibri"/>
                <w:b/>
                <w:color w:val="000000"/>
                <w:sz w:val="18"/>
                <w:szCs w:val="18"/>
                <w:lang w:val="en-US"/>
              </w:rPr>
              <w:t xml:space="preserve">: </w:t>
            </w:r>
            <w:r w:rsidRPr="00001611">
              <w:rPr>
                <w:sz w:val="18"/>
                <w:szCs w:val="18"/>
                <w:lang w:val="en-US"/>
              </w:rPr>
              <w:t>By December 2024, child protection duty-bearers have strengthened capacities and collaboration to prevent child sexual abuse (CSA) and online sexual abuse and exploitation of children (OSAEC)</w:t>
            </w:r>
          </w:p>
        </w:tc>
      </w:tr>
      <w:tr w:rsidR="00001611" w14:paraId="38377538" w14:textId="77777777" w:rsidTr="00AF6F66">
        <w:trPr>
          <w:trHeight w:val="222"/>
        </w:trPr>
        <w:tc>
          <w:tcPr>
            <w:tcW w:w="7230" w:type="dxa"/>
            <w:gridSpan w:val="2"/>
            <w:shd w:val="clear" w:color="auto" w:fill="D9D9D9"/>
            <w:vAlign w:val="center"/>
          </w:tcPr>
          <w:p w14:paraId="6DBBE289" w14:textId="77777777" w:rsidR="00001611" w:rsidRPr="00001611" w:rsidRDefault="00001611" w:rsidP="00001611">
            <w:pPr>
              <w:keepNext/>
              <w:pBdr>
                <w:top w:val="nil"/>
                <w:left w:val="nil"/>
                <w:bottom w:val="nil"/>
                <w:right w:val="nil"/>
                <w:between w:val="nil"/>
              </w:pBdr>
              <w:tabs>
                <w:tab w:val="left" w:pos="1"/>
                <w:tab w:val="left" w:pos="576"/>
              </w:tabs>
              <w:ind w:left="577" w:hanging="576"/>
              <w:rPr>
                <w:i/>
                <w:color w:val="000000"/>
                <w:sz w:val="18"/>
                <w:szCs w:val="18"/>
                <w:lang w:val="en-US"/>
              </w:rPr>
            </w:pPr>
            <w:r w:rsidRPr="00001611">
              <w:rPr>
                <w:rFonts w:ascii="Calibri" w:eastAsia="Calibri" w:hAnsi="Calibri" w:cs="Calibri"/>
                <w:color w:val="000000"/>
                <w:sz w:val="18"/>
                <w:szCs w:val="18"/>
                <w:lang w:val="en-US"/>
              </w:rPr>
              <w:t>I</w:t>
            </w:r>
            <w:r w:rsidRPr="00001611">
              <w:rPr>
                <w:rFonts w:ascii="Calibri" w:eastAsia="Calibri" w:hAnsi="Calibri" w:cs="Calibri"/>
                <w:b/>
                <w:color w:val="000000"/>
                <w:sz w:val="18"/>
                <w:szCs w:val="18"/>
                <w:lang w:val="en-US"/>
              </w:rPr>
              <w:t>ndicators</w:t>
            </w:r>
            <w:r w:rsidRPr="00001611">
              <w:rPr>
                <w:rFonts w:ascii="Calibri" w:eastAsia="Calibri" w:hAnsi="Calibri" w:cs="Calibri"/>
                <w:i/>
                <w:color w:val="000000"/>
                <w:sz w:val="18"/>
                <w:szCs w:val="18"/>
                <w:lang w:val="en-US"/>
              </w:rPr>
              <w:t xml:space="preserve"> (</w:t>
            </w:r>
            <w:r w:rsidRPr="00001611">
              <w:rPr>
                <w:i/>
                <w:sz w:val="18"/>
                <w:szCs w:val="18"/>
                <w:lang w:val="en-US"/>
              </w:rPr>
              <w:t xml:space="preserve">Milestone = 15 month; Target = 30 month) </w:t>
            </w:r>
          </w:p>
        </w:tc>
        <w:tc>
          <w:tcPr>
            <w:tcW w:w="3975" w:type="dxa"/>
            <w:shd w:val="clear" w:color="auto" w:fill="D9D9D9"/>
            <w:vAlign w:val="center"/>
          </w:tcPr>
          <w:p w14:paraId="5BEEA56B" w14:textId="77777777" w:rsidR="00001611"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Pr>
                <w:rFonts w:ascii="Calibri" w:eastAsia="Calibri" w:hAnsi="Calibri" w:cs="Calibri"/>
                <w:b/>
                <w:color w:val="000000"/>
                <w:sz w:val="18"/>
                <w:szCs w:val="18"/>
              </w:rPr>
              <w:t xml:space="preserve">Means of </w:t>
            </w:r>
            <w:proofErr w:type="spellStart"/>
            <w:r>
              <w:rPr>
                <w:rFonts w:ascii="Calibri" w:eastAsia="Calibri" w:hAnsi="Calibri" w:cs="Calibri"/>
                <w:b/>
                <w:color w:val="000000"/>
                <w:sz w:val="18"/>
                <w:szCs w:val="18"/>
              </w:rPr>
              <w:t>verification</w:t>
            </w:r>
            <w:proofErr w:type="spellEnd"/>
          </w:p>
        </w:tc>
        <w:tc>
          <w:tcPr>
            <w:tcW w:w="5089" w:type="dxa"/>
            <w:gridSpan w:val="2"/>
            <w:shd w:val="clear" w:color="auto" w:fill="D9D9D9"/>
            <w:vAlign w:val="center"/>
          </w:tcPr>
          <w:p w14:paraId="6D4CD941" w14:textId="77777777" w:rsidR="00001611"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Pr>
                <w:rFonts w:ascii="Calibri" w:eastAsia="Calibri" w:hAnsi="Calibri" w:cs="Calibri"/>
                <w:b/>
                <w:color w:val="000000"/>
                <w:sz w:val="18"/>
                <w:szCs w:val="18"/>
              </w:rPr>
              <w:t xml:space="preserve">Risks, </w:t>
            </w:r>
            <w:proofErr w:type="spellStart"/>
            <w:r>
              <w:rPr>
                <w:rFonts w:ascii="Calibri" w:eastAsia="Calibri" w:hAnsi="Calibri" w:cs="Calibri"/>
                <w:b/>
                <w:color w:val="000000"/>
                <w:sz w:val="18"/>
                <w:szCs w:val="18"/>
              </w:rPr>
              <w:t>assumptions</w:t>
            </w:r>
            <w:proofErr w:type="spellEnd"/>
          </w:p>
        </w:tc>
      </w:tr>
      <w:tr w:rsidR="00001611" w:rsidRPr="00A46A35" w14:paraId="47DADC48" w14:textId="77777777" w:rsidTr="00AF6F66">
        <w:trPr>
          <w:trHeight w:val="425"/>
        </w:trPr>
        <w:tc>
          <w:tcPr>
            <w:tcW w:w="7230" w:type="dxa"/>
            <w:gridSpan w:val="2"/>
            <w:shd w:val="clear" w:color="auto" w:fill="auto"/>
          </w:tcPr>
          <w:p w14:paraId="4298C0AE" w14:textId="77777777" w:rsidR="00001611" w:rsidRPr="00001611" w:rsidRDefault="00001611" w:rsidP="00001611">
            <w:pPr>
              <w:keepNext/>
              <w:pBdr>
                <w:top w:val="nil"/>
                <w:left w:val="nil"/>
                <w:bottom w:val="nil"/>
                <w:right w:val="nil"/>
                <w:between w:val="nil"/>
              </w:pBdr>
              <w:tabs>
                <w:tab w:val="left" w:pos="1"/>
                <w:tab w:val="left" w:pos="576"/>
              </w:tabs>
              <w:ind w:left="577" w:hanging="576"/>
              <w:rPr>
                <w:sz w:val="18"/>
                <w:szCs w:val="18"/>
                <w:lang w:val="en-US"/>
              </w:rPr>
            </w:pPr>
            <w:r w:rsidRPr="00001611">
              <w:rPr>
                <w:sz w:val="18"/>
                <w:szCs w:val="18"/>
                <w:lang w:val="en-US"/>
              </w:rPr>
              <w:t>1.1. Number of advocacy achievements resulting in policy change, strengthened public</w:t>
            </w:r>
          </w:p>
          <w:p w14:paraId="7924BD28" w14:textId="77777777" w:rsidR="00001611" w:rsidRPr="00001611" w:rsidRDefault="00001611" w:rsidP="00001611">
            <w:pPr>
              <w:keepNext/>
              <w:pBdr>
                <w:top w:val="nil"/>
                <w:left w:val="nil"/>
                <w:bottom w:val="nil"/>
                <w:right w:val="nil"/>
                <w:between w:val="nil"/>
              </w:pBdr>
              <w:tabs>
                <w:tab w:val="left" w:pos="1"/>
                <w:tab w:val="left" w:pos="576"/>
              </w:tabs>
              <w:ind w:left="577" w:hanging="576"/>
              <w:rPr>
                <w:sz w:val="18"/>
                <w:szCs w:val="18"/>
                <w:lang w:val="en-US"/>
              </w:rPr>
            </w:pPr>
            <w:r w:rsidRPr="00001611">
              <w:rPr>
                <w:sz w:val="18"/>
                <w:szCs w:val="18"/>
                <w:lang w:val="en-US"/>
              </w:rPr>
              <w:t xml:space="preserve">administration, improved practice and/or other child protection initiatives of relevant </w:t>
            </w:r>
          </w:p>
          <w:p w14:paraId="1179A198" w14:textId="77777777" w:rsidR="00001611" w:rsidRPr="003C3433" w:rsidRDefault="00001611" w:rsidP="00001611">
            <w:pPr>
              <w:keepNext/>
              <w:pBdr>
                <w:top w:val="nil"/>
                <w:left w:val="nil"/>
                <w:bottom w:val="nil"/>
                <w:right w:val="nil"/>
                <w:between w:val="nil"/>
              </w:pBdr>
              <w:tabs>
                <w:tab w:val="left" w:pos="1"/>
                <w:tab w:val="left" w:pos="576"/>
              </w:tabs>
              <w:ind w:left="577" w:hanging="576"/>
              <w:rPr>
                <w:sz w:val="18"/>
                <w:szCs w:val="18"/>
              </w:rPr>
            </w:pPr>
            <w:proofErr w:type="spellStart"/>
            <w:r w:rsidRPr="003C3433">
              <w:rPr>
                <w:sz w:val="18"/>
                <w:szCs w:val="18"/>
              </w:rPr>
              <w:t>duty-bearers</w:t>
            </w:r>
            <w:proofErr w:type="spellEnd"/>
            <w:r w:rsidRPr="003C3433">
              <w:rPr>
                <w:sz w:val="18"/>
                <w:szCs w:val="18"/>
              </w:rPr>
              <w:t xml:space="preserve">   </w:t>
            </w:r>
          </w:p>
          <w:p w14:paraId="0238F3A7" w14:textId="77777777" w:rsidR="00001611" w:rsidRPr="003C3433" w:rsidRDefault="00001611" w:rsidP="00001611">
            <w:pPr>
              <w:keepNext/>
              <w:pBdr>
                <w:top w:val="nil"/>
                <w:left w:val="nil"/>
                <w:bottom w:val="nil"/>
                <w:right w:val="nil"/>
                <w:between w:val="nil"/>
              </w:pBdr>
              <w:tabs>
                <w:tab w:val="left" w:pos="1"/>
                <w:tab w:val="left" w:pos="576"/>
              </w:tabs>
              <w:ind w:left="577" w:hanging="576"/>
              <w:rPr>
                <w:sz w:val="18"/>
                <w:szCs w:val="18"/>
              </w:rPr>
            </w:pPr>
            <w:r w:rsidRPr="003C3433">
              <w:rPr>
                <w:sz w:val="18"/>
                <w:szCs w:val="18"/>
              </w:rPr>
              <w:t xml:space="preserve">(Milestone: 2; </w:t>
            </w:r>
            <w:proofErr w:type="spellStart"/>
            <w:r w:rsidRPr="003C3433">
              <w:rPr>
                <w:sz w:val="18"/>
                <w:szCs w:val="18"/>
              </w:rPr>
              <w:t>target</w:t>
            </w:r>
            <w:proofErr w:type="spellEnd"/>
            <w:r w:rsidRPr="003C3433">
              <w:rPr>
                <w:sz w:val="18"/>
                <w:szCs w:val="18"/>
              </w:rPr>
              <w:t xml:space="preserve"> 3)</w:t>
            </w:r>
          </w:p>
        </w:tc>
        <w:tc>
          <w:tcPr>
            <w:tcW w:w="3975" w:type="dxa"/>
            <w:shd w:val="clear" w:color="auto" w:fill="auto"/>
          </w:tcPr>
          <w:p w14:paraId="5DE80051" w14:textId="77777777" w:rsidR="00001611" w:rsidRPr="00001611" w:rsidRDefault="00001611" w:rsidP="00001611">
            <w:pPr>
              <w:widowControl w:val="0"/>
              <w:spacing w:after="240"/>
              <w:rPr>
                <w:sz w:val="18"/>
                <w:szCs w:val="18"/>
                <w:lang w:val="en-US"/>
              </w:rPr>
            </w:pPr>
            <w:r w:rsidRPr="00001611">
              <w:rPr>
                <w:sz w:val="18"/>
                <w:szCs w:val="18"/>
                <w:lang w:val="en-US"/>
              </w:rPr>
              <w:t>List of amended and/or adapted policy changes at city level, official policies, ordinances &amp; legal documents</w:t>
            </w:r>
          </w:p>
        </w:tc>
        <w:tc>
          <w:tcPr>
            <w:tcW w:w="5089" w:type="dxa"/>
            <w:gridSpan w:val="2"/>
            <w:shd w:val="clear" w:color="auto" w:fill="auto"/>
            <w:vAlign w:val="center"/>
          </w:tcPr>
          <w:p w14:paraId="28611B8A" w14:textId="77777777" w:rsidR="00001611" w:rsidRPr="00001611" w:rsidRDefault="00001611" w:rsidP="00001611">
            <w:pPr>
              <w:keepNext/>
              <w:tabs>
                <w:tab w:val="left" w:pos="1"/>
                <w:tab w:val="left" w:pos="576"/>
              </w:tabs>
              <w:rPr>
                <w:sz w:val="18"/>
                <w:szCs w:val="18"/>
                <w:lang w:val="en-US"/>
              </w:rPr>
            </w:pPr>
            <w:r w:rsidRPr="00001611">
              <w:rPr>
                <w:sz w:val="18"/>
                <w:szCs w:val="18"/>
                <w:lang w:val="en-US"/>
              </w:rPr>
              <w:t>1. Willingness of the local decision-makers and legislators to accept advocacy agenda</w:t>
            </w:r>
          </w:p>
          <w:p w14:paraId="306A4E22" w14:textId="77777777" w:rsidR="00001611" w:rsidRPr="00001611" w:rsidRDefault="00001611" w:rsidP="00001611">
            <w:pPr>
              <w:keepNext/>
              <w:tabs>
                <w:tab w:val="left" w:pos="1"/>
                <w:tab w:val="left" w:pos="576"/>
              </w:tabs>
              <w:rPr>
                <w:sz w:val="18"/>
                <w:szCs w:val="18"/>
                <w:lang w:val="en-US"/>
              </w:rPr>
            </w:pPr>
            <w:r w:rsidRPr="00001611">
              <w:rPr>
                <w:sz w:val="18"/>
                <w:szCs w:val="18"/>
                <w:lang w:val="en-US"/>
              </w:rPr>
              <w:t>2. Weak influence of the local champions</w:t>
            </w:r>
          </w:p>
          <w:p w14:paraId="79442F63" w14:textId="77777777" w:rsidR="00001611" w:rsidRPr="00001611" w:rsidRDefault="00001611" w:rsidP="00001611">
            <w:pPr>
              <w:keepNext/>
              <w:pBdr>
                <w:top w:val="nil"/>
                <w:left w:val="nil"/>
                <w:bottom w:val="nil"/>
                <w:right w:val="nil"/>
                <w:between w:val="nil"/>
              </w:pBdr>
              <w:tabs>
                <w:tab w:val="left" w:pos="1"/>
                <w:tab w:val="left" w:pos="576"/>
              </w:tabs>
              <w:rPr>
                <w:sz w:val="18"/>
                <w:szCs w:val="18"/>
                <w:lang w:val="en-US"/>
              </w:rPr>
            </w:pPr>
            <w:r w:rsidRPr="00001611">
              <w:rPr>
                <w:sz w:val="18"/>
                <w:szCs w:val="18"/>
                <w:lang w:val="en-US"/>
              </w:rPr>
              <w:t>3. Cooperation of local government offices and key personnel</w:t>
            </w:r>
          </w:p>
        </w:tc>
      </w:tr>
      <w:tr w:rsidR="00001611" w:rsidRPr="00A46A35" w14:paraId="0B72E5CA" w14:textId="77777777" w:rsidTr="00AF6F66">
        <w:trPr>
          <w:trHeight w:val="418"/>
        </w:trPr>
        <w:tc>
          <w:tcPr>
            <w:tcW w:w="7230" w:type="dxa"/>
            <w:gridSpan w:val="2"/>
            <w:shd w:val="clear" w:color="auto" w:fill="auto"/>
          </w:tcPr>
          <w:p w14:paraId="32417E9D" w14:textId="77777777" w:rsidR="00001611" w:rsidRPr="00001611" w:rsidRDefault="00001611" w:rsidP="00001611">
            <w:pPr>
              <w:keepNext/>
              <w:pBdr>
                <w:top w:val="nil"/>
                <w:left w:val="nil"/>
                <w:bottom w:val="nil"/>
                <w:right w:val="nil"/>
                <w:between w:val="nil"/>
              </w:pBdr>
              <w:tabs>
                <w:tab w:val="left" w:pos="1"/>
                <w:tab w:val="left" w:pos="576"/>
              </w:tabs>
              <w:ind w:left="577" w:hanging="576"/>
              <w:rPr>
                <w:sz w:val="18"/>
                <w:szCs w:val="18"/>
                <w:lang w:val="en-US"/>
              </w:rPr>
            </w:pPr>
            <w:r w:rsidRPr="00001611">
              <w:rPr>
                <w:sz w:val="18"/>
                <w:szCs w:val="18"/>
                <w:lang w:val="en-US"/>
              </w:rPr>
              <w:t>1.2. Number of Community Organizations capacitated to detect and report CSA</w:t>
            </w:r>
          </w:p>
          <w:p w14:paraId="15A31951" w14:textId="77777777" w:rsidR="00001611" w:rsidRPr="003C3433" w:rsidRDefault="00001611" w:rsidP="00001611">
            <w:pPr>
              <w:keepNext/>
              <w:pBdr>
                <w:top w:val="nil"/>
                <w:left w:val="nil"/>
                <w:bottom w:val="nil"/>
                <w:right w:val="nil"/>
                <w:between w:val="nil"/>
              </w:pBdr>
              <w:tabs>
                <w:tab w:val="left" w:pos="1"/>
                <w:tab w:val="left" w:pos="576"/>
              </w:tabs>
              <w:ind w:left="577" w:hanging="576"/>
              <w:rPr>
                <w:sz w:val="18"/>
                <w:szCs w:val="18"/>
              </w:rPr>
            </w:pPr>
            <w:r w:rsidRPr="003C3433">
              <w:rPr>
                <w:sz w:val="18"/>
                <w:szCs w:val="18"/>
              </w:rPr>
              <w:t>and OSAEC</w:t>
            </w:r>
          </w:p>
          <w:p w14:paraId="2D0EE875" w14:textId="77777777" w:rsidR="00001611" w:rsidRPr="003C3433" w:rsidRDefault="00001611" w:rsidP="00001611">
            <w:pPr>
              <w:keepNext/>
              <w:pBdr>
                <w:top w:val="nil"/>
                <w:left w:val="nil"/>
                <w:bottom w:val="nil"/>
                <w:right w:val="nil"/>
                <w:between w:val="nil"/>
              </w:pBdr>
              <w:tabs>
                <w:tab w:val="left" w:pos="1"/>
                <w:tab w:val="left" w:pos="576"/>
              </w:tabs>
              <w:ind w:left="577" w:hanging="576"/>
              <w:rPr>
                <w:sz w:val="18"/>
                <w:szCs w:val="18"/>
              </w:rPr>
            </w:pPr>
            <w:r w:rsidRPr="003C3433">
              <w:rPr>
                <w:sz w:val="18"/>
                <w:szCs w:val="18"/>
              </w:rPr>
              <w:t xml:space="preserve">(Milestone: 7; Target 15)  </w:t>
            </w:r>
          </w:p>
        </w:tc>
        <w:tc>
          <w:tcPr>
            <w:tcW w:w="3975" w:type="dxa"/>
            <w:shd w:val="clear" w:color="auto" w:fill="auto"/>
          </w:tcPr>
          <w:p w14:paraId="2FF8948A" w14:textId="77777777" w:rsidR="00001611" w:rsidRPr="00001611" w:rsidRDefault="00001611" w:rsidP="00001611">
            <w:pPr>
              <w:widowControl w:val="0"/>
              <w:rPr>
                <w:sz w:val="18"/>
                <w:szCs w:val="18"/>
                <w:lang w:val="en-US"/>
              </w:rPr>
            </w:pPr>
            <w:r w:rsidRPr="00001611">
              <w:rPr>
                <w:sz w:val="18"/>
                <w:szCs w:val="18"/>
                <w:lang w:val="en-US"/>
              </w:rPr>
              <w:t xml:space="preserve">Activity reports, list of community organizations trained, training attendance lists,  </w:t>
            </w:r>
          </w:p>
        </w:tc>
        <w:tc>
          <w:tcPr>
            <w:tcW w:w="5089" w:type="dxa"/>
            <w:gridSpan w:val="2"/>
            <w:shd w:val="clear" w:color="auto" w:fill="auto"/>
            <w:vAlign w:val="center"/>
          </w:tcPr>
          <w:p w14:paraId="6E674946" w14:textId="77777777" w:rsidR="00001611" w:rsidRPr="00001611" w:rsidRDefault="00001611" w:rsidP="00001611">
            <w:pPr>
              <w:keepNext/>
              <w:pBdr>
                <w:top w:val="nil"/>
                <w:left w:val="nil"/>
                <w:bottom w:val="nil"/>
                <w:right w:val="nil"/>
                <w:between w:val="nil"/>
              </w:pBdr>
              <w:tabs>
                <w:tab w:val="left" w:pos="1"/>
                <w:tab w:val="left" w:pos="576"/>
              </w:tabs>
              <w:rPr>
                <w:color w:val="000000"/>
                <w:sz w:val="18"/>
                <w:szCs w:val="18"/>
                <w:lang w:val="en-US"/>
              </w:rPr>
            </w:pPr>
            <w:r w:rsidRPr="00001611">
              <w:rPr>
                <w:sz w:val="18"/>
                <w:szCs w:val="18"/>
                <w:lang w:val="en-US"/>
              </w:rPr>
              <w:t>1. Local CSOs/People’s Organizations are willing and motivated to participate actively</w:t>
            </w:r>
          </w:p>
        </w:tc>
      </w:tr>
      <w:tr w:rsidR="00001611" w:rsidRPr="00A46A35" w14:paraId="04576CBE" w14:textId="77777777" w:rsidTr="00AF6F66">
        <w:trPr>
          <w:trHeight w:val="407"/>
        </w:trPr>
        <w:tc>
          <w:tcPr>
            <w:tcW w:w="7230" w:type="dxa"/>
            <w:gridSpan w:val="2"/>
            <w:shd w:val="clear" w:color="auto" w:fill="auto"/>
          </w:tcPr>
          <w:p w14:paraId="51E62477" w14:textId="77777777" w:rsidR="00001611" w:rsidRPr="00001611" w:rsidRDefault="00A46A35" w:rsidP="00001611">
            <w:pPr>
              <w:keepNext/>
              <w:tabs>
                <w:tab w:val="left" w:pos="1"/>
                <w:tab w:val="left" w:pos="576"/>
              </w:tabs>
              <w:rPr>
                <w:sz w:val="18"/>
                <w:szCs w:val="18"/>
                <w:lang w:val="en-US"/>
              </w:rPr>
            </w:pPr>
            <w:sdt>
              <w:sdtPr>
                <w:tag w:val="goog_rdk_1"/>
                <w:id w:val="279765624"/>
              </w:sdtPr>
              <w:sdtEndPr/>
              <w:sdtContent/>
            </w:sdt>
            <w:sdt>
              <w:sdtPr>
                <w:tag w:val="goog_rdk_2"/>
                <w:id w:val="1898395802"/>
              </w:sdtPr>
              <w:sdtEndPr/>
              <w:sdtContent/>
            </w:sdt>
            <w:sdt>
              <w:sdtPr>
                <w:tag w:val="goog_rdk_3"/>
                <w:id w:val="-1037277680"/>
              </w:sdtPr>
              <w:sdtEndPr/>
              <w:sdtContent/>
            </w:sdt>
            <w:sdt>
              <w:sdtPr>
                <w:tag w:val="goog_rdk_4"/>
                <w:id w:val="-774017760"/>
              </w:sdtPr>
              <w:sdtEndPr/>
              <w:sdtContent/>
            </w:sdt>
            <w:r w:rsidR="00001611" w:rsidRPr="00001611">
              <w:rPr>
                <w:sz w:val="18"/>
                <w:szCs w:val="18"/>
                <w:lang w:val="en-US"/>
              </w:rPr>
              <w:t>1.3. Number of duty-bearers initiated compliance of the QCATPO</w:t>
            </w:r>
          </w:p>
          <w:p w14:paraId="0511B7E9" w14:textId="77777777" w:rsidR="00001611" w:rsidRPr="003C3433" w:rsidRDefault="00001611" w:rsidP="00001611">
            <w:pPr>
              <w:keepNext/>
              <w:tabs>
                <w:tab w:val="left" w:pos="1"/>
                <w:tab w:val="left" w:pos="576"/>
              </w:tabs>
              <w:rPr>
                <w:sz w:val="18"/>
                <w:szCs w:val="18"/>
              </w:rPr>
            </w:pPr>
            <w:r w:rsidRPr="003C3433">
              <w:rPr>
                <w:sz w:val="18"/>
                <w:szCs w:val="18"/>
              </w:rPr>
              <w:t>(Milestone: 5; Target 10)</w:t>
            </w:r>
          </w:p>
        </w:tc>
        <w:tc>
          <w:tcPr>
            <w:tcW w:w="3975" w:type="dxa"/>
            <w:shd w:val="clear" w:color="auto" w:fill="auto"/>
          </w:tcPr>
          <w:p w14:paraId="13C90E7C" w14:textId="77777777" w:rsidR="00001611" w:rsidRPr="00001611" w:rsidRDefault="00001611" w:rsidP="00001611">
            <w:pPr>
              <w:widowControl w:val="0"/>
              <w:rPr>
                <w:sz w:val="18"/>
                <w:szCs w:val="18"/>
                <w:lang w:val="en-US"/>
              </w:rPr>
            </w:pPr>
            <w:r w:rsidRPr="00001611">
              <w:rPr>
                <w:sz w:val="18"/>
                <w:szCs w:val="18"/>
                <w:lang w:val="en-US"/>
              </w:rPr>
              <w:t>Documentation of the policy actions, policy papers, press releases, operational guidelines, interviews,</w:t>
            </w:r>
          </w:p>
        </w:tc>
        <w:tc>
          <w:tcPr>
            <w:tcW w:w="5089" w:type="dxa"/>
            <w:gridSpan w:val="2"/>
            <w:shd w:val="clear" w:color="auto" w:fill="auto"/>
            <w:vAlign w:val="center"/>
          </w:tcPr>
          <w:p w14:paraId="233D5E4D" w14:textId="77777777" w:rsidR="00001611" w:rsidRPr="00001611" w:rsidRDefault="00001611" w:rsidP="00001611">
            <w:pPr>
              <w:keepNext/>
              <w:pBdr>
                <w:top w:val="nil"/>
                <w:left w:val="nil"/>
                <w:bottom w:val="nil"/>
                <w:right w:val="nil"/>
                <w:between w:val="nil"/>
              </w:pBdr>
              <w:tabs>
                <w:tab w:val="left" w:pos="1"/>
                <w:tab w:val="left" w:pos="576"/>
              </w:tabs>
              <w:rPr>
                <w:color w:val="000000"/>
                <w:sz w:val="18"/>
                <w:szCs w:val="18"/>
                <w:lang w:val="en-US"/>
              </w:rPr>
            </w:pPr>
            <w:r w:rsidRPr="00001611">
              <w:rPr>
                <w:color w:val="000000"/>
                <w:sz w:val="18"/>
                <w:szCs w:val="18"/>
                <w:lang w:val="en-US"/>
              </w:rPr>
              <w:t xml:space="preserve">1. Willingness and capability of government agencies to enforce compliance </w:t>
            </w:r>
          </w:p>
        </w:tc>
      </w:tr>
      <w:tr w:rsidR="00001611" w14:paraId="6BFDE2DE" w14:textId="77777777" w:rsidTr="00AF6F66">
        <w:trPr>
          <w:trHeight w:val="187"/>
        </w:trPr>
        <w:tc>
          <w:tcPr>
            <w:tcW w:w="2836" w:type="dxa"/>
            <w:shd w:val="clear" w:color="auto" w:fill="D9D9D9"/>
            <w:vAlign w:val="center"/>
          </w:tcPr>
          <w:p w14:paraId="28F3746A"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Outputs</w:t>
            </w:r>
          </w:p>
        </w:tc>
        <w:tc>
          <w:tcPr>
            <w:tcW w:w="4394" w:type="dxa"/>
            <w:shd w:val="clear" w:color="auto" w:fill="D9D9D9"/>
            <w:vAlign w:val="center"/>
          </w:tcPr>
          <w:p w14:paraId="1EC5D39D" w14:textId="77777777" w:rsidR="00001611" w:rsidRPr="00001611" w:rsidRDefault="00001611" w:rsidP="00001611">
            <w:pPr>
              <w:keepNext/>
              <w:pBdr>
                <w:top w:val="nil"/>
                <w:left w:val="nil"/>
                <w:bottom w:val="nil"/>
                <w:right w:val="nil"/>
                <w:between w:val="nil"/>
              </w:pBdr>
              <w:tabs>
                <w:tab w:val="left" w:pos="1"/>
                <w:tab w:val="left" w:pos="576"/>
              </w:tabs>
              <w:ind w:left="577" w:hanging="576"/>
              <w:rPr>
                <w:color w:val="000000"/>
                <w:sz w:val="18"/>
                <w:szCs w:val="18"/>
                <w:lang w:val="en-US"/>
              </w:rPr>
            </w:pPr>
            <w:r w:rsidRPr="00001611">
              <w:rPr>
                <w:rFonts w:ascii="Calibri" w:eastAsia="Calibri" w:hAnsi="Calibri" w:cs="Calibri"/>
                <w:sz w:val="18"/>
                <w:szCs w:val="18"/>
                <w:lang w:val="en-US"/>
              </w:rPr>
              <w:t>I</w:t>
            </w:r>
            <w:r w:rsidRPr="00001611">
              <w:rPr>
                <w:rFonts w:ascii="Calibri" w:eastAsia="Calibri" w:hAnsi="Calibri" w:cs="Calibri"/>
                <w:b/>
                <w:sz w:val="18"/>
                <w:szCs w:val="18"/>
                <w:lang w:val="en-US"/>
              </w:rPr>
              <w:t xml:space="preserve">ndicators </w:t>
            </w:r>
            <w:r w:rsidRPr="00001611">
              <w:rPr>
                <w:b/>
                <w:sz w:val="18"/>
                <w:szCs w:val="18"/>
                <w:lang w:val="en-US"/>
              </w:rPr>
              <w:t>&amp; means of verification (MoV)</w:t>
            </w:r>
          </w:p>
        </w:tc>
        <w:tc>
          <w:tcPr>
            <w:tcW w:w="6237" w:type="dxa"/>
            <w:gridSpan w:val="2"/>
            <w:shd w:val="clear" w:color="auto" w:fill="D9D9D9"/>
            <w:vAlign w:val="center"/>
          </w:tcPr>
          <w:p w14:paraId="2653DDFE"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proofErr w:type="spellStart"/>
            <w:r w:rsidRPr="003C3433">
              <w:rPr>
                <w:rFonts w:ascii="Calibri" w:eastAsia="Calibri" w:hAnsi="Calibri" w:cs="Calibri"/>
                <w:b/>
                <w:color w:val="000000"/>
                <w:sz w:val="18"/>
                <w:szCs w:val="18"/>
              </w:rPr>
              <w:t>Activities</w:t>
            </w:r>
            <w:proofErr w:type="spellEnd"/>
          </w:p>
        </w:tc>
        <w:tc>
          <w:tcPr>
            <w:tcW w:w="2827" w:type="dxa"/>
            <w:shd w:val="clear" w:color="auto" w:fill="D9D9D9"/>
            <w:vAlign w:val="center"/>
          </w:tcPr>
          <w:p w14:paraId="7A781656"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Risks, </w:t>
            </w:r>
            <w:proofErr w:type="spellStart"/>
            <w:r w:rsidRPr="003C3433">
              <w:rPr>
                <w:rFonts w:ascii="Calibri" w:eastAsia="Calibri" w:hAnsi="Calibri" w:cs="Calibri"/>
                <w:b/>
                <w:color w:val="000000"/>
                <w:sz w:val="18"/>
                <w:szCs w:val="18"/>
              </w:rPr>
              <w:t>assumptions</w:t>
            </w:r>
            <w:proofErr w:type="spellEnd"/>
          </w:p>
        </w:tc>
      </w:tr>
      <w:tr w:rsidR="00001611" w:rsidRPr="00A46A35" w14:paraId="7690E400" w14:textId="77777777" w:rsidTr="00AF6F66">
        <w:trPr>
          <w:trHeight w:val="2365"/>
        </w:trPr>
        <w:tc>
          <w:tcPr>
            <w:tcW w:w="2836" w:type="dxa"/>
            <w:shd w:val="clear" w:color="auto" w:fill="auto"/>
          </w:tcPr>
          <w:p w14:paraId="05F541C8" w14:textId="77777777" w:rsidR="00001611" w:rsidRPr="00001611" w:rsidRDefault="00001611" w:rsidP="00001611">
            <w:pPr>
              <w:keepNext/>
              <w:pBdr>
                <w:top w:val="nil"/>
                <w:left w:val="nil"/>
                <w:bottom w:val="nil"/>
                <w:right w:val="nil"/>
                <w:between w:val="nil"/>
              </w:pBdr>
              <w:tabs>
                <w:tab w:val="left" w:pos="1"/>
                <w:tab w:val="left" w:pos="576"/>
              </w:tabs>
              <w:rPr>
                <w:color w:val="000000"/>
                <w:sz w:val="18"/>
                <w:szCs w:val="18"/>
                <w:lang w:val="en-US"/>
              </w:rPr>
            </w:pPr>
            <w:r w:rsidRPr="00001611">
              <w:rPr>
                <w:sz w:val="18"/>
                <w:szCs w:val="18"/>
                <w:lang w:val="en-US"/>
              </w:rPr>
              <w:t>1.1 By December 2024, the</w:t>
            </w:r>
            <w:r w:rsidRPr="00001611">
              <w:rPr>
                <w:rFonts w:ascii="Calibri" w:eastAsia="Calibri" w:hAnsi="Calibri" w:cs="Calibri"/>
                <w:color w:val="000000"/>
                <w:sz w:val="18"/>
                <w:szCs w:val="18"/>
                <w:lang w:val="en-US"/>
              </w:rPr>
              <w:t xml:space="preserve"> Local Government U</w:t>
            </w:r>
            <w:r w:rsidRPr="00001611">
              <w:rPr>
                <w:sz w:val="18"/>
                <w:szCs w:val="18"/>
                <w:lang w:val="en-US"/>
              </w:rPr>
              <w:t>nit of Quezon City has strengthened its child protection capacities to prevent CSA and OSAEC</w:t>
            </w:r>
          </w:p>
        </w:tc>
        <w:tc>
          <w:tcPr>
            <w:tcW w:w="4394" w:type="dxa"/>
            <w:shd w:val="clear" w:color="auto" w:fill="auto"/>
          </w:tcPr>
          <w:p w14:paraId="2CE9551F"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1.1.1. Number of child protection initiatives</w:t>
            </w:r>
          </w:p>
          <w:p w14:paraId="0E735A56"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adopted by the Local Government Unit.</w:t>
            </w:r>
          </w:p>
          <w:p w14:paraId="7A5D4112"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a. (Milestone: 2; Target 5)</w:t>
            </w:r>
          </w:p>
          <w:p w14:paraId="669659B4" w14:textId="77777777" w:rsidR="00001611" w:rsidRPr="00001611" w:rsidRDefault="00001611" w:rsidP="00001611">
            <w:pPr>
              <w:keepNext/>
              <w:tabs>
                <w:tab w:val="left" w:pos="1"/>
                <w:tab w:val="left" w:pos="576"/>
              </w:tabs>
              <w:rPr>
                <w:sz w:val="18"/>
                <w:szCs w:val="18"/>
                <w:lang w:val="en-US"/>
              </w:rPr>
            </w:pPr>
            <w:r w:rsidRPr="00001611">
              <w:rPr>
                <w:sz w:val="18"/>
                <w:szCs w:val="18"/>
                <w:lang w:val="en-US"/>
              </w:rPr>
              <w:t>b. (MoV: Official policies, ordinances &amp; legal documents)</w:t>
            </w:r>
          </w:p>
          <w:p w14:paraId="30FC4C7F" w14:textId="77777777" w:rsidR="00001611" w:rsidRPr="00001611" w:rsidRDefault="00001611" w:rsidP="00001611">
            <w:pPr>
              <w:keepNext/>
              <w:tabs>
                <w:tab w:val="left" w:pos="1"/>
                <w:tab w:val="left" w:pos="576"/>
              </w:tabs>
              <w:rPr>
                <w:sz w:val="18"/>
                <w:szCs w:val="18"/>
                <w:lang w:val="en-US"/>
              </w:rPr>
            </w:pPr>
          </w:p>
          <w:p w14:paraId="5A0F7283"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1.1.2. Number of local government entities</w:t>
            </w:r>
          </w:p>
          <w:p w14:paraId="1DA8E548" w14:textId="77777777" w:rsidR="00001611" w:rsidRPr="00001611" w:rsidRDefault="00001611" w:rsidP="00001611">
            <w:pPr>
              <w:keepNext/>
              <w:tabs>
                <w:tab w:val="left" w:pos="1"/>
                <w:tab w:val="left" w:pos="576"/>
              </w:tabs>
              <w:ind w:left="1"/>
              <w:rPr>
                <w:sz w:val="18"/>
                <w:szCs w:val="18"/>
                <w:lang w:val="en-US"/>
              </w:rPr>
            </w:pPr>
            <w:r w:rsidRPr="00001611">
              <w:rPr>
                <w:sz w:val="18"/>
                <w:szCs w:val="18"/>
                <w:lang w:val="en-US"/>
              </w:rPr>
              <w:t xml:space="preserve">have put CSA and OSAEC on their agenda </w:t>
            </w:r>
          </w:p>
          <w:p w14:paraId="7370BEE3"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a. (Milestone: 3; Target 6)</w:t>
            </w:r>
          </w:p>
          <w:p w14:paraId="47581276"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b. (MoV: Minutes of meeting, meeting agenda)</w:t>
            </w:r>
          </w:p>
          <w:p w14:paraId="18C9066C" w14:textId="77777777" w:rsidR="00001611" w:rsidRPr="00001611" w:rsidRDefault="00001611" w:rsidP="00001611">
            <w:pPr>
              <w:keepNext/>
              <w:tabs>
                <w:tab w:val="left" w:pos="1"/>
                <w:tab w:val="left" w:pos="576"/>
              </w:tabs>
              <w:rPr>
                <w:sz w:val="18"/>
                <w:szCs w:val="18"/>
                <w:lang w:val="en-US"/>
              </w:rPr>
            </w:pPr>
          </w:p>
          <w:p w14:paraId="730810A2"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1.1.3. Number of CSO’s engaged in joint</w:t>
            </w:r>
          </w:p>
          <w:p w14:paraId="177307EC" w14:textId="77777777" w:rsidR="00001611" w:rsidRPr="00001611" w:rsidRDefault="00001611" w:rsidP="00001611">
            <w:pPr>
              <w:keepNext/>
              <w:tabs>
                <w:tab w:val="left" w:pos="1"/>
                <w:tab w:val="left" w:pos="576"/>
              </w:tabs>
              <w:ind w:left="577" w:hanging="576"/>
              <w:rPr>
                <w:sz w:val="18"/>
                <w:szCs w:val="18"/>
                <w:lang w:val="en-US"/>
              </w:rPr>
            </w:pPr>
            <w:r w:rsidRPr="00001611">
              <w:rPr>
                <w:sz w:val="18"/>
                <w:szCs w:val="18"/>
                <w:lang w:val="en-US"/>
              </w:rPr>
              <w:t>advocacy at city level</w:t>
            </w:r>
          </w:p>
          <w:p w14:paraId="33039FF5" w14:textId="77777777" w:rsidR="00001611" w:rsidRPr="00001611" w:rsidRDefault="00001611" w:rsidP="00001611">
            <w:pPr>
              <w:rPr>
                <w:sz w:val="18"/>
                <w:szCs w:val="18"/>
                <w:lang w:val="en-US"/>
              </w:rPr>
            </w:pPr>
            <w:r w:rsidRPr="00001611">
              <w:rPr>
                <w:sz w:val="18"/>
                <w:szCs w:val="18"/>
                <w:lang w:val="en-US"/>
              </w:rPr>
              <w:t>a. (Milestone: 5; Target 10)</w:t>
            </w:r>
          </w:p>
          <w:p w14:paraId="2D1C4ED3" w14:textId="77777777" w:rsidR="00001611" w:rsidRPr="00001611" w:rsidRDefault="00001611" w:rsidP="00001611">
            <w:pPr>
              <w:rPr>
                <w:color w:val="0000FF"/>
                <w:sz w:val="18"/>
                <w:szCs w:val="18"/>
                <w:lang w:val="en-US"/>
              </w:rPr>
            </w:pPr>
            <w:r w:rsidRPr="00001611">
              <w:rPr>
                <w:sz w:val="18"/>
                <w:szCs w:val="18"/>
                <w:lang w:val="en-US"/>
              </w:rPr>
              <w:t>b. (MoV: List of CSOs, advocacy reports)</w:t>
            </w:r>
          </w:p>
        </w:tc>
        <w:tc>
          <w:tcPr>
            <w:tcW w:w="6237" w:type="dxa"/>
            <w:gridSpan w:val="2"/>
            <w:shd w:val="clear" w:color="auto" w:fill="auto"/>
          </w:tcPr>
          <w:p w14:paraId="3208BFCE" w14:textId="77777777" w:rsidR="00001611" w:rsidRPr="00001611" w:rsidRDefault="00001611" w:rsidP="00001611">
            <w:pPr>
              <w:widowControl w:val="0"/>
              <w:numPr>
                <w:ilvl w:val="2"/>
                <w:numId w:val="46"/>
              </w:numPr>
              <w:pBdr>
                <w:top w:val="nil"/>
                <w:left w:val="nil"/>
                <w:bottom w:val="nil"/>
                <w:right w:val="nil"/>
                <w:between w:val="nil"/>
              </w:pBdr>
              <w:rPr>
                <w:color w:val="000000"/>
                <w:sz w:val="18"/>
                <w:szCs w:val="18"/>
                <w:lang w:val="en-US"/>
              </w:rPr>
            </w:pPr>
            <w:r w:rsidRPr="00001611">
              <w:rPr>
                <w:rFonts w:ascii="Calibri" w:eastAsia="Calibri" w:hAnsi="Calibri" w:cs="Calibri"/>
                <w:color w:val="000000"/>
                <w:sz w:val="18"/>
                <w:szCs w:val="18"/>
                <w:lang w:val="en-US"/>
              </w:rPr>
              <w:t xml:space="preserve">a. MOA </w:t>
            </w:r>
            <w:r w:rsidRPr="00001611">
              <w:rPr>
                <w:sz w:val="18"/>
                <w:szCs w:val="18"/>
                <w:lang w:val="en-US"/>
              </w:rPr>
              <w:t>s</w:t>
            </w:r>
            <w:r w:rsidRPr="00001611">
              <w:rPr>
                <w:rFonts w:ascii="Calibri" w:eastAsia="Calibri" w:hAnsi="Calibri" w:cs="Calibri"/>
                <w:color w:val="000000"/>
                <w:sz w:val="18"/>
                <w:szCs w:val="18"/>
                <w:lang w:val="en-US"/>
              </w:rPr>
              <w:t xml:space="preserve">igning with </w:t>
            </w:r>
            <w:r w:rsidRPr="00001611">
              <w:rPr>
                <w:sz w:val="18"/>
                <w:szCs w:val="18"/>
                <w:lang w:val="en-US"/>
              </w:rPr>
              <w:t>relevant authorities of Quezon City</w:t>
            </w:r>
          </w:p>
          <w:p w14:paraId="14B322CC" w14:textId="77777777" w:rsidR="00001611" w:rsidRPr="00001611" w:rsidRDefault="00001611" w:rsidP="00001611">
            <w:pPr>
              <w:ind w:left="405"/>
              <w:rPr>
                <w:sz w:val="18"/>
                <w:szCs w:val="18"/>
                <w:lang w:val="en-US"/>
              </w:rPr>
            </w:pPr>
            <w:r w:rsidRPr="00001611">
              <w:rPr>
                <w:sz w:val="18"/>
                <w:szCs w:val="18"/>
                <w:lang w:val="en-US"/>
              </w:rPr>
              <w:t xml:space="preserve">b. Orientation of Local Government Unit (LGUs), children/youth groups, and other groups homeowners/BCPC/LCPC) on the new program </w:t>
            </w:r>
          </w:p>
          <w:p w14:paraId="374AA13C" w14:textId="77777777" w:rsidR="00001611" w:rsidRPr="00001611" w:rsidRDefault="00001611" w:rsidP="00001611">
            <w:pPr>
              <w:ind w:left="405"/>
              <w:rPr>
                <w:sz w:val="18"/>
                <w:szCs w:val="18"/>
                <w:lang w:val="en-US"/>
              </w:rPr>
            </w:pPr>
          </w:p>
          <w:p w14:paraId="45184C52" w14:textId="77777777" w:rsidR="00001611" w:rsidRPr="00001611" w:rsidRDefault="00001611" w:rsidP="00001611">
            <w:pPr>
              <w:ind w:left="450" w:hanging="450"/>
              <w:rPr>
                <w:sz w:val="18"/>
                <w:szCs w:val="18"/>
                <w:lang w:val="en-US"/>
              </w:rPr>
            </w:pPr>
            <w:r w:rsidRPr="00001611">
              <w:rPr>
                <w:sz w:val="18"/>
                <w:szCs w:val="18"/>
                <w:lang w:val="en-US"/>
              </w:rPr>
              <w:t>1.1.2 a. Attendance at City Inter-Agency Council Against Trafficking (CIACAT) Meetings</w:t>
            </w:r>
          </w:p>
          <w:p w14:paraId="5034B13E" w14:textId="77777777" w:rsidR="00001611" w:rsidRPr="00001611" w:rsidRDefault="00001611" w:rsidP="00001611">
            <w:pPr>
              <w:ind w:left="450"/>
              <w:rPr>
                <w:sz w:val="18"/>
                <w:szCs w:val="18"/>
                <w:lang w:val="en-US"/>
              </w:rPr>
            </w:pPr>
            <w:r w:rsidRPr="00001611">
              <w:rPr>
                <w:sz w:val="18"/>
                <w:szCs w:val="18"/>
                <w:lang w:val="en-US"/>
              </w:rPr>
              <w:t>b. Attendance at other forums/stakeholder meetings relevant to the policy agenda</w:t>
            </w:r>
          </w:p>
          <w:p w14:paraId="10806DFE" w14:textId="77777777" w:rsidR="00001611" w:rsidRPr="00001611" w:rsidRDefault="00001611" w:rsidP="00001611">
            <w:pPr>
              <w:rPr>
                <w:sz w:val="18"/>
                <w:szCs w:val="18"/>
                <w:lang w:val="en-US"/>
              </w:rPr>
            </w:pPr>
          </w:p>
          <w:p w14:paraId="2A087447" w14:textId="77777777" w:rsidR="00001611" w:rsidRPr="00001611" w:rsidRDefault="00001611" w:rsidP="00001611">
            <w:pPr>
              <w:widowControl w:val="0"/>
              <w:rPr>
                <w:sz w:val="18"/>
                <w:szCs w:val="18"/>
                <w:lang w:val="en-US"/>
              </w:rPr>
            </w:pPr>
            <w:r w:rsidRPr="00001611">
              <w:rPr>
                <w:sz w:val="18"/>
                <w:szCs w:val="18"/>
                <w:lang w:val="en-US"/>
              </w:rPr>
              <w:t>1.1.3. a. Policy mapping and assessment</w:t>
            </w:r>
          </w:p>
          <w:p w14:paraId="21619AD1" w14:textId="77777777" w:rsidR="00001611" w:rsidRPr="00001611" w:rsidRDefault="00001611" w:rsidP="00001611">
            <w:pPr>
              <w:widowControl w:val="0"/>
              <w:rPr>
                <w:sz w:val="18"/>
                <w:szCs w:val="18"/>
                <w:lang w:val="en-US"/>
              </w:rPr>
            </w:pPr>
            <w:r w:rsidRPr="00001611">
              <w:rPr>
                <w:sz w:val="18"/>
                <w:szCs w:val="18"/>
                <w:lang w:val="en-US"/>
              </w:rPr>
              <w:t xml:space="preserve">           b. Policy analysis and recommendation</w:t>
            </w:r>
          </w:p>
          <w:p w14:paraId="387D014B" w14:textId="77777777" w:rsidR="00001611" w:rsidRPr="00001611" w:rsidRDefault="00001611" w:rsidP="00001611">
            <w:pPr>
              <w:widowControl w:val="0"/>
              <w:rPr>
                <w:sz w:val="18"/>
                <w:szCs w:val="18"/>
                <w:lang w:val="en-US"/>
              </w:rPr>
            </w:pPr>
            <w:r w:rsidRPr="00001611">
              <w:rPr>
                <w:sz w:val="18"/>
                <w:szCs w:val="18"/>
                <w:lang w:val="en-US"/>
              </w:rPr>
              <w:t xml:space="preserve">           c. Policy advocacy and lobbying training</w:t>
            </w:r>
          </w:p>
          <w:p w14:paraId="2EA76B05" w14:textId="77777777" w:rsidR="00001611" w:rsidRPr="00001611" w:rsidRDefault="00001611" w:rsidP="00001611">
            <w:pPr>
              <w:rPr>
                <w:sz w:val="18"/>
                <w:szCs w:val="18"/>
                <w:lang w:val="en-US"/>
              </w:rPr>
            </w:pPr>
            <w:r w:rsidRPr="00001611">
              <w:rPr>
                <w:sz w:val="18"/>
                <w:szCs w:val="18"/>
                <w:lang w:val="en-US"/>
              </w:rPr>
              <w:t>d. CSOs network members engaged in advocacy of city-level</w:t>
            </w:r>
          </w:p>
        </w:tc>
        <w:tc>
          <w:tcPr>
            <w:tcW w:w="2827" w:type="dxa"/>
            <w:shd w:val="clear" w:color="auto" w:fill="auto"/>
          </w:tcPr>
          <w:p w14:paraId="67C1714F" w14:textId="77777777" w:rsidR="00001611" w:rsidRPr="00001611" w:rsidRDefault="00001611" w:rsidP="00001611">
            <w:pPr>
              <w:rPr>
                <w:sz w:val="18"/>
                <w:szCs w:val="18"/>
                <w:lang w:val="en-US"/>
              </w:rPr>
            </w:pPr>
            <w:r w:rsidRPr="00001611">
              <w:rPr>
                <w:sz w:val="18"/>
                <w:szCs w:val="18"/>
                <w:lang w:val="en-US"/>
              </w:rPr>
              <w:t>1. Willingness of LGUs to adopt</w:t>
            </w:r>
          </w:p>
          <w:p w14:paraId="0324E362" w14:textId="77777777" w:rsidR="00001611" w:rsidRPr="00001611" w:rsidRDefault="00001611" w:rsidP="00001611">
            <w:pPr>
              <w:ind w:left="113"/>
              <w:rPr>
                <w:sz w:val="18"/>
                <w:szCs w:val="18"/>
                <w:lang w:val="en-US"/>
              </w:rPr>
            </w:pPr>
            <w:r w:rsidRPr="00001611">
              <w:rPr>
                <w:sz w:val="18"/>
                <w:szCs w:val="18"/>
                <w:lang w:val="en-US"/>
              </w:rPr>
              <w:t xml:space="preserve">  the intervention</w:t>
            </w:r>
          </w:p>
          <w:p w14:paraId="3933C77F" w14:textId="77777777" w:rsidR="00001611" w:rsidRPr="00001611" w:rsidRDefault="00001611" w:rsidP="00001611">
            <w:pPr>
              <w:rPr>
                <w:sz w:val="18"/>
                <w:szCs w:val="18"/>
                <w:lang w:val="en-US"/>
              </w:rPr>
            </w:pPr>
            <w:r w:rsidRPr="00001611">
              <w:rPr>
                <w:sz w:val="18"/>
                <w:szCs w:val="18"/>
                <w:lang w:val="en-US"/>
              </w:rPr>
              <w:t>2. Willingness of government line agencies to support the intervention</w:t>
            </w:r>
          </w:p>
          <w:p w14:paraId="12792304" w14:textId="77777777" w:rsidR="00001611" w:rsidRPr="00001611" w:rsidRDefault="00001611" w:rsidP="00001611">
            <w:pPr>
              <w:rPr>
                <w:sz w:val="18"/>
                <w:szCs w:val="18"/>
                <w:lang w:val="en-US"/>
              </w:rPr>
            </w:pPr>
            <w:r w:rsidRPr="00001611">
              <w:rPr>
                <w:sz w:val="18"/>
                <w:szCs w:val="18"/>
                <w:lang w:val="en-US"/>
              </w:rPr>
              <w:t xml:space="preserve">3. Key agencies assign dedicated personnel to work with the </w:t>
            </w:r>
            <w:proofErr w:type="spellStart"/>
            <w:r w:rsidRPr="00001611">
              <w:rPr>
                <w:sz w:val="18"/>
                <w:szCs w:val="18"/>
                <w:lang w:val="en-US"/>
              </w:rPr>
              <w:t>programme</w:t>
            </w:r>
            <w:proofErr w:type="spellEnd"/>
            <w:r w:rsidRPr="00001611">
              <w:rPr>
                <w:sz w:val="18"/>
                <w:szCs w:val="18"/>
                <w:lang w:val="en-US"/>
              </w:rPr>
              <w:t xml:space="preserve"> management team for the duration of the action.</w:t>
            </w:r>
          </w:p>
          <w:p w14:paraId="4C410CB2" w14:textId="77777777" w:rsidR="00001611" w:rsidRPr="00001611" w:rsidRDefault="00001611" w:rsidP="00001611">
            <w:pPr>
              <w:rPr>
                <w:sz w:val="18"/>
                <w:szCs w:val="18"/>
                <w:lang w:val="en-US"/>
              </w:rPr>
            </w:pPr>
            <w:r w:rsidRPr="00001611">
              <w:rPr>
                <w:sz w:val="18"/>
                <w:szCs w:val="18"/>
                <w:lang w:val="en-US"/>
              </w:rPr>
              <w:t>4. CSOs Champions in the city adapt the project</w:t>
            </w:r>
          </w:p>
        </w:tc>
      </w:tr>
      <w:tr w:rsidR="00001611" w:rsidRPr="00A46A35" w14:paraId="4F3A23A7" w14:textId="77777777" w:rsidTr="00AF6F66">
        <w:trPr>
          <w:trHeight w:val="70"/>
        </w:trPr>
        <w:tc>
          <w:tcPr>
            <w:tcW w:w="2836" w:type="dxa"/>
            <w:shd w:val="clear" w:color="auto" w:fill="auto"/>
          </w:tcPr>
          <w:p w14:paraId="2F87BDF3" w14:textId="77777777" w:rsidR="00001611" w:rsidRPr="00001611" w:rsidRDefault="00001611" w:rsidP="00001611">
            <w:pPr>
              <w:rPr>
                <w:sz w:val="18"/>
                <w:szCs w:val="18"/>
                <w:lang w:val="en-US"/>
              </w:rPr>
            </w:pPr>
            <w:r w:rsidRPr="00001611">
              <w:rPr>
                <w:sz w:val="18"/>
                <w:szCs w:val="18"/>
                <w:lang w:val="en-US"/>
              </w:rPr>
              <w:t xml:space="preserve">1.2 By December 2024, the </w:t>
            </w:r>
            <w:r w:rsidRPr="00001611">
              <w:rPr>
                <w:i/>
                <w:sz w:val="18"/>
                <w:szCs w:val="18"/>
                <w:lang w:val="en-US"/>
              </w:rPr>
              <w:t>‘Quezon City Anti-Trafficking in Persons Ordinance of 2020</w:t>
            </w:r>
            <w:r w:rsidRPr="00001611">
              <w:rPr>
                <w:sz w:val="18"/>
                <w:szCs w:val="18"/>
                <w:lang w:val="en-US"/>
              </w:rPr>
              <w:t>’ (QCATPO) is being implemented and enforced by relevant duty-bearers (government agencies) in Quezon City</w:t>
            </w:r>
          </w:p>
          <w:p w14:paraId="058EE720" w14:textId="77777777" w:rsidR="00001611" w:rsidRPr="00001611" w:rsidRDefault="00001611" w:rsidP="00001611">
            <w:pPr>
              <w:rPr>
                <w:i/>
                <w:sz w:val="18"/>
                <w:szCs w:val="18"/>
                <w:lang w:val="en-US"/>
              </w:rPr>
            </w:pPr>
          </w:p>
          <w:p w14:paraId="564573EA" w14:textId="77777777" w:rsidR="00001611" w:rsidRPr="00001611" w:rsidRDefault="00001611" w:rsidP="00001611">
            <w:pPr>
              <w:rPr>
                <w:i/>
                <w:sz w:val="18"/>
                <w:szCs w:val="18"/>
                <w:lang w:val="en-US"/>
              </w:rPr>
            </w:pPr>
          </w:p>
        </w:tc>
        <w:tc>
          <w:tcPr>
            <w:tcW w:w="4394" w:type="dxa"/>
            <w:shd w:val="clear" w:color="auto" w:fill="auto"/>
          </w:tcPr>
          <w:p w14:paraId="417CC82D" w14:textId="77777777" w:rsidR="00001611" w:rsidRPr="00001611" w:rsidRDefault="00001611" w:rsidP="00001611">
            <w:pPr>
              <w:rPr>
                <w:sz w:val="18"/>
                <w:szCs w:val="18"/>
                <w:lang w:val="en-US"/>
              </w:rPr>
            </w:pPr>
            <w:r w:rsidRPr="00001611">
              <w:rPr>
                <w:sz w:val="18"/>
                <w:szCs w:val="18"/>
                <w:lang w:val="en-US"/>
              </w:rPr>
              <w:lastRenderedPageBreak/>
              <w:t>1.2.1. Implementing guidelines of the QCATPO have been developed and adopted at city level</w:t>
            </w:r>
          </w:p>
          <w:p w14:paraId="6B183CF6" w14:textId="77777777" w:rsidR="00001611" w:rsidRPr="00001611" w:rsidRDefault="00001611" w:rsidP="00001611">
            <w:pPr>
              <w:rPr>
                <w:sz w:val="18"/>
                <w:szCs w:val="18"/>
                <w:lang w:val="en-US"/>
              </w:rPr>
            </w:pPr>
            <w:r w:rsidRPr="00001611">
              <w:rPr>
                <w:sz w:val="18"/>
                <w:szCs w:val="18"/>
                <w:lang w:val="en-US"/>
              </w:rPr>
              <w:t>a. (Milestone: developed; Target: Adopted)</w:t>
            </w:r>
          </w:p>
          <w:p w14:paraId="1BE7A8AC" w14:textId="77777777" w:rsidR="00001611" w:rsidRPr="00001611" w:rsidRDefault="00001611" w:rsidP="00001611">
            <w:pPr>
              <w:rPr>
                <w:sz w:val="18"/>
                <w:szCs w:val="18"/>
                <w:lang w:val="en-US"/>
              </w:rPr>
            </w:pPr>
            <w:r w:rsidRPr="00001611">
              <w:rPr>
                <w:sz w:val="18"/>
                <w:szCs w:val="18"/>
                <w:lang w:val="en-US"/>
              </w:rPr>
              <w:t xml:space="preserve">b. (MoV: implementing guidelines documents, legal documentation of adoption) </w:t>
            </w:r>
          </w:p>
          <w:p w14:paraId="213E9957" w14:textId="77777777" w:rsidR="00001611" w:rsidRPr="00001611" w:rsidRDefault="00001611" w:rsidP="00001611">
            <w:pPr>
              <w:rPr>
                <w:sz w:val="18"/>
                <w:szCs w:val="18"/>
                <w:lang w:val="en-US"/>
              </w:rPr>
            </w:pPr>
          </w:p>
          <w:p w14:paraId="798D63B0" w14:textId="77777777" w:rsidR="00001611" w:rsidRPr="00001611" w:rsidRDefault="00001611" w:rsidP="00001611">
            <w:pPr>
              <w:rPr>
                <w:sz w:val="18"/>
                <w:szCs w:val="18"/>
                <w:lang w:val="en-US"/>
              </w:rPr>
            </w:pPr>
            <w:r w:rsidRPr="00001611">
              <w:rPr>
                <w:sz w:val="18"/>
                <w:szCs w:val="18"/>
                <w:lang w:val="en-US"/>
              </w:rPr>
              <w:t>1.2.2. Number of relevant stakeholders familiar with provisions of the QCATPO (agencies)</w:t>
            </w:r>
          </w:p>
          <w:p w14:paraId="403642E9" w14:textId="77777777" w:rsidR="00001611" w:rsidRPr="00001611" w:rsidRDefault="00001611" w:rsidP="00001611">
            <w:pPr>
              <w:rPr>
                <w:sz w:val="18"/>
                <w:szCs w:val="18"/>
                <w:lang w:val="en-US"/>
              </w:rPr>
            </w:pPr>
            <w:r w:rsidRPr="00001611">
              <w:rPr>
                <w:sz w:val="18"/>
                <w:szCs w:val="18"/>
                <w:lang w:val="en-US"/>
              </w:rPr>
              <w:lastRenderedPageBreak/>
              <w:t>a. (Milestone: 5; Target 15)</w:t>
            </w:r>
          </w:p>
          <w:p w14:paraId="06267AF9" w14:textId="5D54B638" w:rsidR="00001611" w:rsidRPr="00001611" w:rsidRDefault="00001611" w:rsidP="00001611">
            <w:pPr>
              <w:rPr>
                <w:sz w:val="18"/>
                <w:szCs w:val="18"/>
                <w:lang w:val="en-US"/>
              </w:rPr>
            </w:pPr>
            <w:r w:rsidRPr="00001611">
              <w:rPr>
                <w:sz w:val="18"/>
                <w:szCs w:val="18"/>
                <w:lang w:val="en-US"/>
              </w:rPr>
              <w:t xml:space="preserve">b. (MoV: Activity reports, </w:t>
            </w:r>
            <w:proofErr w:type="gramStart"/>
            <w:r w:rsidRPr="00001611">
              <w:rPr>
                <w:sz w:val="18"/>
                <w:szCs w:val="18"/>
                <w:lang w:val="en-US"/>
              </w:rPr>
              <w:t xml:space="preserve">interviews)   </w:t>
            </w:r>
            <w:proofErr w:type="gramEnd"/>
          </w:p>
        </w:tc>
        <w:tc>
          <w:tcPr>
            <w:tcW w:w="6237" w:type="dxa"/>
            <w:gridSpan w:val="2"/>
            <w:shd w:val="clear" w:color="auto" w:fill="auto"/>
          </w:tcPr>
          <w:p w14:paraId="0D484693" w14:textId="77777777" w:rsidR="00001611" w:rsidRPr="00001611" w:rsidRDefault="00001611" w:rsidP="00001611">
            <w:pPr>
              <w:ind w:left="450" w:hanging="450"/>
              <w:rPr>
                <w:sz w:val="18"/>
                <w:szCs w:val="18"/>
                <w:lang w:val="en-US"/>
              </w:rPr>
            </w:pPr>
            <w:r w:rsidRPr="00001611">
              <w:rPr>
                <w:sz w:val="18"/>
                <w:szCs w:val="18"/>
                <w:lang w:val="en-US"/>
              </w:rPr>
              <w:lastRenderedPageBreak/>
              <w:t>1.2.1 a. Coordination meetings with agencies associated with QCATIP consulted towards IRR drafting and approval through the CSO representative</w:t>
            </w:r>
          </w:p>
          <w:p w14:paraId="28C83E02" w14:textId="77777777" w:rsidR="00001611" w:rsidRPr="00001611" w:rsidRDefault="00001611" w:rsidP="00001611">
            <w:pPr>
              <w:rPr>
                <w:sz w:val="18"/>
                <w:szCs w:val="18"/>
                <w:lang w:val="en-US"/>
              </w:rPr>
            </w:pPr>
          </w:p>
          <w:p w14:paraId="24FFACF1" w14:textId="77777777" w:rsidR="00001611" w:rsidRPr="00001611" w:rsidRDefault="00001611" w:rsidP="00001611">
            <w:pPr>
              <w:rPr>
                <w:sz w:val="18"/>
                <w:szCs w:val="18"/>
                <w:lang w:val="en-US"/>
              </w:rPr>
            </w:pPr>
            <w:r w:rsidRPr="00001611">
              <w:rPr>
                <w:sz w:val="18"/>
                <w:szCs w:val="18"/>
                <w:lang w:val="en-US"/>
              </w:rPr>
              <w:t>1.2.2. a. Develop and publish QCATIP Act of 2020 Media Kit (briefer &amp; poster) and others</w:t>
            </w:r>
          </w:p>
          <w:p w14:paraId="7F9A67B3" w14:textId="77777777" w:rsidR="00001611" w:rsidRPr="00001611" w:rsidRDefault="00001611" w:rsidP="00001611">
            <w:pPr>
              <w:rPr>
                <w:sz w:val="18"/>
                <w:szCs w:val="18"/>
                <w:lang w:val="en-US"/>
              </w:rPr>
            </w:pPr>
          </w:p>
          <w:p w14:paraId="6189292C" w14:textId="77777777" w:rsidR="00001611" w:rsidRPr="00001611" w:rsidRDefault="00001611" w:rsidP="00001611">
            <w:pPr>
              <w:rPr>
                <w:sz w:val="18"/>
                <w:szCs w:val="18"/>
                <w:lang w:val="en-US"/>
              </w:rPr>
            </w:pPr>
            <w:r w:rsidRPr="00001611">
              <w:rPr>
                <w:sz w:val="18"/>
                <w:szCs w:val="18"/>
                <w:lang w:val="en-US"/>
              </w:rPr>
              <w:t>1.2.3.a. Advocacy for the functionality of QCATIP</w:t>
            </w:r>
          </w:p>
          <w:p w14:paraId="65FD7398" w14:textId="77777777" w:rsidR="00001611" w:rsidRPr="00001611" w:rsidRDefault="00001611" w:rsidP="00001611">
            <w:pPr>
              <w:ind w:left="450"/>
              <w:rPr>
                <w:sz w:val="18"/>
                <w:szCs w:val="18"/>
                <w:lang w:val="en-US"/>
              </w:rPr>
            </w:pPr>
            <w:r w:rsidRPr="00001611">
              <w:rPr>
                <w:sz w:val="18"/>
                <w:szCs w:val="18"/>
                <w:lang w:val="en-US"/>
              </w:rPr>
              <w:lastRenderedPageBreak/>
              <w:t>b. Monitoring of compliance on QCATIP Plan and recommendations through the CSO representative to the Council</w:t>
            </w:r>
          </w:p>
          <w:p w14:paraId="47487CAA" w14:textId="77777777" w:rsidR="00001611" w:rsidRPr="00001611" w:rsidRDefault="00001611" w:rsidP="00001611">
            <w:pPr>
              <w:ind w:left="450"/>
              <w:rPr>
                <w:sz w:val="18"/>
                <w:szCs w:val="18"/>
                <w:lang w:val="en-US"/>
              </w:rPr>
            </w:pPr>
            <w:r w:rsidRPr="00001611">
              <w:rPr>
                <w:sz w:val="18"/>
                <w:szCs w:val="18"/>
                <w:lang w:val="en-US"/>
              </w:rPr>
              <w:t>c. Advocacy on CSOs participation in the QCATIP</w:t>
            </w:r>
          </w:p>
        </w:tc>
        <w:tc>
          <w:tcPr>
            <w:tcW w:w="2827" w:type="dxa"/>
            <w:shd w:val="clear" w:color="auto" w:fill="auto"/>
          </w:tcPr>
          <w:p w14:paraId="42E3558E" w14:textId="77777777" w:rsidR="00001611" w:rsidRPr="00001611" w:rsidRDefault="00001611" w:rsidP="00001611">
            <w:pPr>
              <w:rPr>
                <w:sz w:val="18"/>
                <w:szCs w:val="18"/>
                <w:lang w:val="en-US"/>
              </w:rPr>
            </w:pPr>
            <w:r w:rsidRPr="00001611">
              <w:rPr>
                <w:sz w:val="18"/>
                <w:szCs w:val="18"/>
                <w:lang w:val="en-US"/>
              </w:rPr>
              <w:lastRenderedPageBreak/>
              <w:t>1. Availability of printing press for printing various project related materials</w:t>
            </w:r>
          </w:p>
          <w:p w14:paraId="26561396" w14:textId="77777777" w:rsidR="00001611" w:rsidRPr="00001611" w:rsidRDefault="00001611" w:rsidP="00001611">
            <w:pPr>
              <w:rPr>
                <w:sz w:val="18"/>
                <w:szCs w:val="18"/>
                <w:lang w:val="en-US"/>
              </w:rPr>
            </w:pPr>
            <w:r w:rsidRPr="00001611">
              <w:rPr>
                <w:sz w:val="18"/>
                <w:szCs w:val="18"/>
                <w:lang w:val="en-US"/>
              </w:rPr>
              <w:t>2. Availability and willingness of education institutions</w:t>
            </w:r>
          </w:p>
        </w:tc>
      </w:tr>
      <w:tr w:rsidR="00001611" w:rsidRPr="00A46A35" w14:paraId="4F312D25" w14:textId="77777777" w:rsidTr="00AF6F66">
        <w:trPr>
          <w:trHeight w:val="1395"/>
        </w:trPr>
        <w:tc>
          <w:tcPr>
            <w:tcW w:w="2836" w:type="dxa"/>
            <w:shd w:val="clear" w:color="auto" w:fill="auto"/>
          </w:tcPr>
          <w:p w14:paraId="0476A66C" w14:textId="77777777" w:rsidR="00001611" w:rsidRPr="00001611" w:rsidRDefault="00001611" w:rsidP="00001611">
            <w:pPr>
              <w:rPr>
                <w:sz w:val="18"/>
                <w:szCs w:val="18"/>
                <w:lang w:val="en-US"/>
              </w:rPr>
            </w:pPr>
            <w:r w:rsidRPr="00001611">
              <w:rPr>
                <w:sz w:val="18"/>
                <w:szCs w:val="18"/>
                <w:lang w:val="en-US"/>
              </w:rPr>
              <w:t xml:space="preserve">1.3 By December 2024, Community </w:t>
            </w:r>
            <w:proofErr w:type="spellStart"/>
            <w:r w:rsidRPr="00001611">
              <w:rPr>
                <w:sz w:val="18"/>
                <w:szCs w:val="18"/>
                <w:lang w:val="en-US"/>
              </w:rPr>
              <w:t>Organisations</w:t>
            </w:r>
            <w:proofErr w:type="spellEnd"/>
            <w:r w:rsidRPr="00001611">
              <w:rPr>
                <w:sz w:val="18"/>
                <w:szCs w:val="18"/>
                <w:lang w:val="en-US"/>
              </w:rPr>
              <w:t xml:space="preserve"> have been mobilized, </w:t>
            </w:r>
            <w:proofErr w:type="gramStart"/>
            <w:r w:rsidRPr="00001611">
              <w:rPr>
                <w:sz w:val="18"/>
                <w:szCs w:val="18"/>
                <w:lang w:val="en-US"/>
              </w:rPr>
              <w:t>organized</w:t>
            </w:r>
            <w:proofErr w:type="gramEnd"/>
            <w:r w:rsidRPr="00001611">
              <w:rPr>
                <w:sz w:val="18"/>
                <w:szCs w:val="18"/>
                <w:lang w:val="en-US"/>
              </w:rPr>
              <w:t xml:space="preserve"> and capacitated to prevent, detect and report CSA and OSAEC</w:t>
            </w:r>
          </w:p>
          <w:p w14:paraId="56DB2E29" w14:textId="77777777" w:rsidR="00001611" w:rsidRPr="00001611" w:rsidRDefault="00001611" w:rsidP="00001611">
            <w:pPr>
              <w:rPr>
                <w:i/>
                <w:sz w:val="16"/>
                <w:szCs w:val="16"/>
                <w:lang w:val="en-US"/>
              </w:rPr>
            </w:pPr>
          </w:p>
        </w:tc>
        <w:tc>
          <w:tcPr>
            <w:tcW w:w="4394" w:type="dxa"/>
            <w:shd w:val="clear" w:color="auto" w:fill="auto"/>
          </w:tcPr>
          <w:p w14:paraId="3186CC30" w14:textId="77777777" w:rsidR="00001611" w:rsidRPr="00001611" w:rsidRDefault="00001611" w:rsidP="00001611">
            <w:pPr>
              <w:rPr>
                <w:sz w:val="18"/>
                <w:szCs w:val="18"/>
                <w:lang w:val="en-US"/>
              </w:rPr>
            </w:pPr>
            <w:r w:rsidRPr="00001611">
              <w:rPr>
                <w:sz w:val="18"/>
                <w:szCs w:val="18"/>
                <w:lang w:val="en-US"/>
              </w:rPr>
              <w:t>1.3.1. Number of Community Organizations trained</w:t>
            </w:r>
          </w:p>
          <w:p w14:paraId="1B54197E" w14:textId="77777777" w:rsidR="00001611" w:rsidRPr="00001611" w:rsidRDefault="00001611" w:rsidP="00001611">
            <w:pPr>
              <w:rPr>
                <w:sz w:val="18"/>
                <w:szCs w:val="18"/>
                <w:lang w:val="en-US"/>
              </w:rPr>
            </w:pPr>
            <w:r w:rsidRPr="00001611">
              <w:rPr>
                <w:sz w:val="18"/>
                <w:szCs w:val="18"/>
                <w:lang w:val="en-US"/>
              </w:rPr>
              <w:t>a. (Milestone: 5; Target 10)</w:t>
            </w:r>
          </w:p>
          <w:p w14:paraId="0462B844" w14:textId="77777777" w:rsidR="00001611" w:rsidRPr="00001611" w:rsidRDefault="00001611" w:rsidP="00001611">
            <w:pPr>
              <w:rPr>
                <w:sz w:val="18"/>
                <w:szCs w:val="18"/>
                <w:lang w:val="en-US"/>
              </w:rPr>
            </w:pPr>
            <w:r w:rsidRPr="00001611">
              <w:rPr>
                <w:sz w:val="18"/>
                <w:szCs w:val="18"/>
                <w:lang w:val="en-US"/>
              </w:rPr>
              <w:t>b. (MoV: Activity reports, List of organizations, attendance lists)</w:t>
            </w:r>
          </w:p>
          <w:p w14:paraId="5A43B2BD" w14:textId="77777777" w:rsidR="00001611" w:rsidRPr="00001611" w:rsidRDefault="00001611" w:rsidP="00001611">
            <w:pPr>
              <w:rPr>
                <w:sz w:val="18"/>
                <w:szCs w:val="18"/>
                <w:lang w:val="en-US"/>
              </w:rPr>
            </w:pPr>
          </w:p>
          <w:p w14:paraId="722CD2AD" w14:textId="77777777" w:rsidR="00001611" w:rsidRPr="00001611" w:rsidRDefault="00001611" w:rsidP="00001611">
            <w:pPr>
              <w:rPr>
                <w:color w:val="0000FF"/>
                <w:sz w:val="18"/>
                <w:szCs w:val="18"/>
                <w:lang w:val="en-US"/>
              </w:rPr>
            </w:pPr>
            <w:r w:rsidRPr="00001611">
              <w:rPr>
                <w:sz w:val="18"/>
                <w:szCs w:val="18"/>
                <w:lang w:val="en-US"/>
              </w:rPr>
              <w:t>1.3.2. Number of Community Organizations signed commitment to prevent, detect and report CSA and OSAEC</w:t>
            </w:r>
          </w:p>
          <w:p w14:paraId="3C9B24C5" w14:textId="77777777" w:rsidR="00001611" w:rsidRPr="00001611" w:rsidRDefault="00001611" w:rsidP="00001611">
            <w:pPr>
              <w:rPr>
                <w:sz w:val="18"/>
                <w:szCs w:val="18"/>
                <w:lang w:val="en-US"/>
              </w:rPr>
            </w:pPr>
            <w:r w:rsidRPr="00001611">
              <w:rPr>
                <w:sz w:val="18"/>
                <w:szCs w:val="18"/>
                <w:lang w:val="en-US"/>
              </w:rPr>
              <w:t>a. (Milestone: 5; Target 10)</w:t>
            </w:r>
          </w:p>
          <w:p w14:paraId="26DE5F07" w14:textId="77777777" w:rsidR="00001611" w:rsidRPr="00001611" w:rsidRDefault="00001611" w:rsidP="00001611">
            <w:pPr>
              <w:rPr>
                <w:color w:val="0000FF"/>
                <w:sz w:val="18"/>
                <w:szCs w:val="18"/>
                <w:lang w:val="en-US"/>
              </w:rPr>
            </w:pPr>
            <w:r w:rsidRPr="00001611">
              <w:rPr>
                <w:sz w:val="18"/>
                <w:szCs w:val="18"/>
                <w:lang w:val="en-US"/>
              </w:rPr>
              <w:t>b. (MoV: Signed documents, list of organizations)</w:t>
            </w:r>
          </w:p>
        </w:tc>
        <w:tc>
          <w:tcPr>
            <w:tcW w:w="6237" w:type="dxa"/>
            <w:gridSpan w:val="2"/>
            <w:shd w:val="clear" w:color="auto" w:fill="auto"/>
          </w:tcPr>
          <w:p w14:paraId="3BF051A1" w14:textId="77777777" w:rsidR="00001611" w:rsidRPr="00001611" w:rsidRDefault="00001611" w:rsidP="00001611">
            <w:pPr>
              <w:rPr>
                <w:color w:val="050505"/>
                <w:sz w:val="18"/>
                <w:szCs w:val="18"/>
                <w:lang w:val="en-US"/>
              </w:rPr>
            </w:pPr>
            <w:r w:rsidRPr="00001611">
              <w:rPr>
                <w:color w:val="050505"/>
                <w:sz w:val="18"/>
                <w:szCs w:val="18"/>
                <w:lang w:val="en-US"/>
              </w:rPr>
              <w:t>1.3.1 a. Mapping of local People’s Organizations</w:t>
            </w:r>
          </w:p>
          <w:p w14:paraId="0D786F46" w14:textId="77777777" w:rsidR="00001611" w:rsidRPr="00001611" w:rsidRDefault="00001611" w:rsidP="00001611">
            <w:pPr>
              <w:rPr>
                <w:color w:val="050505"/>
                <w:sz w:val="18"/>
                <w:szCs w:val="18"/>
                <w:lang w:val="en-US"/>
              </w:rPr>
            </w:pPr>
            <w:r w:rsidRPr="00001611">
              <w:rPr>
                <w:color w:val="050505"/>
                <w:sz w:val="18"/>
                <w:szCs w:val="18"/>
                <w:lang w:val="en-US"/>
              </w:rPr>
              <w:t xml:space="preserve">          b. Rollout of information on CSA and OSAEC</w:t>
            </w:r>
          </w:p>
          <w:p w14:paraId="6051857A" w14:textId="77777777" w:rsidR="00001611" w:rsidRPr="00001611" w:rsidRDefault="00001611" w:rsidP="00001611">
            <w:pPr>
              <w:ind w:firstLine="360"/>
              <w:rPr>
                <w:color w:val="050505"/>
                <w:sz w:val="18"/>
                <w:szCs w:val="18"/>
                <w:lang w:val="en-US"/>
              </w:rPr>
            </w:pPr>
            <w:r w:rsidRPr="00001611">
              <w:rPr>
                <w:color w:val="050505"/>
                <w:sz w:val="18"/>
                <w:szCs w:val="18"/>
                <w:lang w:val="en-US"/>
              </w:rPr>
              <w:t xml:space="preserve"> c</w:t>
            </w:r>
            <w:r w:rsidRPr="00001611">
              <w:rPr>
                <w:sz w:val="18"/>
                <w:szCs w:val="18"/>
                <w:lang w:val="en-US"/>
              </w:rPr>
              <w:t>. Review of City Children’s Plan</w:t>
            </w:r>
          </w:p>
          <w:p w14:paraId="327A8A3D" w14:textId="77777777" w:rsidR="00001611" w:rsidRPr="00001611" w:rsidRDefault="00001611" w:rsidP="00001611">
            <w:pPr>
              <w:rPr>
                <w:color w:val="050505"/>
                <w:sz w:val="18"/>
                <w:szCs w:val="18"/>
                <w:lang w:val="en-US"/>
              </w:rPr>
            </w:pPr>
          </w:p>
          <w:p w14:paraId="221615BC" w14:textId="77777777" w:rsidR="00001611" w:rsidRPr="00001611" w:rsidRDefault="00001611" w:rsidP="00001611">
            <w:pPr>
              <w:ind w:left="450" w:hanging="450"/>
              <w:rPr>
                <w:color w:val="050505"/>
                <w:sz w:val="18"/>
                <w:szCs w:val="18"/>
                <w:lang w:val="en-US"/>
              </w:rPr>
            </w:pPr>
            <w:r w:rsidRPr="00001611">
              <w:rPr>
                <w:color w:val="050505"/>
                <w:sz w:val="18"/>
                <w:szCs w:val="18"/>
                <w:lang w:val="en-US"/>
              </w:rPr>
              <w:t>1.3.2. Forum to mobilize local People Organization’s partnerships in three target barangays</w:t>
            </w:r>
          </w:p>
          <w:p w14:paraId="444CA364" w14:textId="77777777" w:rsidR="00001611" w:rsidRPr="00001611" w:rsidRDefault="00001611" w:rsidP="00001611">
            <w:pPr>
              <w:rPr>
                <w:color w:val="FF0000"/>
                <w:sz w:val="18"/>
                <w:szCs w:val="18"/>
                <w:lang w:val="en-US"/>
              </w:rPr>
            </w:pPr>
          </w:p>
          <w:p w14:paraId="4B2501DA" w14:textId="77777777" w:rsidR="00001611" w:rsidRPr="00001611" w:rsidRDefault="00001611" w:rsidP="00001611">
            <w:pPr>
              <w:rPr>
                <w:color w:val="FF0000"/>
                <w:sz w:val="18"/>
                <w:szCs w:val="18"/>
                <w:lang w:val="en-US"/>
              </w:rPr>
            </w:pPr>
          </w:p>
        </w:tc>
        <w:tc>
          <w:tcPr>
            <w:tcW w:w="2827" w:type="dxa"/>
            <w:shd w:val="clear" w:color="auto" w:fill="auto"/>
          </w:tcPr>
          <w:p w14:paraId="65C4EFD2" w14:textId="77777777" w:rsidR="00001611" w:rsidRPr="00001611" w:rsidRDefault="00001611" w:rsidP="00001611">
            <w:pPr>
              <w:rPr>
                <w:sz w:val="18"/>
                <w:szCs w:val="18"/>
                <w:lang w:val="en-US"/>
              </w:rPr>
            </w:pPr>
            <w:r w:rsidRPr="00001611">
              <w:rPr>
                <w:sz w:val="18"/>
                <w:szCs w:val="18"/>
                <w:lang w:val="en-US"/>
              </w:rPr>
              <w:t>1. Cooperation of community organizations on advocacy on CSA and OSAEC</w:t>
            </w:r>
          </w:p>
        </w:tc>
      </w:tr>
      <w:tr w:rsidR="00001611" w:rsidRPr="00A46A35" w14:paraId="25FC9E26" w14:textId="77777777" w:rsidTr="00AF6F66">
        <w:trPr>
          <w:trHeight w:val="1806"/>
        </w:trPr>
        <w:tc>
          <w:tcPr>
            <w:tcW w:w="2836" w:type="dxa"/>
            <w:shd w:val="clear" w:color="auto" w:fill="auto"/>
          </w:tcPr>
          <w:p w14:paraId="2C9DC6D3" w14:textId="36E505E4" w:rsidR="00001611" w:rsidRPr="00001611" w:rsidRDefault="00001611" w:rsidP="00001611">
            <w:pPr>
              <w:rPr>
                <w:sz w:val="18"/>
                <w:szCs w:val="18"/>
                <w:lang w:val="en-US"/>
              </w:rPr>
            </w:pPr>
            <w:r w:rsidRPr="00001611">
              <w:rPr>
                <w:sz w:val="18"/>
                <w:szCs w:val="18"/>
                <w:lang w:val="en-US"/>
              </w:rPr>
              <w:t>1.4. By December 2024, PCMN have engaged in relevant forums</w:t>
            </w:r>
            <w:r w:rsidR="00EF66B4">
              <w:rPr>
                <w:sz w:val="18"/>
                <w:szCs w:val="18"/>
                <w:lang w:val="en-US"/>
              </w:rPr>
              <w:t xml:space="preserve"> </w:t>
            </w:r>
            <w:r w:rsidRPr="00001611">
              <w:rPr>
                <w:sz w:val="18"/>
                <w:szCs w:val="18"/>
                <w:lang w:val="en-US"/>
              </w:rPr>
              <w:t>at national level and conducted advocacy to influence policy decisions related to CSA and OSAEC</w:t>
            </w:r>
          </w:p>
          <w:p w14:paraId="3BE15316" w14:textId="77777777" w:rsidR="00001611" w:rsidRPr="00001611" w:rsidRDefault="00001611" w:rsidP="00001611">
            <w:pPr>
              <w:rPr>
                <w:sz w:val="18"/>
                <w:szCs w:val="18"/>
                <w:lang w:val="en-US"/>
              </w:rPr>
            </w:pPr>
          </w:p>
          <w:p w14:paraId="4E3D42F1" w14:textId="77777777" w:rsidR="00001611" w:rsidRPr="00001611" w:rsidRDefault="00001611" w:rsidP="00001611">
            <w:pPr>
              <w:rPr>
                <w:i/>
                <w:sz w:val="16"/>
                <w:szCs w:val="16"/>
                <w:lang w:val="en-US"/>
              </w:rPr>
            </w:pPr>
          </w:p>
        </w:tc>
        <w:tc>
          <w:tcPr>
            <w:tcW w:w="4394" w:type="dxa"/>
            <w:shd w:val="clear" w:color="auto" w:fill="auto"/>
          </w:tcPr>
          <w:p w14:paraId="1F3DEA20" w14:textId="77777777" w:rsidR="00001611" w:rsidRPr="00001611" w:rsidRDefault="00001611" w:rsidP="00001611">
            <w:pPr>
              <w:rPr>
                <w:sz w:val="18"/>
                <w:szCs w:val="18"/>
                <w:lang w:val="en-US"/>
              </w:rPr>
            </w:pPr>
            <w:r w:rsidRPr="00001611">
              <w:rPr>
                <w:sz w:val="18"/>
                <w:szCs w:val="18"/>
                <w:lang w:val="en-US"/>
              </w:rPr>
              <w:t>1.4.1. Number of national forums attended by PCMN</w:t>
            </w:r>
          </w:p>
          <w:p w14:paraId="254B878C" w14:textId="77777777" w:rsidR="00001611" w:rsidRPr="00001611" w:rsidRDefault="00001611" w:rsidP="00001611">
            <w:pPr>
              <w:rPr>
                <w:sz w:val="18"/>
                <w:szCs w:val="18"/>
                <w:lang w:val="en-US"/>
              </w:rPr>
            </w:pPr>
            <w:r w:rsidRPr="00001611">
              <w:rPr>
                <w:sz w:val="18"/>
                <w:szCs w:val="18"/>
                <w:lang w:val="en-US"/>
              </w:rPr>
              <w:t>a. (Milestone: 1; Target 3)</w:t>
            </w:r>
          </w:p>
          <w:p w14:paraId="5D9BC8FE" w14:textId="77777777" w:rsidR="00001611" w:rsidRPr="00001611" w:rsidRDefault="00001611" w:rsidP="00001611">
            <w:pPr>
              <w:rPr>
                <w:sz w:val="18"/>
                <w:szCs w:val="18"/>
                <w:lang w:val="en-US"/>
              </w:rPr>
            </w:pPr>
            <w:r w:rsidRPr="00001611">
              <w:rPr>
                <w:sz w:val="18"/>
                <w:szCs w:val="18"/>
                <w:lang w:val="en-US"/>
              </w:rPr>
              <w:t>b. (MoV: Minutes of meetings, meeting agenda)</w:t>
            </w:r>
          </w:p>
          <w:p w14:paraId="3C7AAEE3" w14:textId="77777777" w:rsidR="00001611" w:rsidRPr="00001611" w:rsidRDefault="00001611" w:rsidP="00001611">
            <w:pPr>
              <w:rPr>
                <w:sz w:val="18"/>
                <w:szCs w:val="18"/>
                <w:lang w:val="en-US"/>
              </w:rPr>
            </w:pPr>
          </w:p>
          <w:p w14:paraId="4994028C" w14:textId="77777777" w:rsidR="00001611" w:rsidRPr="00001611" w:rsidRDefault="00001611" w:rsidP="00001611">
            <w:pPr>
              <w:rPr>
                <w:sz w:val="18"/>
                <w:szCs w:val="18"/>
                <w:lang w:val="en-US"/>
              </w:rPr>
            </w:pPr>
            <w:r w:rsidRPr="00001611">
              <w:rPr>
                <w:sz w:val="18"/>
                <w:szCs w:val="18"/>
                <w:lang w:val="en-US"/>
              </w:rPr>
              <w:t>1.4.2. Number of policy recommendations given by PCMN in national forums</w:t>
            </w:r>
          </w:p>
          <w:p w14:paraId="4E3284A8" w14:textId="77777777" w:rsidR="00001611" w:rsidRPr="00001611" w:rsidRDefault="00001611" w:rsidP="00001611">
            <w:pPr>
              <w:rPr>
                <w:sz w:val="18"/>
                <w:szCs w:val="18"/>
                <w:lang w:val="en-US"/>
              </w:rPr>
            </w:pPr>
            <w:r w:rsidRPr="00001611">
              <w:rPr>
                <w:sz w:val="18"/>
                <w:szCs w:val="18"/>
                <w:lang w:val="en-US"/>
              </w:rPr>
              <w:t>a. (Milestone: 1; Target 2)</w:t>
            </w:r>
          </w:p>
          <w:p w14:paraId="03180C08" w14:textId="77777777" w:rsidR="00001611" w:rsidRPr="00001611" w:rsidRDefault="00001611" w:rsidP="00001611">
            <w:pPr>
              <w:rPr>
                <w:sz w:val="18"/>
                <w:szCs w:val="18"/>
                <w:lang w:val="en-US"/>
              </w:rPr>
            </w:pPr>
            <w:r w:rsidRPr="00001611">
              <w:rPr>
                <w:sz w:val="18"/>
                <w:szCs w:val="18"/>
                <w:lang w:val="en-US"/>
              </w:rPr>
              <w:t>b. (MoV: policy papers, minutes of meetings)</w:t>
            </w:r>
          </w:p>
        </w:tc>
        <w:tc>
          <w:tcPr>
            <w:tcW w:w="6237" w:type="dxa"/>
            <w:gridSpan w:val="2"/>
            <w:shd w:val="clear" w:color="auto" w:fill="auto"/>
          </w:tcPr>
          <w:p w14:paraId="4C925111" w14:textId="77777777" w:rsidR="00001611" w:rsidRPr="00001611" w:rsidRDefault="00001611" w:rsidP="00001611">
            <w:pPr>
              <w:ind w:left="450" w:hanging="450"/>
              <w:rPr>
                <w:sz w:val="18"/>
                <w:szCs w:val="18"/>
                <w:lang w:val="en-US"/>
              </w:rPr>
            </w:pPr>
            <w:r w:rsidRPr="00001611">
              <w:rPr>
                <w:sz w:val="18"/>
                <w:szCs w:val="18"/>
                <w:lang w:val="en-US"/>
              </w:rPr>
              <w:t>1.4. 1. a. Hosting of Stakeholder’s Summit on best practices in children’s issues and concerns (</w:t>
            </w:r>
            <w:proofErr w:type="gramStart"/>
            <w:r w:rsidRPr="00001611">
              <w:rPr>
                <w:sz w:val="18"/>
                <w:szCs w:val="18"/>
                <w:lang w:val="en-US"/>
              </w:rPr>
              <w:t>e.g.</w:t>
            </w:r>
            <w:proofErr w:type="gramEnd"/>
            <w:r w:rsidRPr="00001611">
              <w:rPr>
                <w:sz w:val="18"/>
                <w:szCs w:val="18"/>
                <w:lang w:val="en-US"/>
              </w:rPr>
              <w:t xml:space="preserve"> Family Reintegration Model for Children Survivors of OSAEC)</w:t>
            </w:r>
          </w:p>
          <w:p w14:paraId="243CE1EE" w14:textId="77777777" w:rsidR="00001611" w:rsidRPr="00001611" w:rsidRDefault="00001611" w:rsidP="00001611">
            <w:pPr>
              <w:ind w:left="450"/>
              <w:rPr>
                <w:sz w:val="18"/>
                <w:szCs w:val="18"/>
                <w:lang w:val="en-US"/>
              </w:rPr>
            </w:pPr>
            <w:r w:rsidRPr="00001611">
              <w:rPr>
                <w:sz w:val="18"/>
                <w:szCs w:val="18"/>
                <w:lang w:val="en-US"/>
              </w:rPr>
              <w:t>b. Participation in national forums (Child Sexual Abuse Awareness Week (CSAAW) Celebration and National Children’s Month)</w:t>
            </w:r>
          </w:p>
          <w:p w14:paraId="4EB42F64" w14:textId="77777777" w:rsidR="00001611" w:rsidRPr="00001611" w:rsidRDefault="00001611" w:rsidP="00001611">
            <w:pPr>
              <w:ind w:left="450"/>
              <w:rPr>
                <w:sz w:val="18"/>
                <w:szCs w:val="18"/>
                <w:lang w:val="en-US"/>
              </w:rPr>
            </w:pPr>
            <w:r w:rsidRPr="00001611">
              <w:rPr>
                <w:sz w:val="18"/>
                <w:szCs w:val="18"/>
                <w:lang w:val="en-US"/>
              </w:rPr>
              <w:t>b. Attendance to the policy reform discussion related to CSA and OSAEC</w:t>
            </w:r>
          </w:p>
          <w:p w14:paraId="718AF78D" w14:textId="77777777" w:rsidR="00001611" w:rsidRPr="00001611" w:rsidRDefault="00001611" w:rsidP="00001611">
            <w:pPr>
              <w:ind w:left="450" w:hanging="450"/>
              <w:rPr>
                <w:sz w:val="18"/>
                <w:szCs w:val="18"/>
                <w:lang w:val="en-US"/>
              </w:rPr>
            </w:pPr>
          </w:p>
          <w:p w14:paraId="3FC04830" w14:textId="283406EE" w:rsidR="00001611" w:rsidRPr="00001611" w:rsidRDefault="00001611" w:rsidP="00001611">
            <w:pPr>
              <w:rPr>
                <w:sz w:val="18"/>
                <w:szCs w:val="18"/>
                <w:lang w:val="en-US"/>
              </w:rPr>
            </w:pPr>
            <w:r w:rsidRPr="00001611">
              <w:rPr>
                <w:sz w:val="18"/>
                <w:szCs w:val="18"/>
                <w:lang w:val="en-US"/>
              </w:rPr>
              <w:t xml:space="preserve">1.4.2. a. Submission of policy recommendations to appropriate bodies </w:t>
            </w:r>
          </w:p>
        </w:tc>
        <w:tc>
          <w:tcPr>
            <w:tcW w:w="2827" w:type="dxa"/>
            <w:shd w:val="clear" w:color="auto" w:fill="auto"/>
          </w:tcPr>
          <w:p w14:paraId="4E9E324D" w14:textId="77777777" w:rsidR="00001611" w:rsidRPr="00001611" w:rsidRDefault="00001611" w:rsidP="00001611">
            <w:pPr>
              <w:rPr>
                <w:sz w:val="18"/>
                <w:szCs w:val="18"/>
                <w:lang w:val="en-US"/>
              </w:rPr>
            </w:pPr>
            <w:r w:rsidRPr="00001611">
              <w:rPr>
                <w:sz w:val="18"/>
                <w:szCs w:val="18"/>
                <w:lang w:val="en-US"/>
              </w:rPr>
              <w:t>1. Availability of schedule with target offices and agencies to attend</w:t>
            </w:r>
          </w:p>
        </w:tc>
      </w:tr>
      <w:tr w:rsidR="00001611" w:rsidRPr="00A46A35" w14:paraId="0340DFAD" w14:textId="77777777" w:rsidTr="00AF6F66">
        <w:trPr>
          <w:trHeight w:val="600"/>
        </w:trPr>
        <w:tc>
          <w:tcPr>
            <w:tcW w:w="2836" w:type="dxa"/>
            <w:shd w:val="clear" w:color="auto" w:fill="auto"/>
          </w:tcPr>
          <w:p w14:paraId="674BDA0A" w14:textId="77777777" w:rsidR="00001611" w:rsidRPr="00001611" w:rsidRDefault="00001611" w:rsidP="00001611">
            <w:pPr>
              <w:rPr>
                <w:sz w:val="18"/>
                <w:szCs w:val="18"/>
                <w:lang w:val="en-US"/>
              </w:rPr>
            </w:pPr>
            <w:r w:rsidRPr="00001611">
              <w:rPr>
                <w:sz w:val="18"/>
                <w:szCs w:val="18"/>
                <w:lang w:val="en-US"/>
              </w:rPr>
              <w:t>1.5. By December 2024, aftercare facilities have strengthened capacities and collaboration to support survivors of OSAEC</w:t>
            </w:r>
          </w:p>
          <w:p w14:paraId="63F8A159" w14:textId="77777777" w:rsidR="00001611" w:rsidRPr="00001611" w:rsidRDefault="00001611" w:rsidP="00001611">
            <w:pPr>
              <w:rPr>
                <w:sz w:val="18"/>
                <w:szCs w:val="18"/>
                <w:lang w:val="en-US"/>
              </w:rPr>
            </w:pPr>
          </w:p>
        </w:tc>
        <w:tc>
          <w:tcPr>
            <w:tcW w:w="4394" w:type="dxa"/>
            <w:shd w:val="clear" w:color="auto" w:fill="auto"/>
          </w:tcPr>
          <w:p w14:paraId="5452CCDD" w14:textId="77777777" w:rsidR="00001611" w:rsidRPr="00001611" w:rsidRDefault="00001611" w:rsidP="00001611">
            <w:pPr>
              <w:rPr>
                <w:sz w:val="18"/>
                <w:szCs w:val="18"/>
                <w:lang w:val="en-US"/>
              </w:rPr>
            </w:pPr>
            <w:r w:rsidRPr="00001611">
              <w:rPr>
                <w:sz w:val="18"/>
                <w:szCs w:val="18"/>
                <w:lang w:val="en-US"/>
              </w:rPr>
              <w:t>1.5.1 Number of aftercare facilities with strengthened OSAEC capacity</w:t>
            </w:r>
          </w:p>
          <w:p w14:paraId="078A2BF5" w14:textId="77777777" w:rsidR="00001611" w:rsidRPr="00001611" w:rsidRDefault="00001611" w:rsidP="00001611">
            <w:pPr>
              <w:rPr>
                <w:sz w:val="18"/>
                <w:szCs w:val="18"/>
                <w:lang w:val="en-US"/>
              </w:rPr>
            </w:pPr>
            <w:r w:rsidRPr="00001611">
              <w:rPr>
                <w:sz w:val="18"/>
                <w:szCs w:val="18"/>
                <w:lang w:val="en-US"/>
              </w:rPr>
              <w:t>a. (Milestone: 5; Target: 10)</w:t>
            </w:r>
          </w:p>
          <w:p w14:paraId="5AC4F82B" w14:textId="77777777" w:rsidR="00001611" w:rsidRPr="00001611" w:rsidRDefault="00001611" w:rsidP="00001611">
            <w:pPr>
              <w:rPr>
                <w:sz w:val="18"/>
                <w:szCs w:val="18"/>
                <w:lang w:val="en-US"/>
              </w:rPr>
            </w:pPr>
            <w:r w:rsidRPr="00001611">
              <w:rPr>
                <w:sz w:val="18"/>
                <w:szCs w:val="18"/>
                <w:lang w:val="en-US"/>
              </w:rPr>
              <w:t>b. (MoV: Training curriculum, attendance lists)</w:t>
            </w:r>
          </w:p>
          <w:p w14:paraId="5171833B" w14:textId="77777777" w:rsidR="00001611" w:rsidRPr="00001611" w:rsidRDefault="00001611" w:rsidP="00001611">
            <w:pPr>
              <w:rPr>
                <w:sz w:val="18"/>
                <w:szCs w:val="18"/>
                <w:lang w:val="en-US"/>
              </w:rPr>
            </w:pPr>
          </w:p>
          <w:p w14:paraId="0AC440B5" w14:textId="77777777" w:rsidR="00001611" w:rsidRPr="00001611" w:rsidRDefault="00001611" w:rsidP="00001611">
            <w:pPr>
              <w:rPr>
                <w:sz w:val="18"/>
                <w:szCs w:val="18"/>
                <w:lang w:val="en-US"/>
              </w:rPr>
            </w:pPr>
            <w:r w:rsidRPr="00001611">
              <w:rPr>
                <w:sz w:val="18"/>
                <w:szCs w:val="18"/>
                <w:lang w:val="en-US"/>
              </w:rPr>
              <w:t>1.5.2 Alliance of aftercare facilities developed</w:t>
            </w:r>
          </w:p>
          <w:p w14:paraId="25F3242A" w14:textId="77777777" w:rsidR="00001611" w:rsidRPr="00001611" w:rsidRDefault="00001611" w:rsidP="00001611">
            <w:pPr>
              <w:rPr>
                <w:sz w:val="18"/>
                <w:szCs w:val="18"/>
                <w:lang w:val="en-US"/>
              </w:rPr>
            </w:pPr>
            <w:r w:rsidRPr="00001611">
              <w:rPr>
                <w:sz w:val="18"/>
                <w:szCs w:val="18"/>
                <w:lang w:val="en-US"/>
              </w:rPr>
              <w:t>a. (Milestone: Initiative introduce; Target: Alliance active)</w:t>
            </w:r>
          </w:p>
          <w:p w14:paraId="7BBF32E0" w14:textId="77777777" w:rsidR="00001611" w:rsidRPr="00001611" w:rsidRDefault="00001611" w:rsidP="00001611">
            <w:pPr>
              <w:rPr>
                <w:sz w:val="18"/>
                <w:szCs w:val="18"/>
                <w:lang w:val="en-US"/>
              </w:rPr>
            </w:pPr>
            <w:r w:rsidRPr="00001611">
              <w:rPr>
                <w:sz w:val="18"/>
                <w:szCs w:val="18"/>
                <w:lang w:val="en-US"/>
              </w:rPr>
              <w:t xml:space="preserve">b. (MoV: signed MOU of alliance) </w:t>
            </w:r>
          </w:p>
        </w:tc>
        <w:tc>
          <w:tcPr>
            <w:tcW w:w="6237" w:type="dxa"/>
            <w:gridSpan w:val="2"/>
            <w:shd w:val="clear" w:color="auto" w:fill="auto"/>
          </w:tcPr>
          <w:p w14:paraId="710FB07C" w14:textId="77777777" w:rsidR="00001611" w:rsidRPr="00001611" w:rsidRDefault="00001611" w:rsidP="00001611">
            <w:pPr>
              <w:rPr>
                <w:sz w:val="18"/>
                <w:szCs w:val="18"/>
                <w:lang w:val="en-US"/>
              </w:rPr>
            </w:pPr>
            <w:r w:rsidRPr="00001611">
              <w:rPr>
                <w:sz w:val="18"/>
                <w:szCs w:val="18"/>
                <w:lang w:val="en-US"/>
              </w:rPr>
              <w:t>1.5.1. a. Mapping of gaps and training needs analysis</w:t>
            </w:r>
          </w:p>
          <w:p w14:paraId="01F281A8" w14:textId="77777777" w:rsidR="00001611" w:rsidRPr="00001611" w:rsidRDefault="00001611" w:rsidP="00001611">
            <w:pPr>
              <w:ind w:left="450"/>
              <w:rPr>
                <w:sz w:val="18"/>
                <w:szCs w:val="18"/>
                <w:lang w:val="en-US"/>
              </w:rPr>
            </w:pPr>
            <w:r w:rsidRPr="00001611">
              <w:rPr>
                <w:sz w:val="18"/>
                <w:szCs w:val="18"/>
                <w:lang w:val="en-US"/>
              </w:rPr>
              <w:t xml:space="preserve">b. Relevant training and capacity building based on needs assessment </w:t>
            </w:r>
          </w:p>
          <w:p w14:paraId="4F64C034" w14:textId="77777777" w:rsidR="00001611" w:rsidRPr="00001611" w:rsidRDefault="00001611" w:rsidP="00001611">
            <w:pPr>
              <w:rPr>
                <w:sz w:val="18"/>
                <w:szCs w:val="18"/>
                <w:lang w:val="en-US"/>
              </w:rPr>
            </w:pPr>
          </w:p>
          <w:p w14:paraId="672E713E" w14:textId="77777777" w:rsidR="00001611" w:rsidRPr="00001611" w:rsidRDefault="00001611" w:rsidP="00001611">
            <w:pPr>
              <w:rPr>
                <w:sz w:val="18"/>
                <w:szCs w:val="18"/>
                <w:lang w:val="en-US"/>
              </w:rPr>
            </w:pPr>
            <w:r w:rsidRPr="00001611">
              <w:rPr>
                <w:sz w:val="18"/>
                <w:szCs w:val="18"/>
                <w:lang w:val="en-US"/>
              </w:rPr>
              <w:t>1.5.2 a. Consultative Meetings</w:t>
            </w:r>
          </w:p>
          <w:p w14:paraId="7BBB4D02" w14:textId="77777777" w:rsidR="00001611" w:rsidRPr="00001611" w:rsidRDefault="00001611" w:rsidP="00001611">
            <w:pPr>
              <w:ind w:left="450"/>
              <w:rPr>
                <w:sz w:val="18"/>
                <w:szCs w:val="18"/>
                <w:lang w:val="en-US"/>
              </w:rPr>
            </w:pPr>
            <w:r w:rsidRPr="00001611">
              <w:rPr>
                <w:sz w:val="18"/>
                <w:szCs w:val="18"/>
                <w:lang w:val="en-US"/>
              </w:rPr>
              <w:t>b. Organizational workshop and creation of the Alliance of Aftercare Facilities</w:t>
            </w:r>
          </w:p>
          <w:p w14:paraId="5B863EBC" w14:textId="77777777" w:rsidR="00001611" w:rsidRPr="00001611" w:rsidRDefault="00001611" w:rsidP="00001611">
            <w:pPr>
              <w:ind w:left="450"/>
              <w:rPr>
                <w:sz w:val="18"/>
                <w:szCs w:val="18"/>
                <w:lang w:val="en-US"/>
              </w:rPr>
            </w:pPr>
            <w:r w:rsidRPr="00001611">
              <w:rPr>
                <w:sz w:val="18"/>
                <w:szCs w:val="18"/>
                <w:lang w:val="en-US"/>
              </w:rPr>
              <w:t xml:space="preserve">c. Mobilization of Alliance of Aftercare Facilities towards government support to </w:t>
            </w:r>
            <w:proofErr w:type="gramStart"/>
            <w:r w:rsidRPr="00001611">
              <w:rPr>
                <w:sz w:val="18"/>
                <w:szCs w:val="18"/>
                <w:lang w:val="en-US"/>
              </w:rPr>
              <w:t>survivors</w:t>
            </w:r>
            <w:proofErr w:type="gramEnd"/>
            <w:r w:rsidRPr="00001611">
              <w:rPr>
                <w:sz w:val="18"/>
                <w:szCs w:val="18"/>
                <w:lang w:val="en-US"/>
              </w:rPr>
              <w:t xml:space="preserve"> program</w:t>
            </w:r>
          </w:p>
          <w:p w14:paraId="4821999F" w14:textId="77777777" w:rsidR="00001611" w:rsidRPr="00001611" w:rsidRDefault="00001611" w:rsidP="00001611">
            <w:pPr>
              <w:rPr>
                <w:sz w:val="18"/>
                <w:szCs w:val="18"/>
                <w:lang w:val="en-US"/>
              </w:rPr>
            </w:pPr>
          </w:p>
        </w:tc>
        <w:tc>
          <w:tcPr>
            <w:tcW w:w="2827" w:type="dxa"/>
            <w:shd w:val="clear" w:color="auto" w:fill="auto"/>
          </w:tcPr>
          <w:p w14:paraId="4C0F551C" w14:textId="77777777" w:rsidR="00001611" w:rsidRPr="00001611" w:rsidRDefault="00001611" w:rsidP="00001611">
            <w:pPr>
              <w:rPr>
                <w:sz w:val="18"/>
                <w:szCs w:val="18"/>
                <w:lang w:val="en-US"/>
              </w:rPr>
            </w:pPr>
            <w:r w:rsidRPr="00001611">
              <w:rPr>
                <w:sz w:val="18"/>
                <w:szCs w:val="18"/>
                <w:lang w:val="en-US"/>
              </w:rPr>
              <w:t>1. Government response towards support of the survivors</w:t>
            </w:r>
          </w:p>
        </w:tc>
      </w:tr>
      <w:tr w:rsidR="00001611" w:rsidRPr="00A46A35" w14:paraId="52058792" w14:textId="77777777" w:rsidTr="00AF6F66">
        <w:trPr>
          <w:trHeight w:val="476"/>
        </w:trPr>
        <w:tc>
          <w:tcPr>
            <w:tcW w:w="16294" w:type="dxa"/>
            <w:gridSpan w:val="5"/>
            <w:shd w:val="clear" w:color="auto" w:fill="D9D9D9"/>
          </w:tcPr>
          <w:p w14:paraId="6AD1B4C8" w14:textId="77777777" w:rsidR="00001611" w:rsidRPr="00001611" w:rsidRDefault="00001611" w:rsidP="00001611">
            <w:pPr>
              <w:keepNext/>
              <w:pBdr>
                <w:top w:val="nil"/>
                <w:left w:val="nil"/>
                <w:bottom w:val="nil"/>
                <w:right w:val="nil"/>
                <w:between w:val="nil"/>
              </w:pBdr>
              <w:shd w:val="clear" w:color="auto" w:fill="D9D9D9"/>
              <w:tabs>
                <w:tab w:val="left" w:pos="1"/>
                <w:tab w:val="left" w:pos="576"/>
              </w:tabs>
              <w:rPr>
                <w:sz w:val="18"/>
                <w:szCs w:val="18"/>
                <w:lang w:val="en-US"/>
              </w:rPr>
            </w:pPr>
            <w:r w:rsidRPr="00001611">
              <w:rPr>
                <w:rFonts w:ascii="Calibri" w:eastAsia="Calibri" w:hAnsi="Calibri" w:cs="Calibri"/>
                <w:b/>
                <w:color w:val="000000"/>
                <w:sz w:val="18"/>
                <w:szCs w:val="18"/>
                <w:u w:val="single"/>
                <w:lang w:val="en-US"/>
              </w:rPr>
              <w:t>Immediate objective 2</w:t>
            </w:r>
            <w:r w:rsidRPr="00001611">
              <w:rPr>
                <w:rFonts w:ascii="Calibri" w:eastAsia="Calibri" w:hAnsi="Calibri" w:cs="Calibri"/>
                <w:b/>
                <w:color w:val="000000"/>
                <w:sz w:val="18"/>
                <w:szCs w:val="18"/>
                <w:lang w:val="en-US"/>
              </w:rPr>
              <w:t xml:space="preserve">:  </w:t>
            </w:r>
            <w:r w:rsidRPr="00001611">
              <w:rPr>
                <w:sz w:val="18"/>
                <w:szCs w:val="18"/>
                <w:lang w:val="en-US"/>
              </w:rPr>
              <w:t xml:space="preserve">By December 2024, key educational centers* </w:t>
            </w:r>
            <w:r w:rsidRPr="00001611">
              <w:rPr>
                <w:rFonts w:ascii="Calibri" w:eastAsia="Calibri" w:hAnsi="Calibri" w:cs="Calibri"/>
                <w:sz w:val="18"/>
                <w:szCs w:val="18"/>
                <w:lang w:val="en-US"/>
              </w:rPr>
              <w:t xml:space="preserve">and at-risk children have increased awareness and knowledge of </w:t>
            </w:r>
            <w:r w:rsidRPr="00001611">
              <w:rPr>
                <w:sz w:val="18"/>
                <w:szCs w:val="18"/>
                <w:lang w:val="en-US"/>
              </w:rPr>
              <w:t>CSA and OSAEC</w:t>
            </w:r>
          </w:p>
          <w:p w14:paraId="0A113AB2" w14:textId="77777777" w:rsidR="00001611" w:rsidRPr="00001611" w:rsidRDefault="00001611" w:rsidP="00001611">
            <w:pPr>
              <w:keepNext/>
              <w:pBdr>
                <w:top w:val="nil"/>
                <w:left w:val="nil"/>
                <w:bottom w:val="nil"/>
                <w:right w:val="nil"/>
                <w:between w:val="nil"/>
              </w:pBdr>
              <w:shd w:val="clear" w:color="auto" w:fill="D9D9D9"/>
              <w:tabs>
                <w:tab w:val="left" w:pos="1"/>
                <w:tab w:val="left" w:pos="576"/>
              </w:tabs>
              <w:ind w:left="1"/>
              <w:rPr>
                <w:i/>
                <w:sz w:val="16"/>
                <w:szCs w:val="16"/>
                <w:lang w:val="en-US"/>
              </w:rPr>
            </w:pPr>
            <w:r w:rsidRPr="00001611">
              <w:rPr>
                <w:i/>
                <w:sz w:val="16"/>
                <w:szCs w:val="16"/>
                <w:lang w:val="en-US"/>
              </w:rPr>
              <w:t>*Department of Education, High schools, Universities, elementary schools etc. in Quezon City</w:t>
            </w:r>
          </w:p>
        </w:tc>
      </w:tr>
      <w:tr w:rsidR="00001611" w14:paraId="65E3959F" w14:textId="77777777" w:rsidTr="00AF6F66">
        <w:trPr>
          <w:trHeight w:val="294"/>
        </w:trPr>
        <w:tc>
          <w:tcPr>
            <w:tcW w:w="7230" w:type="dxa"/>
            <w:gridSpan w:val="2"/>
            <w:shd w:val="clear" w:color="auto" w:fill="D9D9D9"/>
          </w:tcPr>
          <w:p w14:paraId="392EBBC3" w14:textId="77777777" w:rsidR="00001611" w:rsidRPr="00001611" w:rsidRDefault="00001611" w:rsidP="00001611">
            <w:pPr>
              <w:keepNext/>
              <w:pBdr>
                <w:top w:val="nil"/>
                <w:left w:val="nil"/>
                <w:bottom w:val="nil"/>
                <w:right w:val="nil"/>
                <w:between w:val="nil"/>
              </w:pBdr>
              <w:tabs>
                <w:tab w:val="left" w:pos="1"/>
                <w:tab w:val="left" w:pos="576"/>
              </w:tabs>
              <w:ind w:left="577" w:hanging="576"/>
              <w:rPr>
                <w:b/>
                <w:color w:val="000000"/>
                <w:sz w:val="18"/>
                <w:szCs w:val="18"/>
                <w:lang w:val="en-US"/>
              </w:rPr>
            </w:pPr>
            <w:r w:rsidRPr="00001611">
              <w:rPr>
                <w:rFonts w:ascii="Calibri" w:eastAsia="Calibri" w:hAnsi="Calibri" w:cs="Calibri"/>
                <w:color w:val="000000"/>
                <w:sz w:val="18"/>
                <w:szCs w:val="18"/>
                <w:lang w:val="en-US"/>
              </w:rPr>
              <w:t>I</w:t>
            </w:r>
            <w:r w:rsidRPr="00001611">
              <w:rPr>
                <w:rFonts w:ascii="Calibri" w:eastAsia="Calibri" w:hAnsi="Calibri" w:cs="Calibri"/>
                <w:b/>
                <w:color w:val="000000"/>
                <w:sz w:val="18"/>
                <w:szCs w:val="18"/>
                <w:lang w:val="en-US"/>
              </w:rPr>
              <w:t>ndicators</w:t>
            </w:r>
            <w:r w:rsidRPr="00001611">
              <w:rPr>
                <w:rFonts w:ascii="Calibri" w:eastAsia="Calibri" w:hAnsi="Calibri" w:cs="Calibri"/>
                <w:i/>
                <w:color w:val="FF0000"/>
                <w:sz w:val="18"/>
                <w:szCs w:val="18"/>
                <w:lang w:val="en-US"/>
              </w:rPr>
              <w:t xml:space="preserve"> </w:t>
            </w:r>
            <w:r w:rsidRPr="00001611">
              <w:rPr>
                <w:i/>
                <w:sz w:val="18"/>
                <w:szCs w:val="18"/>
                <w:lang w:val="en-US"/>
              </w:rPr>
              <w:t xml:space="preserve">(Milestone = 15 month; Target = 30 month) </w:t>
            </w:r>
          </w:p>
        </w:tc>
        <w:tc>
          <w:tcPr>
            <w:tcW w:w="3975" w:type="dxa"/>
            <w:shd w:val="clear" w:color="auto" w:fill="D9D9D9"/>
          </w:tcPr>
          <w:p w14:paraId="50E60BDE"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Means of </w:t>
            </w:r>
            <w:proofErr w:type="spellStart"/>
            <w:r w:rsidRPr="003C3433">
              <w:rPr>
                <w:rFonts w:ascii="Calibri" w:eastAsia="Calibri" w:hAnsi="Calibri" w:cs="Calibri"/>
                <w:b/>
                <w:color w:val="000000"/>
                <w:sz w:val="18"/>
                <w:szCs w:val="18"/>
              </w:rPr>
              <w:t>verification</w:t>
            </w:r>
            <w:proofErr w:type="spellEnd"/>
          </w:p>
        </w:tc>
        <w:tc>
          <w:tcPr>
            <w:tcW w:w="5089" w:type="dxa"/>
            <w:gridSpan w:val="2"/>
            <w:shd w:val="clear" w:color="auto" w:fill="D9D9D9"/>
          </w:tcPr>
          <w:p w14:paraId="2462304C"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Risks, </w:t>
            </w:r>
            <w:proofErr w:type="spellStart"/>
            <w:r w:rsidRPr="003C3433">
              <w:rPr>
                <w:rFonts w:ascii="Calibri" w:eastAsia="Calibri" w:hAnsi="Calibri" w:cs="Calibri"/>
                <w:b/>
                <w:color w:val="000000"/>
                <w:sz w:val="18"/>
                <w:szCs w:val="18"/>
              </w:rPr>
              <w:t>assumptions</w:t>
            </w:r>
            <w:proofErr w:type="spellEnd"/>
          </w:p>
        </w:tc>
      </w:tr>
      <w:tr w:rsidR="00001611" w:rsidRPr="00A46A35" w14:paraId="4D71812F" w14:textId="77777777" w:rsidTr="00AF6F66">
        <w:trPr>
          <w:trHeight w:val="658"/>
        </w:trPr>
        <w:tc>
          <w:tcPr>
            <w:tcW w:w="7230" w:type="dxa"/>
            <w:gridSpan w:val="2"/>
            <w:shd w:val="clear" w:color="auto" w:fill="FFFFFF"/>
          </w:tcPr>
          <w:p w14:paraId="66EFCF93" w14:textId="77777777" w:rsidR="00001611" w:rsidRPr="00001611" w:rsidRDefault="00001611" w:rsidP="00001611">
            <w:pPr>
              <w:keepNext/>
              <w:pBdr>
                <w:top w:val="nil"/>
                <w:left w:val="nil"/>
                <w:bottom w:val="nil"/>
                <w:right w:val="nil"/>
                <w:between w:val="nil"/>
              </w:pBdr>
              <w:tabs>
                <w:tab w:val="left" w:pos="1"/>
                <w:tab w:val="left" w:pos="576"/>
              </w:tabs>
              <w:ind w:left="577" w:hanging="576"/>
              <w:jc w:val="both"/>
              <w:rPr>
                <w:sz w:val="18"/>
                <w:szCs w:val="18"/>
                <w:lang w:val="en-US"/>
              </w:rPr>
            </w:pPr>
            <w:r w:rsidRPr="00001611">
              <w:rPr>
                <w:sz w:val="18"/>
                <w:szCs w:val="18"/>
                <w:lang w:val="en-US"/>
              </w:rPr>
              <w:t>2.1. Number of education centers have strengthened child protection capacities and</w:t>
            </w:r>
          </w:p>
          <w:p w14:paraId="18FB19F0" w14:textId="77777777" w:rsidR="00001611" w:rsidRPr="003C3433" w:rsidRDefault="00001611" w:rsidP="00001611">
            <w:pPr>
              <w:keepNext/>
              <w:pBdr>
                <w:top w:val="nil"/>
                <w:left w:val="nil"/>
                <w:bottom w:val="nil"/>
                <w:right w:val="nil"/>
                <w:between w:val="nil"/>
              </w:pBdr>
              <w:tabs>
                <w:tab w:val="left" w:pos="1"/>
                <w:tab w:val="left" w:pos="576"/>
              </w:tabs>
              <w:ind w:left="577" w:hanging="576"/>
              <w:jc w:val="both"/>
              <w:rPr>
                <w:sz w:val="18"/>
                <w:szCs w:val="18"/>
              </w:rPr>
            </w:pPr>
            <w:r w:rsidRPr="003C3433">
              <w:rPr>
                <w:sz w:val="18"/>
                <w:szCs w:val="18"/>
              </w:rPr>
              <w:t>systems</w:t>
            </w:r>
          </w:p>
          <w:p w14:paraId="741ED65D" w14:textId="77777777" w:rsidR="00001611" w:rsidRPr="003C3433" w:rsidRDefault="00001611" w:rsidP="00001611">
            <w:pPr>
              <w:keepNext/>
              <w:pBdr>
                <w:top w:val="nil"/>
                <w:left w:val="nil"/>
                <w:bottom w:val="nil"/>
                <w:right w:val="nil"/>
                <w:between w:val="nil"/>
              </w:pBdr>
              <w:tabs>
                <w:tab w:val="left" w:pos="1"/>
                <w:tab w:val="left" w:pos="576"/>
              </w:tabs>
              <w:ind w:left="577" w:hanging="576"/>
              <w:jc w:val="both"/>
              <w:rPr>
                <w:sz w:val="18"/>
                <w:szCs w:val="18"/>
              </w:rPr>
            </w:pPr>
            <w:r w:rsidRPr="003C3433">
              <w:rPr>
                <w:sz w:val="18"/>
                <w:szCs w:val="18"/>
              </w:rPr>
              <w:t xml:space="preserve">(Milestone: 13; Target 26)  </w:t>
            </w:r>
          </w:p>
        </w:tc>
        <w:tc>
          <w:tcPr>
            <w:tcW w:w="3975" w:type="dxa"/>
            <w:shd w:val="clear" w:color="auto" w:fill="FFFFFF"/>
          </w:tcPr>
          <w:p w14:paraId="5E12A73E" w14:textId="77777777" w:rsidR="00001611" w:rsidRPr="00001611" w:rsidRDefault="00001611" w:rsidP="00001611">
            <w:pPr>
              <w:rPr>
                <w:sz w:val="18"/>
                <w:szCs w:val="18"/>
                <w:lang w:val="en-US"/>
              </w:rPr>
            </w:pPr>
            <w:r w:rsidRPr="00001611">
              <w:rPr>
                <w:sz w:val="18"/>
                <w:szCs w:val="18"/>
                <w:lang w:val="en-US"/>
              </w:rPr>
              <w:t xml:space="preserve">List of education stakeholders trained, List of education stakeholders amended/adopted child protection policies and/or systems </w:t>
            </w:r>
          </w:p>
        </w:tc>
        <w:tc>
          <w:tcPr>
            <w:tcW w:w="5089" w:type="dxa"/>
            <w:gridSpan w:val="2"/>
            <w:shd w:val="clear" w:color="auto" w:fill="auto"/>
          </w:tcPr>
          <w:p w14:paraId="0CA6E04D" w14:textId="77777777" w:rsidR="00001611" w:rsidRPr="00001611" w:rsidRDefault="00001611" w:rsidP="00001611">
            <w:pPr>
              <w:rPr>
                <w:sz w:val="18"/>
                <w:szCs w:val="18"/>
                <w:lang w:val="en-US"/>
              </w:rPr>
            </w:pPr>
            <w:r w:rsidRPr="00001611">
              <w:rPr>
                <w:sz w:val="18"/>
                <w:szCs w:val="18"/>
                <w:lang w:val="en-US"/>
              </w:rPr>
              <w:t xml:space="preserve">Education stakeholders willing and motivated to cooperate </w:t>
            </w:r>
          </w:p>
          <w:p w14:paraId="78F7973A" w14:textId="77777777" w:rsidR="00001611" w:rsidRPr="00001611" w:rsidRDefault="00001611" w:rsidP="00001611">
            <w:pPr>
              <w:keepNext/>
              <w:pBdr>
                <w:top w:val="nil"/>
                <w:left w:val="nil"/>
                <w:bottom w:val="nil"/>
                <w:right w:val="nil"/>
                <w:between w:val="nil"/>
              </w:pBdr>
              <w:tabs>
                <w:tab w:val="left" w:pos="1"/>
                <w:tab w:val="left" w:pos="576"/>
              </w:tabs>
              <w:ind w:left="720"/>
              <w:rPr>
                <w:sz w:val="18"/>
                <w:szCs w:val="18"/>
                <w:lang w:val="en-US"/>
              </w:rPr>
            </w:pPr>
          </w:p>
        </w:tc>
      </w:tr>
      <w:tr w:rsidR="00001611" w:rsidRPr="00A46A35" w14:paraId="3B946307" w14:textId="77777777" w:rsidTr="00AF6F66">
        <w:trPr>
          <w:trHeight w:val="470"/>
        </w:trPr>
        <w:tc>
          <w:tcPr>
            <w:tcW w:w="7230" w:type="dxa"/>
            <w:gridSpan w:val="2"/>
            <w:shd w:val="clear" w:color="auto" w:fill="FFFFFF"/>
          </w:tcPr>
          <w:p w14:paraId="1675BE52" w14:textId="77777777" w:rsidR="00001611" w:rsidRPr="00001611" w:rsidRDefault="00001611" w:rsidP="00001611">
            <w:pPr>
              <w:rPr>
                <w:sz w:val="18"/>
                <w:szCs w:val="18"/>
                <w:lang w:val="en-US"/>
              </w:rPr>
            </w:pPr>
            <w:r w:rsidRPr="00001611">
              <w:rPr>
                <w:sz w:val="18"/>
                <w:szCs w:val="18"/>
                <w:lang w:val="en-US"/>
              </w:rPr>
              <w:t>2.2. Number of vulnerable children and youth reached through CSA and OSAEC awareness raising activities</w:t>
            </w:r>
          </w:p>
          <w:p w14:paraId="3E1305E3" w14:textId="77777777" w:rsidR="00001611" w:rsidRPr="003C3433" w:rsidRDefault="00001611" w:rsidP="00001611">
            <w:pPr>
              <w:rPr>
                <w:sz w:val="18"/>
                <w:szCs w:val="18"/>
              </w:rPr>
            </w:pPr>
            <w:r w:rsidRPr="003C3433">
              <w:rPr>
                <w:sz w:val="18"/>
                <w:szCs w:val="18"/>
              </w:rPr>
              <w:t xml:space="preserve">(Milestone:  25.000; Target 50.000) </w:t>
            </w:r>
          </w:p>
        </w:tc>
        <w:tc>
          <w:tcPr>
            <w:tcW w:w="3975" w:type="dxa"/>
            <w:shd w:val="clear" w:color="auto" w:fill="FFFFFF"/>
          </w:tcPr>
          <w:p w14:paraId="7AD5B4D8" w14:textId="77777777" w:rsidR="00001611" w:rsidRPr="00001611" w:rsidRDefault="00001611" w:rsidP="00001611">
            <w:pPr>
              <w:keepNext/>
              <w:pBdr>
                <w:top w:val="nil"/>
                <w:left w:val="nil"/>
                <w:bottom w:val="nil"/>
                <w:right w:val="nil"/>
                <w:between w:val="nil"/>
              </w:pBdr>
              <w:tabs>
                <w:tab w:val="left" w:pos="1"/>
                <w:tab w:val="left" w:pos="576"/>
              </w:tabs>
              <w:rPr>
                <w:color w:val="000000"/>
                <w:sz w:val="18"/>
                <w:szCs w:val="18"/>
                <w:lang w:val="en-US"/>
              </w:rPr>
            </w:pPr>
            <w:r w:rsidRPr="00001611">
              <w:rPr>
                <w:sz w:val="18"/>
                <w:szCs w:val="18"/>
                <w:lang w:val="en-US"/>
              </w:rPr>
              <w:t>Activity reports, reports from schools and DepEd, community roll-out reports, attendance lists,</w:t>
            </w:r>
          </w:p>
        </w:tc>
        <w:tc>
          <w:tcPr>
            <w:tcW w:w="5089" w:type="dxa"/>
            <w:gridSpan w:val="2"/>
            <w:shd w:val="clear" w:color="auto" w:fill="auto"/>
          </w:tcPr>
          <w:p w14:paraId="7387CB6F" w14:textId="77777777" w:rsidR="00001611" w:rsidRPr="00001611" w:rsidRDefault="00001611" w:rsidP="00001611">
            <w:pPr>
              <w:keepNext/>
              <w:pBdr>
                <w:top w:val="nil"/>
                <w:left w:val="nil"/>
                <w:bottom w:val="nil"/>
                <w:right w:val="nil"/>
                <w:between w:val="nil"/>
              </w:pBdr>
              <w:tabs>
                <w:tab w:val="left" w:pos="1"/>
                <w:tab w:val="left" w:pos="576"/>
              </w:tabs>
              <w:rPr>
                <w:color w:val="000000"/>
                <w:sz w:val="18"/>
                <w:szCs w:val="18"/>
                <w:lang w:val="en-US"/>
              </w:rPr>
            </w:pPr>
            <w:r w:rsidRPr="00001611">
              <w:rPr>
                <w:sz w:val="18"/>
                <w:szCs w:val="18"/>
                <w:lang w:val="en-US"/>
              </w:rPr>
              <w:t xml:space="preserve">DepEd, education centers, LCPCs, VAWCs, and Youth </w:t>
            </w:r>
            <w:proofErr w:type="gramStart"/>
            <w:r w:rsidRPr="00001611">
              <w:rPr>
                <w:sz w:val="18"/>
                <w:szCs w:val="18"/>
                <w:lang w:val="en-US"/>
              </w:rPr>
              <w:t>For</w:t>
            </w:r>
            <w:proofErr w:type="gramEnd"/>
            <w:r w:rsidRPr="00001611">
              <w:rPr>
                <w:sz w:val="18"/>
                <w:szCs w:val="18"/>
                <w:lang w:val="en-US"/>
              </w:rPr>
              <w:t xml:space="preserve"> Safety and youth organizations are willing to collaborate and conduct awareness raising activities</w:t>
            </w:r>
          </w:p>
        </w:tc>
      </w:tr>
      <w:tr w:rsidR="00001611" w:rsidRPr="00A46A35" w14:paraId="1BF2627F" w14:textId="77777777" w:rsidTr="00AF6F66">
        <w:trPr>
          <w:trHeight w:val="338"/>
        </w:trPr>
        <w:tc>
          <w:tcPr>
            <w:tcW w:w="7230" w:type="dxa"/>
            <w:gridSpan w:val="2"/>
            <w:shd w:val="clear" w:color="auto" w:fill="FFFFFF"/>
          </w:tcPr>
          <w:p w14:paraId="46A7C734" w14:textId="77777777" w:rsidR="00001611" w:rsidRPr="00001611" w:rsidRDefault="00001611" w:rsidP="00001611">
            <w:pPr>
              <w:rPr>
                <w:sz w:val="18"/>
                <w:szCs w:val="18"/>
                <w:lang w:val="en-US"/>
              </w:rPr>
            </w:pPr>
            <w:r w:rsidRPr="00001611">
              <w:rPr>
                <w:sz w:val="18"/>
                <w:szCs w:val="18"/>
                <w:lang w:val="en-US"/>
              </w:rPr>
              <w:lastRenderedPageBreak/>
              <w:t>2.3. Quality research has been produced and shared with relevant stakeholders</w:t>
            </w:r>
          </w:p>
        </w:tc>
        <w:tc>
          <w:tcPr>
            <w:tcW w:w="3975" w:type="dxa"/>
            <w:shd w:val="clear" w:color="auto" w:fill="FFFFFF"/>
          </w:tcPr>
          <w:p w14:paraId="2D91F08E" w14:textId="77777777" w:rsidR="00001611" w:rsidRPr="00001611" w:rsidRDefault="00001611" w:rsidP="00001611">
            <w:pPr>
              <w:rPr>
                <w:sz w:val="18"/>
                <w:szCs w:val="18"/>
                <w:lang w:val="en-US"/>
              </w:rPr>
            </w:pPr>
            <w:proofErr w:type="spellStart"/>
            <w:r w:rsidRPr="00001611">
              <w:rPr>
                <w:sz w:val="18"/>
                <w:szCs w:val="18"/>
                <w:lang w:val="en-US"/>
              </w:rPr>
              <w:t>ToR</w:t>
            </w:r>
            <w:proofErr w:type="spellEnd"/>
            <w:r w:rsidRPr="00001611">
              <w:rPr>
                <w:sz w:val="18"/>
                <w:szCs w:val="18"/>
                <w:lang w:val="en-US"/>
              </w:rPr>
              <w:t>, research design, final research report</w:t>
            </w:r>
          </w:p>
        </w:tc>
        <w:tc>
          <w:tcPr>
            <w:tcW w:w="5089" w:type="dxa"/>
            <w:gridSpan w:val="2"/>
            <w:shd w:val="clear" w:color="auto" w:fill="auto"/>
          </w:tcPr>
          <w:p w14:paraId="52C6492F" w14:textId="77777777" w:rsidR="00001611" w:rsidRPr="00001611" w:rsidRDefault="00001611" w:rsidP="00001611">
            <w:pPr>
              <w:keepNext/>
              <w:pBdr>
                <w:top w:val="nil"/>
                <w:left w:val="nil"/>
                <w:bottom w:val="nil"/>
                <w:right w:val="nil"/>
                <w:between w:val="nil"/>
              </w:pBdr>
              <w:tabs>
                <w:tab w:val="left" w:pos="1"/>
                <w:tab w:val="left" w:pos="576"/>
              </w:tabs>
              <w:rPr>
                <w:color w:val="0070C0"/>
                <w:sz w:val="18"/>
                <w:szCs w:val="18"/>
                <w:lang w:val="en-US"/>
              </w:rPr>
            </w:pPr>
            <w:r w:rsidRPr="00001611">
              <w:rPr>
                <w:sz w:val="18"/>
                <w:szCs w:val="18"/>
                <w:lang w:val="en-US"/>
              </w:rPr>
              <w:t xml:space="preserve">Availability of qualified research consultants </w:t>
            </w:r>
          </w:p>
        </w:tc>
      </w:tr>
      <w:tr w:rsidR="00001611" w14:paraId="2A0FFAE7" w14:textId="77777777" w:rsidTr="00AF6F66">
        <w:trPr>
          <w:trHeight w:val="294"/>
        </w:trPr>
        <w:tc>
          <w:tcPr>
            <w:tcW w:w="2836" w:type="dxa"/>
            <w:shd w:val="clear" w:color="auto" w:fill="D9D9D9"/>
          </w:tcPr>
          <w:p w14:paraId="3CB9747C"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Outputs </w:t>
            </w:r>
          </w:p>
        </w:tc>
        <w:tc>
          <w:tcPr>
            <w:tcW w:w="4394" w:type="dxa"/>
            <w:shd w:val="clear" w:color="auto" w:fill="D9D9D9"/>
          </w:tcPr>
          <w:p w14:paraId="31B6846D" w14:textId="77777777" w:rsidR="00001611" w:rsidRPr="00001611" w:rsidRDefault="00001611" w:rsidP="00001611">
            <w:pPr>
              <w:keepNext/>
              <w:pBdr>
                <w:top w:val="nil"/>
                <w:left w:val="nil"/>
                <w:bottom w:val="nil"/>
                <w:right w:val="nil"/>
                <w:between w:val="nil"/>
              </w:pBdr>
              <w:tabs>
                <w:tab w:val="left" w:pos="1"/>
                <w:tab w:val="left" w:pos="576"/>
              </w:tabs>
              <w:ind w:left="577" w:hanging="576"/>
              <w:rPr>
                <w:color w:val="000000"/>
                <w:sz w:val="18"/>
                <w:szCs w:val="18"/>
                <w:lang w:val="en-US"/>
              </w:rPr>
            </w:pPr>
            <w:r w:rsidRPr="00001611">
              <w:rPr>
                <w:rFonts w:ascii="Calibri" w:eastAsia="Calibri" w:hAnsi="Calibri" w:cs="Calibri"/>
                <w:sz w:val="18"/>
                <w:szCs w:val="18"/>
                <w:lang w:val="en-US"/>
              </w:rPr>
              <w:t>I</w:t>
            </w:r>
            <w:r w:rsidRPr="00001611">
              <w:rPr>
                <w:rFonts w:ascii="Calibri" w:eastAsia="Calibri" w:hAnsi="Calibri" w:cs="Calibri"/>
                <w:b/>
                <w:sz w:val="18"/>
                <w:szCs w:val="18"/>
                <w:lang w:val="en-US"/>
              </w:rPr>
              <w:t xml:space="preserve">ndicators </w:t>
            </w:r>
            <w:r w:rsidRPr="00001611">
              <w:rPr>
                <w:b/>
                <w:sz w:val="18"/>
                <w:szCs w:val="18"/>
                <w:lang w:val="en-US"/>
              </w:rPr>
              <w:t>&amp; means of verification (MoV)</w:t>
            </w:r>
          </w:p>
        </w:tc>
        <w:tc>
          <w:tcPr>
            <w:tcW w:w="6237" w:type="dxa"/>
            <w:gridSpan w:val="2"/>
            <w:shd w:val="clear" w:color="auto" w:fill="D9D9D9"/>
          </w:tcPr>
          <w:p w14:paraId="42031919"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proofErr w:type="spellStart"/>
            <w:r w:rsidRPr="003C3433">
              <w:rPr>
                <w:rFonts w:ascii="Calibri" w:eastAsia="Calibri" w:hAnsi="Calibri" w:cs="Calibri"/>
                <w:b/>
                <w:color w:val="000000"/>
                <w:sz w:val="18"/>
                <w:szCs w:val="18"/>
              </w:rPr>
              <w:t>Activities</w:t>
            </w:r>
            <w:proofErr w:type="spellEnd"/>
          </w:p>
        </w:tc>
        <w:tc>
          <w:tcPr>
            <w:tcW w:w="2827" w:type="dxa"/>
            <w:shd w:val="clear" w:color="auto" w:fill="D9D9D9"/>
          </w:tcPr>
          <w:p w14:paraId="0BE6A336"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Risks, </w:t>
            </w:r>
            <w:proofErr w:type="spellStart"/>
            <w:r w:rsidRPr="003C3433">
              <w:rPr>
                <w:rFonts w:ascii="Calibri" w:eastAsia="Calibri" w:hAnsi="Calibri" w:cs="Calibri"/>
                <w:b/>
                <w:color w:val="000000"/>
                <w:sz w:val="18"/>
                <w:szCs w:val="18"/>
              </w:rPr>
              <w:t>assumptions</w:t>
            </w:r>
            <w:proofErr w:type="spellEnd"/>
          </w:p>
        </w:tc>
      </w:tr>
      <w:tr w:rsidR="00001611" w:rsidRPr="00A46A35" w14:paraId="3592C9CC" w14:textId="77777777" w:rsidTr="00EF66B4">
        <w:trPr>
          <w:trHeight w:val="1136"/>
        </w:trPr>
        <w:tc>
          <w:tcPr>
            <w:tcW w:w="2836" w:type="dxa"/>
            <w:shd w:val="clear" w:color="auto" w:fill="auto"/>
          </w:tcPr>
          <w:p w14:paraId="4749F29A" w14:textId="760A35B9" w:rsidR="00001611" w:rsidRPr="00001611" w:rsidRDefault="00001611" w:rsidP="00001611">
            <w:pPr>
              <w:rPr>
                <w:sz w:val="18"/>
                <w:szCs w:val="18"/>
                <w:lang w:val="en-US"/>
              </w:rPr>
            </w:pPr>
            <w:r w:rsidRPr="00001611">
              <w:rPr>
                <w:sz w:val="18"/>
                <w:szCs w:val="18"/>
                <w:lang w:val="en-US"/>
              </w:rPr>
              <w:t xml:space="preserve">2.1. By </w:t>
            </w:r>
            <w:r w:rsidR="00527CB6">
              <w:rPr>
                <w:sz w:val="18"/>
                <w:szCs w:val="18"/>
                <w:lang w:val="en-US"/>
              </w:rPr>
              <w:t>June</w:t>
            </w:r>
            <w:r w:rsidRPr="00001611">
              <w:rPr>
                <w:sz w:val="18"/>
                <w:szCs w:val="18"/>
                <w:lang w:val="en-US"/>
              </w:rPr>
              <w:t xml:space="preserve"> 2023, a mapping of OSAEC awareness, prevention, </w:t>
            </w:r>
            <w:proofErr w:type="gramStart"/>
            <w:r w:rsidRPr="00001611">
              <w:rPr>
                <w:sz w:val="18"/>
                <w:szCs w:val="18"/>
                <w:lang w:val="en-US"/>
              </w:rPr>
              <w:t>detection</w:t>
            </w:r>
            <w:proofErr w:type="gramEnd"/>
            <w:r w:rsidRPr="00001611">
              <w:rPr>
                <w:sz w:val="18"/>
                <w:szCs w:val="18"/>
                <w:lang w:val="en-US"/>
              </w:rPr>
              <w:t xml:space="preserve"> and reporting capacity of the education sector in Quezon City have been conducted</w:t>
            </w:r>
          </w:p>
          <w:p w14:paraId="7AECE8DD" w14:textId="77777777" w:rsidR="00001611" w:rsidRPr="00001611" w:rsidRDefault="00001611" w:rsidP="00001611">
            <w:pPr>
              <w:rPr>
                <w:sz w:val="18"/>
                <w:szCs w:val="18"/>
                <w:lang w:val="en-US"/>
              </w:rPr>
            </w:pPr>
          </w:p>
        </w:tc>
        <w:tc>
          <w:tcPr>
            <w:tcW w:w="4394" w:type="dxa"/>
            <w:shd w:val="clear" w:color="auto" w:fill="auto"/>
          </w:tcPr>
          <w:p w14:paraId="6DAE6E34" w14:textId="77777777" w:rsidR="00001611" w:rsidRPr="00001611" w:rsidRDefault="00001611" w:rsidP="00001611">
            <w:pPr>
              <w:rPr>
                <w:sz w:val="18"/>
                <w:szCs w:val="18"/>
                <w:lang w:val="en-US"/>
              </w:rPr>
            </w:pPr>
            <w:r w:rsidRPr="00001611">
              <w:rPr>
                <w:sz w:val="18"/>
                <w:szCs w:val="18"/>
                <w:lang w:val="en-US"/>
              </w:rPr>
              <w:t xml:space="preserve">2.1.1. Mapping of OSAEC prevention capacities of education centers in Quezon City conducted </w:t>
            </w:r>
          </w:p>
          <w:p w14:paraId="57C6ADE9" w14:textId="77777777" w:rsidR="00001611" w:rsidRPr="00001611" w:rsidRDefault="00001611" w:rsidP="00001611">
            <w:pPr>
              <w:rPr>
                <w:sz w:val="18"/>
                <w:szCs w:val="18"/>
                <w:lang w:val="en-US"/>
              </w:rPr>
            </w:pPr>
            <w:r w:rsidRPr="00001611">
              <w:rPr>
                <w:sz w:val="18"/>
                <w:szCs w:val="18"/>
                <w:lang w:val="en-US"/>
              </w:rPr>
              <w:t>b. (MoV: Mapping report, research design)</w:t>
            </w:r>
          </w:p>
          <w:p w14:paraId="7C0AA892" w14:textId="77777777" w:rsidR="00001611" w:rsidRPr="00001611" w:rsidRDefault="00001611" w:rsidP="00001611">
            <w:pPr>
              <w:rPr>
                <w:sz w:val="18"/>
                <w:szCs w:val="18"/>
                <w:lang w:val="en-US"/>
              </w:rPr>
            </w:pPr>
          </w:p>
        </w:tc>
        <w:tc>
          <w:tcPr>
            <w:tcW w:w="6237" w:type="dxa"/>
            <w:gridSpan w:val="2"/>
            <w:shd w:val="clear" w:color="auto" w:fill="auto"/>
          </w:tcPr>
          <w:p w14:paraId="3FF1DC94" w14:textId="77777777" w:rsidR="00001611" w:rsidRPr="00001611" w:rsidRDefault="00001611" w:rsidP="00001611">
            <w:pPr>
              <w:rPr>
                <w:sz w:val="18"/>
                <w:szCs w:val="18"/>
                <w:lang w:val="en-US"/>
              </w:rPr>
            </w:pPr>
            <w:r w:rsidRPr="00001611">
              <w:rPr>
                <w:sz w:val="18"/>
                <w:szCs w:val="18"/>
                <w:lang w:val="en-US"/>
              </w:rPr>
              <w:t>2.1.1 Consultative meetings with educational stakeholders in Quezon City</w:t>
            </w:r>
          </w:p>
          <w:p w14:paraId="3CA7F734" w14:textId="77777777" w:rsidR="00001611" w:rsidRPr="00001611" w:rsidRDefault="00001611" w:rsidP="00001611">
            <w:pPr>
              <w:rPr>
                <w:sz w:val="18"/>
                <w:szCs w:val="18"/>
                <w:lang w:val="en-US"/>
              </w:rPr>
            </w:pPr>
          </w:p>
          <w:p w14:paraId="12C34CC7" w14:textId="77777777" w:rsidR="00001611" w:rsidRPr="00001611" w:rsidRDefault="00001611" w:rsidP="00001611">
            <w:pPr>
              <w:rPr>
                <w:sz w:val="18"/>
                <w:szCs w:val="18"/>
                <w:lang w:val="en-US"/>
              </w:rPr>
            </w:pPr>
            <w:r w:rsidRPr="00001611">
              <w:rPr>
                <w:sz w:val="18"/>
                <w:szCs w:val="18"/>
                <w:lang w:val="en-US"/>
              </w:rPr>
              <w:t>2.1.2. Filling of survey tools to determine gaps</w:t>
            </w:r>
          </w:p>
          <w:p w14:paraId="69651B53" w14:textId="77777777" w:rsidR="00001611" w:rsidRPr="00001611" w:rsidRDefault="00001611" w:rsidP="00001611">
            <w:pPr>
              <w:rPr>
                <w:sz w:val="18"/>
                <w:szCs w:val="18"/>
                <w:lang w:val="en-US"/>
              </w:rPr>
            </w:pPr>
          </w:p>
          <w:p w14:paraId="3F7DEEF4" w14:textId="4EB116A5" w:rsidR="00001611" w:rsidRPr="00001611" w:rsidRDefault="00001611" w:rsidP="00001611">
            <w:pPr>
              <w:rPr>
                <w:sz w:val="18"/>
                <w:szCs w:val="18"/>
                <w:lang w:val="en-US"/>
              </w:rPr>
            </w:pPr>
            <w:r w:rsidRPr="00001611">
              <w:rPr>
                <w:sz w:val="18"/>
                <w:szCs w:val="18"/>
                <w:lang w:val="en-US"/>
              </w:rPr>
              <w:t>(</w:t>
            </w:r>
            <w:proofErr w:type="gramStart"/>
            <w:r w:rsidRPr="00001611">
              <w:rPr>
                <w:sz w:val="18"/>
                <w:szCs w:val="18"/>
                <w:lang w:val="en-US"/>
              </w:rPr>
              <w:t>study</w:t>
            </w:r>
            <w:proofErr w:type="gramEnd"/>
            <w:r w:rsidRPr="00001611">
              <w:rPr>
                <w:sz w:val="18"/>
                <w:szCs w:val="18"/>
                <w:lang w:val="en-US"/>
              </w:rPr>
              <w:t xml:space="preserve"> includes areas such as identification, referral, and case management, OSEC prevention, knowledge and awareness of schools/teachers) </w:t>
            </w:r>
          </w:p>
        </w:tc>
        <w:tc>
          <w:tcPr>
            <w:tcW w:w="2827" w:type="dxa"/>
            <w:shd w:val="clear" w:color="auto" w:fill="auto"/>
          </w:tcPr>
          <w:p w14:paraId="5D44DB02" w14:textId="77777777" w:rsidR="00001611" w:rsidRPr="00001611" w:rsidRDefault="00001611" w:rsidP="00001611">
            <w:pPr>
              <w:rPr>
                <w:sz w:val="18"/>
                <w:szCs w:val="18"/>
                <w:lang w:val="en-US"/>
              </w:rPr>
            </w:pPr>
            <w:r w:rsidRPr="00001611">
              <w:rPr>
                <w:sz w:val="18"/>
                <w:szCs w:val="18"/>
                <w:lang w:val="en-US"/>
              </w:rPr>
              <w:t>1. Cooperation of institutions in Quezon City</w:t>
            </w:r>
          </w:p>
        </w:tc>
      </w:tr>
      <w:tr w:rsidR="00001611" w:rsidRPr="00A46A35" w14:paraId="30338DC7" w14:textId="77777777" w:rsidTr="00AF6F66">
        <w:trPr>
          <w:trHeight w:val="558"/>
        </w:trPr>
        <w:tc>
          <w:tcPr>
            <w:tcW w:w="2836" w:type="dxa"/>
            <w:shd w:val="clear" w:color="auto" w:fill="auto"/>
          </w:tcPr>
          <w:p w14:paraId="6CE3A62D" w14:textId="7025C318" w:rsidR="00001611" w:rsidRPr="007E72EC" w:rsidRDefault="00001611" w:rsidP="00001611">
            <w:pPr>
              <w:rPr>
                <w:sz w:val="18"/>
                <w:szCs w:val="18"/>
                <w:lang w:val="en-US"/>
              </w:rPr>
            </w:pPr>
            <w:r w:rsidRPr="00001611">
              <w:rPr>
                <w:sz w:val="18"/>
                <w:szCs w:val="18"/>
                <w:lang w:val="en-US"/>
              </w:rPr>
              <w:t>2.2. By December 2024, in-depth research* on OSAEC have been conducted in collaboration with a professional/academic researcher and/or research institution</w:t>
            </w:r>
          </w:p>
        </w:tc>
        <w:tc>
          <w:tcPr>
            <w:tcW w:w="4394" w:type="dxa"/>
            <w:shd w:val="clear" w:color="auto" w:fill="auto"/>
          </w:tcPr>
          <w:p w14:paraId="746B06B4" w14:textId="77777777" w:rsidR="00001611" w:rsidRPr="00001611" w:rsidRDefault="00001611" w:rsidP="00001611">
            <w:pPr>
              <w:rPr>
                <w:sz w:val="18"/>
                <w:szCs w:val="18"/>
                <w:lang w:val="en-US"/>
              </w:rPr>
            </w:pPr>
            <w:r w:rsidRPr="00001611">
              <w:rPr>
                <w:sz w:val="18"/>
                <w:szCs w:val="18"/>
                <w:lang w:val="en-US"/>
              </w:rPr>
              <w:t>2.2.1. Quality research conducted and published in relevant forums</w:t>
            </w:r>
          </w:p>
          <w:p w14:paraId="48ED190E" w14:textId="77777777" w:rsidR="00001611" w:rsidRPr="00001611" w:rsidRDefault="00001611" w:rsidP="00001611">
            <w:pPr>
              <w:rPr>
                <w:sz w:val="18"/>
                <w:szCs w:val="18"/>
                <w:lang w:val="en-US"/>
              </w:rPr>
            </w:pPr>
            <w:r w:rsidRPr="00001611">
              <w:rPr>
                <w:sz w:val="18"/>
                <w:szCs w:val="18"/>
                <w:lang w:val="en-US"/>
              </w:rPr>
              <w:t>b. (MoV: Research paper(s), research design)</w:t>
            </w:r>
          </w:p>
          <w:p w14:paraId="3A776420" w14:textId="521B169E" w:rsidR="00001611" w:rsidRPr="00001611" w:rsidRDefault="00001611" w:rsidP="00001611">
            <w:pPr>
              <w:rPr>
                <w:sz w:val="18"/>
                <w:szCs w:val="18"/>
                <w:lang w:val="en-US"/>
              </w:rPr>
            </w:pPr>
            <w:r w:rsidRPr="00001611">
              <w:rPr>
                <w:sz w:val="18"/>
                <w:szCs w:val="18"/>
                <w:lang w:val="en-US"/>
              </w:rPr>
              <w:t xml:space="preserve"> </w:t>
            </w:r>
          </w:p>
        </w:tc>
        <w:tc>
          <w:tcPr>
            <w:tcW w:w="6237" w:type="dxa"/>
            <w:gridSpan w:val="2"/>
            <w:shd w:val="clear" w:color="auto" w:fill="auto"/>
          </w:tcPr>
          <w:p w14:paraId="1148E46A" w14:textId="77777777" w:rsidR="00001611" w:rsidRPr="00001611" w:rsidRDefault="00001611" w:rsidP="00001611">
            <w:pPr>
              <w:rPr>
                <w:sz w:val="18"/>
                <w:szCs w:val="18"/>
                <w:lang w:val="en-US"/>
              </w:rPr>
            </w:pPr>
            <w:r w:rsidRPr="00001611">
              <w:rPr>
                <w:sz w:val="18"/>
                <w:szCs w:val="18"/>
                <w:lang w:val="en-US"/>
              </w:rPr>
              <w:t xml:space="preserve">2.2.1.a. Publication of the call for research consultants and conduct of research </w:t>
            </w:r>
          </w:p>
          <w:p w14:paraId="346F603E" w14:textId="77777777" w:rsidR="00001611" w:rsidRPr="00001611" w:rsidRDefault="00001611" w:rsidP="00001611">
            <w:pPr>
              <w:rPr>
                <w:sz w:val="18"/>
                <w:szCs w:val="18"/>
                <w:lang w:val="en-US"/>
              </w:rPr>
            </w:pPr>
          </w:p>
          <w:p w14:paraId="651A7329" w14:textId="2B2AF200" w:rsidR="00001611" w:rsidRPr="00EF66B4" w:rsidRDefault="00001611" w:rsidP="00001611">
            <w:pPr>
              <w:rPr>
                <w:sz w:val="18"/>
                <w:szCs w:val="18"/>
                <w:lang w:val="en-US"/>
              </w:rPr>
            </w:pPr>
            <w:r w:rsidRPr="00001611">
              <w:rPr>
                <w:sz w:val="18"/>
                <w:szCs w:val="18"/>
                <w:lang w:val="en-US"/>
              </w:rPr>
              <w:t>2.2.2. Presentation and popularization of research results with relevant stakeholders</w:t>
            </w:r>
          </w:p>
        </w:tc>
        <w:tc>
          <w:tcPr>
            <w:tcW w:w="2827" w:type="dxa"/>
            <w:shd w:val="clear" w:color="auto" w:fill="auto"/>
          </w:tcPr>
          <w:p w14:paraId="42C0DB77" w14:textId="77777777" w:rsidR="00001611" w:rsidRPr="00001611" w:rsidRDefault="00001611" w:rsidP="00001611">
            <w:pPr>
              <w:rPr>
                <w:sz w:val="18"/>
                <w:szCs w:val="18"/>
                <w:lang w:val="en-US"/>
              </w:rPr>
            </w:pPr>
            <w:r w:rsidRPr="00001611">
              <w:rPr>
                <w:sz w:val="18"/>
                <w:szCs w:val="18"/>
                <w:lang w:val="en-US"/>
              </w:rPr>
              <w:t>1. Availability of consultants</w:t>
            </w:r>
          </w:p>
          <w:p w14:paraId="7BB02976" w14:textId="77777777" w:rsidR="00001611" w:rsidRPr="00001611" w:rsidRDefault="00001611" w:rsidP="00001611">
            <w:pPr>
              <w:rPr>
                <w:sz w:val="18"/>
                <w:szCs w:val="18"/>
                <w:lang w:val="en-US"/>
              </w:rPr>
            </w:pPr>
            <w:r w:rsidRPr="00001611">
              <w:rPr>
                <w:sz w:val="18"/>
                <w:szCs w:val="18"/>
                <w:lang w:val="en-US"/>
              </w:rPr>
              <w:t>2. COVID-19 limitations during the actual conduct of the research</w:t>
            </w:r>
          </w:p>
        </w:tc>
      </w:tr>
      <w:tr w:rsidR="00001611" w14:paraId="6D950DA4" w14:textId="77777777" w:rsidTr="00AF6F66">
        <w:trPr>
          <w:trHeight w:val="558"/>
        </w:trPr>
        <w:tc>
          <w:tcPr>
            <w:tcW w:w="2836" w:type="dxa"/>
            <w:shd w:val="clear" w:color="auto" w:fill="auto"/>
          </w:tcPr>
          <w:p w14:paraId="44D2D326" w14:textId="77777777" w:rsidR="00001611" w:rsidRPr="00001611" w:rsidRDefault="00001611" w:rsidP="00001611">
            <w:pPr>
              <w:rPr>
                <w:sz w:val="18"/>
                <w:szCs w:val="18"/>
                <w:lang w:val="en-US"/>
              </w:rPr>
            </w:pPr>
            <w:r w:rsidRPr="00001611">
              <w:rPr>
                <w:sz w:val="18"/>
                <w:szCs w:val="18"/>
                <w:lang w:val="en-US"/>
              </w:rPr>
              <w:t>2.3. By December 2024, OSAEC education material and curriculum have been developed and made accessible online</w:t>
            </w:r>
          </w:p>
          <w:p w14:paraId="66FB3A0F" w14:textId="77777777" w:rsidR="00001611" w:rsidRPr="00001611" w:rsidRDefault="00001611" w:rsidP="00001611">
            <w:pPr>
              <w:rPr>
                <w:sz w:val="18"/>
                <w:szCs w:val="18"/>
                <w:lang w:val="en-US"/>
              </w:rPr>
            </w:pPr>
          </w:p>
        </w:tc>
        <w:tc>
          <w:tcPr>
            <w:tcW w:w="4394" w:type="dxa"/>
            <w:shd w:val="clear" w:color="auto" w:fill="auto"/>
          </w:tcPr>
          <w:p w14:paraId="4EEF48CF" w14:textId="77777777" w:rsidR="00001611" w:rsidRPr="00001611" w:rsidRDefault="00001611" w:rsidP="00001611">
            <w:pPr>
              <w:rPr>
                <w:color w:val="050505"/>
                <w:sz w:val="18"/>
                <w:szCs w:val="18"/>
                <w:lang w:val="en-US"/>
              </w:rPr>
            </w:pPr>
            <w:r w:rsidRPr="00001611">
              <w:rPr>
                <w:color w:val="050505"/>
                <w:sz w:val="18"/>
                <w:szCs w:val="18"/>
                <w:lang w:val="en-US"/>
              </w:rPr>
              <w:t>2.3.1. OSAEC education material developed and made accessible through online platform</w:t>
            </w:r>
          </w:p>
          <w:p w14:paraId="4CC9149A" w14:textId="77777777" w:rsidR="00001611" w:rsidRPr="00001611" w:rsidRDefault="00001611" w:rsidP="00001611">
            <w:pPr>
              <w:rPr>
                <w:color w:val="050505"/>
                <w:sz w:val="18"/>
                <w:szCs w:val="18"/>
                <w:lang w:val="en-US"/>
              </w:rPr>
            </w:pPr>
            <w:r w:rsidRPr="00001611">
              <w:rPr>
                <w:color w:val="050505"/>
                <w:sz w:val="18"/>
                <w:szCs w:val="18"/>
                <w:lang w:val="en-US"/>
              </w:rPr>
              <w:t xml:space="preserve">b. </w:t>
            </w:r>
            <w:r w:rsidRPr="00001611">
              <w:rPr>
                <w:sz w:val="18"/>
                <w:szCs w:val="18"/>
                <w:lang w:val="en-US"/>
              </w:rPr>
              <w:t>(MoV: online education material)</w:t>
            </w:r>
          </w:p>
          <w:p w14:paraId="592824E5" w14:textId="77777777" w:rsidR="00001611" w:rsidRPr="00001611" w:rsidRDefault="00001611" w:rsidP="00001611">
            <w:pPr>
              <w:rPr>
                <w:sz w:val="18"/>
                <w:szCs w:val="18"/>
                <w:lang w:val="en-US"/>
              </w:rPr>
            </w:pPr>
          </w:p>
          <w:p w14:paraId="741C53EF" w14:textId="77777777" w:rsidR="00001611" w:rsidRPr="00001611" w:rsidRDefault="00001611" w:rsidP="00001611">
            <w:pPr>
              <w:rPr>
                <w:sz w:val="18"/>
                <w:szCs w:val="18"/>
                <w:lang w:val="en-US"/>
              </w:rPr>
            </w:pPr>
            <w:r w:rsidRPr="00001611">
              <w:rPr>
                <w:sz w:val="18"/>
                <w:szCs w:val="18"/>
                <w:lang w:val="en-US"/>
              </w:rPr>
              <w:t>2.3.2 Number of vulnerable children and youth reached through various CSA and OSAEC awareness raising activities</w:t>
            </w:r>
          </w:p>
          <w:p w14:paraId="7DCCE37E" w14:textId="77777777" w:rsidR="00001611" w:rsidRPr="00001611" w:rsidRDefault="00001611" w:rsidP="00001611">
            <w:pPr>
              <w:rPr>
                <w:sz w:val="18"/>
                <w:szCs w:val="18"/>
                <w:lang w:val="en-US"/>
              </w:rPr>
            </w:pPr>
            <w:r w:rsidRPr="00001611">
              <w:rPr>
                <w:sz w:val="18"/>
                <w:szCs w:val="18"/>
                <w:lang w:val="en-US"/>
              </w:rPr>
              <w:t xml:space="preserve">a. (Milestone:  25.000; Target 50.000) </w:t>
            </w:r>
          </w:p>
          <w:p w14:paraId="384059BA" w14:textId="77777777" w:rsidR="00001611" w:rsidRPr="00001611" w:rsidRDefault="00001611" w:rsidP="00001611">
            <w:pPr>
              <w:rPr>
                <w:color w:val="050505"/>
                <w:sz w:val="18"/>
                <w:szCs w:val="18"/>
                <w:lang w:val="en-US"/>
              </w:rPr>
            </w:pPr>
            <w:r w:rsidRPr="00001611">
              <w:rPr>
                <w:sz w:val="18"/>
                <w:szCs w:val="18"/>
                <w:lang w:val="en-US"/>
              </w:rPr>
              <w:t>b. Activity reports, reports from schools and DepEd, community roll-out reports, attendance lists, surveys)</w:t>
            </w:r>
          </w:p>
        </w:tc>
        <w:tc>
          <w:tcPr>
            <w:tcW w:w="6237" w:type="dxa"/>
            <w:gridSpan w:val="2"/>
            <w:shd w:val="clear" w:color="auto" w:fill="auto"/>
          </w:tcPr>
          <w:p w14:paraId="17BEFF47" w14:textId="77777777" w:rsidR="00001611" w:rsidRPr="00001611" w:rsidRDefault="00001611" w:rsidP="00001611">
            <w:pPr>
              <w:rPr>
                <w:sz w:val="18"/>
                <w:szCs w:val="18"/>
                <w:lang w:val="en-US"/>
              </w:rPr>
            </w:pPr>
            <w:proofErr w:type="gramStart"/>
            <w:r w:rsidRPr="00001611">
              <w:rPr>
                <w:sz w:val="18"/>
                <w:szCs w:val="18"/>
                <w:lang w:val="en-US"/>
              </w:rPr>
              <w:t>2.3.1  a.</w:t>
            </w:r>
            <w:proofErr w:type="gramEnd"/>
            <w:r w:rsidRPr="00001611">
              <w:rPr>
                <w:sz w:val="18"/>
                <w:szCs w:val="18"/>
                <w:lang w:val="en-US"/>
              </w:rPr>
              <w:t xml:space="preserve"> Meeting and hiring of IT consultants</w:t>
            </w:r>
          </w:p>
          <w:p w14:paraId="1553FDF1" w14:textId="77777777" w:rsidR="00001611" w:rsidRPr="00001611" w:rsidRDefault="00001611" w:rsidP="00001611">
            <w:pPr>
              <w:ind w:left="450"/>
              <w:rPr>
                <w:sz w:val="18"/>
                <w:szCs w:val="18"/>
                <w:lang w:val="en-US"/>
              </w:rPr>
            </w:pPr>
            <w:r w:rsidRPr="00001611">
              <w:rPr>
                <w:sz w:val="18"/>
                <w:szCs w:val="18"/>
                <w:lang w:val="en-US"/>
              </w:rPr>
              <w:t>b. Online publication of OSAEC education material and curriculum</w:t>
            </w:r>
          </w:p>
          <w:p w14:paraId="5241D467" w14:textId="77777777" w:rsidR="00001611" w:rsidRPr="00001611" w:rsidRDefault="00001611" w:rsidP="00001611">
            <w:pPr>
              <w:rPr>
                <w:sz w:val="18"/>
                <w:szCs w:val="18"/>
                <w:lang w:val="en-US"/>
              </w:rPr>
            </w:pPr>
          </w:p>
          <w:p w14:paraId="427E42B1" w14:textId="77777777" w:rsidR="00001611" w:rsidRPr="00001611" w:rsidRDefault="00001611" w:rsidP="00001611">
            <w:pPr>
              <w:rPr>
                <w:sz w:val="18"/>
                <w:szCs w:val="18"/>
                <w:lang w:val="en-US"/>
              </w:rPr>
            </w:pPr>
            <w:r w:rsidRPr="00001611">
              <w:rPr>
                <w:sz w:val="18"/>
                <w:szCs w:val="18"/>
                <w:lang w:val="en-US"/>
              </w:rPr>
              <w:t>2.3.2. a. Courtesy calls/visit to DepEd</w:t>
            </w:r>
          </w:p>
          <w:p w14:paraId="00D160E3" w14:textId="77777777" w:rsidR="00001611" w:rsidRPr="00001611" w:rsidRDefault="00001611" w:rsidP="00001611">
            <w:pPr>
              <w:ind w:left="450"/>
              <w:rPr>
                <w:sz w:val="18"/>
                <w:szCs w:val="18"/>
                <w:lang w:val="en-US"/>
              </w:rPr>
            </w:pPr>
            <w:r w:rsidRPr="00001611">
              <w:rPr>
                <w:sz w:val="18"/>
                <w:szCs w:val="18"/>
                <w:lang w:val="en-US"/>
              </w:rPr>
              <w:t>b. Printing of worksheets of the Manual of Safety of Children Online</w:t>
            </w:r>
          </w:p>
          <w:p w14:paraId="7B7E9D1B" w14:textId="77777777" w:rsidR="00001611" w:rsidRPr="00001611" w:rsidRDefault="00001611" w:rsidP="00001611">
            <w:pPr>
              <w:ind w:left="450"/>
              <w:rPr>
                <w:sz w:val="18"/>
                <w:szCs w:val="18"/>
                <w:lang w:val="en-US"/>
              </w:rPr>
            </w:pPr>
            <w:r w:rsidRPr="00001611">
              <w:rPr>
                <w:sz w:val="18"/>
                <w:szCs w:val="18"/>
                <w:lang w:val="en-US"/>
              </w:rPr>
              <w:t>c. Distribution and collection of worksheets from selected public schools</w:t>
            </w:r>
          </w:p>
          <w:p w14:paraId="435E214D" w14:textId="77777777" w:rsidR="00001611" w:rsidRPr="00001611" w:rsidRDefault="00001611" w:rsidP="00001611">
            <w:pPr>
              <w:rPr>
                <w:sz w:val="18"/>
                <w:szCs w:val="18"/>
                <w:lang w:val="en-US"/>
              </w:rPr>
            </w:pPr>
            <w:r w:rsidRPr="00001611">
              <w:rPr>
                <w:sz w:val="18"/>
                <w:szCs w:val="18"/>
                <w:lang w:val="en-US"/>
              </w:rPr>
              <w:t xml:space="preserve">          d. Encoding and analysis of worksheet</w:t>
            </w:r>
          </w:p>
          <w:p w14:paraId="0D305C2B" w14:textId="77777777" w:rsidR="00001611" w:rsidRPr="00001611" w:rsidRDefault="00001611" w:rsidP="00001611">
            <w:pPr>
              <w:ind w:left="450"/>
              <w:rPr>
                <w:sz w:val="18"/>
                <w:szCs w:val="18"/>
                <w:lang w:val="en-US"/>
              </w:rPr>
            </w:pPr>
            <w:r w:rsidRPr="00001611">
              <w:rPr>
                <w:sz w:val="18"/>
                <w:szCs w:val="18"/>
                <w:lang w:val="en-US"/>
              </w:rPr>
              <w:t xml:space="preserve">e. Advocacy for the inclusion of QCATIP in </w:t>
            </w:r>
            <w:proofErr w:type="gramStart"/>
            <w:r w:rsidRPr="00001611">
              <w:rPr>
                <w:sz w:val="18"/>
                <w:szCs w:val="18"/>
                <w:lang w:val="en-US"/>
              </w:rPr>
              <w:t>schools</w:t>
            </w:r>
            <w:proofErr w:type="gramEnd"/>
            <w:r w:rsidRPr="00001611">
              <w:rPr>
                <w:sz w:val="18"/>
                <w:szCs w:val="18"/>
                <w:lang w:val="en-US"/>
              </w:rPr>
              <w:t xml:space="preserve"> curriculum (elementary schools, colleges, universities, TESDA)</w:t>
            </w:r>
          </w:p>
          <w:p w14:paraId="134CA541" w14:textId="77777777" w:rsidR="00001611" w:rsidRPr="00001611" w:rsidRDefault="00001611" w:rsidP="00001611">
            <w:pPr>
              <w:rPr>
                <w:sz w:val="18"/>
                <w:szCs w:val="18"/>
                <w:lang w:val="en-US"/>
              </w:rPr>
            </w:pPr>
            <w:r w:rsidRPr="00001611">
              <w:rPr>
                <w:sz w:val="18"/>
                <w:szCs w:val="18"/>
                <w:lang w:val="en-US"/>
              </w:rPr>
              <w:t xml:space="preserve">          f. Consolidation of outputs and   determination of                    </w:t>
            </w:r>
          </w:p>
          <w:p w14:paraId="7E6C7AF6" w14:textId="77777777" w:rsidR="00001611" w:rsidRPr="00001611" w:rsidRDefault="00001611" w:rsidP="00001611">
            <w:pPr>
              <w:rPr>
                <w:sz w:val="18"/>
                <w:szCs w:val="18"/>
                <w:lang w:val="en-US"/>
              </w:rPr>
            </w:pPr>
            <w:r w:rsidRPr="00001611">
              <w:rPr>
                <w:sz w:val="18"/>
                <w:szCs w:val="18"/>
                <w:lang w:val="en-US"/>
              </w:rPr>
              <w:t xml:space="preserve">              the number of reached</w:t>
            </w:r>
          </w:p>
          <w:p w14:paraId="22B63318" w14:textId="77777777" w:rsidR="00001611" w:rsidRPr="00001611" w:rsidRDefault="00001611" w:rsidP="00001611">
            <w:pPr>
              <w:ind w:left="450"/>
              <w:rPr>
                <w:sz w:val="18"/>
                <w:szCs w:val="18"/>
                <w:lang w:val="en-US"/>
              </w:rPr>
            </w:pPr>
            <w:proofErr w:type="spellStart"/>
            <w:proofErr w:type="gramStart"/>
            <w:r w:rsidRPr="00001611">
              <w:rPr>
                <w:sz w:val="18"/>
                <w:szCs w:val="18"/>
                <w:lang w:val="en-US"/>
              </w:rPr>
              <w:t>g.</w:t>
            </w:r>
            <w:r w:rsidRPr="00001611">
              <w:rPr>
                <w:i/>
                <w:sz w:val="20"/>
                <w:szCs w:val="20"/>
                <w:lang w:val="en-US"/>
              </w:rPr>
              <w:t>Writing</w:t>
            </w:r>
            <w:proofErr w:type="spellEnd"/>
            <w:proofErr w:type="gramEnd"/>
            <w:r w:rsidRPr="00001611">
              <w:rPr>
                <w:i/>
                <w:sz w:val="20"/>
                <w:szCs w:val="20"/>
                <w:lang w:val="en-US"/>
              </w:rPr>
              <w:t xml:space="preserve"> of progress monitoring reports, updating of various social media accounts, and publication of Executive Summary (briefer)</w:t>
            </w:r>
          </w:p>
        </w:tc>
        <w:tc>
          <w:tcPr>
            <w:tcW w:w="2827" w:type="dxa"/>
            <w:shd w:val="clear" w:color="auto" w:fill="auto"/>
          </w:tcPr>
          <w:p w14:paraId="42D2DFC8" w14:textId="77777777" w:rsidR="00001611" w:rsidRPr="00001611" w:rsidRDefault="00001611" w:rsidP="00001611">
            <w:pPr>
              <w:rPr>
                <w:sz w:val="18"/>
                <w:szCs w:val="18"/>
                <w:lang w:val="en-US"/>
              </w:rPr>
            </w:pPr>
            <w:r w:rsidRPr="00001611">
              <w:rPr>
                <w:sz w:val="18"/>
                <w:szCs w:val="18"/>
                <w:lang w:val="en-US"/>
              </w:rPr>
              <w:t>1. DepEd willing for collaboration</w:t>
            </w:r>
          </w:p>
          <w:p w14:paraId="2EDFE11C" w14:textId="77777777" w:rsidR="00001611" w:rsidRPr="00001611" w:rsidRDefault="00001611" w:rsidP="00001611">
            <w:pPr>
              <w:rPr>
                <w:sz w:val="18"/>
                <w:szCs w:val="18"/>
                <w:lang w:val="en-US"/>
              </w:rPr>
            </w:pPr>
            <w:r w:rsidRPr="00001611">
              <w:rPr>
                <w:sz w:val="18"/>
                <w:szCs w:val="18"/>
                <w:lang w:val="en-US"/>
              </w:rPr>
              <w:t xml:space="preserve">2. Availability of printing press for printing various project related materials. </w:t>
            </w:r>
          </w:p>
          <w:p w14:paraId="5DCBC6C3" w14:textId="77777777" w:rsidR="00001611" w:rsidRPr="003C3433" w:rsidRDefault="00001611" w:rsidP="00001611">
            <w:pPr>
              <w:rPr>
                <w:sz w:val="18"/>
                <w:szCs w:val="18"/>
              </w:rPr>
            </w:pPr>
            <w:r w:rsidRPr="003C3433">
              <w:rPr>
                <w:sz w:val="18"/>
                <w:szCs w:val="18"/>
              </w:rPr>
              <w:t xml:space="preserve">3. </w:t>
            </w:r>
            <w:proofErr w:type="spellStart"/>
            <w:r w:rsidRPr="003C3433">
              <w:rPr>
                <w:sz w:val="18"/>
                <w:szCs w:val="18"/>
              </w:rPr>
              <w:t>Availability</w:t>
            </w:r>
            <w:proofErr w:type="spellEnd"/>
            <w:r w:rsidRPr="003C3433">
              <w:rPr>
                <w:sz w:val="18"/>
                <w:szCs w:val="18"/>
              </w:rPr>
              <w:t xml:space="preserve"> of IT </w:t>
            </w:r>
            <w:proofErr w:type="spellStart"/>
            <w:r w:rsidRPr="003C3433">
              <w:rPr>
                <w:sz w:val="18"/>
                <w:szCs w:val="18"/>
              </w:rPr>
              <w:t>consultants</w:t>
            </w:r>
            <w:proofErr w:type="spellEnd"/>
          </w:p>
        </w:tc>
      </w:tr>
      <w:tr w:rsidR="00001611" w:rsidRPr="00A46A35" w14:paraId="24C25B15" w14:textId="77777777" w:rsidTr="00AF6F66">
        <w:trPr>
          <w:trHeight w:val="558"/>
        </w:trPr>
        <w:tc>
          <w:tcPr>
            <w:tcW w:w="2836" w:type="dxa"/>
            <w:shd w:val="clear" w:color="auto" w:fill="auto"/>
          </w:tcPr>
          <w:p w14:paraId="0A392E83" w14:textId="77777777" w:rsidR="00001611" w:rsidRPr="00001611" w:rsidRDefault="00001611" w:rsidP="00001611">
            <w:pPr>
              <w:rPr>
                <w:sz w:val="18"/>
                <w:szCs w:val="18"/>
                <w:lang w:val="en-US"/>
              </w:rPr>
            </w:pPr>
            <w:r w:rsidRPr="00001611">
              <w:rPr>
                <w:sz w:val="18"/>
                <w:szCs w:val="18"/>
                <w:lang w:val="en-US"/>
              </w:rPr>
              <w:t>2.4. By December 2024, educational stakeholders have strengthened prevention, detection and referral systems and strategies to protect at-risk children and youth from CSA and OSAEC</w:t>
            </w:r>
          </w:p>
        </w:tc>
        <w:tc>
          <w:tcPr>
            <w:tcW w:w="4394" w:type="dxa"/>
            <w:shd w:val="clear" w:color="auto" w:fill="auto"/>
          </w:tcPr>
          <w:p w14:paraId="4EBA1AA6" w14:textId="77777777" w:rsidR="00001611" w:rsidRPr="00001611" w:rsidRDefault="00001611" w:rsidP="00001611">
            <w:pPr>
              <w:rPr>
                <w:sz w:val="18"/>
                <w:szCs w:val="18"/>
                <w:lang w:val="en-US"/>
              </w:rPr>
            </w:pPr>
            <w:r w:rsidRPr="00001611">
              <w:rPr>
                <w:sz w:val="18"/>
                <w:szCs w:val="18"/>
                <w:lang w:val="en-US"/>
              </w:rPr>
              <w:t>2.5.1. Number of School Guidance</w:t>
            </w:r>
          </w:p>
          <w:p w14:paraId="549D41F2" w14:textId="77777777" w:rsidR="00001611" w:rsidRPr="00001611" w:rsidRDefault="00001611" w:rsidP="00001611">
            <w:pPr>
              <w:rPr>
                <w:sz w:val="18"/>
                <w:szCs w:val="18"/>
                <w:lang w:val="en-US"/>
              </w:rPr>
            </w:pPr>
            <w:r w:rsidRPr="00001611">
              <w:rPr>
                <w:sz w:val="18"/>
                <w:szCs w:val="18"/>
                <w:lang w:val="en-US"/>
              </w:rPr>
              <w:t>Counselors and School Child Protection</w:t>
            </w:r>
          </w:p>
          <w:p w14:paraId="2FF7D37B" w14:textId="77777777" w:rsidR="00001611" w:rsidRPr="00001611" w:rsidRDefault="00001611" w:rsidP="00001611">
            <w:pPr>
              <w:rPr>
                <w:sz w:val="18"/>
                <w:szCs w:val="18"/>
                <w:lang w:val="en-US"/>
              </w:rPr>
            </w:pPr>
            <w:r w:rsidRPr="00001611">
              <w:rPr>
                <w:sz w:val="18"/>
                <w:szCs w:val="18"/>
                <w:lang w:val="en-US"/>
              </w:rPr>
              <w:t>Committees capacitated</w:t>
            </w:r>
          </w:p>
          <w:p w14:paraId="5178E51B" w14:textId="77777777" w:rsidR="00001611" w:rsidRPr="00001611" w:rsidRDefault="00001611" w:rsidP="00001611">
            <w:pPr>
              <w:rPr>
                <w:sz w:val="18"/>
                <w:szCs w:val="18"/>
                <w:lang w:val="en-US"/>
              </w:rPr>
            </w:pPr>
            <w:r w:rsidRPr="00001611">
              <w:rPr>
                <w:sz w:val="18"/>
                <w:szCs w:val="18"/>
                <w:lang w:val="en-US"/>
              </w:rPr>
              <w:t>a. (Milestone: 25; Target 50)</w:t>
            </w:r>
          </w:p>
          <w:p w14:paraId="25FA2B54" w14:textId="77777777" w:rsidR="00001611" w:rsidRPr="00001611" w:rsidRDefault="00001611" w:rsidP="00001611">
            <w:pPr>
              <w:rPr>
                <w:sz w:val="18"/>
                <w:szCs w:val="18"/>
                <w:lang w:val="en-US"/>
              </w:rPr>
            </w:pPr>
            <w:r w:rsidRPr="00001611">
              <w:rPr>
                <w:sz w:val="18"/>
                <w:szCs w:val="18"/>
                <w:lang w:val="en-US"/>
              </w:rPr>
              <w:t xml:space="preserve">b. (MoV: Training reports, attendance lists) </w:t>
            </w:r>
          </w:p>
          <w:p w14:paraId="095D0C49" w14:textId="77777777" w:rsidR="00001611" w:rsidRPr="00001611" w:rsidRDefault="00001611" w:rsidP="00001611">
            <w:pPr>
              <w:rPr>
                <w:sz w:val="18"/>
                <w:szCs w:val="18"/>
                <w:lang w:val="en-US"/>
              </w:rPr>
            </w:pPr>
          </w:p>
          <w:p w14:paraId="51AD0D08" w14:textId="77777777" w:rsidR="00001611" w:rsidRPr="00001611" w:rsidRDefault="00001611" w:rsidP="00001611">
            <w:pPr>
              <w:rPr>
                <w:sz w:val="18"/>
                <w:szCs w:val="18"/>
                <w:lang w:val="en-US"/>
              </w:rPr>
            </w:pPr>
            <w:r w:rsidRPr="00001611">
              <w:rPr>
                <w:sz w:val="18"/>
                <w:szCs w:val="18"/>
                <w:lang w:val="en-US"/>
              </w:rPr>
              <w:t>2.5.2. School Child Protection Policies reviewed and updated at city level</w:t>
            </w:r>
          </w:p>
          <w:p w14:paraId="76D9D4CE" w14:textId="77777777" w:rsidR="00001611" w:rsidRPr="00001611" w:rsidRDefault="00001611" w:rsidP="00001611">
            <w:pPr>
              <w:rPr>
                <w:sz w:val="18"/>
                <w:szCs w:val="18"/>
                <w:lang w:val="en-US"/>
              </w:rPr>
            </w:pPr>
            <w:r w:rsidRPr="00001611">
              <w:rPr>
                <w:sz w:val="18"/>
                <w:szCs w:val="18"/>
                <w:lang w:val="en-US"/>
              </w:rPr>
              <w:t>a. (Milestone: Review; Target: Updated)</w:t>
            </w:r>
          </w:p>
          <w:p w14:paraId="1DC5C811" w14:textId="77777777" w:rsidR="00001611" w:rsidRPr="00512D55" w:rsidRDefault="00001611" w:rsidP="00001611">
            <w:pPr>
              <w:rPr>
                <w:sz w:val="18"/>
                <w:szCs w:val="18"/>
              </w:rPr>
            </w:pPr>
            <w:r w:rsidRPr="00512D55">
              <w:rPr>
                <w:sz w:val="18"/>
                <w:szCs w:val="18"/>
              </w:rPr>
              <w:t>b. (</w:t>
            </w:r>
            <w:proofErr w:type="spellStart"/>
            <w:r w:rsidRPr="00512D55">
              <w:rPr>
                <w:sz w:val="18"/>
                <w:szCs w:val="18"/>
              </w:rPr>
              <w:t>MoV</w:t>
            </w:r>
            <w:proofErr w:type="spellEnd"/>
            <w:r w:rsidRPr="00512D55">
              <w:rPr>
                <w:sz w:val="18"/>
                <w:szCs w:val="18"/>
              </w:rPr>
              <w:t xml:space="preserve">: </w:t>
            </w:r>
            <w:proofErr w:type="spellStart"/>
            <w:r w:rsidRPr="00512D55">
              <w:rPr>
                <w:sz w:val="18"/>
                <w:szCs w:val="18"/>
              </w:rPr>
              <w:t>revised</w:t>
            </w:r>
            <w:proofErr w:type="spellEnd"/>
            <w:r w:rsidRPr="00512D55">
              <w:rPr>
                <w:sz w:val="18"/>
                <w:szCs w:val="18"/>
              </w:rPr>
              <w:t xml:space="preserve"> </w:t>
            </w:r>
            <w:proofErr w:type="spellStart"/>
            <w:r w:rsidRPr="00512D55">
              <w:rPr>
                <w:sz w:val="18"/>
                <w:szCs w:val="18"/>
              </w:rPr>
              <w:t>policies</w:t>
            </w:r>
            <w:proofErr w:type="spellEnd"/>
            <w:r w:rsidRPr="00512D55">
              <w:rPr>
                <w:sz w:val="18"/>
                <w:szCs w:val="18"/>
              </w:rPr>
              <w:t>)</w:t>
            </w:r>
          </w:p>
        </w:tc>
        <w:tc>
          <w:tcPr>
            <w:tcW w:w="6237" w:type="dxa"/>
            <w:gridSpan w:val="2"/>
            <w:shd w:val="clear" w:color="auto" w:fill="auto"/>
          </w:tcPr>
          <w:p w14:paraId="4798F6F0" w14:textId="77777777" w:rsidR="00001611" w:rsidRPr="00001611" w:rsidRDefault="00001611" w:rsidP="00001611">
            <w:pPr>
              <w:rPr>
                <w:sz w:val="18"/>
                <w:szCs w:val="18"/>
                <w:lang w:val="en-US"/>
              </w:rPr>
            </w:pPr>
            <w:r w:rsidRPr="00001611">
              <w:rPr>
                <w:sz w:val="18"/>
                <w:szCs w:val="18"/>
                <w:lang w:val="en-US"/>
              </w:rPr>
              <w:t xml:space="preserve">2.5.1 a. Orientation and training of guidance counselors on detection prevention on child protection (per school level) </w:t>
            </w:r>
          </w:p>
          <w:p w14:paraId="524628F5" w14:textId="77777777" w:rsidR="00001611" w:rsidRPr="00001611" w:rsidRDefault="00001611" w:rsidP="00001611">
            <w:pPr>
              <w:ind w:left="450"/>
              <w:rPr>
                <w:sz w:val="18"/>
                <w:szCs w:val="18"/>
                <w:lang w:val="en-US"/>
              </w:rPr>
            </w:pPr>
            <w:r w:rsidRPr="00001611">
              <w:rPr>
                <w:sz w:val="18"/>
                <w:szCs w:val="18"/>
                <w:lang w:val="en-US"/>
              </w:rPr>
              <w:t>b. Dialogue for Advocacy on policy change for</w:t>
            </w:r>
          </w:p>
          <w:p w14:paraId="689E1BB0" w14:textId="77777777" w:rsidR="00001611" w:rsidRPr="00001611" w:rsidRDefault="00001611" w:rsidP="00001611">
            <w:pPr>
              <w:rPr>
                <w:sz w:val="18"/>
                <w:szCs w:val="18"/>
                <w:lang w:val="en-US"/>
              </w:rPr>
            </w:pPr>
            <w:r w:rsidRPr="00001611">
              <w:rPr>
                <w:sz w:val="18"/>
                <w:szCs w:val="18"/>
                <w:lang w:val="en-US"/>
              </w:rPr>
              <w:t xml:space="preserve">              inclusion of OSAEC in DepEd’s Child Protection</w:t>
            </w:r>
          </w:p>
          <w:p w14:paraId="1499233B" w14:textId="77777777" w:rsidR="00001611" w:rsidRPr="00001611" w:rsidRDefault="00001611" w:rsidP="00001611">
            <w:pPr>
              <w:rPr>
                <w:sz w:val="18"/>
                <w:szCs w:val="18"/>
                <w:lang w:val="en-US"/>
              </w:rPr>
            </w:pPr>
            <w:r w:rsidRPr="00001611">
              <w:rPr>
                <w:sz w:val="18"/>
                <w:szCs w:val="18"/>
                <w:lang w:val="en-US"/>
              </w:rPr>
              <w:t xml:space="preserve">              Policy Manual (city level)</w:t>
            </w:r>
          </w:p>
          <w:p w14:paraId="51E93E50" w14:textId="77777777" w:rsidR="00001611" w:rsidRPr="00001611" w:rsidRDefault="00001611" w:rsidP="00001611">
            <w:pPr>
              <w:ind w:left="450"/>
              <w:rPr>
                <w:sz w:val="18"/>
                <w:szCs w:val="18"/>
                <w:lang w:val="en-US"/>
              </w:rPr>
            </w:pPr>
            <w:r w:rsidRPr="00001611">
              <w:rPr>
                <w:sz w:val="18"/>
                <w:szCs w:val="18"/>
                <w:lang w:val="en-US"/>
              </w:rPr>
              <w:t xml:space="preserve">c. Advocacy for the creation and functionality of </w:t>
            </w:r>
          </w:p>
          <w:p w14:paraId="7C085F85" w14:textId="77777777" w:rsidR="00001611" w:rsidRPr="00001611" w:rsidRDefault="00001611" w:rsidP="00001611">
            <w:pPr>
              <w:ind w:left="450"/>
              <w:rPr>
                <w:sz w:val="18"/>
                <w:szCs w:val="18"/>
                <w:lang w:val="en-US"/>
              </w:rPr>
            </w:pPr>
            <w:r w:rsidRPr="00001611">
              <w:rPr>
                <w:sz w:val="18"/>
                <w:szCs w:val="18"/>
                <w:lang w:val="en-US"/>
              </w:rPr>
              <w:t xml:space="preserve">   a school structure on Referral Pathway (per school level) with participation with Parents Teachers Association (PTA)</w:t>
            </w:r>
          </w:p>
        </w:tc>
        <w:tc>
          <w:tcPr>
            <w:tcW w:w="2827" w:type="dxa"/>
            <w:shd w:val="clear" w:color="auto" w:fill="auto"/>
          </w:tcPr>
          <w:p w14:paraId="68457710" w14:textId="77777777" w:rsidR="00001611" w:rsidRPr="00001611" w:rsidRDefault="00001611" w:rsidP="00001611">
            <w:pPr>
              <w:rPr>
                <w:sz w:val="18"/>
                <w:szCs w:val="18"/>
                <w:lang w:val="en-US"/>
              </w:rPr>
            </w:pPr>
            <w:r w:rsidRPr="00001611">
              <w:rPr>
                <w:sz w:val="18"/>
                <w:szCs w:val="18"/>
                <w:lang w:val="en-US"/>
              </w:rPr>
              <w:t xml:space="preserve">1. Education centers are willing to cooperate </w:t>
            </w:r>
          </w:p>
          <w:p w14:paraId="4BF5837E" w14:textId="77777777" w:rsidR="00001611" w:rsidRPr="00001611" w:rsidRDefault="00001611" w:rsidP="00001611">
            <w:pPr>
              <w:rPr>
                <w:sz w:val="18"/>
                <w:szCs w:val="18"/>
                <w:lang w:val="en-US"/>
              </w:rPr>
            </w:pPr>
            <w:r w:rsidRPr="00001611">
              <w:rPr>
                <w:sz w:val="18"/>
                <w:szCs w:val="18"/>
                <w:lang w:val="en-US"/>
              </w:rPr>
              <w:t xml:space="preserve">2. DepEd supports strengthening of child protection systems </w:t>
            </w:r>
          </w:p>
        </w:tc>
      </w:tr>
      <w:tr w:rsidR="00001611" w:rsidRPr="00A46A35" w14:paraId="0A9D10CB" w14:textId="77777777" w:rsidTr="00AF6F66">
        <w:trPr>
          <w:trHeight w:val="317"/>
        </w:trPr>
        <w:tc>
          <w:tcPr>
            <w:tcW w:w="16294" w:type="dxa"/>
            <w:gridSpan w:val="5"/>
            <w:shd w:val="clear" w:color="auto" w:fill="D9D9D9"/>
          </w:tcPr>
          <w:p w14:paraId="4F2CF418" w14:textId="77777777" w:rsidR="00001611" w:rsidRPr="00001611" w:rsidRDefault="00001611" w:rsidP="00001611">
            <w:pPr>
              <w:keepNext/>
              <w:pBdr>
                <w:top w:val="nil"/>
                <w:left w:val="nil"/>
                <w:bottom w:val="nil"/>
                <w:right w:val="nil"/>
                <w:between w:val="nil"/>
              </w:pBdr>
              <w:shd w:val="clear" w:color="auto" w:fill="D9D9D9"/>
              <w:tabs>
                <w:tab w:val="left" w:pos="1"/>
                <w:tab w:val="left" w:pos="576"/>
              </w:tabs>
              <w:rPr>
                <w:b/>
                <w:color w:val="000000"/>
                <w:sz w:val="18"/>
                <w:szCs w:val="18"/>
                <w:lang w:val="en-US"/>
              </w:rPr>
            </w:pPr>
            <w:r w:rsidRPr="00001611">
              <w:rPr>
                <w:rFonts w:ascii="Calibri" w:eastAsia="Calibri" w:hAnsi="Calibri" w:cs="Calibri"/>
                <w:b/>
                <w:color w:val="000000"/>
                <w:sz w:val="18"/>
                <w:szCs w:val="18"/>
                <w:u w:val="single"/>
                <w:lang w:val="en-US"/>
              </w:rPr>
              <w:lastRenderedPageBreak/>
              <w:t>Immediate objective 3</w:t>
            </w:r>
            <w:r w:rsidRPr="00001611">
              <w:rPr>
                <w:rFonts w:ascii="Calibri" w:eastAsia="Calibri" w:hAnsi="Calibri" w:cs="Calibri"/>
                <w:b/>
                <w:color w:val="000000"/>
                <w:sz w:val="18"/>
                <w:szCs w:val="18"/>
                <w:lang w:val="en-US"/>
              </w:rPr>
              <w:t xml:space="preserve">: </w:t>
            </w:r>
            <w:r w:rsidRPr="00001611">
              <w:rPr>
                <w:sz w:val="18"/>
                <w:szCs w:val="18"/>
                <w:lang w:val="en-US"/>
              </w:rPr>
              <w:t xml:space="preserve">By December 2024, youth groups are actively advocating for children’s rights and protection and conducting awareness raising activities </w:t>
            </w:r>
          </w:p>
        </w:tc>
      </w:tr>
      <w:tr w:rsidR="00001611" w14:paraId="01A67B09" w14:textId="77777777" w:rsidTr="00AF6F66">
        <w:trPr>
          <w:trHeight w:val="294"/>
        </w:trPr>
        <w:tc>
          <w:tcPr>
            <w:tcW w:w="7230" w:type="dxa"/>
            <w:gridSpan w:val="2"/>
            <w:shd w:val="clear" w:color="auto" w:fill="D9D9D9"/>
          </w:tcPr>
          <w:p w14:paraId="4699E794" w14:textId="77777777" w:rsidR="00001611" w:rsidRPr="00001611" w:rsidRDefault="00001611" w:rsidP="00001611">
            <w:pPr>
              <w:keepNext/>
              <w:pBdr>
                <w:top w:val="nil"/>
                <w:left w:val="nil"/>
                <w:bottom w:val="nil"/>
                <w:right w:val="nil"/>
                <w:between w:val="nil"/>
              </w:pBdr>
              <w:tabs>
                <w:tab w:val="left" w:pos="1"/>
                <w:tab w:val="left" w:pos="576"/>
              </w:tabs>
              <w:ind w:left="577" w:hanging="576"/>
              <w:rPr>
                <w:b/>
                <w:color w:val="000000"/>
                <w:sz w:val="18"/>
                <w:szCs w:val="18"/>
                <w:lang w:val="en-US"/>
              </w:rPr>
            </w:pPr>
            <w:r w:rsidRPr="00001611">
              <w:rPr>
                <w:rFonts w:ascii="Calibri" w:eastAsia="Calibri" w:hAnsi="Calibri" w:cs="Calibri"/>
                <w:color w:val="000000"/>
                <w:sz w:val="18"/>
                <w:szCs w:val="18"/>
                <w:lang w:val="en-US"/>
              </w:rPr>
              <w:t>I</w:t>
            </w:r>
            <w:r w:rsidRPr="00001611">
              <w:rPr>
                <w:rFonts w:ascii="Calibri" w:eastAsia="Calibri" w:hAnsi="Calibri" w:cs="Calibri"/>
                <w:b/>
                <w:color w:val="000000"/>
                <w:sz w:val="18"/>
                <w:szCs w:val="18"/>
                <w:lang w:val="en-US"/>
              </w:rPr>
              <w:t>ndicators</w:t>
            </w:r>
            <w:r w:rsidRPr="00001611">
              <w:rPr>
                <w:rFonts w:ascii="Calibri" w:eastAsia="Calibri" w:hAnsi="Calibri" w:cs="Calibri"/>
                <w:i/>
                <w:color w:val="000000"/>
                <w:sz w:val="18"/>
                <w:szCs w:val="18"/>
                <w:lang w:val="en-US"/>
              </w:rPr>
              <w:t xml:space="preserve"> </w:t>
            </w:r>
            <w:r w:rsidRPr="00001611">
              <w:rPr>
                <w:i/>
                <w:sz w:val="18"/>
                <w:szCs w:val="18"/>
                <w:lang w:val="en-US"/>
              </w:rPr>
              <w:t xml:space="preserve">(Milestone = 15 month; Target = 30 month) </w:t>
            </w:r>
          </w:p>
        </w:tc>
        <w:tc>
          <w:tcPr>
            <w:tcW w:w="3975" w:type="dxa"/>
            <w:shd w:val="clear" w:color="auto" w:fill="D9D9D9"/>
          </w:tcPr>
          <w:p w14:paraId="1955FC93"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Means of </w:t>
            </w:r>
            <w:proofErr w:type="spellStart"/>
            <w:r w:rsidRPr="003C3433">
              <w:rPr>
                <w:rFonts w:ascii="Calibri" w:eastAsia="Calibri" w:hAnsi="Calibri" w:cs="Calibri"/>
                <w:b/>
                <w:color w:val="000000"/>
                <w:sz w:val="18"/>
                <w:szCs w:val="18"/>
              </w:rPr>
              <w:t>verification</w:t>
            </w:r>
            <w:proofErr w:type="spellEnd"/>
          </w:p>
        </w:tc>
        <w:tc>
          <w:tcPr>
            <w:tcW w:w="5089" w:type="dxa"/>
            <w:gridSpan w:val="2"/>
            <w:shd w:val="clear" w:color="auto" w:fill="D9D9D9"/>
          </w:tcPr>
          <w:p w14:paraId="12C744C8"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Risks, </w:t>
            </w:r>
            <w:proofErr w:type="spellStart"/>
            <w:r w:rsidRPr="003C3433">
              <w:rPr>
                <w:rFonts w:ascii="Calibri" w:eastAsia="Calibri" w:hAnsi="Calibri" w:cs="Calibri"/>
                <w:b/>
                <w:color w:val="000000"/>
                <w:sz w:val="18"/>
                <w:szCs w:val="18"/>
              </w:rPr>
              <w:t>assumptions</w:t>
            </w:r>
            <w:proofErr w:type="spellEnd"/>
          </w:p>
        </w:tc>
      </w:tr>
      <w:tr w:rsidR="00001611" w:rsidRPr="00A46A35" w14:paraId="69DE52ED" w14:textId="77777777" w:rsidTr="00AF6F66">
        <w:trPr>
          <w:trHeight w:val="294"/>
        </w:trPr>
        <w:tc>
          <w:tcPr>
            <w:tcW w:w="7230" w:type="dxa"/>
            <w:gridSpan w:val="2"/>
            <w:shd w:val="clear" w:color="auto" w:fill="auto"/>
          </w:tcPr>
          <w:p w14:paraId="6ACABB98" w14:textId="77777777" w:rsidR="00001611" w:rsidRPr="00001611" w:rsidRDefault="00001611" w:rsidP="00001611">
            <w:pPr>
              <w:rPr>
                <w:sz w:val="18"/>
                <w:szCs w:val="18"/>
                <w:lang w:val="en-US"/>
              </w:rPr>
            </w:pPr>
            <w:r w:rsidRPr="00001611">
              <w:rPr>
                <w:sz w:val="18"/>
                <w:szCs w:val="18"/>
                <w:lang w:val="en-US"/>
              </w:rPr>
              <w:t xml:space="preserve">3.1 Number of active Youth Advocates conducting advocacy and awareness raising activities </w:t>
            </w:r>
          </w:p>
          <w:p w14:paraId="7E8BA051" w14:textId="77777777" w:rsidR="00001611" w:rsidRPr="003C3433" w:rsidRDefault="00001611" w:rsidP="00001611">
            <w:pPr>
              <w:rPr>
                <w:sz w:val="18"/>
                <w:szCs w:val="18"/>
              </w:rPr>
            </w:pPr>
            <w:r w:rsidRPr="003C3433">
              <w:rPr>
                <w:sz w:val="18"/>
                <w:szCs w:val="18"/>
              </w:rPr>
              <w:t xml:space="preserve">(Milestone: 50; Target 100)  </w:t>
            </w:r>
          </w:p>
        </w:tc>
        <w:tc>
          <w:tcPr>
            <w:tcW w:w="3975" w:type="dxa"/>
            <w:shd w:val="clear" w:color="auto" w:fill="auto"/>
          </w:tcPr>
          <w:p w14:paraId="4D923099" w14:textId="77777777" w:rsidR="00001611" w:rsidRPr="00001611" w:rsidRDefault="00001611" w:rsidP="00001611">
            <w:pPr>
              <w:keepNext/>
              <w:pBdr>
                <w:top w:val="nil"/>
                <w:left w:val="nil"/>
                <w:bottom w:val="nil"/>
                <w:right w:val="nil"/>
                <w:between w:val="nil"/>
              </w:pBdr>
              <w:tabs>
                <w:tab w:val="left" w:pos="1"/>
                <w:tab w:val="left" w:pos="576"/>
              </w:tabs>
              <w:ind w:left="1"/>
              <w:rPr>
                <w:color w:val="000000"/>
                <w:sz w:val="18"/>
                <w:szCs w:val="18"/>
                <w:lang w:val="en-US"/>
              </w:rPr>
            </w:pPr>
            <w:r w:rsidRPr="00001611">
              <w:rPr>
                <w:sz w:val="18"/>
                <w:szCs w:val="18"/>
                <w:lang w:val="en-US"/>
              </w:rPr>
              <w:t>List of youth advocates, training reports,</w:t>
            </w:r>
          </w:p>
        </w:tc>
        <w:tc>
          <w:tcPr>
            <w:tcW w:w="5089" w:type="dxa"/>
            <w:gridSpan w:val="2"/>
            <w:shd w:val="clear" w:color="auto" w:fill="auto"/>
          </w:tcPr>
          <w:p w14:paraId="7C5F2A15" w14:textId="77777777" w:rsidR="00001611" w:rsidRPr="00001611" w:rsidRDefault="00001611" w:rsidP="00001611">
            <w:pPr>
              <w:keepNext/>
              <w:pBdr>
                <w:top w:val="nil"/>
                <w:left w:val="nil"/>
                <w:bottom w:val="nil"/>
                <w:right w:val="nil"/>
                <w:between w:val="nil"/>
              </w:pBdr>
              <w:tabs>
                <w:tab w:val="left" w:pos="1"/>
                <w:tab w:val="left" w:pos="576"/>
              </w:tabs>
              <w:ind w:left="577" w:hanging="576"/>
              <w:rPr>
                <w:color w:val="000000"/>
                <w:sz w:val="18"/>
                <w:szCs w:val="18"/>
                <w:lang w:val="en-US"/>
              </w:rPr>
            </w:pPr>
            <w:r w:rsidRPr="00001611">
              <w:rPr>
                <w:sz w:val="18"/>
                <w:szCs w:val="18"/>
                <w:lang w:val="en-US"/>
              </w:rPr>
              <w:t>Cooperation of youth advocates, COVID-19 restrictions during capacity building activities</w:t>
            </w:r>
          </w:p>
        </w:tc>
      </w:tr>
      <w:tr w:rsidR="00001611" w:rsidRPr="00A46A35" w14:paraId="74D5964C" w14:textId="77777777" w:rsidTr="00AF6F66">
        <w:trPr>
          <w:trHeight w:val="294"/>
        </w:trPr>
        <w:tc>
          <w:tcPr>
            <w:tcW w:w="7230" w:type="dxa"/>
            <w:gridSpan w:val="2"/>
            <w:shd w:val="clear" w:color="auto" w:fill="auto"/>
          </w:tcPr>
          <w:p w14:paraId="11202C23" w14:textId="77777777" w:rsidR="00001611" w:rsidRPr="00001611" w:rsidRDefault="00001611" w:rsidP="00001611">
            <w:pPr>
              <w:rPr>
                <w:sz w:val="18"/>
                <w:szCs w:val="18"/>
                <w:lang w:val="en-US"/>
              </w:rPr>
            </w:pPr>
            <w:r w:rsidRPr="00001611">
              <w:rPr>
                <w:sz w:val="18"/>
                <w:szCs w:val="18"/>
                <w:lang w:val="en-US"/>
              </w:rPr>
              <w:t xml:space="preserve">3.2 Number of advocacy achievements resulting from youth-led advocacy </w:t>
            </w:r>
          </w:p>
          <w:p w14:paraId="1A49EC9F" w14:textId="77777777" w:rsidR="00001611" w:rsidRPr="003C3433" w:rsidRDefault="00001611" w:rsidP="00001611">
            <w:pPr>
              <w:rPr>
                <w:sz w:val="18"/>
                <w:szCs w:val="18"/>
              </w:rPr>
            </w:pPr>
            <w:r w:rsidRPr="003C3433">
              <w:rPr>
                <w:sz w:val="18"/>
                <w:szCs w:val="18"/>
              </w:rPr>
              <w:t xml:space="preserve">(Milestone: 5; Target 5)  </w:t>
            </w:r>
          </w:p>
        </w:tc>
        <w:tc>
          <w:tcPr>
            <w:tcW w:w="3975" w:type="dxa"/>
            <w:shd w:val="clear" w:color="auto" w:fill="auto"/>
          </w:tcPr>
          <w:p w14:paraId="21074231" w14:textId="77777777" w:rsidR="00001611" w:rsidRPr="00001611" w:rsidRDefault="00001611" w:rsidP="00001611">
            <w:pPr>
              <w:keepNext/>
              <w:pBdr>
                <w:top w:val="nil"/>
                <w:left w:val="nil"/>
                <w:bottom w:val="nil"/>
                <w:right w:val="nil"/>
                <w:between w:val="nil"/>
              </w:pBdr>
              <w:tabs>
                <w:tab w:val="left" w:pos="1"/>
                <w:tab w:val="left" w:pos="576"/>
              </w:tabs>
              <w:ind w:left="577" w:hanging="576"/>
              <w:rPr>
                <w:color w:val="000000"/>
                <w:sz w:val="18"/>
                <w:szCs w:val="18"/>
                <w:lang w:val="en-US"/>
              </w:rPr>
            </w:pPr>
            <w:r w:rsidRPr="00001611">
              <w:rPr>
                <w:sz w:val="18"/>
                <w:szCs w:val="18"/>
                <w:lang w:val="en-US"/>
              </w:rPr>
              <w:t xml:space="preserve">List of advocacy achievements, policy papers, </w:t>
            </w:r>
          </w:p>
        </w:tc>
        <w:tc>
          <w:tcPr>
            <w:tcW w:w="5089" w:type="dxa"/>
            <w:gridSpan w:val="2"/>
            <w:shd w:val="clear" w:color="auto" w:fill="auto"/>
          </w:tcPr>
          <w:p w14:paraId="2E830EA5" w14:textId="77777777" w:rsidR="00001611" w:rsidRPr="00001611" w:rsidRDefault="00001611" w:rsidP="00001611">
            <w:pPr>
              <w:keepNext/>
              <w:pBdr>
                <w:top w:val="nil"/>
                <w:left w:val="nil"/>
                <w:bottom w:val="nil"/>
                <w:right w:val="nil"/>
                <w:between w:val="nil"/>
              </w:pBdr>
              <w:tabs>
                <w:tab w:val="left" w:pos="1"/>
                <w:tab w:val="left" w:pos="576"/>
              </w:tabs>
              <w:ind w:left="577" w:hanging="576"/>
              <w:rPr>
                <w:color w:val="000000"/>
                <w:sz w:val="18"/>
                <w:szCs w:val="18"/>
                <w:lang w:val="en-US"/>
              </w:rPr>
            </w:pPr>
            <w:r w:rsidRPr="00001611">
              <w:rPr>
                <w:sz w:val="18"/>
                <w:szCs w:val="18"/>
                <w:lang w:val="en-US"/>
              </w:rPr>
              <w:t xml:space="preserve">Willingness of legislators to adapt policy recommendations </w:t>
            </w:r>
            <w:proofErr w:type="gramStart"/>
            <w:r w:rsidRPr="00001611">
              <w:rPr>
                <w:sz w:val="18"/>
                <w:szCs w:val="18"/>
                <w:lang w:val="en-US"/>
              </w:rPr>
              <w:t>from  youth</w:t>
            </w:r>
            <w:proofErr w:type="gramEnd"/>
          </w:p>
        </w:tc>
      </w:tr>
      <w:tr w:rsidR="00001611" w:rsidRPr="00A46A35" w14:paraId="1C85AFE5" w14:textId="77777777" w:rsidTr="00AF6F66">
        <w:trPr>
          <w:trHeight w:val="480"/>
        </w:trPr>
        <w:tc>
          <w:tcPr>
            <w:tcW w:w="7230" w:type="dxa"/>
            <w:gridSpan w:val="2"/>
            <w:shd w:val="clear" w:color="auto" w:fill="auto"/>
          </w:tcPr>
          <w:p w14:paraId="40F3D0F4" w14:textId="77777777" w:rsidR="00001611" w:rsidRPr="00001611" w:rsidRDefault="00001611" w:rsidP="00001611">
            <w:pPr>
              <w:rPr>
                <w:sz w:val="18"/>
                <w:szCs w:val="18"/>
                <w:lang w:val="en-US"/>
              </w:rPr>
            </w:pPr>
            <w:r w:rsidRPr="00001611">
              <w:rPr>
                <w:sz w:val="18"/>
                <w:szCs w:val="18"/>
                <w:lang w:val="en-US"/>
              </w:rPr>
              <w:t>3.3. Number of youth leaders mobilized from various youth organizations in Quezon City</w:t>
            </w:r>
          </w:p>
          <w:p w14:paraId="64A3F77B" w14:textId="77777777" w:rsidR="00001611" w:rsidRPr="003C3433" w:rsidRDefault="00001611" w:rsidP="00001611">
            <w:pPr>
              <w:rPr>
                <w:sz w:val="18"/>
                <w:szCs w:val="18"/>
              </w:rPr>
            </w:pPr>
            <w:r w:rsidRPr="003C3433">
              <w:rPr>
                <w:sz w:val="18"/>
                <w:szCs w:val="18"/>
              </w:rPr>
              <w:t xml:space="preserve">(Milestone: 100; Target: 200) </w:t>
            </w:r>
          </w:p>
        </w:tc>
        <w:tc>
          <w:tcPr>
            <w:tcW w:w="3975" w:type="dxa"/>
            <w:shd w:val="clear" w:color="auto" w:fill="auto"/>
          </w:tcPr>
          <w:p w14:paraId="015A1788" w14:textId="77777777" w:rsidR="00001611" w:rsidRPr="00001611" w:rsidRDefault="00001611" w:rsidP="00001611">
            <w:pPr>
              <w:keepNext/>
              <w:pBdr>
                <w:top w:val="nil"/>
                <w:left w:val="nil"/>
                <w:bottom w:val="nil"/>
                <w:right w:val="nil"/>
                <w:between w:val="nil"/>
              </w:pBdr>
              <w:tabs>
                <w:tab w:val="left" w:pos="1"/>
                <w:tab w:val="left" w:pos="576"/>
              </w:tabs>
              <w:ind w:left="1"/>
              <w:rPr>
                <w:color w:val="000000"/>
                <w:sz w:val="18"/>
                <w:szCs w:val="18"/>
                <w:lang w:val="en-US"/>
              </w:rPr>
            </w:pPr>
            <w:r w:rsidRPr="00001611">
              <w:rPr>
                <w:color w:val="000000"/>
                <w:sz w:val="18"/>
                <w:szCs w:val="18"/>
                <w:lang w:val="en-US"/>
              </w:rPr>
              <w:t>List of organizations and youth leaders, training reports,</w:t>
            </w:r>
          </w:p>
        </w:tc>
        <w:tc>
          <w:tcPr>
            <w:tcW w:w="5089" w:type="dxa"/>
            <w:gridSpan w:val="2"/>
            <w:shd w:val="clear" w:color="auto" w:fill="auto"/>
          </w:tcPr>
          <w:p w14:paraId="78457AD2" w14:textId="77777777" w:rsidR="00001611" w:rsidRPr="00001611" w:rsidRDefault="00001611" w:rsidP="00001611">
            <w:pPr>
              <w:keepNext/>
              <w:pBdr>
                <w:top w:val="nil"/>
                <w:left w:val="nil"/>
                <w:bottom w:val="nil"/>
                <w:right w:val="nil"/>
                <w:between w:val="nil"/>
              </w:pBdr>
              <w:tabs>
                <w:tab w:val="left" w:pos="1"/>
                <w:tab w:val="left" w:pos="576"/>
              </w:tabs>
              <w:ind w:left="577" w:hanging="576"/>
              <w:rPr>
                <w:sz w:val="18"/>
                <w:szCs w:val="18"/>
                <w:lang w:val="en-US"/>
              </w:rPr>
            </w:pPr>
            <w:r w:rsidRPr="00001611">
              <w:rPr>
                <w:sz w:val="18"/>
                <w:szCs w:val="18"/>
                <w:lang w:val="en-US"/>
              </w:rPr>
              <w:t>Willingness of youth organizations and youth leaders to engage</w:t>
            </w:r>
          </w:p>
        </w:tc>
      </w:tr>
      <w:tr w:rsidR="00001611" w14:paraId="3C83BAD8" w14:textId="77777777" w:rsidTr="00AF6F66">
        <w:trPr>
          <w:trHeight w:val="294"/>
        </w:trPr>
        <w:tc>
          <w:tcPr>
            <w:tcW w:w="2836" w:type="dxa"/>
            <w:shd w:val="clear" w:color="auto" w:fill="D9D9D9"/>
          </w:tcPr>
          <w:p w14:paraId="4FB9AEE5"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Outputs</w:t>
            </w:r>
          </w:p>
        </w:tc>
        <w:tc>
          <w:tcPr>
            <w:tcW w:w="4394" w:type="dxa"/>
            <w:shd w:val="clear" w:color="auto" w:fill="D9D9D9"/>
          </w:tcPr>
          <w:p w14:paraId="217764B4" w14:textId="77777777" w:rsidR="00001611" w:rsidRPr="003C3433" w:rsidRDefault="00001611" w:rsidP="00001611">
            <w:pPr>
              <w:keepNext/>
              <w:pBdr>
                <w:top w:val="nil"/>
                <w:left w:val="nil"/>
                <w:bottom w:val="nil"/>
                <w:right w:val="nil"/>
                <w:between w:val="nil"/>
              </w:pBdr>
              <w:tabs>
                <w:tab w:val="left" w:pos="1"/>
                <w:tab w:val="left" w:pos="576"/>
              </w:tabs>
              <w:ind w:left="577" w:hanging="576"/>
              <w:rPr>
                <w:color w:val="000000"/>
                <w:sz w:val="18"/>
                <w:szCs w:val="18"/>
              </w:rPr>
            </w:pPr>
            <w:proofErr w:type="spellStart"/>
            <w:r w:rsidRPr="003C3433">
              <w:rPr>
                <w:rFonts w:ascii="Calibri" w:eastAsia="Calibri" w:hAnsi="Calibri" w:cs="Calibri"/>
                <w:color w:val="000000"/>
                <w:sz w:val="18"/>
                <w:szCs w:val="18"/>
              </w:rPr>
              <w:t>I</w:t>
            </w:r>
            <w:r w:rsidRPr="003C3433">
              <w:rPr>
                <w:rFonts w:ascii="Calibri" w:eastAsia="Calibri" w:hAnsi="Calibri" w:cs="Calibri"/>
                <w:b/>
                <w:color w:val="000000"/>
                <w:sz w:val="18"/>
                <w:szCs w:val="18"/>
              </w:rPr>
              <w:t>ndicators</w:t>
            </w:r>
            <w:proofErr w:type="spellEnd"/>
            <w:r w:rsidRPr="003C3433">
              <w:rPr>
                <w:rFonts w:ascii="Calibri" w:eastAsia="Calibri" w:hAnsi="Calibri" w:cs="Calibri"/>
                <w:i/>
                <w:color w:val="000000"/>
                <w:sz w:val="18"/>
                <w:szCs w:val="18"/>
              </w:rPr>
              <w:t>)</w:t>
            </w:r>
          </w:p>
        </w:tc>
        <w:tc>
          <w:tcPr>
            <w:tcW w:w="6237" w:type="dxa"/>
            <w:gridSpan w:val="2"/>
            <w:shd w:val="clear" w:color="auto" w:fill="D9D9D9"/>
          </w:tcPr>
          <w:p w14:paraId="7C5F1B3D"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proofErr w:type="spellStart"/>
            <w:r w:rsidRPr="003C3433">
              <w:rPr>
                <w:rFonts w:ascii="Calibri" w:eastAsia="Calibri" w:hAnsi="Calibri" w:cs="Calibri"/>
                <w:b/>
                <w:color w:val="000000"/>
                <w:sz w:val="18"/>
                <w:szCs w:val="18"/>
              </w:rPr>
              <w:t>Activities</w:t>
            </w:r>
            <w:proofErr w:type="spellEnd"/>
          </w:p>
        </w:tc>
        <w:tc>
          <w:tcPr>
            <w:tcW w:w="2827" w:type="dxa"/>
            <w:shd w:val="clear" w:color="auto" w:fill="D9D9D9"/>
          </w:tcPr>
          <w:p w14:paraId="67A4E8CC" w14:textId="77777777" w:rsidR="00001611" w:rsidRPr="003C3433" w:rsidRDefault="00001611" w:rsidP="00001611">
            <w:pPr>
              <w:keepNext/>
              <w:pBdr>
                <w:top w:val="nil"/>
                <w:left w:val="nil"/>
                <w:bottom w:val="nil"/>
                <w:right w:val="nil"/>
                <w:between w:val="nil"/>
              </w:pBdr>
              <w:tabs>
                <w:tab w:val="left" w:pos="1"/>
                <w:tab w:val="left" w:pos="576"/>
              </w:tabs>
              <w:ind w:left="577" w:hanging="576"/>
              <w:rPr>
                <w:b/>
                <w:color w:val="000000"/>
                <w:sz w:val="18"/>
                <w:szCs w:val="18"/>
              </w:rPr>
            </w:pPr>
            <w:r w:rsidRPr="003C3433">
              <w:rPr>
                <w:rFonts w:ascii="Calibri" w:eastAsia="Calibri" w:hAnsi="Calibri" w:cs="Calibri"/>
                <w:b/>
                <w:color w:val="000000"/>
                <w:sz w:val="18"/>
                <w:szCs w:val="18"/>
              </w:rPr>
              <w:t xml:space="preserve">Risks, </w:t>
            </w:r>
            <w:proofErr w:type="spellStart"/>
            <w:r w:rsidRPr="003C3433">
              <w:rPr>
                <w:rFonts w:ascii="Calibri" w:eastAsia="Calibri" w:hAnsi="Calibri" w:cs="Calibri"/>
                <w:b/>
                <w:color w:val="000000"/>
                <w:sz w:val="18"/>
                <w:szCs w:val="18"/>
              </w:rPr>
              <w:t>assumptions</w:t>
            </w:r>
            <w:proofErr w:type="spellEnd"/>
          </w:p>
        </w:tc>
      </w:tr>
      <w:tr w:rsidR="00001611" w:rsidRPr="00A46A35" w14:paraId="1A35E7AA" w14:textId="77777777" w:rsidTr="00AF6F66">
        <w:trPr>
          <w:trHeight w:val="599"/>
        </w:trPr>
        <w:tc>
          <w:tcPr>
            <w:tcW w:w="2836" w:type="dxa"/>
            <w:shd w:val="clear" w:color="auto" w:fill="auto"/>
          </w:tcPr>
          <w:p w14:paraId="24A3B70E" w14:textId="77777777" w:rsidR="00001611" w:rsidRPr="00001611" w:rsidRDefault="00001611" w:rsidP="00001611">
            <w:pPr>
              <w:widowControl w:val="0"/>
              <w:rPr>
                <w:sz w:val="18"/>
                <w:szCs w:val="18"/>
                <w:lang w:val="en-US"/>
              </w:rPr>
            </w:pPr>
            <w:r w:rsidRPr="00001611">
              <w:rPr>
                <w:sz w:val="18"/>
                <w:szCs w:val="18"/>
                <w:lang w:val="en-US"/>
              </w:rPr>
              <w:t>3.1 By December 2024, the Local Government Unit of Quezon City has strengthened its ‘Children’s Plan’ drafted with direct participation of children.</w:t>
            </w:r>
          </w:p>
        </w:tc>
        <w:tc>
          <w:tcPr>
            <w:tcW w:w="4394" w:type="dxa"/>
            <w:shd w:val="clear" w:color="auto" w:fill="auto"/>
          </w:tcPr>
          <w:p w14:paraId="37B24B9C" w14:textId="77777777" w:rsidR="00001611" w:rsidRPr="00001611" w:rsidRDefault="00001611" w:rsidP="00001611">
            <w:pPr>
              <w:widowControl w:val="0"/>
              <w:rPr>
                <w:sz w:val="18"/>
                <w:szCs w:val="18"/>
                <w:lang w:val="en-US"/>
              </w:rPr>
            </w:pPr>
            <w:r w:rsidRPr="00001611">
              <w:rPr>
                <w:sz w:val="18"/>
                <w:szCs w:val="18"/>
                <w:lang w:val="en-US"/>
              </w:rPr>
              <w:t>3.1.1. Number of recommendations from children and youth incorporated in the city level Children’s Plan</w:t>
            </w:r>
          </w:p>
          <w:p w14:paraId="4E0B6A00" w14:textId="77777777" w:rsidR="00001611" w:rsidRPr="00001611" w:rsidRDefault="00001611" w:rsidP="00001611">
            <w:pPr>
              <w:widowControl w:val="0"/>
              <w:rPr>
                <w:sz w:val="18"/>
                <w:szCs w:val="18"/>
                <w:lang w:val="en-US"/>
              </w:rPr>
            </w:pPr>
            <w:r w:rsidRPr="00001611">
              <w:rPr>
                <w:sz w:val="18"/>
                <w:szCs w:val="18"/>
                <w:lang w:val="en-US"/>
              </w:rPr>
              <w:t>a. (Milestone: 2; Target: 5)</w:t>
            </w:r>
          </w:p>
          <w:p w14:paraId="26EE6309" w14:textId="77777777" w:rsidR="00001611" w:rsidRPr="00001611" w:rsidRDefault="00001611" w:rsidP="00001611">
            <w:pPr>
              <w:widowControl w:val="0"/>
              <w:rPr>
                <w:sz w:val="18"/>
                <w:szCs w:val="18"/>
                <w:lang w:val="en-US"/>
              </w:rPr>
            </w:pPr>
            <w:r w:rsidRPr="00001611">
              <w:rPr>
                <w:sz w:val="18"/>
                <w:szCs w:val="18"/>
                <w:lang w:val="en-US"/>
              </w:rPr>
              <w:t xml:space="preserve">b. (MoV: Recommendation’s document, approved Children’s Plan) </w:t>
            </w:r>
          </w:p>
        </w:tc>
        <w:tc>
          <w:tcPr>
            <w:tcW w:w="6237" w:type="dxa"/>
            <w:gridSpan w:val="2"/>
            <w:shd w:val="clear" w:color="auto" w:fill="auto"/>
          </w:tcPr>
          <w:p w14:paraId="225A0C5D" w14:textId="77777777" w:rsidR="00001611" w:rsidRPr="00001611" w:rsidRDefault="00001611" w:rsidP="00001611">
            <w:pPr>
              <w:rPr>
                <w:sz w:val="18"/>
                <w:szCs w:val="18"/>
                <w:lang w:val="en-US"/>
              </w:rPr>
            </w:pPr>
            <w:r w:rsidRPr="00001611">
              <w:rPr>
                <w:sz w:val="18"/>
                <w:szCs w:val="18"/>
                <w:lang w:val="en-US"/>
              </w:rPr>
              <w:t>3.1.1 a. Identification of local champion</w:t>
            </w:r>
          </w:p>
          <w:p w14:paraId="7399192F" w14:textId="77777777" w:rsidR="00001611" w:rsidRPr="00001611" w:rsidRDefault="00001611" w:rsidP="00001611">
            <w:pPr>
              <w:rPr>
                <w:sz w:val="18"/>
                <w:szCs w:val="18"/>
                <w:lang w:val="en-US"/>
              </w:rPr>
            </w:pPr>
            <w:r w:rsidRPr="00001611">
              <w:rPr>
                <w:sz w:val="18"/>
                <w:szCs w:val="18"/>
                <w:lang w:val="en-US"/>
              </w:rPr>
              <w:t xml:space="preserve">          b. Attendance to the council meeting</w:t>
            </w:r>
          </w:p>
          <w:p w14:paraId="53681244" w14:textId="77777777" w:rsidR="00001611" w:rsidRPr="00001611" w:rsidRDefault="00001611" w:rsidP="00001611">
            <w:pPr>
              <w:rPr>
                <w:sz w:val="18"/>
                <w:szCs w:val="18"/>
                <w:lang w:val="en-US"/>
              </w:rPr>
            </w:pPr>
            <w:r w:rsidRPr="00001611">
              <w:rPr>
                <w:sz w:val="18"/>
                <w:szCs w:val="18"/>
                <w:lang w:val="en-US"/>
              </w:rPr>
              <w:t xml:space="preserve">          c. Presentation of children’s agenda to the   </w:t>
            </w:r>
          </w:p>
          <w:p w14:paraId="5A918DA6" w14:textId="77777777" w:rsidR="00001611" w:rsidRPr="00001611" w:rsidRDefault="00001611" w:rsidP="00001611">
            <w:pPr>
              <w:rPr>
                <w:sz w:val="18"/>
                <w:szCs w:val="18"/>
                <w:lang w:val="en-US"/>
              </w:rPr>
            </w:pPr>
            <w:r w:rsidRPr="00001611">
              <w:rPr>
                <w:sz w:val="18"/>
                <w:szCs w:val="18"/>
                <w:lang w:val="en-US"/>
              </w:rPr>
              <w:t xml:space="preserve">              council</w:t>
            </w:r>
          </w:p>
          <w:p w14:paraId="1CF3F612" w14:textId="77777777" w:rsidR="00001611" w:rsidRPr="00001611" w:rsidRDefault="00001611" w:rsidP="00001611">
            <w:pPr>
              <w:rPr>
                <w:sz w:val="18"/>
                <w:szCs w:val="18"/>
                <w:lang w:val="en-US"/>
              </w:rPr>
            </w:pPr>
            <w:r w:rsidRPr="00001611">
              <w:rPr>
                <w:sz w:val="18"/>
                <w:szCs w:val="18"/>
                <w:lang w:val="en-US"/>
              </w:rPr>
              <w:t xml:space="preserve">          d. Approval of the children’s plan</w:t>
            </w:r>
          </w:p>
        </w:tc>
        <w:tc>
          <w:tcPr>
            <w:tcW w:w="2827" w:type="dxa"/>
            <w:shd w:val="clear" w:color="auto" w:fill="auto"/>
          </w:tcPr>
          <w:p w14:paraId="5633BF12" w14:textId="77777777" w:rsidR="00001611" w:rsidRPr="00001611" w:rsidRDefault="00001611" w:rsidP="00001611">
            <w:pPr>
              <w:widowControl w:val="0"/>
              <w:rPr>
                <w:sz w:val="18"/>
                <w:szCs w:val="18"/>
                <w:lang w:val="en-US"/>
              </w:rPr>
            </w:pPr>
            <w:r w:rsidRPr="00001611">
              <w:rPr>
                <w:sz w:val="18"/>
                <w:szCs w:val="18"/>
                <w:lang w:val="en-US"/>
              </w:rPr>
              <w:t>1. City Planning Office cooperating with the project</w:t>
            </w:r>
          </w:p>
        </w:tc>
      </w:tr>
      <w:tr w:rsidR="00001611" w:rsidRPr="00A46A35" w14:paraId="6B3C0B88" w14:textId="77777777" w:rsidTr="00AF6F66">
        <w:trPr>
          <w:trHeight w:val="599"/>
        </w:trPr>
        <w:tc>
          <w:tcPr>
            <w:tcW w:w="2836" w:type="dxa"/>
            <w:shd w:val="clear" w:color="auto" w:fill="auto"/>
          </w:tcPr>
          <w:p w14:paraId="21051B3C" w14:textId="77777777" w:rsidR="00001611" w:rsidRPr="00001611" w:rsidRDefault="00001611" w:rsidP="00001611">
            <w:pPr>
              <w:widowControl w:val="0"/>
              <w:rPr>
                <w:sz w:val="18"/>
                <w:szCs w:val="18"/>
                <w:lang w:val="en-US"/>
              </w:rPr>
            </w:pPr>
            <w:r w:rsidRPr="00001611">
              <w:rPr>
                <w:sz w:val="18"/>
                <w:szCs w:val="18"/>
                <w:lang w:val="en-US"/>
              </w:rPr>
              <w:t xml:space="preserve">3.2. By December 2024, Youth Advocates have been mobilized and trained for a ‘Youth </w:t>
            </w:r>
            <w:proofErr w:type="gramStart"/>
            <w:r w:rsidRPr="00001611">
              <w:rPr>
                <w:sz w:val="18"/>
                <w:szCs w:val="18"/>
                <w:lang w:val="en-US"/>
              </w:rPr>
              <w:t>For</w:t>
            </w:r>
            <w:proofErr w:type="gramEnd"/>
            <w:r w:rsidRPr="00001611">
              <w:rPr>
                <w:sz w:val="18"/>
                <w:szCs w:val="18"/>
                <w:lang w:val="en-US"/>
              </w:rPr>
              <w:t xml:space="preserve"> Safety (Y4S)’ organization established in Quezon City. </w:t>
            </w:r>
          </w:p>
          <w:p w14:paraId="5BF2824B" w14:textId="77777777" w:rsidR="00001611" w:rsidRPr="00001611" w:rsidRDefault="00001611" w:rsidP="00001611">
            <w:pPr>
              <w:widowControl w:val="0"/>
              <w:rPr>
                <w:sz w:val="18"/>
                <w:szCs w:val="18"/>
                <w:lang w:val="en-US"/>
              </w:rPr>
            </w:pPr>
          </w:p>
          <w:p w14:paraId="017D6B9D" w14:textId="77777777" w:rsidR="00001611" w:rsidRPr="00001611" w:rsidRDefault="00001611" w:rsidP="00001611">
            <w:pPr>
              <w:widowControl w:val="0"/>
              <w:rPr>
                <w:sz w:val="18"/>
                <w:szCs w:val="18"/>
                <w:lang w:val="en-US"/>
              </w:rPr>
            </w:pPr>
          </w:p>
          <w:p w14:paraId="43961CE2" w14:textId="77777777" w:rsidR="00001611" w:rsidRPr="00001611" w:rsidRDefault="00001611" w:rsidP="00001611">
            <w:pPr>
              <w:widowControl w:val="0"/>
              <w:rPr>
                <w:sz w:val="18"/>
                <w:szCs w:val="18"/>
                <w:lang w:val="en-US"/>
              </w:rPr>
            </w:pPr>
          </w:p>
          <w:p w14:paraId="70DEE271" w14:textId="77777777" w:rsidR="00001611" w:rsidRPr="00001611" w:rsidRDefault="00001611" w:rsidP="00001611">
            <w:pPr>
              <w:widowControl w:val="0"/>
              <w:rPr>
                <w:sz w:val="18"/>
                <w:szCs w:val="18"/>
                <w:lang w:val="en-US"/>
              </w:rPr>
            </w:pPr>
          </w:p>
        </w:tc>
        <w:tc>
          <w:tcPr>
            <w:tcW w:w="4394" w:type="dxa"/>
            <w:shd w:val="clear" w:color="auto" w:fill="auto"/>
          </w:tcPr>
          <w:p w14:paraId="31A1F446" w14:textId="77777777" w:rsidR="00001611" w:rsidRPr="00001611" w:rsidRDefault="00001611" w:rsidP="00001611">
            <w:pPr>
              <w:widowControl w:val="0"/>
              <w:rPr>
                <w:sz w:val="18"/>
                <w:szCs w:val="18"/>
                <w:lang w:val="en-US"/>
              </w:rPr>
            </w:pPr>
            <w:r w:rsidRPr="00001611">
              <w:rPr>
                <w:sz w:val="18"/>
                <w:szCs w:val="18"/>
                <w:lang w:val="en-US"/>
              </w:rPr>
              <w:t xml:space="preserve">3.2.1. Number of </w:t>
            </w:r>
            <w:proofErr w:type="gramStart"/>
            <w:r w:rsidRPr="00001611">
              <w:rPr>
                <w:sz w:val="18"/>
                <w:szCs w:val="18"/>
                <w:lang w:val="en-US"/>
              </w:rPr>
              <w:t>youth</w:t>
            </w:r>
            <w:proofErr w:type="gramEnd"/>
            <w:r w:rsidRPr="00001611">
              <w:rPr>
                <w:sz w:val="18"/>
                <w:szCs w:val="18"/>
                <w:lang w:val="en-US"/>
              </w:rPr>
              <w:t xml:space="preserve"> mobilized and trained for the Youth For Safety (Y4S) organization in Quezon City. </w:t>
            </w:r>
          </w:p>
          <w:p w14:paraId="2D24F893" w14:textId="77777777" w:rsidR="00001611" w:rsidRPr="00001611" w:rsidRDefault="00001611" w:rsidP="00001611">
            <w:pPr>
              <w:widowControl w:val="0"/>
              <w:rPr>
                <w:sz w:val="18"/>
                <w:szCs w:val="18"/>
                <w:lang w:val="en-US"/>
              </w:rPr>
            </w:pPr>
            <w:r w:rsidRPr="00001611">
              <w:rPr>
                <w:sz w:val="18"/>
                <w:szCs w:val="18"/>
                <w:lang w:val="en-US"/>
              </w:rPr>
              <w:t xml:space="preserve">a. (Milestone: 50; Target 100) </w:t>
            </w:r>
          </w:p>
          <w:p w14:paraId="7E60DC64" w14:textId="77777777" w:rsidR="00001611" w:rsidRPr="00001611" w:rsidRDefault="00001611" w:rsidP="00001611">
            <w:pPr>
              <w:widowControl w:val="0"/>
              <w:rPr>
                <w:sz w:val="18"/>
                <w:szCs w:val="18"/>
                <w:lang w:val="en-US"/>
              </w:rPr>
            </w:pPr>
            <w:r w:rsidRPr="00001611">
              <w:rPr>
                <w:sz w:val="18"/>
                <w:szCs w:val="18"/>
                <w:lang w:val="en-US"/>
              </w:rPr>
              <w:t>b. (MoV: List of Youth Advocates, training reports)</w:t>
            </w:r>
          </w:p>
          <w:p w14:paraId="64F3E2FC" w14:textId="77777777" w:rsidR="00001611" w:rsidRPr="00001611" w:rsidRDefault="00001611" w:rsidP="00001611">
            <w:pPr>
              <w:widowControl w:val="0"/>
              <w:rPr>
                <w:sz w:val="18"/>
                <w:szCs w:val="18"/>
                <w:lang w:val="en-US"/>
              </w:rPr>
            </w:pPr>
          </w:p>
          <w:p w14:paraId="7B57C4B8" w14:textId="77777777" w:rsidR="00001611" w:rsidRPr="00001611" w:rsidRDefault="00001611" w:rsidP="00001611">
            <w:pPr>
              <w:widowControl w:val="0"/>
              <w:rPr>
                <w:sz w:val="18"/>
                <w:szCs w:val="18"/>
                <w:lang w:val="en-US"/>
              </w:rPr>
            </w:pPr>
            <w:r w:rsidRPr="00001611">
              <w:rPr>
                <w:sz w:val="18"/>
                <w:szCs w:val="18"/>
                <w:lang w:val="en-US"/>
              </w:rPr>
              <w:t>3.2.2. Number of youth organizations at QC trained on OSAEC prevention</w:t>
            </w:r>
          </w:p>
          <w:p w14:paraId="7122CB9D" w14:textId="77777777" w:rsidR="00001611" w:rsidRPr="00001611" w:rsidRDefault="00001611" w:rsidP="00001611">
            <w:pPr>
              <w:widowControl w:val="0"/>
              <w:rPr>
                <w:sz w:val="18"/>
                <w:szCs w:val="18"/>
                <w:lang w:val="en-US"/>
              </w:rPr>
            </w:pPr>
            <w:r w:rsidRPr="00001611">
              <w:rPr>
                <w:sz w:val="18"/>
                <w:szCs w:val="18"/>
                <w:lang w:val="en-US"/>
              </w:rPr>
              <w:t>a. (Milestone: 5; Target: 10)</w:t>
            </w:r>
          </w:p>
          <w:p w14:paraId="5EEA4124" w14:textId="77777777" w:rsidR="00001611" w:rsidRPr="00001611" w:rsidRDefault="00001611" w:rsidP="00001611">
            <w:pPr>
              <w:widowControl w:val="0"/>
              <w:rPr>
                <w:color w:val="0000FF"/>
                <w:sz w:val="18"/>
                <w:szCs w:val="18"/>
                <w:lang w:val="en-US"/>
              </w:rPr>
            </w:pPr>
            <w:r w:rsidRPr="00001611">
              <w:rPr>
                <w:sz w:val="18"/>
                <w:szCs w:val="18"/>
                <w:lang w:val="en-US"/>
              </w:rPr>
              <w:t>b. (MoV: List of organizations, training reports)</w:t>
            </w:r>
          </w:p>
        </w:tc>
        <w:tc>
          <w:tcPr>
            <w:tcW w:w="6237" w:type="dxa"/>
            <w:gridSpan w:val="2"/>
            <w:shd w:val="clear" w:color="auto" w:fill="auto"/>
          </w:tcPr>
          <w:p w14:paraId="5BD1ECB3" w14:textId="77777777" w:rsidR="00001611" w:rsidRPr="00001611" w:rsidRDefault="00001611" w:rsidP="00001611">
            <w:pPr>
              <w:rPr>
                <w:sz w:val="18"/>
                <w:szCs w:val="18"/>
                <w:lang w:val="en-US"/>
              </w:rPr>
            </w:pPr>
            <w:r w:rsidRPr="00001611">
              <w:rPr>
                <w:sz w:val="18"/>
                <w:szCs w:val="18"/>
                <w:lang w:val="en-US"/>
              </w:rPr>
              <w:t>3.2.1 a. Mapping of youth organizations and recruitment of Youth Advocates</w:t>
            </w:r>
          </w:p>
          <w:p w14:paraId="1F727B14" w14:textId="77777777" w:rsidR="00001611" w:rsidRPr="00001611" w:rsidRDefault="00001611" w:rsidP="00001611">
            <w:pPr>
              <w:rPr>
                <w:sz w:val="18"/>
                <w:szCs w:val="18"/>
                <w:lang w:val="en-US"/>
              </w:rPr>
            </w:pPr>
          </w:p>
          <w:p w14:paraId="05E85EE6" w14:textId="77777777" w:rsidR="00001611" w:rsidRPr="00001611" w:rsidRDefault="00001611" w:rsidP="00001611">
            <w:pPr>
              <w:rPr>
                <w:sz w:val="18"/>
                <w:szCs w:val="18"/>
                <w:lang w:val="en-US"/>
              </w:rPr>
            </w:pPr>
            <w:r w:rsidRPr="00001611">
              <w:rPr>
                <w:sz w:val="18"/>
                <w:szCs w:val="18"/>
                <w:lang w:val="en-US"/>
              </w:rPr>
              <w:t>3.2.2. Training of Trainers (</w:t>
            </w:r>
            <w:proofErr w:type="spellStart"/>
            <w:r w:rsidRPr="00001611">
              <w:rPr>
                <w:sz w:val="18"/>
                <w:szCs w:val="18"/>
                <w:lang w:val="en-US"/>
              </w:rPr>
              <w:t>ToT</w:t>
            </w:r>
            <w:proofErr w:type="spellEnd"/>
            <w:r w:rsidRPr="00001611">
              <w:rPr>
                <w:sz w:val="18"/>
                <w:szCs w:val="18"/>
                <w:lang w:val="en-US"/>
              </w:rPr>
              <w:t>) for the Youth Federations on the Manual of Safety of Children Online</w:t>
            </w:r>
          </w:p>
          <w:p w14:paraId="3E8D4C9C" w14:textId="77777777" w:rsidR="00001611" w:rsidRPr="00001611" w:rsidRDefault="00001611" w:rsidP="00001611">
            <w:pPr>
              <w:rPr>
                <w:sz w:val="18"/>
                <w:szCs w:val="18"/>
                <w:lang w:val="en-US"/>
              </w:rPr>
            </w:pPr>
          </w:p>
          <w:p w14:paraId="4DC0D935" w14:textId="77777777" w:rsidR="00001611" w:rsidRPr="00001611" w:rsidRDefault="00001611" w:rsidP="00001611">
            <w:pPr>
              <w:rPr>
                <w:sz w:val="18"/>
                <w:szCs w:val="18"/>
                <w:lang w:val="en-US"/>
              </w:rPr>
            </w:pPr>
            <w:r w:rsidRPr="00001611">
              <w:rPr>
                <w:sz w:val="18"/>
                <w:szCs w:val="18"/>
                <w:lang w:val="en-US"/>
              </w:rPr>
              <w:t>3.2.3. Conduct of two (2) City-wide Summit of Youth Advocates against OSEC</w:t>
            </w:r>
          </w:p>
          <w:p w14:paraId="7A59AC9A" w14:textId="77777777" w:rsidR="00001611" w:rsidRPr="00001611" w:rsidRDefault="00001611" w:rsidP="00001611">
            <w:pPr>
              <w:rPr>
                <w:sz w:val="18"/>
                <w:szCs w:val="18"/>
                <w:lang w:val="en-US"/>
              </w:rPr>
            </w:pPr>
            <w:r w:rsidRPr="00001611">
              <w:rPr>
                <w:sz w:val="18"/>
                <w:szCs w:val="18"/>
                <w:lang w:val="en-US"/>
              </w:rPr>
              <w:t xml:space="preserve">        </w:t>
            </w:r>
          </w:p>
        </w:tc>
        <w:tc>
          <w:tcPr>
            <w:tcW w:w="2827" w:type="dxa"/>
            <w:shd w:val="clear" w:color="auto" w:fill="auto"/>
          </w:tcPr>
          <w:p w14:paraId="5D3F94CB" w14:textId="77777777" w:rsidR="00001611" w:rsidRPr="00001611" w:rsidRDefault="00001611" w:rsidP="00001611">
            <w:pPr>
              <w:widowControl w:val="0"/>
              <w:rPr>
                <w:sz w:val="18"/>
                <w:szCs w:val="18"/>
                <w:lang w:val="en-US"/>
              </w:rPr>
            </w:pPr>
            <w:r w:rsidRPr="00001611">
              <w:rPr>
                <w:sz w:val="18"/>
                <w:szCs w:val="18"/>
                <w:lang w:val="en-US"/>
              </w:rPr>
              <w:t>1. Cooperation of youth organizations with the project</w:t>
            </w:r>
          </w:p>
        </w:tc>
      </w:tr>
      <w:tr w:rsidR="00001611" w14:paraId="74F9BC55" w14:textId="77777777" w:rsidTr="00AF6F66">
        <w:trPr>
          <w:trHeight w:val="1267"/>
        </w:trPr>
        <w:tc>
          <w:tcPr>
            <w:tcW w:w="2836" w:type="dxa"/>
            <w:shd w:val="clear" w:color="auto" w:fill="auto"/>
          </w:tcPr>
          <w:p w14:paraId="79934DCC" w14:textId="77777777" w:rsidR="00001611" w:rsidRPr="00001611" w:rsidRDefault="00001611" w:rsidP="00001611">
            <w:pPr>
              <w:widowControl w:val="0"/>
              <w:rPr>
                <w:sz w:val="18"/>
                <w:szCs w:val="18"/>
                <w:lang w:val="en-US"/>
              </w:rPr>
            </w:pPr>
            <w:r w:rsidRPr="00001611">
              <w:rPr>
                <w:sz w:val="18"/>
                <w:szCs w:val="18"/>
                <w:lang w:val="en-US"/>
              </w:rPr>
              <w:t xml:space="preserve">3.3. By December 2024, Youth Advocates (Y4S) are actively conducting CSA and OSAEC awareness raising towards at-risk youth in Quezon City (peer-to-peer) </w:t>
            </w:r>
          </w:p>
        </w:tc>
        <w:tc>
          <w:tcPr>
            <w:tcW w:w="4394" w:type="dxa"/>
            <w:shd w:val="clear" w:color="auto" w:fill="auto"/>
          </w:tcPr>
          <w:p w14:paraId="231C92CE" w14:textId="0F91450E" w:rsidR="00001611" w:rsidRPr="00001611" w:rsidRDefault="00001611" w:rsidP="00001611">
            <w:pPr>
              <w:widowControl w:val="0"/>
              <w:rPr>
                <w:sz w:val="18"/>
                <w:szCs w:val="18"/>
                <w:lang w:val="en-US"/>
              </w:rPr>
            </w:pPr>
            <w:r w:rsidRPr="00001611">
              <w:rPr>
                <w:sz w:val="18"/>
                <w:szCs w:val="18"/>
                <w:lang w:val="en-US"/>
              </w:rPr>
              <w:t xml:space="preserve">3.3.1. Number of youth advocates actively contributing to awareness raising activities in communities, </w:t>
            </w:r>
            <w:r w:rsidR="001016B5" w:rsidRPr="00001611">
              <w:rPr>
                <w:sz w:val="18"/>
                <w:szCs w:val="18"/>
                <w:lang w:val="en-US"/>
              </w:rPr>
              <w:t>schools,</w:t>
            </w:r>
            <w:r w:rsidRPr="00001611">
              <w:rPr>
                <w:sz w:val="18"/>
                <w:szCs w:val="18"/>
                <w:lang w:val="en-US"/>
              </w:rPr>
              <w:t xml:space="preserve"> and churches </w:t>
            </w:r>
          </w:p>
          <w:p w14:paraId="1A38C0E1" w14:textId="77777777" w:rsidR="00001611" w:rsidRPr="00001611" w:rsidRDefault="00001611" w:rsidP="00001611">
            <w:pPr>
              <w:widowControl w:val="0"/>
              <w:rPr>
                <w:sz w:val="18"/>
                <w:szCs w:val="18"/>
                <w:lang w:val="en-US"/>
              </w:rPr>
            </w:pPr>
            <w:r w:rsidRPr="00001611">
              <w:rPr>
                <w:sz w:val="18"/>
                <w:szCs w:val="18"/>
                <w:lang w:val="en-US"/>
              </w:rPr>
              <w:t>a. (Milestone: 50; Target: 100)</w:t>
            </w:r>
          </w:p>
          <w:p w14:paraId="0E4C3BA0" w14:textId="77777777" w:rsidR="00001611" w:rsidRPr="00001611" w:rsidRDefault="00001611" w:rsidP="00001611">
            <w:pPr>
              <w:widowControl w:val="0"/>
              <w:rPr>
                <w:sz w:val="18"/>
                <w:szCs w:val="18"/>
                <w:lang w:val="en-US"/>
              </w:rPr>
            </w:pPr>
            <w:r w:rsidRPr="00001611">
              <w:rPr>
                <w:sz w:val="18"/>
                <w:szCs w:val="18"/>
                <w:lang w:val="en-US"/>
              </w:rPr>
              <w:t>b. (MoV: Activity reports, lists of active youth advocates)</w:t>
            </w:r>
          </w:p>
        </w:tc>
        <w:tc>
          <w:tcPr>
            <w:tcW w:w="6237" w:type="dxa"/>
            <w:gridSpan w:val="2"/>
            <w:shd w:val="clear" w:color="auto" w:fill="auto"/>
          </w:tcPr>
          <w:p w14:paraId="1D983255" w14:textId="77777777" w:rsidR="00001611" w:rsidRPr="00001611" w:rsidRDefault="00001611" w:rsidP="00001611">
            <w:pPr>
              <w:rPr>
                <w:sz w:val="18"/>
                <w:szCs w:val="18"/>
                <w:lang w:val="en-US"/>
              </w:rPr>
            </w:pPr>
            <w:r w:rsidRPr="00001611">
              <w:rPr>
                <w:sz w:val="18"/>
                <w:szCs w:val="18"/>
                <w:lang w:val="en-US"/>
              </w:rPr>
              <w:t>3.3.1. a. Training of Trainers (</w:t>
            </w:r>
            <w:proofErr w:type="spellStart"/>
            <w:r w:rsidRPr="00001611">
              <w:rPr>
                <w:sz w:val="18"/>
                <w:szCs w:val="18"/>
                <w:lang w:val="en-US"/>
              </w:rPr>
              <w:t>ToT</w:t>
            </w:r>
            <w:proofErr w:type="spellEnd"/>
            <w:r w:rsidRPr="00001611">
              <w:rPr>
                <w:sz w:val="18"/>
                <w:szCs w:val="18"/>
                <w:lang w:val="en-US"/>
              </w:rPr>
              <w:t>) on the Manual of the Safety of Children Online and CSA prevention</w:t>
            </w:r>
          </w:p>
          <w:p w14:paraId="72CFAC1C" w14:textId="77777777" w:rsidR="00001611" w:rsidRPr="00001611" w:rsidRDefault="00001611" w:rsidP="00001611">
            <w:pPr>
              <w:ind w:left="270"/>
              <w:rPr>
                <w:sz w:val="18"/>
                <w:szCs w:val="18"/>
                <w:lang w:val="en-US"/>
              </w:rPr>
            </w:pPr>
            <w:r w:rsidRPr="00001611">
              <w:rPr>
                <w:sz w:val="18"/>
                <w:szCs w:val="18"/>
                <w:lang w:val="en-US"/>
              </w:rPr>
              <w:t>b. Establishment of a youth hub or partnership with an existing facility for awareness detection and response to CSA and OSAEC in three areas</w:t>
            </w:r>
          </w:p>
          <w:p w14:paraId="240AA815" w14:textId="77777777" w:rsidR="00001611" w:rsidRPr="00001611" w:rsidRDefault="00001611" w:rsidP="00001611">
            <w:pPr>
              <w:ind w:left="270"/>
              <w:rPr>
                <w:sz w:val="18"/>
                <w:szCs w:val="18"/>
                <w:lang w:val="en-US"/>
              </w:rPr>
            </w:pPr>
            <w:r w:rsidRPr="00001611">
              <w:rPr>
                <w:sz w:val="18"/>
                <w:szCs w:val="18"/>
                <w:lang w:val="en-US"/>
              </w:rPr>
              <w:t>c. Training of community volunteers to man the youth and children’s center</w:t>
            </w:r>
          </w:p>
        </w:tc>
        <w:tc>
          <w:tcPr>
            <w:tcW w:w="2827" w:type="dxa"/>
            <w:shd w:val="clear" w:color="auto" w:fill="auto"/>
          </w:tcPr>
          <w:p w14:paraId="47DEF57C" w14:textId="77777777" w:rsidR="00001611" w:rsidRPr="00001611" w:rsidRDefault="00001611" w:rsidP="00001611">
            <w:pPr>
              <w:widowControl w:val="0"/>
              <w:rPr>
                <w:sz w:val="18"/>
                <w:szCs w:val="18"/>
                <w:lang w:val="en-US"/>
              </w:rPr>
            </w:pPr>
            <w:r w:rsidRPr="00001611">
              <w:rPr>
                <w:sz w:val="18"/>
                <w:szCs w:val="18"/>
                <w:lang w:val="en-US"/>
              </w:rPr>
              <w:t>1. Cooperation of youth with the project</w:t>
            </w:r>
          </w:p>
          <w:p w14:paraId="4F7C774E" w14:textId="77777777" w:rsidR="00001611" w:rsidRPr="003C3433" w:rsidRDefault="00001611" w:rsidP="00001611">
            <w:pPr>
              <w:widowControl w:val="0"/>
              <w:rPr>
                <w:sz w:val="18"/>
                <w:szCs w:val="18"/>
              </w:rPr>
            </w:pPr>
            <w:r w:rsidRPr="003C3433">
              <w:rPr>
                <w:sz w:val="18"/>
                <w:szCs w:val="18"/>
              </w:rPr>
              <w:t xml:space="preserve">2. </w:t>
            </w:r>
            <w:proofErr w:type="spellStart"/>
            <w:r w:rsidRPr="003C3433">
              <w:rPr>
                <w:sz w:val="18"/>
                <w:szCs w:val="18"/>
              </w:rPr>
              <w:t>Cooperation</w:t>
            </w:r>
            <w:proofErr w:type="spellEnd"/>
            <w:r w:rsidRPr="003C3433">
              <w:rPr>
                <w:sz w:val="18"/>
                <w:szCs w:val="18"/>
              </w:rPr>
              <w:t xml:space="preserve"> of the LGU </w:t>
            </w:r>
          </w:p>
        </w:tc>
      </w:tr>
      <w:tr w:rsidR="00001611" w:rsidRPr="00A46A35" w14:paraId="0E0CF56C" w14:textId="77777777" w:rsidTr="00AF6F66">
        <w:trPr>
          <w:trHeight w:val="790"/>
        </w:trPr>
        <w:tc>
          <w:tcPr>
            <w:tcW w:w="2836" w:type="dxa"/>
            <w:shd w:val="clear" w:color="auto" w:fill="auto"/>
          </w:tcPr>
          <w:p w14:paraId="2BBAF048" w14:textId="77777777" w:rsidR="00001611" w:rsidRPr="00001611" w:rsidRDefault="00001611" w:rsidP="00001611">
            <w:pPr>
              <w:widowControl w:val="0"/>
              <w:rPr>
                <w:sz w:val="18"/>
                <w:szCs w:val="18"/>
                <w:lang w:val="en-US"/>
              </w:rPr>
            </w:pPr>
            <w:r w:rsidRPr="00001611">
              <w:rPr>
                <w:sz w:val="18"/>
                <w:szCs w:val="18"/>
                <w:lang w:val="en-US"/>
              </w:rPr>
              <w:t>3.4. By December 2024, Youth Advocates are represented in the Local Youth Development Council of Quezon City and able to influence the City Plan</w:t>
            </w:r>
          </w:p>
        </w:tc>
        <w:tc>
          <w:tcPr>
            <w:tcW w:w="4394" w:type="dxa"/>
            <w:shd w:val="clear" w:color="auto" w:fill="auto"/>
          </w:tcPr>
          <w:p w14:paraId="3DA0C71C" w14:textId="77777777" w:rsidR="00001611" w:rsidRPr="00001611" w:rsidRDefault="00001611" w:rsidP="00001611">
            <w:pPr>
              <w:widowControl w:val="0"/>
              <w:rPr>
                <w:sz w:val="18"/>
                <w:szCs w:val="18"/>
                <w:lang w:val="en-US"/>
              </w:rPr>
            </w:pPr>
            <w:r w:rsidRPr="00001611">
              <w:rPr>
                <w:sz w:val="18"/>
                <w:szCs w:val="18"/>
                <w:lang w:val="en-US"/>
              </w:rPr>
              <w:t>3.4.1. Number of Youth Advocates seated at the Local Youth Development Council of Quezon City</w:t>
            </w:r>
          </w:p>
          <w:p w14:paraId="5C03458D" w14:textId="77777777" w:rsidR="00001611" w:rsidRPr="00001611" w:rsidRDefault="00001611" w:rsidP="00001611">
            <w:pPr>
              <w:widowControl w:val="0"/>
              <w:rPr>
                <w:sz w:val="18"/>
                <w:szCs w:val="18"/>
                <w:lang w:val="en-US"/>
              </w:rPr>
            </w:pPr>
            <w:r w:rsidRPr="00001611">
              <w:rPr>
                <w:sz w:val="18"/>
                <w:szCs w:val="18"/>
                <w:lang w:val="en-US"/>
              </w:rPr>
              <w:t>a. (Milestone 2; Target: 3)</w:t>
            </w:r>
          </w:p>
          <w:p w14:paraId="04901DE6" w14:textId="77777777" w:rsidR="00001611" w:rsidRPr="00001611" w:rsidRDefault="00001611" w:rsidP="00001611">
            <w:pPr>
              <w:widowControl w:val="0"/>
              <w:rPr>
                <w:sz w:val="18"/>
                <w:szCs w:val="18"/>
                <w:lang w:val="en-US"/>
              </w:rPr>
            </w:pPr>
            <w:r w:rsidRPr="00001611">
              <w:rPr>
                <w:sz w:val="18"/>
                <w:szCs w:val="18"/>
                <w:lang w:val="en-US"/>
              </w:rPr>
              <w:t xml:space="preserve">b. (MoV: Official document) </w:t>
            </w:r>
          </w:p>
        </w:tc>
        <w:tc>
          <w:tcPr>
            <w:tcW w:w="6237" w:type="dxa"/>
            <w:gridSpan w:val="2"/>
            <w:shd w:val="clear" w:color="auto" w:fill="auto"/>
          </w:tcPr>
          <w:p w14:paraId="27D7B4B5" w14:textId="77777777" w:rsidR="00001611" w:rsidRPr="00001611" w:rsidRDefault="00001611" w:rsidP="00001611">
            <w:pPr>
              <w:rPr>
                <w:sz w:val="18"/>
                <w:szCs w:val="18"/>
                <w:lang w:val="en-US"/>
              </w:rPr>
            </w:pPr>
            <w:r w:rsidRPr="00001611">
              <w:rPr>
                <w:sz w:val="18"/>
                <w:szCs w:val="18"/>
                <w:lang w:val="en-US"/>
              </w:rPr>
              <w:t xml:space="preserve">3.4.1. a. Consolidation of Youth </w:t>
            </w:r>
            <w:proofErr w:type="gramStart"/>
            <w:r w:rsidRPr="00001611">
              <w:rPr>
                <w:sz w:val="18"/>
                <w:szCs w:val="18"/>
                <w:lang w:val="en-US"/>
              </w:rPr>
              <w:t>For</w:t>
            </w:r>
            <w:proofErr w:type="gramEnd"/>
            <w:r w:rsidRPr="00001611">
              <w:rPr>
                <w:sz w:val="18"/>
                <w:szCs w:val="18"/>
                <w:lang w:val="en-US"/>
              </w:rPr>
              <w:t xml:space="preserve"> Safety Youth Organization per barangay in three areas</w:t>
            </w:r>
          </w:p>
          <w:p w14:paraId="193C476B" w14:textId="77777777" w:rsidR="00001611" w:rsidRPr="00001611" w:rsidRDefault="00001611" w:rsidP="00001611">
            <w:pPr>
              <w:rPr>
                <w:sz w:val="18"/>
                <w:szCs w:val="18"/>
                <w:lang w:val="en-US"/>
              </w:rPr>
            </w:pPr>
            <w:r w:rsidRPr="00001611">
              <w:rPr>
                <w:sz w:val="18"/>
                <w:szCs w:val="18"/>
                <w:lang w:val="en-US"/>
              </w:rPr>
              <w:t>b. Representation of Youth Officers to the LYDO</w:t>
            </w:r>
          </w:p>
          <w:p w14:paraId="388C882C" w14:textId="77777777" w:rsidR="00001611" w:rsidRPr="00001611" w:rsidRDefault="00001611" w:rsidP="00001611">
            <w:pPr>
              <w:rPr>
                <w:sz w:val="18"/>
                <w:szCs w:val="18"/>
                <w:lang w:val="en-US"/>
              </w:rPr>
            </w:pPr>
            <w:r w:rsidRPr="00001611">
              <w:rPr>
                <w:sz w:val="18"/>
                <w:szCs w:val="18"/>
                <w:lang w:val="en-US"/>
              </w:rPr>
              <w:t>c. Participation of Youth Representatives to the Planning Sessions of the LYDO</w:t>
            </w:r>
          </w:p>
          <w:p w14:paraId="0250D196" w14:textId="77777777" w:rsidR="00001611" w:rsidRPr="00001611" w:rsidRDefault="00001611" w:rsidP="00001611">
            <w:pPr>
              <w:tabs>
                <w:tab w:val="left" w:pos="34"/>
                <w:tab w:val="left" w:pos="176"/>
              </w:tabs>
              <w:rPr>
                <w:sz w:val="18"/>
                <w:szCs w:val="18"/>
                <w:lang w:val="en-US"/>
              </w:rPr>
            </w:pPr>
            <w:r w:rsidRPr="00001611">
              <w:rPr>
                <w:sz w:val="18"/>
                <w:szCs w:val="18"/>
                <w:lang w:val="en-US"/>
              </w:rPr>
              <w:t xml:space="preserve">d. Integration of Advocacy Plan of Youth </w:t>
            </w:r>
            <w:proofErr w:type="gramStart"/>
            <w:r w:rsidRPr="00001611">
              <w:rPr>
                <w:sz w:val="18"/>
                <w:szCs w:val="18"/>
                <w:lang w:val="en-US"/>
              </w:rPr>
              <w:t>For</w:t>
            </w:r>
            <w:proofErr w:type="gramEnd"/>
            <w:r w:rsidRPr="00001611">
              <w:rPr>
                <w:sz w:val="18"/>
                <w:szCs w:val="18"/>
                <w:lang w:val="en-US"/>
              </w:rPr>
              <w:t xml:space="preserve"> Safety to the LYDO</w:t>
            </w:r>
          </w:p>
        </w:tc>
        <w:tc>
          <w:tcPr>
            <w:tcW w:w="2827" w:type="dxa"/>
            <w:shd w:val="clear" w:color="auto" w:fill="auto"/>
          </w:tcPr>
          <w:p w14:paraId="7185138C" w14:textId="77777777" w:rsidR="00001611" w:rsidRPr="00001611" w:rsidRDefault="00001611" w:rsidP="00001611">
            <w:pPr>
              <w:widowControl w:val="0"/>
              <w:rPr>
                <w:sz w:val="18"/>
                <w:szCs w:val="18"/>
                <w:lang w:val="en-US"/>
              </w:rPr>
            </w:pPr>
            <w:r w:rsidRPr="00001611">
              <w:rPr>
                <w:sz w:val="18"/>
                <w:szCs w:val="18"/>
                <w:lang w:val="en-US"/>
              </w:rPr>
              <w:t>1. Availability of youth seats</w:t>
            </w:r>
          </w:p>
          <w:p w14:paraId="194BDA93" w14:textId="77777777" w:rsidR="00001611" w:rsidRPr="00001611" w:rsidRDefault="00001611" w:rsidP="00001611">
            <w:pPr>
              <w:widowControl w:val="0"/>
              <w:rPr>
                <w:sz w:val="18"/>
                <w:szCs w:val="18"/>
                <w:lang w:val="en-US"/>
              </w:rPr>
            </w:pPr>
            <w:r w:rsidRPr="00001611">
              <w:rPr>
                <w:sz w:val="18"/>
                <w:szCs w:val="18"/>
                <w:lang w:val="en-US"/>
              </w:rPr>
              <w:t>2. Support from decision makers</w:t>
            </w:r>
          </w:p>
        </w:tc>
      </w:tr>
      <w:tr w:rsidR="00001611" w:rsidRPr="00A46A35" w14:paraId="2516CE12" w14:textId="77777777" w:rsidTr="00AF6F66">
        <w:trPr>
          <w:trHeight w:val="90"/>
        </w:trPr>
        <w:tc>
          <w:tcPr>
            <w:tcW w:w="16294" w:type="dxa"/>
            <w:gridSpan w:val="5"/>
            <w:tcBorders>
              <w:bottom w:val="single" w:sz="4" w:space="0" w:color="000000"/>
            </w:tcBorders>
            <w:shd w:val="clear" w:color="auto" w:fill="BFBFBF"/>
          </w:tcPr>
          <w:p w14:paraId="222FF6AB" w14:textId="77777777" w:rsidR="00001611" w:rsidRPr="00001611" w:rsidRDefault="00001611" w:rsidP="00001611">
            <w:pPr>
              <w:rPr>
                <w:b/>
                <w:sz w:val="16"/>
                <w:szCs w:val="16"/>
                <w:lang w:val="en-US"/>
              </w:rPr>
            </w:pPr>
          </w:p>
        </w:tc>
      </w:tr>
    </w:tbl>
    <w:p w14:paraId="0A3E3434" w14:textId="0F6554BC" w:rsidR="00001611" w:rsidRDefault="00001611" w:rsidP="00001611">
      <w:pPr>
        <w:rPr>
          <w:rFonts w:cstheme="minorHAnsi"/>
          <w:sz w:val="22"/>
          <w:szCs w:val="22"/>
          <w:lang w:val="en-US"/>
        </w:rPr>
        <w:sectPr w:rsidR="00001611" w:rsidSect="00001611">
          <w:pgSz w:w="16840" w:h="11900" w:orient="landscape"/>
          <w:pgMar w:top="1134" w:right="1701" w:bottom="1134" w:left="1701" w:header="794" w:footer="1418" w:gutter="0"/>
          <w:cols w:space="708"/>
          <w:docGrid w:linePitch="360"/>
        </w:sectPr>
      </w:pPr>
    </w:p>
    <w:p w14:paraId="4B816BE7" w14:textId="77777777" w:rsidR="00A30EEB" w:rsidRPr="00362800" w:rsidRDefault="00A30EEB" w:rsidP="00001611">
      <w:pPr>
        <w:rPr>
          <w:rFonts w:cstheme="minorHAnsi"/>
          <w:sz w:val="22"/>
          <w:szCs w:val="22"/>
          <w:u w:val="single"/>
          <w:lang w:val="en-US"/>
        </w:rPr>
      </w:pPr>
      <w:r w:rsidRPr="00362800">
        <w:rPr>
          <w:rFonts w:cstheme="minorHAnsi"/>
          <w:sz w:val="22"/>
          <w:szCs w:val="22"/>
          <w:u w:val="single"/>
          <w:lang w:val="en-US"/>
        </w:rPr>
        <w:lastRenderedPageBreak/>
        <w:t>3.6. Describe how the intervention contributes to establishing sustainable and lasting improvements for poor, marginalized and vulnerable target groups and strengthening the partners’ capacities after the intervention period.</w:t>
      </w:r>
    </w:p>
    <w:p w14:paraId="4AE00558" w14:textId="77777777" w:rsidR="001A3D19" w:rsidRPr="00EF66B4" w:rsidRDefault="001A3D19" w:rsidP="00001611">
      <w:pPr>
        <w:jc w:val="both"/>
        <w:rPr>
          <w:rFonts w:cstheme="minorHAnsi"/>
          <w:color w:val="FF0000"/>
          <w:sz w:val="14"/>
          <w:szCs w:val="14"/>
          <w:lang w:val="en-US"/>
        </w:rPr>
      </w:pPr>
    </w:p>
    <w:p w14:paraId="110EDDAB" w14:textId="36E794BF" w:rsidR="000B7D17" w:rsidRPr="00C22126" w:rsidRDefault="000B7D17" w:rsidP="00764778">
      <w:pPr>
        <w:jc w:val="both"/>
        <w:rPr>
          <w:rFonts w:cstheme="minorHAnsi"/>
          <w:sz w:val="22"/>
          <w:lang w:val="en-GB"/>
        </w:rPr>
      </w:pPr>
      <w:r w:rsidRPr="00617A50">
        <w:rPr>
          <w:rFonts w:cstheme="minorHAnsi"/>
          <w:sz w:val="22"/>
          <w:lang w:val="en-GB"/>
        </w:rPr>
        <w:t>The intervention contributes to sustainable and lasting improvements through a human rights-based approach by mobilizing duty-bearers (</w:t>
      </w:r>
      <w:r>
        <w:rPr>
          <w:rFonts w:cstheme="minorHAnsi"/>
          <w:sz w:val="22"/>
          <w:lang w:val="en-GB"/>
        </w:rPr>
        <w:t>LGU, CSWDO, DepEd</w:t>
      </w:r>
      <w:r w:rsidR="00BC354F">
        <w:rPr>
          <w:rFonts w:cstheme="minorHAnsi"/>
          <w:sz w:val="22"/>
          <w:lang w:val="en-GB"/>
        </w:rPr>
        <w:t xml:space="preserve"> etc.</w:t>
      </w:r>
      <w:r w:rsidRPr="00617A50">
        <w:rPr>
          <w:rFonts w:cstheme="minorHAnsi"/>
          <w:sz w:val="22"/>
          <w:lang w:val="en-GB"/>
        </w:rPr>
        <w:t>), building on existing structures locally (</w:t>
      </w:r>
      <w:r w:rsidR="00A551E6">
        <w:rPr>
          <w:rFonts w:cstheme="minorHAnsi"/>
          <w:sz w:val="22"/>
          <w:lang w:val="en-GB"/>
        </w:rPr>
        <w:t>BCPC, LCPC, PO and</w:t>
      </w:r>
      <w:r w:rsidRPr="00617A50">
        <w:rPr>
          <w:rFonts w:cstheme="minorHAnsi"/>
          <w:sz w:val="22"/>
          <w:lang w:val="en-GB"/>
        </w:rPr>
        <w:t xml:space="preserve"> education system), and countering severe long-term challenges in society (</w:t>
      </w:r>
      <w:r w:rsidR="00A551E6">
        <w:rPr>
          <w:rFonts w:cstheme="minorHAnsi"/>
          <w:sz w:val="22"/>
          <w:lang w:val="en-GB"/>
        </w:rPr>
        <w:t>CSA and OSAEC</w:t>
      </w:r>
      <w:r w:rsidRPr="00617A50">
        <w:rPr>
          <w:rFonts w:cstheme="minorHAnsi"/>
          <w:sz w:val="22"/>
          <w:lang w:val="en-GB"/>
        </w:rPr>
        <w:t>).</w:t>
      </w:r>
      <w:r w:rsidR="00C22126">
        <w:rPr>
          <w:rFonts w:cstheme="minorHAnsi"/>
          <w:sz w:val="22"/>
          <w:lang w:val="en-GB"/>
        </w:rPr>
        <w:t xml:space="preserve"> </w:t>
      </w:r>
      <w:r w:rsidRPr="00617A50">
        <w:rPr>
          <w:rFonts w:cstheme="minorHAnsi"/>
          <w:sz w:val="22"/>
          <w:lang w:val="en-US"/>
        </w:rPr>
        <w:t xml:space="preserve">Specifically, the intervention will contribute to establish lasting improvements for vulnerable children </w:t>
      </w:r>
      <w:r w:rsidR="00B2773B">
        <w:rPr>
          <w:rFonts w:cstheme="minorHAnsi"/>
          <w:sz w:val="22"/>
          <w:lang w:val="en-US"/>
        </w:rPr>
        <w:t>at risk of CSA and/or OSAEC</w:t>
      </w:r>
      <w:r w:rsidRPr="00617A50">
        <w:rPr>
          <w:rFonts w:cstheme="minorHAnsi"/>
          <w:sz w:val="22"/>
          <w:lang w:val="en-US"/>
        </w:rPr>
        <w:t xml:space="preserve"> by:</w:t>
      </w:r>
    </w:p>
    <w:p w14:paraId="7944D46F" w14:textId="079334E3" w:rsidR="00B2773B" w:rsidRPr="00EF66B4" w:rsidRDefault="00B2773B" w:rsidP="00764778">
      <w:pPr>
        <w:jc w:val="both"/>
        <w:rPr>
          <w:rFonts w:cstheme="minorHAnsi"/>
          <w:sz w:val="14"/>
          <w:szCs w:val="16"/>
          <w:lang w:val="en-US"/>
        </w:rPr>
      </w:pPr>
    </w:p>
    <w:p w14:paraId="46601374" w14:textId="15E5A09F" w:rsidR="009B28EA" w:rsidRPr="00001611" w:rsidRDefault="007C769D" w:rsidP="00764778">
      <w:pPr>
        <w:pStyle w:val="Listeafsnit"/>
        <w:numPr>
          <w:ilvl w:val="0"/>
          <w:numId w:val="45"/>
        </w:numPr>
        <w:spacing w:line="240" w:lineRule="auto"/>
        <w:jc w:val="both"/>
        <w:rPr>
          <w:rFonts w:cstheme="minorHAnsi"/>
          <w:sz w:val="20"/>
          <w:szCs w:val="20"/>
        </w:rPr>
      </w:pPr>
      <w:r w:rsidRPr="00001611">
        <w:rPr>
          <w:rFonts w:cstheme="minorHAnsi"/>
          <w:sz w:val="20"/>
          <w:szCs w:val="20"/>
        </w:rPr>
        <w:t>Advocating</w:t>
      </w:r>
      <w:r w:rsidR="00846D91" w:rsidRPr="00001611">
        <w:rPr>
          <w:rFonts w:cstheme="minorHAnsi"/>
          <w:sz w:val="20"/>
          <w:szCs w:val="20"/>
        </w:rPr>
        <w:t xml:space="preserve"> for the operationalization and implementation of the </w:t>
      </w:r>
      <w:r w:rsidR="00846D91" w:rsidRPr="00001611">
        <w:rPr>
          <w:rFonts w:cstheme="minorHAnsi"/>
          <w:i/>
          <w:iCs/>
          <w:sz w:val="20"/>
          <w:szCs w:val="20"/>
        </w:rPr>
        <w:t xml:space="preserve">Quezon </w:t>
      </w:r>
      <w:r w:rsidRPr="00001611">
        <w:rPr>
          <w:rFonts w:cstheme="minorHAnsi"/>
          <w:i/>
          <w:iCs/>
          <w:sz w:val="20"/>
          <w:szCs w:val="20"/>
        </w:rPr>
        <w:t>City Anti-Trafficking in Person Ordinance of 2020</w:t>
      </w:r>
      <w:r w:rsidRPr="00001611">
        <w:rPr>
          <w:rFonts w:cstheme="minorHAnsi"/>
          <w:sz w:val="20"/>
          <w:szCs w:val="20"/>
        </w:rPr>
        <w:t xml:space="preserve">, </w:t>
      </w:r>
      <w:r w:rsidR="00DC7E2B" w:rsidRPr="00001611">
        <w:rPr>
          <w:rFonts w:cstheme="minorHAnsi"/>
          <w:sz w:val="20"/>
          <w:szCs w:val="20"/>
        </w:rPr>
        <w:t xml:space="preserve">creation of the </w:t>
      </w:r>
      <w:r w:rsidR="00DC7E2B" w:rsidRPr="00001611">
        <w:rPr>
          <w:rFonts w:cstheme="minorHAnsi"/>
          <w:i/>
          <w:iCs/>
          <w:sz w:val="20"/>
          <w:szCs w:val="20"/>
        </w:rPr>
        <w:t>Quezon City Anti-Trafficking Council</w:t>
      </w:r>
      <w:r w:rsidR="00DC7E2B" w:rsidRPr="00001611">
        <w:rPr>
          <w:rFonts w:cstheme="minorHAnsi"/>
          <w:sz w:val="20"/>
          <w:szCs w:val="20"/>
        </w:rPr>
        <w:t xml:space="preserve"> </w:t>
      </w:r>
      <w:r w:rsidRPr="00001611">
        <w:rPr>
          <w:rFonts w:cstheme="minorHAnsi"/>
          <w:sz w:val="20"/>
          <w:szCs w:val="20"/>
        </w:rPr>
        <w:t xml:space="preserve">and supporting the development of </w:t>
      </w:r>
      <w:r w:rsidR="00031030" w:rsidRPr="00001611">
        <w:rPr>
          <w:rFonts w:cstheme="minorHAnsi"/>
          <w:sz w:val="20"/>
          <w:szCs w:val="20"/>
        </w:rPr>
        <w:t>legal implementing guidelines</w:t>
      </w:r>
      <w:r w:rsidR="00385057" w:rsidRPr="00001611">
        <w:rPr>
          <w:rFonts w:cstheme="minorHAnsi"/>
          <w:sz w:val="20"/>
          <w:szCs w:val="20"/>
        </w:rPr>
        <w:t xml:space="preserve"> which is a prerequisite for </w:t>
      </w:r>
      <w:r w:rsidR="00D86E00" w:rsidRPr="00001611">
        <w:rPr>
          <w:rFonts w:cstheme="minorHAnsi"/>
          <w:sz w:val="20"/>
          <w:szCs w:val="20"/>
        </w:rPr>
        <w:t>implementation</w:t>
      </w:r>
      <w:r w:rsidR="00031030" w:rsidRPr="00001611">
        <w:rPr>
          <w:rFonts w:cstheme="minorHAnsi"/>
          <w:sz w:val="20"/>
          <w:szCs w:val="20"/>
        </w:rPr>
        <w:t xml:space="preserve">. </w:t>
      </w:r>
    </w:p>
    <w:p w14:paraId="2526B24F" w14:textId="1439BE2E" w:rsidR="00AB5B8C" w:rsidRPr="00001611" w:rsidRDefault="00AB5B8C" w:rsidP="00764778">
      <w:pPr>
        <w:pStyle w:val="Listeafsnit"/>
        <w:numPr>
          <w:ilvl w:val="0"/>
          <w:numId w:val="45"/>
        </w:numPr>
        <w:spacing w:line="240" w:lineRule="auto"/>
        <w:jc w:val="both"/>
        <w:rPr>
          <w:rFonts w:cstheme="minorHAnsi"/>
          <w:sz w:val="20"/>
          <w:szCs w:val="20"/>
        </w:rPr>
      </w:pPr>
      <w:r w:rsidRPr="00001611">
        <w:rPr>
          <w:rFonts w:cstheme="minorHAnsi"/>
          <w:sz w:val="20"/>
          <w:szCs w:val="20"/>
        </w:rPr>
        <w:t>Influencing city level government agencies</w:t>
      </w:r>
      <w:r w:rsidR="00D86E00" w:rsidRPr="00001611">
        <w:rPr>
          <w:rFonts w:cstheme="minorHAnsi"/>
          <w:sz w:val="20"/>
          <w:szCs w:val="20"/>
        </w:rPr>
        <w:t xml:space="preserve"> </w:t>
      </w:r>
      <w:r w:rsidR="009C1327" w:rsidRPr="00001611">
        <w:rPr>
          <w:rFonts w:cstheme="minorHAnsi"/>
          <w:sz w:val="20"/>
          <w:szCs w:val="20"/>
        </w:rPr>
        <w:t>to strengthen child protection system and inter-agency cooperation</w:t>
      </w:r>
      <w:r w:rsidR="002B1E7A" w:rsidRPr="00001611">
        <w:rPr>
          <w:rFonts w:cstheme="minorHAnsi"/>
          <w:sz w:val="20"/>
          <w:szCs w:val="20"/>
        </w:rPr>
        <w:t xml:space="preserve"> as well as conducting policy advocacy at city level</w:t>
      </w:r>
      <w:r w:rsidR="00D86E00" w:rsidRPr="00001611">
        <w:rPr>
          <w:rFonts w:cstheme="minorHAnsi"/>
          <w:sz w:val="20"/>
          <w:szCs w:val="20"/>
        </w:rPr>
        <w:t xml:space="preserve"> towards decision makers</w:t>
      </w:r>
      <w:r w:rsidR="009C1327" w:rsidRPr="00001611">
        <w:rPr>
          <w:rFonts w:cstheme="minorHAnsi"/>
          <w:sz w:val="20"/>
          <w:szCs w:val="20"/>
        </w:rPr>
        <w:t xml:space="preserve">. </w:t>
      </w:r>
      <w:r w:rsidR="00D95D65" w:rsidRPr="00001611">
        <w:rPr>
          <w:rFonts w:cstheme="minorHAnsi"/>
          <w:sz w:val="20"/>
          <w:szCs w:val="20"/>
        </w:rPr>
        <w:t xml:space="preserve">This includes </w:t>
      </w:r>
      <w:r w:rsidR="00EA3C9A" w:rsidRPr="00001611">
        <w:rPr>
          <w:rFonts w:cstheme="minorHAnsi"/>
          <w:sz w:val="20"/>
          <w:szCs w:val="20"/>
        </w:rPr>
        <w:t>influencing the Children’s Plan of Quezon City</w:t>
      </w:r>
      <w:r w:rsidR="006450E1" w:rsidRPr="00001611">
        <w:rPr>
          <w:rFonts w:cstheme="minorHAnsi"/>
          <w:sz w:val="20"/>
          <w:szCs w:val="20"/>
        </w:rPr>
        <w:t xml:space="preserve"> to focus on OSAEC and CSA</w:t>
      </w:r>
      <w:r w:rsidR="00EA3C9A" w:rsidRPr="00001611">
        <w:rPr>
          <w:rFonts w:cstheme="minorHAnsi"/>
          <w:sz w:val="20"/>
          <w:szCs w:val="20"/>
        </w:rPr>
        <w:t xml:space="preserve">. </w:t>
      </w:r>
    </w:p>
    <w:p w14:paraId="2FEB39A8" w14:textId="77777777" w:rsidR="00A347E3" w:rsidRPr="00001611" w:rsidRDefault="00A347E3" w:rsidP="00764778">
      <w:pPr>
        <w:pStyle w:val="Listeafsnit"/>
        <w:numPr>
          <w:ilvl w:val="0"/>
          <w:numId w:val="45"/>
        </w:numPr>
        <w:spacing w:line="240" w:lineRule="auto"/>
        <w:jc w:val="both"/>
        <w:rPr>
          <w:rFonts w:cstheme="minorHAnsi"/>
          <w:sz w:val="20"/>
          <w:szCs w:val="20"/>
        </w:rPr>
      </w:pPr>
      <w:r w:rsidRPr="00001611">
        <w:rPr>
          <w:rFonts w:cstheme="minorHAnsi"/>
          <w:sz w:val="20"/>
          <w:szCs w:val="20"/>
        </w:rPr>
        <w:t>Leaving behind schools and education sector capacitated to protect children from CSA and OSAEC</w:t>
      </w:r>
    </w:p>
    <w:p w14:paraId="7EC03CD8" w14:textId="0B511459" w:rsidR="00A347E3" w:rsidRPr="00001611" w:rsidRDefault="00A347E3" w:rsidP="00764778">
      <w:pPr>
        <w:pStyle w:val="Listeafsnit"/>
        <w:numPr>
          <w:ilvl w:val="0"/>
          <w:numId w:val="45"/>
        </w:numPr>
        <w:spacing w:line="240" w:lineRule="auto"/>
        <w:jc w:val="both"/>
        <w:rPr>
          <w:rFonts w:cstheme="minorHAnsi"/>
          <w:sz w:val="20"/>
          <w:szCs w:val="20"/>
        </w:rPr>
      </w:pPr>
      <w:r w:rsidRPr="00001611">
        <w:rPr>
          <w:rFonts w:cstheme="minorHAnsi"/>
          <w:sz w:val="20"/>
          <w:szCs w:val="20"/>
        </w:rPr>
        <w:t xml:space="preserve">Leaving behind Barangay and community structures (BCPC, LCPC, People’s Organizations etc.) capacitated to prevent, detect, and report CSA and OSAEC. </w:t>
      </w:r>
    </w:p>
    <w:p w14:paraId="7337302C" w14:textId="18E4366F" w:rsidR="00FC2268" w:rsidRPr="00001611" w:rsidRDefault="00DC068B" w:rsidP="00764778">
      <w:pPr>
        <w:pStyle w:val="Listeafsnit"/>
        <w:numPr>
          <w:ilvl w:val="0"/>
          <w:numId w:val="45"/>
        </w:numPr>
        <w:spacing w:line="240" w:lineRule="auto"/>
        <w:jc w:val="both"/>
        <w:rPr>
          <w:rFonts w:cstheme="minorHAnsi"/>
          <w:sz w:val="20"/>
          <w:szCs w:val="20"/>
        </w:rPr>
      </w:pPr>
      <w:r w:rsidRPr="00001611">
        <w:rPr>
          <w:rFonts w:cstheme="minorHAnsi"/>
          <w:sz w:val="20"/>
          <w:szCs w:val="20"/>
        </w:rPr>
        <w:t>Substantiate</w:t>
      </w:r>
      <w:r w:rsidR="002E285B" w:rsidRPr="00001611">
        <w:rPr>
          <w:rFonts w:cstheme="minorHAnsi"/>
          <w:sz w:val="20"/>
          <w:szCs w:val="20"/>
        </w:rPr>
        <w:t xml:space="preserve"> </w:t>
      </w:r>
      <w:r w:rsidR="0089033D" w:rsidRPr="00001611">
        <w:rPr>
          <w:rFonts w:cstheme="minorHAnsi"/>
          <w:sz w:val="20"/>
          <w:szCs w:val="20"/>
        </w:rPr>
        <w:t xml:space="preserve">and advocate for the implementation of two new OSAEC and Anti-Trafficking laws </w:t>
      </w:r>
      <w:r w:rsidR="006450E1" w:rsidRPr="00001611">
        <w:rPr>
          <w:rFonts w:cstheme="minorHAnsi"/>
          <w:sz w:val="20"/>
          <w:szCs w:val="20"/>
        </w:rPr>
        <w:t>adopted in the spring of 2022.</w:t>
      </w:r>
    </w:p>
    <w:p w14:paraId="065169DA" w14:textId="280B5233" w:rsidR="00D36D08" w:rsidRPr="00001611" w:rsidRDefault="00FC2268" w:rsidP="00764778">
      <w:pPr>
        <w:pStyle w:val="Listeafsnit"/>
        <w:numPr>
          <w:ilvl w:val="0"/>
          <w:numId w:val="45"/>
        </w:numPr>
        <w:spacing w:line="240" w:lineRule="auto"/>
        <w:jc w:val="both"/>
        <w:rPr>
          <w:rFonts w:cstheme="minorHAnsi"/>
          <w:sz w:val="20"/>
          <w:szCs w:val="20"/>
        </w:rPr>
      </w:pPr>
      <w:r w:rsidRPr="00001611">
        <w:rPr>
          <w:rFonts w:cstheme="minorHAnsi"/>
          <w:sz w:val="20"/>
          <w:szCs w:val="20"/>
        </w:rPr>
        <w:t xml:space="preserve">Leaving behind aftercare facilities capacitated to support </w:t>
      </w:r>
      <w:r w:rsidR="00D36D08" w:rsidRPr="00001611">
        <w:rPr>
          <w:rFonts w:cstheme="minorHAnsi"/>
          <w:sz w:val="20"/>
          <w:szCs w:val="20"/>
        </w:rPr>
        <w:t>child victims</w:t>
      </w:r>
      <w:r w:rsidR="00F90C0F" w:rsidRPr="00001611">
        <w:rPr>
          <w:rFonts w:cstheme="minorHAnsi"/>
          <w:sz w:val="20"/>
          <w:szCs w:val="20"/>
        </w:rPr>
        <w:t>.</w:t>
      </w:r>
      <w:r w:rsidR="00D36D08" w:rsidRPr="00001611">
        <w:rPr>
          <w:rFonts w:cstheme="minorHAnsi"/>
          <w:sz w:val="20"/>
          <w:szCs w:val="20"/>
        </w:rPr>
        <w:t xml:space="preserve"> </w:t>
      </w:r>
    </w:p>
    <w:p w14:paraId="7DAB6184" w14:textId="77777777" w:rsidR="00A2506C" w:rsidRPr="00001611" w:rsidRDefault="00A2506C" w:rsidP="00764778">
      <w:pPr>
        <w:pStyle w:val="Listeafsnit"/>
        <w:numPr>
          <w:ilvl w:val="0"/>
          <w:numId w:val="45"/>
        </w:numPr>
        <w:spacing w:line="240" w:lineRule="auto"/>
        <w:jc w:val="both"/>
        <w:rPr>
          <w:rFonts w:cstheme="minorHAnsi"/>
          <w:sz w:val="20"/>
          <w:szCs w:val="20"/>
        </w:rPr>
      </w:pPr>
      <w:r w:rsidRPr="00001611">
        <w:rPr>
          <w:rFonts w:cstheme="minorHAnsi"/>
          <w:sz w:val="20"/>
          <w:szCs w:val="20"/>
        </w:rPr>
        <w:t xml:space="preserve">Further develop and digitalize OSAEC education/awareness material to be adopted to the curriculum of schools in Quezon City. </w:t>
      </w:r>
    </w:p>
    <w:p w14:paraId="548A2A20" w14:textId="73C31191" w:rsidR="009B28EA" w:rsidRPr="00001611" w:rsidRDefault="00A2506C" w:rsidP="00764778">
      <w:pPr>
        <w:pStyle w:val="Listeafsnit"/>
        <w:numPr>
          <w:ilvl w:val="0"/>
          <w:numId w:val="45"/>
        </w:numPr>
        <w:spacing w:line="240" w:lineRule="auto"/>
        <w:jc w:val="both"/>
        <w:rPr>
          <w:rFonts w:cstheme="minorHAnsi"/>
          <w:sz w:val="20"/>
          <w:szCs w:val="20"/>
        </w:rPr>
      </w:pPr>
      <w:r w:rsidRPr="00001611">
        <w:rPr>
          <w:rFonts w:cstheme="minorHAnsi"/>
          <w:sz w:val="20"/>
          <w:szCs w:val="20"/>
        </w:rPr>
        <w:t xml:space="preserve">Conduct academic research </w:t>
      </w:r>
      <w:r w:rsidR="00DD479D" w:rsidRPr="00001611">
        <w:rPr>
          <w:rFonts w:cstheme="minorHAnsi"/>
          <w:sz w:val="20"/>
          <w:szCs w:val="20"/>
        </w:rPr>
        <w:t>to strengthen understanding of root causes leading to OSAEC</w:t>
      </w:r>
      <w:r w:rsidR="00A347E3" w:rsidRPr="00001611">
        <w:rPr>
          <w:rFonts w:cstheme="minorHAnsi"/>
          <w:sz w:val="20"/>
          <w:szCs w:val="20"/>
        </w:rPr>
        <w:t xml:space="preserve"> to guide the proposed and future interventions. </w:t>
      </w:r>
      <w:r w:rsidR="00DC068B" w:rsidRPr="00001611">
        <w:rPr>
          <w:rFonts w:cstheme="minorHAnsi"/>
          <w:sz w:val="20"/>
          <w:szCs w:val="20"/>
        </w:rPr>
        <w:t xml:space="preserve"> </w:t>
      </w:r>
    </w:p>
    <w:p w14:paraId="39A65FDD" w14:textId="5E15F4EC" w:rsidR="00EF66B4" w:rsidRPr="00EF66B4" w:rsidRDefault="00D95D65" w:rsidP="00764778">
      <w:pPr>
        <w:pStyle w:val="Listeafsnit"/>
        <w:numPr>
          <w:ilvl w:val="0"/>
          <w:numId w:val="45"/>
        </w:numPr>
        <w:spacing w:line="240" w:lineRule="auto"/>
        <w:jc w:val="both"/>
        <w:rPr>
          <w:rFonts w:cstheme="minorHAnsi"/>
          <w:sz w:val="20"/>
          <w:szCs w:val="20"/>
        </w:rPr>
      </w:pPr>
      <w:r w:rsidRPr="00001611">
        <w:rPr>
          <w:rFonts w:cstheme="minorHAnsi"/>
          <w:sz w:val="20"/>
          <w:szCs w:val="20"/>
        </w:rPr>
        <w:t xml:space="preserve">Mobilize and organize a </w:t>
      </w:r>
      <w:r w:rsidR="00EA3C9A" w:rsidRPr="00001611">
        <w:rPr>
          <w:rFonts w:cstheme="minorHAnsi"/>
          <w:sz w:val="20"/>
          <w:szCs w:val="20"/>
        </w:rPr>
        <w:t xml:space="preserve">sustainable </w:t>
      </w:r>
      <w:r w:rsidRPr="00001611">
        <w:rPr>
          <w:rFonts w:cstheme="minorHAnsi"/>
          <w:sz w:val="20"/>
          <w:szCs w:val="20"/>
        </w:rPr>
        <w:t xml:space="preserve">Youth </w:t>
      </w:r>
      <w:r w:rsidR="00EA3C9A" w:rsidRPr="00001611">
        <w:rPr>
          <w:rFonts w:cstheme="minorHAnsi"/>
          <w:sz w:val="20"/>
          <w:szCs w:val="20"/>
        </w:rPr>
        <w:t>for</w:t>
      </w:r>
      <w:r w:rsidRPr="00001611">
        <w:rPr>
          <w:rFonts w:cstheme="minorHAnsi"/>
          <w:sz w:val="20"/>
          <w:szCs w:val="20"/>
        </w:rPr>
        <w:t xml:space="preserve"> Safety Organization in Quezon City which</w:t>
      </w:r>
      <w:r w:rsidR="00EA3C9A" w:rsidRPr="00001611">
        <w:rPr>
          <w:rFonts w:cstheme="minorHAnsi"/>
          <w:sz w:val="20"/>
          <w:szCs w:val="20"/>
        </w:rPr>
        <w:t xml:space="preserve"> will continue to conduct youth-led awareness raising and advocacy beyond the intervention period. </w:t>
      </w:r>
    </w:p>
    <w:p w14:paraId="701C8C7A" w14:textId="1FA9527A" w:rsidR="006450E1" w:rsidRPr="005E5F8E" w:rsidRDefault="006450E1" w:rsidP="00764778">
      <w:pPr>
        <w:jc w:val="both"/>
        <w:rPr>
          <w:rFonts w:cstheme="minorHAnsi"/>
          <w:sz w:val="20"/>
          <w:szCs w:val="20"/>
          <w:lang w:val="en-US"/>
        </w:rPr>
      </w:pPr>
      <w:r w:rsidRPr="00EF66B4">
        <w:rPr>
          <w:rFonts w:cstheme="minorHAnsi"/>
          <w:sz w:val="22"/>
          <w:lang w:val="en-US"/>
        </w:rPr>
        <w:t xml:space="preserve">The intervention supports the continued capacity building and positioning of PCMN as </w:t>
      </w:r>
      <w:r w:rsidR="009459C8" w:rsidRPr="00EF66B4">
        <w:rPr>
          <w:rFonts w:cstheme="minorHAnsi"/>
          <w:sz w:val="22"/>
          <w:lang w:val="en-US"/>
        </w:rPr>
        <w:t xml:space="preserve">a leading specialist </w:t>
      </w:r>
      <w:r w:rsidR="00362800" w:rsidRPr="00EF66B4">
        <w:rPr>
          <w:rFonts w:cstheme="minorHAnsi"/>
          <w:sz w:val="22"/>
          <w:lang w:val="en-US"/>
        </w:rPr>
        <w:t>in</w:t>
      </w:r>
      <w:r w:rsidR="009459C8" w:rsidRPr="00EF66B4">
        <w:rPr>
          <w:rFonts w:cstheme="minorHAnsi"/>
          <w:sz w:val="22"/>
          <w:lang w:val="en-US"/>
        </w:rPr>
        <w:t xml:space="preserve"> CSA and OSAEC prevention.</w:t>
      </w:r>
      <w:r w:rsidR="00362800" w:rsidRPr="00EF66B4">
        <w:rPr>
          <w:rFonts w:cstheme="minorHAnsi"/>
          <w:sz w:val="22"/>
          <w:lang w:val="en-US"/>
        </w:rPr>
        <w:t xml:space="preserve"> </w:t>
      </w:r>
      <w:r w:rsidR="00362800" w:rsidRPr="005E5F8E">
        <w:rPr>
          <w:rFonts w:cstheme="minorHAnsi"/>
          <w:sz w:val="22"/>
          <w:lang w:val="en-US"/>
        </w:rPr>
        <w:t xml:space="preserve">More specifically, PCMN will further build its capacity on policy advocacy and ability to influence government authorities and decision makers at city level. Additionally, PCMN will strengthen its capacities on OSAEC education and awareness materials through developing and digitalizing OASEC curriculum. The online OSAEC learning material will become a key resource of PCMN which will be shared with CSOs, educations stakeholders and child networks across the Philippines.  </w:t>
      </w:r>
    </w:p>
    <w:p w14:paraId="196FB878" w14:textId="77777777" w:rsidR="006450E1" w:rsidRPr="00EF66B4" w:rsidRDefault="006450E1" w:rsidP="00764778">
      <w:pPr>
        <w:jc w:val="both"/>
        <w:rPr>
          <w:rFonts w:cstheme="minorHAnsi"/>
          <w:sz w:val="14"/>
          <w:szCs w:val="16"/>
          <w:lang w:val="en-US"/>
        </w:rPr>
      </w:pPr>
    </w:p>
    <w:p w14:paraId="030FD672" w14:textId="77777777" w:rsidR="00A30EEB" w:rsidRPr="001C7B00" w:rsidRDefault="00A30EEB" w:rsidP="00764778">
      <w:pPr>
        <w:jc w:val="both"/>
        <w:rPr>
          <w:rFonts w:cstheme="minorHAnsi"/>
          <w:sz w:val="22"/>
          <w:szCs w:val="22"/>
          <w:u w:val="single"/>
          <w:lang w:val="en-US"/>
        </w:rPr>
      </w:pPr>
      <w:r w:rsidRPr="001C7B00">
        <w:rPr>
          <w:rFonts w:cstheme="minorHAnsi"/>
          <w:sz w:val="22"/>
          <w:szCs w:val="22"/>
          <w:u w:val="single"/>
          <w:lang w:val="en-US"/>
        </w:rPr>
        <w:t xml:space="preserve">(a) If the intervention is an extension of a previous intervention, there needs to be an additional description of how relations with other actors, advocacy, and long-term sustainability will be strengthened. </w:t>
      </w:r>
    </w:p>
    <w:p w14:paraId="3C2F2D96" w14:textId="33B65968" w:rsidR="00362800" w:rsidRPr="00DB5616" w:rsidRDefault="00A30EEB" w:rsidP="00764778">
      <w:pPr>
        <w:jc w:val="both"/>
        <w:rPr>
          <w:rFonts w:cstheme="minorHAnsi"/>
          <w:sz w:val="22"/>
          <w:szCs w:val="22"/>
          <w:lang w:val="en-US"/>
        </w:rPr>
      </w:pPr>
      <w:r w:rsidRPr="00DB5616">
        <w:rPr>
          <w:rFonts w:cstheme="minorHAnsi"/>
          <w:sz w:val="22"/>
          <w:szCs w:val="22"/>
          <w:lang w:val="en-US"/>
        </w:rPr>
        <w:t xml:space="preserve">The intervention is not a direct extension of a previous intervention. However, the strategy and approach of the intervention build on a modified model developed by the partners through the implementation </w:t>
      </w:r>
      <w:r w:rsidR="00362800" w:rsidRPr="00DB5616">
        <w:rPr>
          <w:rFonts w:cstheme="minorHAnsi"/>
          <w:sz w:val="22"/>
          <w:szCs w:val="22"/>
          <w:lang w:val="en-US"/>
        </w:rPr>
        <w:t>of OSAEC programming from 2018-2022 funded by EU and CISU. However, output 1.4 is a direct extension of the previous intervention as the goal is to substantiate one</w:t>
      </w:r>
      <w:r w:rsidR="002C1402" w:rsidRPr="00DB5616">
        <w:rPr>
          <w:rFonts w:cstheme="minorHAnsi"/>
          <w:sz w:val="22"/>
          <w:szCs w:val="22"/>
          <w:lang w:val="en-US"/>
        </w:rPr>
        <w:t xml:space="preserve"> of</w:t>
      </w:r>
      <w:r w:rsidR="00362800" w:rsidRPr="00DB5616">
        <w:rPr>
          <w:rFonts w:cstheme="minorHAnsi"/>
          <w:sz w:val="22"/>
          <w:szCs w:val="22"/>
          <w:lang w:val="en-US"/>
        </w:rPr>
        <w:t xml:space="preserve"> the major advocacy results which is the adoption of two new OSAEC related laws</w:t>
      </w:r>
      <w:r w:rsidR="002C1402" w:rsidRPr="00DB5616">
        <w:rPr>
          <w:rFonts w:cstheme="minorHAnsi"/>
          <w:sz w:val="22"/>
          <w:szCs w:val="22"/>
          <w:lang w:val="en-US"/>
        </w:rPr>
        <w:t xml:space="preserve">. </w:t>
      </w:r>
      <w:r w:rsidR="00362800" w:rsidRPr="00DB5616">
        <w:rPr>
          <w:rFonts w:cstheme="minorHAnsi"/>
          <w:sz w:val="22"/>
          <w:szCs w:val="22"/>
          <w:lang w:val="en-US"/>
        </w:rPr>
        <w:t>Both laws</w:t>
      </w:r>
      <w:r w:rsidR="002C1402" w:rsidRPr="00DB5616">
        <w:rPr>
          <w:rFonts w:cstheme="minorHAnsi"/>
          <w:sz w:val="22"/>
          <w:szCs w:val="22"/>
          <w:lang w:val="en-US"/>
        </w:rPr>
        <w:t xml:space="preserve"> have been approved by the Senate and House of Representatives (final approval was passed on January 31, 2022) and</w:t>
      </w:r>
      <w:r w:rsidR="00362800" w:rsidRPr="00DB5616">
        <w:rPr>
          <w:rFonts w:cstheme="minorHAnsi"/>
          <w:sz w:val="22"/>
          <w:szCs w:val="22"/>
          <w:lang w:val="en-US"/>
        </w:rPr>
        <w:t xml:space="preserve"> are expected </w:t>
      </w:r>
      <w:r w:rsidR="002C1402" w:rsidRPr="00DB5616">
        <w:rPr>
          <w:rFonts w:cstheme="minorHAnsi"/>
          <w:sz w:val="22"/>
          <w:szCs w:val="22"/>
          <w:lang w:val="en-US"/>
        </w:rPr>
        <w:t>to get final signatures before May 2022. There is a need to continue advocacy to ensure effective implementation and operationalization of both laws as this is a key strategy to ensure long-term sustainability. PCMN will strengthen advocacy by achieving more direct influence at city level</w:t>
      </w:r>
      <w:r w:rsidR="00DB5616" w:rsidRPr="00DB5616">
        <w:rPr>
          <w:rFonts w:cstheme="minorHAnsi"/>
          <w:sz w:val="22"/>
          <w:szCs w:val="22"/>
          <w:lang w:val="en-US"/>
        </w:rPr>
        <w:t>. T</w:t>
      </w:r>
      <w:r w:rsidR="002C1402" w:rsidRPr="00DB5616">
        <w:rPr>
          <w:rFonts w:cstheme="minorHAnsi"/>
          <w:sz w:val="22"/>
          <w:szCs w:val="22"/>
          <w:lang w:val="en-US"/>
        </w:rPr>
        <w:t xml:space="preserve">his </w:t>
      </w:r>
      <w:r w:rsidR="00DB5616" w:rsidRPr="00DB5616">
        <w:rPr>
          <w:rFonts w:cstheme="minorHAnsi"/>
          <w:sz w:val="22"/>
          <w:szCs w:val="22"/>
          <w:lang w:val="en-US"/>
        </w:rPr>
        <w:t>includes</w:t>
      </w:r>
      <w:r w:rsidR="002C1402" w:rsidRPr="00DB5616">
        <w:rPr>
          <w:rFonts w:cstheme="minorHAnsi"/>
          <w:sz w:val="22"/>
          <w:szCs w:val="22"/>
          <w:lang w:val="en-US"/>
        </w:rPr>
        <w:t xml:space="preserve"> the direct advocacy and support towards developing implementing guidelines of the Quezon City Anti-Trafficking Ordinance</w:t>
      </w:r>
      <w:r w:rsidR="00DB5616" w:rsidRPr="00DB5616">
        <w:rPr>
          <w:rFonts w:cstheme="minorHAnsi"/>
          <w:sz w:val="22"/>
          <w:szCs w:val="22"/>
          <w:lang w:val="en-US"/>
        </w:rPr>
        <w:t xml:space="preserve"> of 2020</w:t>
      </w:r>
      <w:r w:rsidR="002C1402" w:rsidRPr="00DB5616">
        <w:rPr>
          <w:rFonts w:cstheme="minorHAnsi"/>
          <w:sz w:val="22"/>
          <w:szCs w:val="22"/>
          <w:lang w:val="en-US"/>
        </w:rPr>
        <w:t xml:space="preserve"> and establishment of the Quezon City Anti-Trafficking Council. </w:t>
      </w:r>
      <w:r w:rsidR="00DB5616" w:rsidRPr="00DB5616">
        <w:rPr>
          <w:rFonts w:cstheme="minorHAnsi"/>
          <w:sz w:val="22"/>
          <w:szCs w:val="22"/>
          <w:lang w:val="en-US"/>
        </w:rPr>
        <w:t xml:space="preserve">Through this, PCMN directly influence the strengthening of the child protection system at city level. </w:t>
      </w:r>
      <w:r w:rsidR="002C1402" w:rsidRPr="00DB5616">
        <w:rPr>
          <w:rFonts w:cstheme="minorHAnsi"/>
          <w:sz w:val="22"/>
          <w:szCs w:val="22"/>
          <w:lang w:val="en-US"/>
        </w:rPr>
        <w:t xml:space="preserve">PCMN will strengthen its relation to two new partners World Vision Philippines and ECPAT Philippines and create synergies with their programming on OSAEC and CSA. </w:t>
      </w:r>
      <w:r w:rsidR="00DB5616" w:rsidRPr="00DB5616">
        <w:rPr>
          <w:rFonts w:cstheme="minorHAnsi"/>
          <w:sz w:val="22"/>
          <w:szCs w:val="22"/>
          <w:lang w:val="en-US"/>
        </w:rPr>
        <w:t xml:space="preserve">Specifically, the new partners will work together on developing online OSAEC learning material, strengthening the sexual abuse reporting </w:t>
      </w:r>
      <w:r w:rsidR="00DB5616" w:rsidRPr="00DB5616">
        <w:rPr>
          <w:rFonts w:cstheme="minorHAnsi"/>
          <w:sz w:val="22"/>
          <w:szCs w:val="22"/>
          <w:lang w:val="en-US"/>
        </w:rPr>
        <w:lastRenderedPageBreak/>
        <w:t>hotline and conduct joint advocac</w:t>
      </w:r>
      <w:r w:rsidR="00DB5616">
        <w:rPr>
          <w:rFonts w:cstheme="minorHAnsi"/>
          <w:sz w:val="22"/>
          <w:szCs w:val="22"/>
          <w:lang w:val="en-US"/>
        </w:rPr>
        <w:t>ies</w:t>
      </w:r>
      <w:r w:rsidR="00DB5616" w:rsidRPr="00DB5616">
        <w:rPr>
          <w:rFonts w:cstheme="minorHAnsi"/>
          <w:sz w:val="22"/>
          <w:szCs w:val="22"/>
          <w:lang w:val="en-US"/>
        </w:rPr>
        <w:t xml:space="preserve">. Additionally, PCMN will continue to strengthen its relations to the Child Rights Network which is the most influential child alliance in the Philippines. </w:t>
      </w:r>
      <w:r w:rsidR="002C1402" w:rsidRPr="00DB5616">
        <w:rPr>
          <w:rFonts w:cstheme="minorHAnsi"/>
          <w:sz w:val="22"/>
          <w:szCs w:val="22"/>
          <w:lang w:val="en-US"/>
        </w:rPr>
        <w:t xml:space="preserve"> </w:t>
      </w:r>
    </w:p>
    <w:p w14:paraId="25C12C1D" w14:textId="77777777" w:rsidR="00A30EEB" w:rsidRPr="00EF66B4" w:rsidRDefault="00A30EEB" w:rsidP="00001611">
      <w:pPr>
        <w:rPr>
          <w:rFonts w:cstheme="minorHAnsi"/>
          <w:sz w:val="14"/>
          <w:szCs w:val="14"/>
          <w:lang w:val="en-US"/>
        </w:rPr>
      </w:pPr>
    </w:p>
    <w:p w14:paraId="7EC61532" w14:textId="77777777" w:rsidR="00A30EEB" w:rsidRPr="00D112F0" w:rsidRDefault="00A30EEB" w:rsidP="00001611">
      <w:pPr>
        <w:rPr>
          <w:rFonts w:cstheme="minorHAnsi"/>
          <w:sz w:val="22"/>
          <w:szCs w:val="22"/>
          <w:u w:val="single"/>
          <w:lang w:val="en-US"/>
        </w:rPr>
      </w:pPr>
      <w:r w:rsidRPr="00D112F0">
        <w:rPr>
          <w:rFonts w:cstheme="minorHAnsi"/>
          <w:sz w:val="22"/>
          <w:szCs w:val="22"/>
          <w:u w:val="single"/>
          <w:lang w:val="en-US"/>
        </w:rPr>
        <w:t>3.7. Describe possible conditions (risks) that can hinder or delay fulfilment of the objectives and what possible solutions are available to mitigate these risks.</w:t>
      </w:r>
    </w:p>
    <w:p w14:paraId="10281601" w14:textId="77777777" w:rsidR="00A30EEB" w:rsidRPr="00EF66B4" w:rsidRDefault="00A30EEB" w:rsidP="00001611">
      <w:pPr>
        <w:rPr>
          <w:rFonts w:cstheme="minorHAnsi"/>
          <w:sz w:val="14"/>
          <w:szCs w:val="14"/>
          <w:lang w:val="en-US"/>
        </w:rPr>
      </w:pPr>
    </w:p>
    <w:tbl>
      <w:tblPr>
        <w:tblpPr w:leftFromText="141" w:rightFromText="141" w:vertAnchor="text" w:horzAnchor="margin" w:tblpXSpec="center" w:tblpY="76"/>
        <w:tblW w:w="589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7"/>
        <w:gridCol w:w="1145"/>
        <w:gridCol w:w="1417"/>
        <w:gridCol w:w="6806"/>
      </w:tblGrid>
      <w:tr w:rsidR="00165245" w:rsidRPr="00A35F1D" w14:paraId="714CCF2E" w14:textId="77777777" w:rsidTr="00C03790">
        <w:tc>
          <w:tcPr>
            <w:tcW w:w="5000" w:type="pct"/>
            <w:gridSpan w:val="4"/>
          </w:tcPr>
          <w:p w14:paraId="56074E1F" w14:textId="77777777" w:rsidR="00165245" w:rsidRPr="00A35F1D" w:rsidRDefault="00165245" w:rsidP="00001611">
            <w:pPr>
              <w:rPr>
                <w:b/>
                <w:bCs/>
                <w:sz w:val="18"/>
                <w:szCs w:val="18"/>
                <w:lang w:val="en-US"/>
              </w:rPr>
            </w:pPr>
            <w:r w:rsidRPr="00A35F1D">
              <w:rPr>
                <w:b/>
                <w:bCs/>
                <w:sz w:val="18"/>
                <w:szCs w:val="18"/>
                <w:lang w:val="en-US"/>
              </w:rPr>
              <w:t>Risk Management Matrix</w:t>
            </w:r>
          </w:p>
        </w:tc>
      </w:tr>
      <w:tr w:rsidR="00165245" w:rsidRPr="00A35F1D" w14:paraId="4B6BC07C" w14:textId="77777777" w:rsidTr="00EF66B4">
        <w:tc>
          <w:tcPr>
            <w:tcW w:w="868" w:type="pct"/>
          </w:tcPr>
          <w:p w14:paraId="2AB50256" w14:textId="77777777" w:rsidR="00165245" w:rsidRPr="00A35F1D" w:rsidRDefault="00165245" w:rsidP="00001611">
            <w:pPr>
              <w:rPr>
                <w:bCs/>
                <w:sz w:val="18"/>
                <w:szCs w:val="18"/>
                <w:lang w:val="en-US"/>
              </w:rPr>
            </w:pPr>
            <w:r w:rsidRPr="00A35F1D">
              <w:rPr>
                <w:bCs/>
                <w:sz w:val="18"/>
                <w:szCs w:val="18"/>
                <w:lang w:val="en-US"/>
              </w:rPr>
              <w:t>Risk Factor</w:t>
            </w:r>
          </w:p>
        </w:tc>
        <w:tc>
          <w:tcPr>
            <w:tcW w:w="505" w:type="pct"/>
          </w:tcPr>
          <w:p w14:paraId="7D2762FF" w14:textId="77777777" w:rsidR="00165245" w:rsidRPr="00A35F1D" w:rsidRDefault="00165245" w:rsidP="00001611">
            <w:pPr>
              <w:rPr>
                <w:b/>
                <w:bCs/>
                <w:sz w:val="18"/>
                <w:szCs w:val="18"/>
                <w:lang w:val="en-US"/>
              </w:rPr>
            </w:pPr>
            <w:r w:rsidRPr="00A35F1D">
              <w:rPr>
                <w:b/>
                <w:bCs/>
                <w:sz w:val="18"/>
                <w:szCs w:val="18"/>
                <w:lang w:val="en-US"/>
              </w:rPr>
              <w:t>Likelihood</w:t>
            </w:r>
          </w:p>
        </w:tc>
        <w:tc>
          <w:tcPr>
            <w:tcW w:w="625" w:type="pct"/>
          </w:tcPr>
          <w:p w14:paraId="6B0DD4F5" w14:textId="77777777" w:rsidR="00165245" w:rsidRPr="00A35F1D" w:rsidRDefault="00165245" w:rsidP="00001611">
            <w:pPr>
              <w:rPr>
                <w:b/>
                <w:bCs/>
                <w:sz w:val="18"/>
                <w:szCs w:val="18"/>
                <w:lang w:val="en-US"/>
              </w:rPr>
            </w:pPr>
            <w:r w:rsidRPr="00A35F1D">
              <w:rPr>
                <w:b/>
                <w:bCs/>
                <w:sz w:val="18"/>
                <w:szCs w:val="18"/>
                <w:lang w:val="en-US"/>
              </w:rPr>
              <w:t>Impact</w:t>
            </w:r>
          </w:p>
        </w:tc>
        <w:tc>
          <w:tcPr>
            <w:tcW w:w="3001" w:type="pct"/>
          </w:tcPr>
          <w:p w14:paraId="0CAFB2D1" w14:textId="77777777" w:rsidR="00165245" w:rsidRPr="00A35F1D" w:rsidRDefault="00165245" w:rsidP="00001611">
            <w:pPr>
              <w:rPr>
                <w:b/>
                <w:bCs/>
                <w:sz w:val="18"/>
                <w:szCs w:val="18"/>
                <w:lang w:val="en-US"/>
              </w:rPr>
            </w:pPr>
            <w:r w:rsidRPr="00A35F1D">
              <w:rPr>
                <w:b/>
                <w:bCs/>
                <w:sz w:val="18"/>
                <w:szCs w:val="18"/>
                <w:lang w:val="en-US"/>
              </w:rPr>
              <w:t xml:space="preserve">Description &amp; Mitigating actions </w:t>
            </w:r>
          </w:p>
        </w:tc>
      </w:tr>
      <w:tr w:rsidR="00165245" w:rsidRPr="00A46A35" w14:paraId="5E254CB9" w14:textId="77777777" w:rsidTr="00EF66B4">
        <w:tc>
          <w:tcPr>
            <w:tcW w:w="868" w:type="pct"/>
          </w:tcPr>
          <w:p w14:paraId="7FC4369A" w14:textId="77777777" w:rsidR="00165245" w:rsidRPr="00A35F1D" w:rsidRDefault="00165245" w:rsidP="00001611">
            <w:pPr>
              <w:rPr>
                <w:sz w:val="18"/>
                <w:szCs w:val="18"/>
                <w:lang w:val="en-US"/>
              </w:rPr>
            </w:pPr>
            <w:r w:rsidRPr="00A35F1D">
              <w:rPr>
                <w:sz w:val="18"/>
                <w:szCs w:val="18"/>
                <w:lang w:val="en-US"/>
              </w:rPr>
              <w:t>COVID-19 restrictions and lockdowns delay and/or affect implementation</w:t>
            </w:r>
          </w:p>
        </w:tc>
        <w:tc>
          <w:tcPr>
            <w:tcW w:w="505" w:type="pct"/>
          </w:tcPr>
          <w:p w14:paraId="256F9ED1" w14:textId="77777777" w:rsidR="00165245" w:rsidRPr="00A35F1D" w:rsidRDefault="00A46A35" w:rsidP="00001611">
            <w:pPr>
              <w:rPr>
                <w:sz w:val="18"/>
                <w:szCs w:val="18"/>
                <w:lang w:val="en-US"/>
              </w:rPr>
            </w:pPr>
            <w:sdt>
              <w:sdtPr>
                <w:rPr>
                  <w:sz w:val="18"/>
                  <w:szCs w:val="18"/>
                  <w:lang w:val="en-US"/>
                </w:rPr>
                <w:tag w:val="goog_rdk_15"/>
                <w:id w:val="-1577592876"/>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Rare                     </w:t>
            </w:r>
          </w:p>
          <w:p w14:paraId="462C8EEB" w14:textId="3F9C4C75" w:rsidR="00165245" w:rsidRPr="00A35F1D" w:rsidRDefault="00165245" w:rsidP="00001611">
            <w:pPr>
              <w:rPr>
                <w:sz w:val="18"/>
                <w:szCs w:val="18"/>
                <w:lang w:val="en-US"/>
              </w:rPr>
            </w:pPr>
            <w:r w:rsidRPr="00A35F1D">
              <w:rPr>
                <w:rFonts w:ascii="Segoe UI Symbol" w:hAnsi="Segoe UI Symbol" w:cs="Segoe UI Symbol"/>
                <w:sz w:val="18"/>
                <w:szCs w:val="18"/>
                <w:lang w:val="en-US"/>
              </w:rPr>
              <w:t>☐</w:t>
            </w:r>
            <w:r w:rsidRPr="00A35F1D">
              <w:rPr>
                <w:sz w:val="18"/>
                <w:szCs w:val="18"/>
                <w:lang w:val="en-US"/>
              </w:rPr>
              <w:t xml:space="preserve"> Unlikely                  </w:t>
            </w:r>
            <w:r w:rsidRPr="00A35F1D">
              <w:rPr>
                <w:sz w:val="18"/>
                <w:szCs w:val="18"/>
                <w:highlight w:val="green"/>
                <w:lang w:val="en-US"/>
              </w:rPr>
              <w:t xml:space="preserve"> </w:t>
            </w:r>
            <w:r w:rsidR="00E86872">
              <w:rPr>
                <w:sz w:val="18"/>
                <w:szCs w:val="18"/>
                <w:lang w:val="en-US"/>
              </w:rPr>
              <w:t>X</w:t>
            </w:r>
            <w:r w:rsidRPr="00A35F1D">
              <w:rPr>
                <w:sz w:val="18"/>
                <w:szCs w:val="18"/>
                <w:lang w:val="en-US"/>
              </w:rPr>
              <w:t xml:space="preserve"> Likely                    Certain</w:t>
            </w:r>
            <w:sdt>
              <w:sdtPr>
                <w:rPr>
                  <w:sz w:val="18"/>
                  <w:szCs w:val="18"/>
                  <w:lang w:val="en-US"/>
                </w:rPr>
                <w:tag w:val="goog_rdk_16"/>
                <w:id w:val="1036082396"/>
              </w:sdtPr>
              <w:sdtEndPr/>
              <w:sdtContent>
                <w:r w:rsidRPr="00A35F1D">
                  <w:rPr>
                    <w:rFonts w:ascii="Segoe UI Symbol" w:hAnsi="Segoe UI Symbol" w:cs="Segoe UI Symbol"/>
                    <w:sz w:val="18"/>
                    <w:szCs w:val="18"/>
                    <w:lang w:val="en-US"/>
                  </w:rPr>
                  <w:t>☐</w:t>
                </w:r>
              </w:sdtContent>
            </w:sdt>
          </w:p>
        </w:tc>
        <w:tc>
          <w:tcPr>
            <w:tcW w:w="625" w:type="pct"/>
          </w:tcPr>
          <w:p w14:paraId="3673A2CA" w14:textId="2F7BF954" w:rsidR="00165245" w:rsidRPr="00A35F1D" w:rsidRDefault="00A46A35" w:rsidP="00001611">
            <w:pPr>
              <w:rPr>
                <w:sz w:val="18"/>
                <w:szCs w:val="18"/>
                <w:lang w:val="en-US"/>
              </w:rPr>
            </w:pPr>
            <w:sdt>
              <w:sdtPr>
                <w:rPr>
                  <w:sz w:val="18"/>
                  <w:szCs w:val="18"/>
                  <w:lang w:val="en-US"/>
                </w:rPr>
                <w:tag w:val="goog_rdk_17"/>
                <w:id w:val="-1384330336"/>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Insignificant      </w:t>
            </w:r>
            <w:sdt>
              <w:sdtPr>
                <w:rPr>
                  <w:sz w:val="18"/>
                  <w:szCs w:val="18"/>
                  <w:lang w:val="en-US"/>
                </w:rPr>
                <w:tag w:val="goog_rdk_18"/>
                <w:id w:val="871118515"/>
              </w:sdtPr>
              <w:sdtEndPr/>
              <w:sdtContent>
                <w:r w:rsidR="00E86872">
                  <w:rPr>
                    <w:rFonts w:ascii="Segoe UI Symbol" w:hAnsi="Segoe UI Symbol" w:cs="Segoe UI Symbol"/>
                    <w:sz w:val="18"/>
                    <w:szCs w:val="18"/>
                    <w:lang w:val="en-US"/>
                  </w:rPr>
                  <w:t xml:space="preserve">X  </w:t>
                </w:r>
              </w:sdtContent>
            </w:sdt>
            <w:r w:rsidR="00165245" w:rsidRPr="00A35F1D">
              <w:rPr>
                <w:sz w:val="18"/>
                <w:szCs w:val="18"/>
                <w:lang w:val="en-US"/>
              </w:rPr>
              <w:t xml:space="preserve">Minor              </w:t>
            </w:r>
            <w:r w:rsidR="00165245" w:rsidRPr="00A35F1D">
              <w:rPr>
                <w:rFonts w:ascii="Segoe UI Symbol" w:hAnsi="Segoe UI Symbol" w:cs="Segoe UI Symbol"/>
                <w:sz w:val="18"/>
                <w:szCs w:val="18"/>
                <w:lang w:val="en-US"/>
              </w:rPr>
              <w:t>☐</w:t>
            </w:r>
            <w:r w:rsidR="00165245" w:rsidRPr="00A35F1D">
              <w:rPr>
                <w:sz w:val="18"/>
                <w:szCs w:val="18"/>
                <w:lang w:val="en-US"/>
              </w:rPr>
              <w:t xml:space="preserve"> Major                </w:t>
            </w:r>
            <w:sdt>
              <w:sdtPr>
                <w:rPr>
                  <w:sz w:val="18"/>
                  <w:szCs w:val="18"/>
                  <w:lang w:val="en-US"/>
                </w:rPr>
                <w:tag w:val="goog_rdk_19"/>
                <w:id w:val="-1635714984"/>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Significant</w:t>
            </w:r>
            <w:sdt>
              <w:sdtPr>
                <w:rPr>
                  <w:sz w:val="18"/>
                  <w:szCs w:val="18"/>
                  <w:lang w:val="en-US"/>
                </w:rPr>
                <w:tag w:val="goog_rdk_19"/>
                <w:id w:val="-1253889459"/>
                <w:showingPlcHdr/>
              </w:sdtPr>
              <w:sdtEndPr/>
              <w:sdtContent>
                <w:r w:rsidR="00165245" w:rsidRPr="00A35F1D">
                  <w:rPr>
                    <w:sz w:val="18"/>
                    <w:szCs w:val="18"/>
                    <w:lang w:val="en-US"/>
                  </w:rPr>
                  <w:t xml:space="preserve">     </w:t>
                </w:r>
              </w:sdtContent>
            </w:sdt>
          </w:p>
        </w:tc>
        <w:tc>
          <w:tcPr>
            <w:tcW w:w="3001" w:type="pct"/>
          </w:tcPr>
          <w:p w14:paraId="0D38FBEC" w14:textId="7AD5D1ED" w:rsidR="00165245" w:rsidRPr="00F335AC" w:rsidRDefault="00334DDE" w:rsidP="00EF66B4">
            <w:pPr>
              <w:pStyle w:val="NormalWeb"/>
              <w:spacing w:before="0" w:beforeAutospacing="0" w:after="160" w:afterAutospacing="0"/>
              <w:ind w:right="1110"/>
              <w:jc w:val="both"/>
              <w:rPr>
                <w:rFonts w:asciiTheme="minorHAnsi" w:hAnsiTheme="minorHAnsi" w:cstheme="minorHAnsi"/>
                <w:lang w:val="en-US"/>
              </w:rPr>
            </w:pPr>
            <w:r w:rsidRPr="00F335AC">
              <w:rPr>
                <w:rFonts w:asciiTheme="minorHAnsi" w:hAnsiTheme="minorHAnsi" w:cstheme="minorHAnsi"/>
                <w:color w:val="000000"/>
                <w:sz w:val="18"/>
                <w:szCs w:val="18"/>
                <w:lang w:val="en-US"/>
              </w:rPr>
              <w:t xml:space="preserve">PCMN has established policies and guidelines </w:t>
            </w:r>
            <w:r w:rsidR="00F335AC">
              <w:rPr>
                <w:rFonts w:asciiTheme="minorHAnsi" w:hAnsiTheme="minorHAnsi" w:cstheme="minorHAnsi"/>
                <w:color w:val="000000"/>
                <w:sz w:val="18"/>
                <w:szCs w:val="18"/>
                <w:lang w:val="en-US"/>
              </w:rPr>
              <w:t>to ensure effective</w:t>
            </w:r>
            <w:r w:rsidRPr="00F335AC">
              <w:rPr>
                <w:rFonts w:asciiTheme="minorHAnsi" w:hAnsiTheme="minorHAnsi" w:cstheme="minorHAnsi"/>
                <w:color w:val="000000"/>
                <w:sz w:val="18"/>
                <w:szCs w:val="18"/>
                <w:lang w:val="en-US"/>
              </w:rPr>
              <w:t xml:space="preserve"> implement</w:t>
            </w:r>
            <w:r w:rsidR="00F335AC">
              <w:rPr>
                <w:rFonts w:asciiTheme="minorHAnsi" w:hAnsiTheme="minorHAnsi" w:cstheme="minorHAnsi"/>
                <w:color w:val="000000"/>
                <w:sz w:val="18"/>
                <w:szCs w:val="18"/>
                <w:lang w:val="en-US"/>
              </w:rPr>
              <w:t>ation</w:t>
            </w:r>
            <w:r w:rsidRPr="00F335AC">
              <w:rPr>
                <w:rFonts w:asciiTheme="minorHAnsi" w:hAnsiTheme="minorHAnsi" w:cstheme="minorHAnsi"/>
                <w:color w:val="000000"/>
                <w:sz w:val="18"/>
                <w:szCs w:val="18"/>
                <w:lang w:val="en-US"/>
              </w:rPr>
              <w:t xml:space="preserve"> projects despite the restrictions. </w:t>
            </w:r>
            <w:r w:rsidR="00165245" w:rsidRPr="00F335AC">
              <w:rPr>
                <w:rFonts w:asciiTheme="minorHAnsi" w:hAnsiTheme="minorHAnsi" w:cstheme="minorHAnsi"/>
                <w:sz w:val="18"/>
                <w:szCs w:val="18"/>
                <w:lang w:val="en-US"/>
              </w:rPr>
              <w:t>This includes adaption to online trainings, meetings, and workshops</w:t>
            </w:r>
            <w:r w:rsidR="00F335AC">
              <w:rPr>
                <w:rFonts w:asciiTheme="minorHAnsi" w:hAnsiTheme="minorHAnsi" w:cstheme="minorHAnsi"/>
                <w:sz w:val="18"/>
                <w:szCs w:val="18"/>
                <w:lang w:val="en-US"/>
              </w:rPr>
              <w:t xml:space="preserve"> during lockdowns. However, </w:t>
            </w:r>
            <w:r w:rsidR="00C81839">
              <w:rPr>
                <w:rFonts w:asciiTheme="minorHAnsi" w:hAnsiTheme="minorHAnsi" w:cstheme="minorHAnsi"/>
                <w:sz w:val="18"/>
                <w:szCs w:val="18"/>
                <w:lang w:val="en-US"/>
              </w:rPr>
              <w:t>restrictions are currently being lifted in the Philippines at its expected that strict lockdowns will not be introduced again</w:t>
            </w:r>
            <w:r w:rsidR="00165245" w:rsidRPr="00F335AC">
              <w:rPr>
                <w:rFonts w:asciiTheme="minorHAnsi" w:hAnsiTheme="minorHAnsi" w:cstheme="minorHAnsi"/>
                <w:sz w:val="18"/>
                <w:szCs w:val="18"/>
                <w:lang w:val="en-US"/>
              </w:rPr>
              <w:t xml:space="preserve">. </w:t>
            </w:r>
          </w:p>
        </w:tc>
      </w:tr>
      <w:tr w:rsidR="00165245" w:rsidRPr="00A46A35" w14:paraId="4A0BC9F0" w14:textId="77777777" w:rsidTr="00EF66B4">
        <w:trPr>
          <w:trHeight w:val="1660"/>
        </w:trPr>
        <w:tc>
          <w:tcPr>
            <w:tcW w:w="868" w:type="pct"/>
          </w:tcPr>
          <w:p w14:paraId="57FD33B1" w14:textId="1133AE8F" w:rsidR="00165245" w:rsidRPr="00A35F1D" w:rsidRDefault="00165245" w:rsidP="00001611">
            <w:pPr>
              <w:rPr>
                <w:sz w:val="18"/>
                <w:szCs w:val="18"/>
                <w:lang w:val="en-US"/>
              </w:rPr>
            </w:pPr>
            <w:r w:rsidRPr="00A35F1D">
              <w:rPr>
                <w:sz w:val="18"/>
                <w:szCs w:val="18"/>
                <w:lang w:val="en-US"/>
              </w:rPr>
              <w:t>Post-election political context</w:t>
            </w:r>
            <w:r w:rsidR="008D66F2">
              <w:rPr>
                <w:sz w:val="18"/>
                <w:szCs w:val="18"/>
                <w:lang w:val="en-US"/>
              </w:rPr>
              <w:t xml:space="preserve"> hindering political actions</w:t>
            </w:r>
          </w:p>
          <w:p w14:paraId="27B4E904" w14:textId="77777777" w:rsidR="00165245" w:rsidRPr="00A35F1D" w:rsidRDefault="00165245" w:rsidP="00001611">
            <w:pPr>
              <w:rPr>
                <w:sz w:val="18"/>
                <w:szCs w:val="18"/>
                <w:lang w:val="en-US"/>
              </w:rPr>
            </w:pPr>
            <w:r w:rsidRPr="00A35F1D">
              <w:rPr>
                <w:sz w:val="18"/>
                <w:szCs w:val="18"/>
                <w:lang w:val="en-US"/>
              </w:rPr>
              <w:t xml:space="preserve">  </w:t>
            </w:r>
          </w:p>
        </w:tc>
        <w:tc>
          <w:tcPr>
            <w:tcW w:w="505" w:type="pct"/>
          </w:tcPr>
          <w:p w14:paraId="625BFE84" w14:textId="77777777" w:rsidR="00165245" w:rsidRPr="00A35F1D" w:rsidRDefault="00A46A35" w:rsidP="00001611">
            <w:pPr>
              <w:rPr>
                <w:sz w:val="18"/>
                <w:szCs w:val="18"/>
                <w:lang w:val="en-US"/>
              </w:rPr>
            </w:pPr>
            <w:sdt>
              <w:sdtPr>
                <w:rPr>
                  <w:sz w:val="18"/>
                  <w:szCs w:val="18"/>
                  <w:lang w:val="en-US"/>
                </w:rPr>
                <w:tag w:val="goog_rdk_20"/>
                <w:id w:val="1343202276"/>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Rare                     </w:t>
            </w:r>
          </w:p>
          <w:p w14:paraId="7E3FF367" w14:textId="4F0BF4DD" w:rsidR="00165245" w:rsidRPr="00A35F1D" w:rsidRDefault="00A46A35" w:rsidP="00001611">
            <w:pPr>
              <w:rPr>
                <w:sz w:val="18"/>
                <w:szCs w:val="18"/>
                <w:lang w:val="en-US"/>
              </w:rPr>
            </w:pPr>
            <w:sdt>
              <w:sdtPr>
                <w:rPr>
                  <w:sz w:val="18"/>
                  <w:szCs w:val="18"/>
                  <w:lang w:val="en-US"/>
                </w:rPr>
                <w:tag w:val="goog_rdk_21"/>
                <w:id w:val="1467395384"/>
              </w:sdtPr>
              <w:sdtEndPr/>
              <w:sdtContent>
                <w:r w:rsidR="00E86872" w:rsidRPr="00A35F1D">
                  <w:rPr>
                    <w:rFonts w:ascii="Segoe UI Symbol" w:hAnsi="Segoe UI Symbol" w:cs="Segoe UI Symbol"/>
                    <w:sz w:val="18"/>
                    <w:szCs w:val="18"/>
                    <w:lang w:val="en-US"/>
                  </w:rPr>
                  <w:t>☐</w:t>
                </w:r>
              </w:sdtContent>
            </w:sdt>
            <w:r w:rsidR="00E86872" w:rsidRPr="00A35F1D">
              <w:rPr>
                <w:sz w:val="18"/>
                <w:szCs w:val="18"/>
                <w:lang w:val="en-US"/>
              </w:rPr>
              <w:t xml:space="preserve"> </w:t>
            </w:r>
            <w:r w:rsidR="00E86872">
              <w:rPr>
                <w:sz w:val="18"/>
                <w:szCs w:val="18"/>
                <w:lang w:val="en-US"/>
              </w:rPr>
              <w:t xml:space="preserve"> </w:t>
            </w:r>
            <w:r w:rsidR="00165245" w:rsidRPr="00A35F1D">
              <w:rPr>
                <w:sz w:val="18"/>
                <w:szCs w:val="18"/>
                <w:lang w:val="en-US"/>
              </w:rPr>
              <w:t xml:space="preserve">Unlikely                  </w:t>
            </w:r>
            <w:r w:rsidR="00165245" w:rsidRPr="00A35F1D">
              <w:rPr>
                <w:sz w:val="18"/>
                <w:szCs w:val="18"/>
                <w:highlight w:val="green"/>
                <w:lang w:val="en-US"/>
              </w:rPr>
              <w:t xml:space="preserve"> </w:t>
            </w:r>
            <w:r w:rsidR="00E86872">
              <w:rPr>
                <w:sz w:val="18"/>
                <w:szCs w:val="18"/>
                <w:lang w:val="en-US"/>
              </w:rPr>
              <w:t xml:space="preserve"> </w:t>
            </w:r>
            <w:sdt>
              <w:sdtPr>
                <w:rPr>
                  <w:sz w:val="18"/>
                  <w:szCs w:val="18"/>
                  <w:lang w:val="en-US"/>
                </w:rPr>
                <w:tag w:val="goog_rdk_20"/>
                <w:id w:val="-1558926953"/>
              </w:sdtPr>
              <w:sdtEndPr/>
              <w:sdtContent>
                <w:sdt>
                  <w:sdtPr>
                    <w:rPr>
                      <w:sz w:val="18"/>
                      <w:szCs w:val="18"/>
                      <w:lang w:val="en-US"/>
                    </w:rPr>
                    <w:tag w:val="goog_rdk_21"/>
                    <w:id w:val="525147567"/>
                  </w:sdtPr>
                  <w:sdtEndPr/>
                  <w:sdtContent>
                    <w:r w:rsidR="00E86872">
                      <w:rPr>
                        <w:sz w:val="18"/>
                        <w:szCs w:val="18"/>
                        <w:lang w:val="en-US"/>
                      </w:rPr>
                      <w:t xml:space="preserve"> </w:t>
                    </w:r>
                    <w:r w:rsidR="00E86872">
                      <w:rPr>
                        <w:rFonts w:ascii="Segoe UI Symbol" w:hAnsi="Segoe UI Symbol" w:cs="Segoe UI Symbol"/>
                        <w:sz w:val="18"/>
                        <w:szCs w:val="18"/>
                        <w:lang w:val="en-US"/>
                      </w:rPr>
                      <w:t>X</w:t>
                    </w:r>
                  </w:sdtContent>
                </w:sdt>
              </w:sdtContent>
            </w:sdt>
            <w:r w:rsidR="00165245" w:rsidRPr="00A35F1D">
              <w:rPr>
                <w:sz w:val="18"/>
                <w:szCs w:val="18"/>
                <w:lang w:val="en-US"/>
              </w:rPr>
              <w:t xml:space="preserve"> </w:t>
            </w:r>
            <w:r w:rsidR="00E86872">
              <w:rPr>
                <w:sz w:val="18"/>
                <w:szCs w:val="18"/>
                <w:lang w:val="en-US"/>
              </w:rPr>
              <w:t xml:space="preserve"> </w:t>
            </w:r>
            <w:r w:rsidR="00165245" w:rsidRPr="00A35F1D">
              <w:rPr>
                <w:sz w:val="18"/>
                <w:szCs w:val="18"/>
                <w:lang w:val="en-US"/>
              </w:rPr>
              <w:t xml:space="preserve">Likely                    </w:t>
            </w:r>
            <w:r w:rsidR="00E86872">
              <w:rPr>
                <w:sz w:val="18"/>
                <w:szCs w:val="18"/>
                <w:lang w:val="en-US"/>
              </w:rPr>
              <w:t xml:space="preserve"> </w:t>
            </w:r>
            <w:sdt>
              <w:sdtPr>
                <w:rPr>
                  <w:sz w:val="18"/>
                  <w:szCs w:val="18"/>
                  <w:lang w:val="en-US"/>
                </w:rPr>
                <w:tag w:val="goog_rdk_21"/>
                <w:id w:val="1007936886"/>
              </w:sdtPr>
              <w:sdtEndPr/>
              <w:sdtContent>
                <w:r w:rsidR="00E86872" w:rsidRPr="00A35F1D">
                  <w:rPr>
                    <w:rFonts w:ascii="Segoe UI Symbol" w:hAnsi="Segoe UI Symbol" w:cs="Segoe UI Symbol"/>
                    <w:sz w:val="18"/>
                    <w:szCs w:val="18"/>
                    <w:lang w:val="en-US"/>
                  </w:rPr>
                  <w:t>☐</w:t>
                </w:r>
              </w:sdtContent>
            </w:sdt>
            <w:r w:rsidR="00E86872" w:rsidRPr="00A35F1D">
              <w:rPr>
                <w:sz w:val="18"/>
                <w:szCs w:val="18"/>
                <w:lang w:val="en-US"/>
              </w:rPr>
              <w:t xml:space="preserve"> </w:t>
            </w:r>
            <w:r w:rsidR="00165245" w:rsidRPr="00A35F1D">
              <w:rPr>
                <w:sz w:val="18"/>
                <w:szCs w:val="18"/>
                <w:lang w:val="en-US"/>
              </w:rPr>
              <w:t>Certain</w:t>
            </w:r>
            <w:sdt>
              <w:sdtPr>
                <w:rPr>
                  <w:sz w:val="18"/>
                  <w:szCs w:val="18"/>
                  <w:lang w:val="en-US"/>
                </w:rPr>
                <w:tag w:val="goog_rdk_21"/>
                <w:id w:val="-869609475"/>
                <w:showingPlcHdr/>
              </w:sdtPr>
              <w:sdtEndPr/>
              <w:sdtContent>
                <w:r w:rsidR="00E86872">
                  <w:rPr>
                    <w:sz w:val="18"/>
                    <w:szCs w:val="18"/>
                    <w:lang w:val="en-US"/>
                  </w:rPr>
                  <w:t xml:space="preserve">     </w:t>
                </w:r>
              </w:sdtContent>
            </w:sdt>
          </w:p>
        </w:tc>
        <w:tc>
          <w:tcPr>
            <w:tcW w:w="625" w:type="pct"/>
          </w:tcPr>
          <w:p w14:paraId="7669B45F" w14:textId="41E5B4D2" w:rsidR="00165245" w:rsidRPr="00A35F1D" w:rsidRDefault="00A46A35" w:rsidP="00001611">
            <w:pPr>
              <w:rPr>
                <w:sz w:val="18"/>
                <w:szCs w:val="18"/>
                <w:lang w:val="en-US"/>
              </w:rPr>
            </w:pPr>
            <w:sdt>
              <w:sdtPr>
                <w:rPr>
                  <w:sz w:val="18"/>
                  <w:szCs w:val="18"/>
                  <w:lang w:val="en-US"/>
                </w:rPr>
                <w:tag w:val="goog_rdk_22"/>
                <w:id w:val="-1976522027"/>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Insignificant      </w:t>
            </w:r>
            <w:sdt>
              <w:sdtPr>
                <w:rPr>
                  <w:sz w:val="18"/>
                  <w:szCs w:val="18"/>
                  <w:lang w:val="en-US"/>
                </w:rPr>
                <w:tag w:val="goog_rdk_23"/>
                <w:id w:val="193360065"/>
              </w:sdtPr>
              <w:sdtEndPr/>
              <w:sdtContent>
                <w:r w:rsidR="00E86872">
                  <w:rPr>
                    <w:sz w:val="18"/>
                    <w:szCs w:val="18"/>
                    <w:lang w:val="en-US"/>
                  </w:rPr>
                  <w:t xml:space="preserve"> </w:t>
                </w:r>
                <w:sdt>
                  <w:sdtPr>
                    <w:rPr>
                      <w:sz w:val="18"/>
                      <w:szCs w:val="18"/>
                      <w:lang w:val="en-US"/>
                    </w:rPr>
                    <w:tag w:val="goog_rdk_21"/>
                    <w:id w:val="1068004118"/>
                  </w:sdtPr>
                  <w:sdtEndPr/>
                  <w:sdtContent>
                    <w:r w:rsidR="00E86872">
                      <w:rPr>
                        <w:sz w:val="18"/>
                        <w:szCs w:val="18"/>
                        <w:lang w:val="en-US"/>
                      </w:rPr>
                      <w:t>X</w:t>
                    </w:r>
                  </w:sdtContent>
                </w:sdt>
              </w:sdtContent>
            </w:sdt>
            <w:r w:rsidR="00165245" w:rsidRPr="00A35F1D">
              <w:rPr>
                <w:sz w:val="18"/>
                <w:szCs w:val="18"/>
                <w:lang w:val="en-US"/>
              </w:rPr>
              <w:t xml:space="preserve"> Minor               </w:t>
            </w:r>
            <w:sdt>
              <w:sdtPr>
                <w:rPr>
                  <w:sz w:val="18"/>
                  <w:szCs w:val="18"/>
                  <w:lang w:val="en-US"/>
                </w:rPr>
                <w:tag w:val="goog_rdk_24"/>
                <w:id w:val="1486045894"/>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Major                </w:t>
            </w:r>
            <w:sdt>
              <w:sdtPr>
                <w:rPr>
                  <w:sz w:val="18"/>
                  <w:szCs w:val="18"/>
                  <w:lang w:val="en-US"/>
                </w:rPr>
                <w:tag w:val="goog_rdk_24"/>
                <w:id w:val="-256987882"/>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Significant</w:t>
            </w:r>
          </w:p>
        </w:tc>
        <w:tc>
          <w:tcPr>
            <w:tcW w:w="3001" w:type="pct"/>
          </w:tcPr>
          <w:p w14:paraId="50398763" w14:textId="0AD0F21E" w:rsidR="00165245" w:rsidRPr="00A35F1D" w:rsidRDefault="003A0E6F" w:rsidP="00EF66B4">
            <w:pPr>
              <w:ind w:right="390"/>
              <w:jc w:val="both"/>
              <w:rPr>
                <w:sz w:val="18"/>
                <w:szCs w:val="18"/>
                <w:lang w:val="en-US"/>
              </w:rPr>
            </w:pPr>
            <w:r>
              <w:rPr>
                <w:sz w:val="18"/>
                <w:szCs w:val="18"/>
                <w:lang w:val="en-US"/>
              </w:rPr>
              <w:t xml:space="preserve">The presidential election in May 2022 might interrupt political processes for a few months. However, </w:t>
            </w:r>
            <w:r w:rsidR="00E86872">
              <w:rPr>
                <w:sz w:val="18"/>
                <w:szCs w:val="18"/>
                <w:lang w:val="en-US"/>
              </w:rPr>
              <w:t xml:space="preserve">as the intervention will start July and the first few months mainly will include preparatory actions the elections is not expected to interfere with the actions of the project. </w:t>
            </w:r>
          </w:p>
        </w:tc>
      </w:tr>
      <w:tr w:rsidR="00165245" w:rsidRPr="00A46A35" w14:paraId="6E1BF8D0" w14:textId="77777777" w:rsidTr="00EF66B4">
        <w:tc>
          <w:tcPr>
            <w:tcW w:w="868" w:type="pct"/>
          </w:tcPr>
          <w:p w14:paraId="414EE862" w14:textId="436CD3F1" w:rsidR="00165245" w:rsidRPr="008D66F2" w:rsidRDefault="008D66F2" w:rsidP="00001611">
            <w:pPr>
              <w:rPr>
                <w:sz w:val="18"/>
                <w:szCs w:val="18"/>
                <w:lang w:val="en-US"/>
              </w:rPr>
            </w:pPr>
            <w:r>
              <w:rPr>
                <w:sz w:val="18"/>
                <w:szCs w:val="18"/>
                <w:lang w:val="en-US"/>
              </w:rPr>
              <w:t>Unw</w:t>
            </w:r>
            <w:r w:rsidRPr="008D66F2">
              <w:rPr>
                <w:sz w:val="18"/>
                <w:szCs w:val="18"/>
                <w:lang w:val="en-US"/>
              </w:rPr>
              <w:t>illingness of government agencies, LGU, and CSOs to support the intervention</w:t>
            </w:r>
          </w:p>
        </w:tc>
        <w:tc>
          <w:tcPr>
            <w:tcW w:w="505" w:type="pct"/>
          </w:tcPr>
          <w:p w14:paraId="0B35DC89" w14:textId="26C46796" w:rsidR="00165245" w:rsidRPr="00A35F1D" w:rsidRDefault="00A46A35" w:rsidP="00001611">
            <w:pPr>
              <w:rPr>
                <w:sz w:val="18"/>
                <w:szCs w:val="18"/>
                <w:lang w:val="en-US"/>
              </w:rPr>
            </w:pPr>
            <w:sdt>
              <w:sdtPr>
                <w:rPr>
                  <w:sz w:val="18"/>
                  <w:szCs w:val="18"/>
                  <w:lang w:val="en-US"/>
                </w:rPr>
                <w:tag w:val="goog_rdk_25"/>
                <w:id w:val="-624617951"/>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Rare                      </w:t>
            </w:r>
            <w:r w:rsidR="008D66F2">
              <w:rPr>
                <w:sz w:val="18"/>
                <w:szCs w:val="18"/>
                <w:lang w:val="en-US"/>
              </w:rPr>
              <w:t>X</w:t>
            </w:r>
            <w:r w:rsidR="00165245" w:rsidRPr="00A35F1D">
              <w:rPr>
                <w:sz w:val="18"/>
                <w:szCs w:val="18"/>
                <w:lang w:val="en-US"/>
              </w:rPr>
              <w:t xml:space="preserve"> Unlikely                </w:t>
            </w:r>
            <w:r w:rsidR="008D66F2">
              <w:rPr>
                <w:sz w:val="18"/>
                <w:szCs w:val="18"/>
                <w:lang w:val="en-US"/>
              </w:rPr>
              <w:t xml:space="preserve"> </w:t>
            </w:r>
            <w:sdt>
              <w:sdtPr>
                <w:rPr>
                  <w:sz w:val="18"/>
                  <w:szCs w:val="18"/>
                  <w:lang w:val="en-US"/>
                </w:rPr>
                <w:tag w:val="goog_rdk_25"/>
                <w:id w:val="-1935436215"/>
              </w:sdtPr>
              <w:sdtEndPr/>
              <w:sdtContent>
                <w:r w:rsidR="008D66F2" w:rsidRPr="00A35F1D">
                  <w:rPr>
                    <w:rFonts w:ascii="Segoe UI Symbol" w:hAnsi="Segoe UI Symbol" w:cs="Segoe UI Symbol"/>
                    <w:sz w:val="18"/>
                    <w:szCs w:val="18"/>
                    <w:lang w:val="en-US"/>
                  </w:rPr>
                  <w:t>☐</w:t>
                </w:r>
              </w:sdtContent>
            </w:sdt>
            <w:r w:rsidR="008D66F2" w:rsidRPr="00A35F1D">
              <w:rPr>
                <w:sz w:val="18"/>
                <w:szCs w:val="18"/>
                <w:lang w:val="en-US"/>
              </w:rPr>
              <w:t xml:space="preserve"> </w:t>
            </w:r>
            <w:r w:rsidR="00165245" w:rsidRPr="00A35F1D">
              <w:rPr>
                <w:sz w:val="18"/>
                <w:szCs w:val="18"/>
                <w:lang w:val="en-US"/>
              </w:rPr>
              <w:t xml:space="preserve"> Likely                    </w:t>
            </w:r>
            <w:r w:rsidR="009638BF">
              <w:rPr>
                <w:sz w:val="18"/>
                <w:szCs w:val="18"/>
                <w:lang w:val="en-US"/>
              </w:rPr>
              <w:t xml:space="preserve"> </w:t>
            </w:r>
            <w:sdt>
              <w:sdtPr>
                <w:rPr>
                  <w:sz w:val="18"/>
                  <w:szCs w:val="18"/>
                  <w:lang w:val="en-US"/>
                </w:rPr>
                <w:tag w:val="goog_rdk_26"/>
                <w:id w:val="1487201992"/>
              </w:sdtPr>
              <w:sdtEndPr/>
              <w:sdtContent>
                <w:r w:rsidR="009638BF" w:rsidRPr="00A35F1D">
                  <w:rPr>
                    <w:rFonts w:ascii="Segoe UI Symbol" w:hAnsi="Segoe UI Symbol" w:cs="Segoe UI Symbol"/>
                    <w:sz w:val="18"/>
                    <w:szCs w:val="18"/>
                    <w:lang w:val="en-US"/>
                  </w:rPr>
                  <w:t>☐</w:t>
                </w:r>
              </w:sdtContent>
            </w:sdt>
            <w:r w:rsidR="009638BF" w:rsidRPr="00A35F1D">
              <w:rPr>
                <w:sz w:val="18"/>
                <w:szCs w:val="18"/>
                <w:lang w:val="en-US"/>
              </w:rPr>
              <w:t xml:space="preserve"> </w:t>
            </w:r>
            <w:r w:rsidR="00165245" w:rsidRPr="00A35F1D">
              <w:rPr>
                <w:sz w:val="18"/>
                <w:szCs w:val="18"/>
                <w:lang w:val="en-US"/>
              </w:rPr>
              <w:t>Certain</w:t>
            </w:r>
            <w:sdt>
              <w:sdtPr>
                <w:rPr>
                  <w:sz w:val="18"/>
                  <w:szCs w:val="18"/>
                  <w:lang w:val="en-US"/>
                </w:rPr>
                <w:tag w:val="goog_rdk_26"/>
                <w:id w:val="1122578590"/>
                <w:showingPlcHdr/>
              </w:sdtPr>
              <w:sdtEndPr/>
              <w:sdtContent>
                <w:r w:rsidR="009638BF">
                  <w:rPr>
                    <w:sz w:val="18"/>
                    <w:szCs w:val="18"/>
                    <w:lang w:val="en-US"/>
                  </w:rPr>
                  <w:t xml:space="preserve">     </w:t>
                </w:r>
              </w:sdtContent>
            </w:sdt>
          </w:p>
        </w:tc>
        <w:tc>
          <w:tcPr>
            <w:tcW w:w="625" w:type="pct"/>
          </w:tcPr>
          <w:p w14:paraId="2C5A1A95" w14:textId="602CB475" w:rsidR="00165245" w:rsidRPr="00A35F1D" w:rsidRDefault="00A46A35" w:rsidP="00001611">
            <w:pPr>
              <w:rPr>
                <w:sz w:val="18"/>
                <w:szCs w:val="18"/>
                <w:lang w:val="en-US"/>
              </w:rPr>
            </w:pPr>
            <w:sdt>
              <w:sdtPr>
                <w:rPr>
                  <w:sz w:val="18"/>
                  <w:szCs w:val="18"/>
                  <w:lang w:val="en-US"/>
                </w:rPr>
                <w:tag w:val="goog_rdk_27"/>
                <w:id w:val="1625039420"/>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Insignificant      </w:t>
            </w:r>
            <w:sdt>
              <w:sdtPr>
                <w:rPr>
                  <w:sz w:val="18"/>
                  <w:szCs w:val="18"/>
                  <w:lang w:val="en-US"/>
                </w:rPr>
                <w:tag w:val="goog_rdk_28"/>
                <w:id w:val="-1648892993"/>
              </w:sdtPr>
              <w:sdtEndPr/>
              <w:sdtContent>
                <w:r w:rsidR="00165245" w:rsidRPr="00A35F1D">
                  <w:rPr>
                    <w:rFonts w:ascii="Segoe UI Symbol" w:hAnsi="Segoe UI Symbol" w:cs="Segoe UI Symbol"/>
                    <w:sz w:val="18"/>
                    <w:szCs w:val="18"/>
                    <w:lang w:val="en-US"/>
                  </w:rPr>
                  <w:t>☐</w:t>
                </w:r>
                <w:r w:rsidR="00165245" w:rsidRPr="00A35F1D">
                  <w:rPr>
                    <w:sz w:val="18"/>
                    <w:szCs w:val="18"/>
                    <w:lang w:val="en-US"/>
                  </w:rPr>
                  <w:t xml:space="preserve"> </w:t>
                </w:r>
              </w:sdtContent>
            </w:sdt>
            <w:r w:rsidR="00165245" w:rsidRPr="00A35F1D">
              <w:rPr>
                <w:sz w:val="18"/>
                <w:szCs w:val="18"/>
                <w:lang w:val="en-US"/>
              </w:rPr>
              <w:t xml:space="preserve"> Minor               </w:t>
            </w:r>
            <w:sdt>
              <w:sdtPr>
                <w:rPr>
                  <w:sz w:val="18"/>
                  <w:szCs w:val="18"/>
                  <w:lang w:val="en-US"/>
                </w:rPr>
                <w:tag w:val="goog_rdk_29"/>
                <w:id w:val="35474246"/>
              </w:sdtPr>
              <w:sdtEndPr/>
              <w:sdtContent>
                <w:r w:rsidR="008D66F2">
                  <w:rPr>
                    <w:sz w:val="18"/>
                    <w:szCs w:val="18"/>
                    <w:lang w:val="en-US"/>
                  </w:rPr>
                  <w:t xml:space="preserve"> </w:t>
                </w:r>
                <w:sdt>
                  <w:sdtPr>
                    <w:rPr>
                      <w:sz w:val="18"/>
                      <w:szCs w:val="18"/>
                      <w:lang w:val="en-US"/>
                    </w:rPr>
                    <w:tag w:val="goog_rdk_25"/>
                    <w:id w:val="1631288203"/>
                  </w:sdtPr>
                  <w:sdtEndPr/>
                  <w:sdtContent>
                    <w:r w:rsidR="008D66F2">
                      <w:rPr>
                        <w:rFonts w:ascii="Segoe UI Symbol" w:hAnsi="Segoe UI Symbol" w:cs="Segoe UI Symbol"/>
                        <w:sz w:val="18"/>
                        <w:szCs w:val="18"/>
                        <w:lang w:val="en-US"/>
                      </w:rPr>
                      <w:t>X</w:t>
                    </w:r>
                  </w:sdtContent>
                </w:sdt>
              </w:sdtContent>
            </w:sdt>
            <w:r w:rsidR="00165245" w:rsidRPr="00A35F1D">
              <w:rPr>
                <w:sz w:val="18"/>
                <w:szCs w:val="18"/>
                <w:lang w:val="en-US"/>
              </w:rPr>
              <w:t xml:space="preserve">  Major                </w:t>
            </w:r>
            <w:sdt>
              <w:sdtPr>
                <w:rPr>
                  <w:sz w:val="18"/>
                  <w:szCs w:val="18"/>
                  <w:lang w:val="en-US"/>
                </w:rPr>
                <w:tag w:val="goog_rdk_29"/>
                <w:id w:val="-1953857257"/>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Significant</w:t>
            </w:r>
          </w:p>
        </w:tc>
        <w:tc>
          <w:tcPr>
            <w:tcW w:w="3001" w:type="pct"/>
          </w:tcPr>
          <w:p w14:paraId="17BAA36B" w14:textId="4A8D6376" w:rsidR="00165245" w:rsidRPr="00A35F1D" w:rsidRDefault="004B1D5A" w:rsidP="00EF66B4">
            <w:pPr>
              <w:ind w:right="300"/>
              <w:jc w:val="both"/>
              <w:rPr>
                <w:sz w:val="18"/>
                <w:szCs w:val="18"/>
                <w:lang w:val="en-US"/>
              </w:rPr>
            </w:pPr>
            <w:r w:rsidRPr="004B1D5A">
              <w:rPr>
                <w:sz w:val="18"/>
                <w:szCs w:val="18"/>
                <w:lang w:val="en-US"/>
              </w:rPr>
              <w:t xml:space="preserve">PCMN is accredited </w:t>
            </w:r>
            <w:r w:rsidR="00E320B2">
              <w:rPr>
                <w:sz w:val="18"/>
                <w:szCs w:val="18"/>
                <w:lang w:val="en-US"/>
              </w:rPr>
              <w:t xml:space="preserve">as an </w:t>
            </w:r>
            <w:r w:rsidRPr="004B1D5A">
              <w:rPr>
                <w:sz w:val="18"/>
                <w:szCs w:val="18"/>
                <w:lang w:val="en-US"/>
              </w:rPr>
              <w:t>NGO in Quezon City and has</w:t>
            </w:r>
            <w:r w:rsidR="00337F2F">
              <w:rPr>
                <w:sz w:val="18"/>
                <w:szCs w:val="18"/>
                <w:lang w:val="en-US"/>
              </w:rPr>
              <w:t xml:space="preserve"> network</w:t>
            </w:r>
            <w:r w:rsidRPr="004B1D5A">
              <w:rPr>
                <w:sz w:val="18"/>
                <w:szCs w:val="18"/>
                <w:lang w:val="en-US"/>
              </w:rPr>
              <w:t xml:space="preserve"> member</w:t>
            </w:r>
            <w:r w:rsidR="00337F2F">
              <w:rPr>
                <w:sz w:val="18"/>
                <w:szCs w:val="18"/>
                <w:lang w:val="en-US"/>
              </w:rPr>
              <w:t>s</w:t>
            </w:r>
            <w:r w:rsidRPr="004B1D5A">
              <w:rPr>
                <w:sz w:val="18"/>
                <w:szCs w:val="18"/>
                <w:lang w:val="en-US"/>
              </w:rPr>
              <w:t xml:space="preserve"> and partners that have ongoing partnerships with the </w:t>
            </w:r>
            <w:r w:rsidR="00337F2F" w:rsidRPr="004B1D5A">
              <w:rPr>
                <w:sz w:val="18"/>
                <w:szCs w:val="18"/>
                <w:lang w:val="en-US"/>
              </w:rPr>
              <w:t>city</w:t>
            </w:r>
            <w:r w:rsidR="00337F2F">
              <w:rPr>
                <w:sz w:val="18"/>
                <w:szCs w:val="18"/>
                <w:lang w:val="en-US"/>
              </w:rPr>
              <w:t>.</w:t>
            </w:r>
            <w:r w:rsidRPr="004B1D5A">
              <w:rPr>
                <w:sz w:val="18"/>
                <w:szCs w:val="18"/>
                <w:lang w:val="en-US"/>
              </w:rPr>
              <w:t xml:space="preserve"> </w:t>
            </w:r>
            <w:r w:rsidR="00337F2F">
              <w:rPr>
                <w:sz w:val="18"/>
                <w:szCs w:val="18"/>
                <w:lang w:val="en-US"/>
              </w:rPr>
              <w:t>T</w:t>
            </w:r>
            <w:r w:rsidRPr="004B1D5A">
              <w:rPr>
                <w:sz w:val="18"/>
                <w:szCs w:val="18"/>
                <w:lang w:val="en-US"/>
              </w:rPr>
              <w:t>hus</w:t>
            </w:r>
            <w:r w:rsidR="00337F2F">
              <w:rPr>
                <w:sz w:val="18"/>
                <w:szCs w:val="18"/>
                <w:lang w:val="en-US"/>
              </w:rPr>
              <w:t>,</w:t>
            </w:r>
            <w:r w:rsidRPr="004B1D5A">
              <w:rPr>
                <w:sz w:val="18"/>
                <w:szCs w:val="18"/>
                <w:lang w:val="en-US"/>
              </w:rPr>
              <w:t xml:space="preserve"> providing a strong opportunity to collaborate with the government agencies, LGU and CSOs.</w:t>
            </w:r>
            <w:r w:rsidR="00D9574D">
              <w:rPr>
                <w:sz w:val="18"/>
                <w:szCs w:val="18"/>
                <w:lang w:val="en-US"/>
              </w:rPr>
              <w:t xml:space="preserve"> Additionally, due to PCMNs long-term presence in Quezon City where </w:t>
            </w:r>
            <w:r w:rsidR="00472E70">
              <w:rPr>
                <w:sz w:val="18"/>
                <w:szCs w:val="18"/>
                <w:lang w:val="en-US"/>
              </w:rPr>
              <w:t xml:space="preserve">its head office is located PCMN </w:t>
            </w:r>
            <w:r w:rsidR="00930BD0">
              <w:rPr>
                <w:sz w:val="18"/>
                <w:szCs w:val="18"/>
                <w:lang w:val="en-US"/>
              </w:rPr>
              <w:t xml:space="preserve">has a great network amongst government agencies and CSOs in the city. </w:t>
            </w:r>
          </w:p>
        </w:tc>
      </w:tr>
      <w:tr w:rsidR="00165245" w:rsidRPr="00A46A35" w14:paraId="1B0ED594" w14:textId="77777777" w:rsidTr="00EF66B4">
        <w:trPr>
          <w:trHeight w:val="1049"/>
        </w:trPr>
        <w:tc>
          <w:tcPr>
            <w:tcW w:w="868" w:type="pct"/>
          </w:tcPr>
          <w:p w14:paraId="42254590" w14:textId="4FE1A780" w:rsidR="00165245" w:rsidRPr="00A35F1D" w:rsidRDefault="00322692" w:rsidP="00001611">
            <w:pPr>
              <w:rPr>
                <w:sz w:val="18"/>
                <w:szCs w:val="18"/>
                <w:lang w:val="en-US"/>
              </w:rPr>
            </w:pPr>
            <w:r>
              <w:rPr>
                <w:sz w:val="18"/>
                <w:szCs w:val="18"/>
                <w:lang w:val="en-US"/>
              </w:rPr>
              <w:t>Unwillingness of partners and stakeholders to assign</w:t>
            </w:r>
            <w:r w:rsidR="001E760E">
              <w:rPr>
                <w:sz w:val="18"/>
                <w:szCs w:val="18"/>
                <w:lang w:val="en-US"/>
              </w:rPr>
              <w:t xml:space="preserve"> dedicated personnel to work with the project</w:t>
            </w:r>
          </w:p>
        </w:tc>
        <w:tc>
          <w:tcPr>
            <w:tcW w:w="505" w:type="pct"/>
          </w:tcPr>
          <w:p w14:paraId="2AEA84D9" w14:textId="22F90489" w:rsidR="00165245" w:rsidRPr="00A35F1D" w:rsidRDefault="00A46A35" w:rsidP="00001611">
            <w:pPr>
              <w:rPr>
                <w:sz w:val="18"/>
                <w:szCs w:val="18"/>
                <w:lang w:val="en-US"/>
              </w:rPr>
            </w:pPr>
            <w:sdt>
              <w:sdtPr>
                <w:rPr>
                  <w:sz w:val="18"/>
                  <w:szCs w:val="18"/>
                  <w:lang w:val="en-US"/>
                </w:rPr>
                <w:tag w:val="goog_rdk_35"/>
                <w:id w:val="-1475291981"/>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Rare                       </w:t>
            </w:r>
            <w:sdt>
              <w:sdtPr>
                <w:rPr>
                  <w:sz w:val="18"/>
                  <w:szCs w:val="18"/>
                  <w:lang w:val="en-US"/>
                </w:rPr>
                <w:tag w:val="goog_rdk_36"/>
                <w:id w:val="981971516"/>
              </w:sdtPr>
              <w:sdtEndPr/>
              <w:sdtContent>
                <w:r w:rsidR="001E760E">
                  <w:rPr>
                    <w:sz w:val="18"/>
                    <w:szCs w:val="18"/>
                    <w:lang w:val="en-US"/>
                  </w:rPr>
                  <w:t>X</w:t>
                </w:r>
              </w:sdtContent>
            </w:sdt>
            <w:r w:rsidR="00165245" w:rsidRPr="00A35F1D">
              <w:rPr>
                <w:sz w:val="18"/>
                <w:szCs w:val="18"/>
                <w:lang w:val="en-US"/>
              </w:rPr>
              <w:t xml:space="preserve"> Unlikely                </w:t>
            </w:r>
            <w:r w:rsidR="00165245" w:rsidRPr="00A35F1D">
              <w:rPr>
                <w:rFonts w:ascii="Segoe UI Symbol" w:hAnsi="Segoe UI Symbol" w:cs="Segoe UI Symbol"/>
                <w:sz w:val="18"/>
                <w:szCs w:val="18"/>
                <w:lang w:val="en-US"/>
              </w:rPr>
              <w:t>☐</w:t>
            </w:r>
            <w:r w:rsidR="00165245" w:rsidRPr="00A35F1D">
              <w:rPr>
                <w:sz w:val="18"/>
                <w:szCs w:val="18"/>
                <w:lang w:val="en-US"/>
              </w:rPr>
              <w:t xml:space="preserve"> Likely                      </w:t>
            </w:r>
            <w:r w:rsidR="00165245" w:rsidRPr="00A35F1D">
              <w:rPr>
                <w:rFonts w:ascii="Segoe UI Symbol" w:hAnsi="Segoe UI Symbol" w:cs="Segoe UI Symbol"/>
                <w:sz w:val="18"/>
                <w:szCs w:val="18"/>
                <w:lang w:val="en-US"/>
              </w:rPr>
              <w:t>☐</w:t>
            </w:r>
            <w:r w:rsidR="00165245" w:rsidRPr="00A35F1D">
              <w:rPr>
                <w:sz w:val="18"/>
                <w:szCs w:val="18"/>
                <w:lang w:val="en-US"/>
              </w:rPr>
              <w:t xml:space="preserve"> Certain</w:t>
            </w:r>
          </w:p>
        </w:tc>
        <w:tc>
          <w:tcPr>
            <w:tcW w:w="625" w:type="pct"/>
          </w:tcPr>
          <w:p w14:paraId="01F74304" w14:textId="35DEFD08" w:rsidR="00165245" w:rsidRPr="00A35F1D" w:rsidRDefault="00A46A35" w:rsidP="00001611">
            <w:pPr>
              <w:rPr>
                <w:sz w:val="18"/>
                <w:szCs w:val="18"/>
                <w:lang w:val="en-US"/>
              </w:rPr>
            </w:pPr>
            <w:sdt>
              <w:sdtPr>
                <w:rPr>
                  <w:sz w:val="18"/>
                  <w:szCs w:val="18"/>
                  <w:lang w:val="en-US"/>
                </w:rPr>
                <w:tag w:val="goog_rdk_37"/>
                <w:id w:val="-31887100"/>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Insignificant      </w:t>
            </w:r>
            <w:sdt>
              <w:sdtPr>
                <w:rPr>
                  <w:sz w:val="18"/>
                  <w:szCs w:val="18"/>
                  <w:lang w:val="en-US"/>
                </w:rPr>
                <w:tag w:val="goog_rdk_38"/>
                <w:id w:val="161126643"/>
              </w:sdtPr>
              <w:sdtEndPr/>
              <w:sdtContent>
                <w:r w:rsidR="00165245" w:rsidRPr="00A35F1D">
                  <w:rPr>
                    <w:rFonts w:ascii="Segoe UI Symbol" w:hAnsi="Segoe UI Symbol" w:cs="Segoe UI Symbol"/>
                    <w:sz w:val="18"/>
                    <w:szCs w:val="18"/>
                    <w:lang w:val="en-US"/>
                  </w:rPr>
                  <w:t>☐</w:t>
                </w:r>
                <w:r w:rsidR="00165245" w:rsidRPr="00A35F1D">
                  <w:rPr>
                    <w:sz w:val="18"/>
                    <w:szCs w:val="18"/>
                    <w:lang w:val="en-US"/>
                  </w:rPr>
                  <w:t xml:space="preserve"> </w:t>
                </w:r>
              </w:sdtContent>
            </w:sdt>
            <w:r w:rsidR="00165245" w:rsidRPr="00A35F1D">
              <w:rPr>
                <w:sz w:val="18"/>
                <w:szCs w:val="18"/>
                <w:lang w:val="en-US"/>
              </w:rPr>
              <w:t xml:space="preserve"> Minor                </w:t>
            </w:r>
            <w:sdt>
              <w:sdtPr>
                <w:rPr>
                  <w:sz w:val="18"/>
                  <w:szCs w:val="18"/>
                  <w:lang w:val="en-US"/>
                </w:rPr>
                <w:tag w:val="goog_rdk_38"/>
                <w:id w:val="-1367203876"/>
              </w:sdtPr>
              <w:sdtEndPr/>
              <w:sdtContent>
                <w:sdt>
                  <w:sdtPr>
                    <w:rPr>
                      <w:sz w:val="18"/>
                      <w:szCs w:val="18"/>
                      <w:lang w:val="en-US"/>
                    </w:rPr>
                    <w:tag w:val="goog_rdk_36"/>
                    <w:id w:val="-829295982"/>
                  </w:sdtPr>
                  <w:sdtEndPr/>
                  <w:sdtContent>
                    <w:r w:rsidR="001E760E">
                      <w:rPr>
                        <w:sz w:val="18"/>
                        <w:szCs w:val="18"/>
                        <w:lang w:val="en-US"/>
                      </w:rPr>
                      <w:t xml:space="preserve">  X</w:t>
                    </w:r>
                  </w:sdtContent>
                </w:sdt>
                <w:r w:rsidR="00165245" w:rsidRPr="00A35F1D">
                  <w:rPr>
                    <w:sz w:val="18"/>
                    <w:szCs w:val="18"/>
                    <w:lang w:val="en-US"/>
                  </w:rPr>
                  <w:t xml:space="preserve"> </w:t>
                </w:r>
              </w:sdtContent>
            </w:sdt>
            <w:r w:rsidR="00165245" w:rsidRPr="00A35F1D">
              <w:rPr>
                <w:sz w:val="18"/>
                <w:szCs w:val="18"/>
                <w:lang w:val="en-US"/>
              </w:rPr>
              <w:t xml:space="preserve">Major               </w:t>
            </w:r>
            <w:r w:rsidR="00165245" w:rsidRPr="00A35F1D">
              <w:rPr>
                <w:sz w:val="18"/>
                <w:szCs w:val="18"/>
                <w:highlight w:val="green"/>
                <w:lang w:val="en-US"/>
              </w:rPr>
              <w:t xml:space="preserve"> </w:t>
            </w:r>
            <w:sdt>
              <w:sdtPr>
                <w:rPr>
                  <w:sz w:val="18"/>
                  <w:szCs w:val="18"/>
                  <w:highlight w:val="green"/>
                  <w:lang w:val="en-US"/>
                </w:rPr>
                <w:tag w:val="goog_rdk_39"/>
                <w:id w:val="-277186240"/>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Significant</w:t>
            </w:r>
          </w:p>
        </w:tc>
        <w:tc>
          <w:tcPr>
            <w:tcW w:w="3001" w:type="pct"/>
          </w:tcPr>
          <w:p w14:paraId="7BE4FEC5" w14:textId="5CDC6DEF" w:rsidR="00165245" w:rsidRPr="00A35F1D" w:rsidRDefault="00CC0B48" w:rsidP="00EF66B4">
            <w:pPr>
              <w:ind w:right="210"/>
              <w:jc w:val="both"/>
              <w:rPr>
                <w:sz w:val="18"/>
                <w:szCs w:val="18"/>
                <w:lang w:val="en-US"/>
              </w:rPr>
            </w:pPr>
            <w:r>
              <w:rPr>
                <w:sz w:val="18"/>
                <w:szCs w:val="18"/>
                <w:lang w:val="en-US"/>
              </w:rPr>
              <w:t xml:space="preserve">Preventing OSAEC and CSA </w:t>
            </w:r>
            <w:r w:rsidR="00E80A45">
              <w:rPr>
                <w:sz w:val="18"/>
                <w:szCs w:val="18"/>
                <w:lang w:val="en-US"/>
              </w:rPr>
              <w:t>has become a</w:t>
            </w:r>
            <w:r>
              <w:rPr>
                <w:sz w:val="18"/>
                <w:szCs w:val="18"/>
                <w:lang w:val="en-US"/>
              </w:rPr>
              <w:t xml:space="preserve"> </w:t>
            </w:r>
            <w:r w:rsidR="00AE0B76">
              <w:rPr>
                <w:sz w:val="18"/>
                <w:szCs w:val="18"/>
                <w:lang w:val="en-US"/>
              </w:rPr>
              <w:t>‘</w:t>
            </w:r>
            <w:r>
              <w:rPr>
                <w:sz w:val="18"/>
                <w:szCs w:val="18"/>
                <w:lang w:val="en-US"/>
              </w:rPr>
              <w:t>popular</w:t>
            </w:r>
            <w:r w:rsidR="00AE0B76">
              <w:rPr>
                <w:sz w:val="18"/>
                <w:szCs w:val="18"/>
                <w:lang w:val="en-US"/>
              </w:rPr>
              <w:t>’</w:t>
            </w:r>
            <w:r>
              <w:rPr>
                <w:sz w:val="18"/>
                <w:szCs w:val="18"/>
                <w:lang w:val="en-US"/>
              </w:rPr>
              <w:t xml:space="preserve"> agenda amongst CSOs and child protection stakeholders in the Philippines </w:t>
            </w:r>
            <w:r w:rsidR="00E80A45">
              <w:rPr>
                <w:sz w:val="18"/>
                <w:szCs w:val="18"/>
                <w:lang w:val="en-US"/>
              </w:rPr>
              <w:t>in recent years. Thus, partners and stakeholders are expected to actively engage in activities</w:t>
            </w:r>
            <w:r w:rsidR="00AE0B76">
              <w:rPr>
                <w:sz w:val="18"/>
                <w:szCs w:val="18"/>
                <w:lang w:val="en-US"/>
              </w:rPr>
              <w:t xml:space="preserve"> and actively endorse and support the agenda of the project. </w:t>
            </w:r>
          </w:p>
        </w:tc>
      </w:tr>
      <w:tr w:rsidR="00165245" w:rsidRPr="00A46A35" w14:paraId="1AA618BE" w14:textId="77777777" w:rsidTr="00EF66B4">
        <w:trPr>
          <w:trHeight w:val="1438"/>
        </w:trPr>
        <w:tc>
          <w:tcPr>
            <w:tcW w:w="868" w:type="pct"/>
          </w:tcPr>
          <w:p w14:paraId="23244970" w14:textId="2664AD8C" w:rsidR="00165245" w:rsidRPr="00040A13" w:rsidRDefault="00040A13" w:rsidP="00001611">
            <w:pPr>
              <w:rPr>
                <w:sz w:val="18"/>
                <w:szCs w:val="18"/>
                <w:lang w:val="en-US"/>
              </w:rPr>
            </w:pPr>
            <w:r>
              <w:rPr>
                <w:sz w:val="18"/>
                <w:szCs w:val="18"/>
                <w:lang w:val="en-US"/>
              </w:rPr>
              <w:t>The</w:t>
            </w:r>
            <w:r w:rsidRPr="00040A13">
              <w:rPr>
                <w:sz w:val="18"/>
                <w:szCs w:val="18"/>
                <w:lang w:val="en-US"/>
              </w:rPr>
              <w:t xml:space="preserve"> Department of Education</w:t>
            </w:r>
            <w:r>
              <w:rPr>
                <w:sz w:val="18"/>
                <w:szCs w:val="18"/>
                <w:lang w:val="en-US"/>
              </w:rPr>
              <w:t xml:space="preserve"> is unwilling</w:t>
            </w:r>
            <w:r w:rsidRPr="00040A13">
              <w:rPr>
                <w:sz w:val="18"/>
                <w:szCs w:val="18"/>
                <w:lang w:val="en-US"/>
              </w:rPr>
              <w:t xml:space="preserve"> to adapt the</w:t>
            </w:r>
            <w:r w:rsidR="00E5397D">
              <w:rPr>
                <w:sz w:val="18"/>
                <w:szCs w:val="18"/>
                <w:lang w:val="en-US"/>
              </w:rPr>
              <w:t xml:space="preserve"> OSAEC education material </w:t>
            </w:r>
            <w:r w:rsidRPr="00040A13">
              <w:rPr>
                <w:sz w:val="18"/>
                <w:szCs w:val="18"/>
                <w:lang w:val="en-US"/>
              </w:rPr>
              <w:t>and polic</w:t>
            </w:r>
            <w:r w:rsidR="00E5397D">
              <w:rPr>
                <w:sz w:val="18"/>
                <w:szCs w:val="18"/>
                <w:lang w:val="en-US"/>
              </w:rPr>
              <w:t>ies</w:t>
            </w:r>
            <w:r w:rsidRPr="00040A13">
              <w:rPr>
                <w:sz w:val="18"/>
                <w:szCs w:val="18"/>
                <w:lang w:val="en-US"/>
              </w:rPr>
              <w:t xml:space="preserve"> on child protection.</w:t>
            </w:r>
          </w:p>
        </w:tc>
        <w:tc>
          <w:tcPr>
            <w:tcW w:w="505" w:type="pct"/>
          </w:tcPr>
          <w:p w14:paraId="422209C8" w14:textId="0261BABF" w:rsidR="00165245" w:rsidRPr="00A35F1D" w:rsidRDefault="00165245" w:rsidP="00001611">
            <w:pPr>
              <w:rPr>
                <w:sz w:val="18"/>
                <w:szCs w:val="18"/>
                <w:lang w:val="en-US"/>
              </w:rPr>
            </w:pPr>
            <w:r w:rsidRPr="00A35F1D">
              <w:rPr>
                <w:rFonts w:ascii="Segoe UI Symbol" w:hAnsi="Segoe UI Symbol" w:cs="Segoe UI Symbol"/>
                <w:sz w:val="18"/>
                <w:szCs w:val="18"/>
                <w:lang w:val="en-US"/>
              </w:rPr>
              <w:t>☐</w:t>
            </w:r>
            <w:r w:rsidRPr="00A35F1D">
              <w:rPr>
                <w:sz w:val="18"/>
                <w:szCs w:val="18"/>
                <w:lang w:val="en-US"/>
              </w:rPr>
              <w:t xml:space="preserve"> Rare                      </w:t>
            </w:r>
            <w:r w:rsidR="00E5397D">
              <w:rPr>
                <w:sz w:val="18"/>
                <w:szCs w:val="18"/>
                <w:lang w:val="en-US"/>
              </w:rPr>
              <w:t>X</w:t>
            </w:r>
            <w:r w:rsidRPr="00A35F1D">
              <w:rPr>
                <w:sz w:val="18"/>
                <w:szCs w:val="18"/>
                <w:lang w:val="en-US"/>
              </w:rPr>
              <w:t xml:space="preserve"> Unlikely                </w:t>
            </w:r>
            <w:r w:rsidRPr="00A35F1D">
              <w:rPr>
                <w:rFonts w:ascii="Segoe UI Symbol" w:hAnsi="Segoe UI Symbol" w:cs="Segoe UI Symbol"/>
                <w:sz w:val="18"/>
                <w:szCs w:val="18"/>
                <w:lang w:val="en-US"/>
              </w:rPr>
              <w:t>☐</w:t>
            </w:r>
            <w:r w:rsidRPr="00A35F1D">
              <w:rPr>
                <w:sz w:val="18"/>
                <w:szCs w:val="18"/>
                <w:lang w:val="en-US"/>
              </w:rPr>
              <w:t xml:space="preserve"> Likely                   </w:t>
            </w:r>
            <w:r w:rsidRPr="00A35F1D">
              <w:rPr>
                <w:rFonts w:ascii="Segoe UI Symbol" w:hAnsi="Segoe UI Symbol" w:cs="Segoe UI Symbol"/>
                <w:sz w:val="18"/>
                <w:szCs w:val="18"/>
                <w:lang w:val="en-US"/>
              </w:rPr>
              <w:t>☐</w:t>
            </w:r>
            <w:r w:rsidRPr="00A35F1D">
              <w:rPr>
                <w:sz w:val="18"/>
                <w:szCs w:val="18"/>
                <w:lang w:val="en-US"/>
              </w:rPr>
              <w:t xml:space="preserve"> Certain</w:t>
            </w:r>
          </w:p>
        </w:tc>
        <w:tc>
          <w:tcPr>
            <w:tcW w:w="625" w:type="pct"/>
          </w:tcPr>
          <w:p w14:paraId="2EDE0B0F" w14:textId="2525A1CD" w:rsidR="00165245" w:rsidRPr="00A35F1D" w:rsidRDefault="00165245" w:rsidP="00001611">
            <w:pPr>
              <w:rPr>
                <w:sz w:val="18"/>
                <w:szCs w:val="18"/>
                <w:lang w:val="en-US"/>
              </w:rPr>
            </w:pPr>
            <w:r w:rsidRPr="00A35F1D">
              <w:rPr>
                <w:rFonts w:ascii="Segoe UI Symbol" w:hAnsi="Segoe UI Symbol" w:cs="Segoe UI Symbol"/>
                <w:sz w:val="18"/>
                <w:szCs w:val="18"/>
                <w:lang w:val="en-US"/>
              </w:rPr>
              <w:t>☐</w:t>
            </w:r>
            <w:r w:rsidRPr="00A35F1D">
              <w:rPr>
                <w:sz w:val="18"/>
                <w:szCs w:val="18"/>
                <w:lang w:val="en-US"/>
              </w:rPr>
              <w:t xml:space="preserve"> Insignificant     </w:t>
            </w:r>
            <w:r w:rsidRPr="00E5397D">
              <w:rPr>
                <w:rFonts w:ascii="Segoe UI Symbol" w:hAnsi="Segoe UI Symbol" w:cs="Segoe UI Symbol"/>
                <w:sz w:val="18"/>
                <w:szCs w:val="18"/>
                <w:lang w:val="en-US"/>
              </w:rPr>
              <w:t>☐</w:t>
            </w:r>
            <w:r w:rsidRPr="00A35F1D">
              <w:rPr>
                <w:sz w:val="18"/>
                <w:szCs w:val="18"/>
                <w:lang w:val="en-US"/>
              </w:rPr>
              <w:t xml:space="preserve"> Minor              </w:t>
            </w:r>
            <w:r w:rsidR="00E5397D">
              <w:rPr>
                <w:sz w:val="18"/>
                <w:szCs w:val="18"/>
                <w:lang w:val="en-US"/>
              </w:rPr>
              <w:t xml:space="preserve"> X</w:t>
            </w:r>
            <w:r w:rsidR="00E5397D">
              <w:rPr>
                <w:rFonts w:ascii="Segoe UI Symbol" w:hAnsi="Segoe UI Symbol" w:cs="Segoe UI Symbol"/>
                <w:sz w:val="18"/>
                <w:szCs w:val="18"/>
                <w:lang w:val="en-US"/>
              </w:rPr>
              <w:t xml:space="preserve"> </w:t>
            </w:r>
            <w:r w:rsidRPr="00A35F1D">
              <w:rPr>
                <w:sz w:val="18"/>
                <w:szCs w:val="18"/>
                <w:lang w:val="en-US"/>
              </w:rPr>
              <w:t xml:space="preserve">Major               </w:t>
            </w:r>
            <w:r w:rsidRPr="00A35F1D">
              <w:rPr>
                <w:rFonts w:ascii="Segoe UI Symbol" w:hAnsi="Segoe UI Symbol" w:cs="Segoe UI Symbol"/>
                <w:sz w:val="18"/>
                <w:szCs w:val="18"/>
                <w:lang w:val="en-US"/>
              </w:rPr>
              <w:t>☐</w:t>
            </w:r>
            <w:r w:rsidRPr="00A35F1D">
              <w:rPr>
                <w:sz w:val="18"/>
                <w:szCs w:val="18"/>
                <w:lang w:val="en-US"/>
              </w:rPr>
              <w:t xml:space="preserve"> Significant</w:t>
            </w:r>
          </w:p>
        </w:tc>
        <w:tc>
          <w:tcPr>
            <w:tcW w:w="3001" w:type="pct"/>
          </w:tcPr>
          <w:p w14:paraId="175B0A48" w14:textId="409FAFAD" w:rsidR="00165245" w:rsidRPr="00A35F1D" w:rsidRDefault="00A25AC9" w:rsidP="00EF66B4">
            <w:pPr>
              <w:ind w:right="480"/>
              <w:jc w:val="both"/>
              <w:rPr>
                <w:sz w:val="18"/>
                <w:szCs w:val="18"/>
                <w:lang w:val="en-US"/>
              </w:rPr>
            </w:pPr>
            <w:r w:rsidRPr="00A25AC9">
              <w:rPr>
                <w:sz w:val="18"/>
                <w:szCs w:val="18"/>
                <w:lang w:val="en-US"/>
              </w:rPr>
              <w:t xml:space="preserve">PCMN has ongoing partnerships with three Division Schools </w:t>
            </w:r>
            <w:r w:rsidR="0059164D">
              <w:rPr>
                <w:sz w:val="18"/>
                <w:szCs w:val="18"/>
                <w:lang w:val="en-US"/>
              </w:rPr>
              <w:t xml:space="preserve">in Quezon City </w:t>
            </w:r>
            <w:r w:rsidRPr="00A25AC9">
              <w:rPr>
                <w:sz w:val="18"/>
                <w:szCs w:val="18"/>
                <w:lang w:val="en-US"/>
              </w:rPr>
              <w:t>and endorsement from these offices will be a key factor for smooth implementation to the selected schools in Quezon City.</w:t>
            </w:r>
            <w:r w:rsidR="00930BD0">
              <w:rPr>
                <w:sz w:val="18"/>
                <w:szCs w:val="18"/>
                <w:lang w:val="en-US"/>
              </w:rPr>
              <w:t xml:space="preserve"> Additionally, in 2020-2021 PCMN ha</w:t>
            </w:r>
            <w:r w:rsidR="0088391D">
              <w:rPr>
                <w:sz w:val="18"/>
                <w:szCs w:val="18"/>
                <w:lang w:val="en-US"/>
              </w:rPr>
              <w:t xml:space="preserve">s </w:t>
            </w:r>
            <w:r w:rsidR="00942FA5">
              <w:rPr>
                <w:sz w:val="18"/>
                <w:szCs w:val="18"/>
                <w:lang w:val="en-US"/>
              </w:rPr>
              <w:t>entered</w:t>
            </w:r>
            <w:r w:rsidR="0088391D">
              <w:rPr>
                <w:sz w:val="18"/>
                <w:szCs w:val="18"/>
                <w:lang w:val="en-US"/>
              </w:rPr>
              <w:t xml:space="preserve"> successful partnerships with Department of Education in Dasmariñas and Iligan City</w:t>
            </w:r>
            <w:r w:rsidR="00942FA5">
              <w:rPr>
                <w:sz w:val="18"/>
                <w:szCs w:val="18"/>
                <w:lang w:val="en-US"/>
              </w:rPr>
              <w:t xml:space="preserve">. These </w:t>
            </w:r>
            <w:r w:rsidR="00FF24AC">
              <w:rPr>
                <w:sz w:val="18"/>
                <w:szCs w:val="18"/>
                <w:lang w:val="en-US"/>
              </w:rPr>
              <w:t xml:space="preserve">partnerships will contribute to pave the way for effective cooperation with DepEd Quezon City </w:t>
            </w:r>
            <w:r w:rsidR="009B44D1">
              <w:rPr>
                <w:sz w:val="18"/>
                <w:szCs w:val="18"/>
                <w:lang w:val="en-US"/>
              </w:rPr>
              <w:t>through endorsements</w:t>
            </w:r>
            <w:r w:rsidR="00FF24AC">
              <w:rPr>
                <w:sz w:val="18"/>
                <w:szCs w:val="18"/>
                <w:lang w:val="en-US"/>
              </w:rPr>
              <w:t xml:space="preserve"> call from Dasmariñas and Iligan. </w:t>
            </w:r>
            <w:r w:rsidR="009B44D1">
              <w:rPr>
                <w:sz w:val="18"/>
                <w:szCs w:val="18"/>
                <w:lang w:val="en-US"/>
              </w:rPr>
              <w:t xml:space="preserve">Furthermore, ECPAT already runs an effective partnership with DepEd Quezon City which </w:t>
            </w:r>
            <w:r w:rsidR="00183F07">
              <w:rPr>
                <w:sz w:val="18"/>
                <w:szCs w:val="18"/>
                <w:lang w:val="en-US"/>
              </w:rPr>
              <w:t xml:space="preserve">will ensure smooth cooperation. </w:t>
            </w:r>
          </w:p>
        </w:tc>
      </w:tr>
      <w:tr w:rsidR="00165245" w:rsidRPr="00A46A35" w14:paraId="1404947B" w14:textId="77777777" w:rsidTr="00EF66B4">
        <w:trPr>
          <w:trHeight w:val="1134"/>
        </w:trPr>
        <w:tc>
          <w:tcPr>
            <w:tcW w:w="868" w:type="pct"/>
          </w:tcPr>
          <w:p w14:paraId="710FE76B" w14:textId="6575FACE" w:rsidR="00165245" w:rsidRPr="00A35F1D" w:rsidRDefault="00E5397D" w:rsidP="00001611">
            <w:pPr>
              <w:ind w:right="390"/>
              <w:rPr>
                <w:sz w:val="18"/>
                <w:szCs w:val="18"/>
                <w:lang w:val="en-US"/>
              </w:rPr>
            </w:pPr>
            <w:r>
              <w:rPr>
                <w:sz w:val="18"/>
                <w:szCs w:val="18"/>
                <w:lang w:val="en-US"/>
              </w:rPr>
              <w:t xml:space="preserve">Youth </w:t>
            </w:r>
            <w:r w:rsidR="00754F13">
              <w:rPr>
                <w:sz w:val="18"/>
                <w:szCs w:val="18"/>
                <w:lang w:val="en-US"/>
              </w:rPr>
              <w:t>organizations unwilling to cooperate and youth</w:t>
            </w:r>
            <w:r w:rsidR="009638BF">
              <w:rPr>
                <w:sz w:val="18"/>
                <w:szCs w:val="18"/>
                <w:lang w:val="en-US"/>
              </w:rPr>
              <w:t xml:space="preserve"> unwilling to become youth advocates </w:t>
            </w:r>
          </w:p>
        </w:tc>
        <w:tc>
          <w:tcPr>
            <w:tcW w:w="505" w:type="pct"/>
          </w:tcPr>
          <w:p w14:paraId="0A2DEF22" w14:textId="34A46210" w:rsidR="00165245" w:rsidRPr="00A35F1D" w:rsidRDefault="00A46A35" w:rsidP="00001611">
            <w:pPr>
              <w:rPr>
                <w:sz w:val="18"/>
                <w:szCs w:val="18"/>
                <w:lang w:val="en-US"/>
              </w:rPr>
            </w:pPr>
            <w:sdt>
              <w:sdtPr>
                <w:rPr>
                  <w:sz w:val="18"/>
                  <w:szCs w:val="18"/>
                  <w:lang w:val="en-US"/>
                </w:rPr>
                <w:tag w:val="goog_rdk_40"/>
                <w:id w:val="-376549309"/>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Rare                       </w:t>
            </w:r>
            <w:sdt>
              <w:sdtPr>
                <w:rPr>
                  <w:sz w:val="18"/>
                  <w:szCs w:val="18"/>
                  <w:lang w:val="en-US"/>
                </w:rPr>
                <w:tag w:val="goog_rdk_41"/>
                <w:id w:val="-548841430"/>
              </w:sdtPr>
              <w:sdtEndPr/>
              <w:sdtContent>
                <w:r w:rsidR="009638BF">
                  <w:rPr>
                    <w:rFonts w:ascii="Segoe UI Symbol" w:hAnsi="Segoe UI Symbol" w:cs="Segoe UI Symbol"/>
                    <w:sz w:val="18"/>
                    <w:szCs w:val="18"/>
                    <w:lang w:val="en-US"/>
                  </w:rPr>
                  <w:t>X</w:t>
                </w:r>
              </w:sdtContent>
            </w:sdt>
            <w:r w:rsidR="00165245" w:rsidRPr="00A35F1D">
              <w:rPr>
                <w:sz w:val="18"/>
                <w:szCs w:val="18"/>
                <w:lang w:val="en-US"/>
              </w:rPr>
              <w:t xml:space="preserve"> Unlikely                </w:t>
            </w:r>
            <w:r w:rsidR="00165245" w:rsidRPr="00A35F1D">
              <w:rPr>
                <w:rFonts w:ascii="Segoe UI Symbol" w:hAnsi="Segoe UI Symbol" w:cs="Segoe UI Symbol"/>
                <w:sz w:val="18"/>
                <w:szCs w:val="18"/>
                <w:lang w:val="en-US"/>
              </w:rPr>
              <w:t>☐</w:t>
            </w:r>
            <w:r w:rsidR="00165245" w:rsidRPr="00A35F1D">
              <w:rPr>
                <w:sz w:val="18"/>
                <w:szCs w:val="18"/>
                <w:lang w:val="en-US"/>
              </w:rPr>
              <w:t xml:space="preserve"> Likely                     </w:t>
            </w:r>
            <w:sdt>
              <w:sdtPr>
                <w:rPr>
                  <w:sz w:val="18"/>
                  <w:szCs w:val="18"/>
                  <w:lang w:val="en-US"/>
                </w:rPr>
                <w:tag w:val="goog_rdk_41"/>
                <w:id w:val="1662883552"/>
              </w:sdtPr>
              <w:sdtEndPr/>
              <w:sdtContent>
                <w:r w:rsidR="00165245" w:rsidRPr="00A35F1D">
                  <w:rPr>
                    <w:rFonts w:ascii="Segoe UI Symbol" w:hAnsi="Segoe UI Symbol" w:cs="Segoe UI Symbol"/>
                    <w:sz w:val="18"/>
                    <w:szCs w:val="18"/>
                    <w:lang w:val="en-US"/>
                  </w:rPr>
                  <w:t>☐</w:t>
                </w:r>
                <w:r w:rsidR="00165245" w:rsidRPr="00A35F1D">
                  <w:rPr>
                    <w:sz w:val="18"/>
                    <w:szCs w:val="18"/>
                    <w:lang w:val="en-US"/>
                  </w:rPr>
                  <w:t xml:space="preserve"> </w:t>
                </w:r>
              </w:sdtContent>
            </w:sdt>
            <w:r w:rsidR="00165245" w:rsidRPr="00A35F1D">
              <w:rPr>
                <w:sz w:val="18"/>
                <w:szCs w:val="18"/>
                <w:lang w:val="en-US"/>
              </w:rPr>
              <w:t xml:space="preserve"> Certain</w:t>
            </w:r>
          </w:p>
        </w:tc>
        <w:tc>
          <w:tcPr>
            <w:tcW w:w="625" w:type="pct"/>
          </w:tcPr>
          <w:p w14:paraId="1F3B9730" w14:textId="76D2C2C1" w:rsidR="00165245" w:rsidRPr="00A35F1D" w:rsidRDefault="00A46A35" w:rsidP="00001611">
            <w:pPr>
              <w:rPr>
                <w:sz w:val="18"/>
                <w:szCs w:val="18"/>
                <w:lang w:val="en-US"/>
              </w:rPr>
            </w:pPr>
            <w:sdt>
              <w:sdtPr>
                <w:rPr>
                  <w:sz w:val="18"/>
                  <w:szCs w:val="18"/>
                  <w:lang w:val="en-US"/>
                </w:rPr>
                <w:tag w:val="goog_rdk_42"/>
                <w:id w:val="1933080697"/>
              </w:sdtPr>
              <w:sdtEndPr/>
              <w:sdtContent>
                <w:r w:rsidR="00165245" w:rsidRPr="00A35F1D">
                  <w:rPr>
                    <w:rFonts w:ascii="Segoe UI Symbol" w:hAnsi="Segoe UI Symbol" w:cs="Segoe UI Symbol"/>
                    <w:sz w:val="18"/>
                    <w:szCs w:val="18"/>
                    <w:lang w:val="en-US"/>
                  </w:rPr>
                  <w:t>☐</w:t>
                </w:r>
              </w:sdtContent>
            </w:sdt>
            <w:r w:rsidR="00165245" w:rsidRPr="00A35F1D">
              <w:rPr>
                <w:sz w:val="18"/>
                <w:szCs w:val="18"/>
                <w:lang w:val="en-US"/>
              </w:rPr>
              <w:t xml:space="preserve"> Insignificant     </w:t>
            </w:r>
            <w:r w:rsidR="009638BF">
              <w:rPr>
                <w:sz w:val="18"/>
                <w:szCs w:val="18"/>
                <w:lang w:val="en-US"/>
              </w:rPr>
              <w:t>X</w:t>
            </w:r>
            <w:r w:rsidR="00165245" w:rsidRPr="00A35F1D">
              <w:rPr>
                <w:sz w:val="18"/>
                <w:szCs w:val="18"/>
                <w:lang w:val="en-US"/>
              </w:rPr>
              <w:t xml:space="preserve"> Minor    </w:t>
            </w:r>
            <w:r w:rsidR="009638BF">
              <w:rPr>
                <w:sz w:val="18"/>
                <w:szCs w:val="18"/>
                <w:lang w:val="en-US"/>
              </w:rPr>
              <w:t xml:space="preserve">  </w:t>
            </w:r>
            <w:r w:rsidR="00165245" w:rsidRPr="00A35F1D">
              <w:rPr>
                <w:sz w:val="18"/>
                <w:szCs w:val="18"/>
                <w:lang w:val="en-US"/>
              </w:rPr>
              <w:t xml:space="preserve">          </w:t>
            </w:r>
            <w:r w:rsidR="00165245" w:rsidRPr="00A35F1D">
              <w:rPr>
                <w:rFonts w:ascii="Segoe UI Symbol" w:hAnsi="Segoe UI Symbol" w:cs="Segoe UI Symbol"/>
                <w:sz w:val="18"/>
                <w:szCs w:val="18"/>
                <w:lang w:val="en-US"/>
              </w:rPr>
              <w:t>☐</w:t>
            </w:r>
            <w:r w:rsidR="00165245" w:rsidRPr="00A35F1D">
              <w:rPr>
                <w:sz w:val="18"/>
                <w:szCs w:val="18"/>
                <w:lang w:val="en-US"/>
              </w:rPr>
              <w:t xml:space="preserve"> Major                </w:t>
            </w:r>
            <w:sdt>
              <w:sdtPr>
                <w:rPr>
                  <w:sz w:val="18"/>
                  <w:szCs w:val="18"/>
                  <w:lang w:val="en-US"/>
                </w:rPr>
                <w:tag w:val="goog_rdk_43"/>
                <w:id w:val="559214748"/>
              </w:sdtPr>
              <w:sdtEndPr/>
              <w:sdtContent>
                <w:r w:rsidR="00165245" w:rsidRPr="009638BF">
                  <w:rPr>
                    <w:rFonts w:ascii="Segoe UI Symbol" w:hAnsi="Segoe UI Symbol" w:cs="Segoe UI Symbol"/>
                    <w:sz w:val="18"/>
                    <w:szCs w:val="18"/>
                    <w:lang w:val="en-US"/>
                  </w:rPr>
                  <w:t>☐</w:t>
                </w:r>
              </w:sdtContent>
            </w:sdt>
            <w:r w:rsidR="00165245" w:rsidRPr="00A35F1D">
              <w:rPr>
                <w:sz w:val="18"/>
                <w:szCs w:val="18"/>
                <w:lang w:val="en-US"/>
              </w:rPr>
              <w:t xml:space="preserve"> Significant</w:t>
            </w:r>
          </w:p>
        </w:tc>
        <w:tc>
          <w:tcPr>
            <w:tcW w:w="3001" w:type="pct"/>
          </w:tcPr>
          <w:p w14:paraId="4C23C9E1" w14:textId="69E8B2E5" w:rsidR="00165245" w:rsidRPr="00A35F1D" w:rsidRDefault="00A25AC9" w:rsidP="00EF66B4">
            <w:pPr>
              <w:ind w:right="390"/>
              <w:jc w:val="both"/>
              <w:rPr>
                <w:sz w:val="18"/>
                <w:szCs w:val="18"/>
                <w:lang w:val="en-US"/>
              </w:rPr>
            </w:pPr>
            <w:r w:rsidRPr="00A25AC9">
              <w:rPr>
                <w:sz w:val="18"/>
                <w:szCs w:val="18"/>
                <w:lang w:val="en-US"/>
              </w:rPr>
              <w:t xml:space="preserve">It is important that Youth Organizations in the </w:t>
            </w:r>
            <w:r w:rsidR="004C73B8">
              <w:rPr>
                <w:sz w:val="18"/>
                <w:szCs w:val="18"/>
                <w:lang w:val="en-US"/>
              </w:rPr>
              <w:t>Quezon c</w:t>
            </w:r>
            <w:r w:rsidRPr="00A25AC9">
              <w:rPr>
                <w:sz w:val="18"/>
                <w:szCs w:val="18"/>
                <w:lang w:val="en-US"/>
              </w:rPr>
              <w:t>ity can align the youth-led activities under the intervention such as capacity building plans and mobilization of youth in the community.</w:t>
            </w:r>
            <w:r w:rsidR="00754F13">
              <w:rPr>
                <w:sz w:val="18"/>
                <w:szCs w:val="18"/>
                <w:lang w:val="en-US"/>
              </w:rPr>
              <w:t xml:space="preserve"> Furthermore, it is important that youth </w:t>
            </w:r>
            <w:r w:rsidR="004C73B8">
              <w:rPr>
                <w:sz w:val="18"/>
                <w:szCs w:val="18"/>
                <w:lang w:val="en-US"/>
              </w:rPr>
              <w:t>commit</w:t>
            </w:r>
            <w:r w:rsidR="00754F13">
              <w:rPr>
                <w:sz w:val="18"/>
                <w:szCs w:val="18"/>
                <w:lang w:val="en-US"/>
              </w:rPr>
              <w:t xml:space="preserve"> </w:t>
            </w:r>
            <w:r w:rsidR="004C73B8">
              <w:rPr>
                <w:sz w:val="18"/>
                <w:szCs w:val="18"/>
                <w:lang w:val="en-US"/>
              </w:rPr>
              <w:t xml:space="preserve">to become youth advocates. PCMN has significant experience forming youth networks and promoting coordination across youth organizations. This experience together with PCMNs existing </w:t>
            </w:r>
            <w:r w:rsidR="00FD7A43">
              <w:rPr>
                <w:sz w:val="18"/>
                <w:szCs w:val="18"/>
                <w:lang w:val="en-US"/>
              </w:rPr>
              <w:t xml:space="preserve">network partners in Quezon City will ensure effective youth mobilization. </w:t>
            </w:r>
          </w:p>
        </w:tc>
      </w:tr>
    </w:tbl>
    <w:p w14:paraId="023AF307" w14:textId="77777777" w:rsidR="00A30EEB" w:rsidRPr="001C7B00" w:rsidRDefault="00A30EEB" w:rsidP="00001611">
      <w:pPr>
        <w:rPr>
          <w:rFonts w:cstheme="minorHAnsi"/>
          <w:sz w:val="22"/>
          <w:szCs w:val="22"/>
          <w:lang w:val="en-US"/>
        </w:rPr>
      </w:pPr>
    </w:p>
    <w:p w14:paraId="2A89F377" w14:textId="6801A4AB" w:rsidR="00A30EEB" w:rsidRPr="001C7B00" w:rsidRDefault="00A30EEB" w:rsidP="00001611">
      <w:pPr>
        <w:rPr>
          <w:rFonts w:cstheme="minorHAnsi"/>
          <w:sz w:val="22"/>
          <w:szCs w:val="22"/>
          <w:u w:val="single"/>
          <w:lang w:val="en-US"/>
        </w:rPr>
      </w:pPr>
      <w:r w:rsidRPr="001C7B00">
        <w:rPr>
          <w:rFonts w:cstheme="minorHAnsi"/>
          <w:sz w:val="22"/>
          <w:szCs w:val="22"/>
          <w:u w:val="single"/>
          <w:lang w:val="en-US"/>
        </w:rPr>
        <w:t>3.8. Describe the plans to monitor, collect and use experiences along the way and at the end of the intervention. If an external evaluation has been planned this should be described.</w:t>
      </w:r>
    </w:p>
    <w:p w14:paraId="094DDE40" w14:textId="77777777" w:rsidR="00A30EEB" w:rsidRPr="00EF66B4" w:rsidRDefault="00A30EEB" w:rsidP="00001611">
      <w:pPr>
        <w:rPr>
          <w:rFonts w:cstheme="minorHAnsi"/>
          <w:sz w:val="14"/>
          <w:szCs w:val="14"/>
          <w:lang w:val="en-US"/>
        </w:rPr>
      </w:pPr>
    </w:p>
    <w:p w14:paraId="0B53E258"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VD and PCMN apply VD’s Monitoring, Evaluation and Learning (MEL) system constructed around the DAC Principles for Evaluation of Development Assistance. In addition to ensuring regular review of the interventions Relevance, Effectiveness, Efficiency, Impact, and Sustainability, the system allows partners to adjust strategies or objectives to contextual changes, threats, and opportunities while providing a framework for systematizing and institutionalizing experiences along the way and at the end of the intervention. The VD MEL system (forwarded upon request) comprises of the following elements:</w:t>
      </w:r>
    </w:p>
    <w:p w14:paraId="2C1EFA13" w14:textId="77777777" w:rsidR="00A30EEB" w:rsidRPr="00EF66B4" w:rsidRDefault="00A30EEB" w:rsidP="00764778">
      <w:pPr>
        <w:jc w:val="both"/>
        <w:rPr>
          <w:rFonts w:cstheme="minorHAnsi"/>
          <w:sz w:val="14"/>
          <w:szCs w:val="14"/>
          <w:lang w:val="en-US"/>
        </w:rPr>
      </w:pPr>
    </w:p>
    <w:p w14:paraId="3B6C75E8" w14:textId="77777777" w:rsidR="00A30EEB" w:rsidRPr="001C7B00" w:rsidRDefault="00A30EEB" w:rsidP="00764778">
      <w:pPr>
        <w:jc w:val="both"/>
        <w:rPr>
          <w:rFonts w:cstheme="minorHAnsi"/>
          <w:i/>
          <w:sz w:val="22"/>
          <w:szCs w:val="22"/>
          <w:lang w:val="en-US"/>
        </w:rPr>
      </w:pPr>
      <w:r w:rsidRPr="001C7B00">
        <w:rPr>
          <w:rFonts w:cstheme="minorHAnsi"/>
          <w:i/>
          <w:sz w:val="22"/>
          <w:szCs w:val="22"/>
          <w:lang w:val="en-US"/>
        </w:rPr>
        <w:lastRenderedPageBreak/>
        <w:t>Monitoring visits</w:t>
      </w:r>
    </w:p>
    <w:p w14:paraId="4AF4184D"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During the intervention period, VD will conduct two monitoring visits. VD follows the travel recommendations of the Danish Ministry of Foreign Affairs. Should the situation in the Philippines render monitoring visits impossible, adjustments will be made in accordance with VD’s Safety Policy. VD has gained extensive experience on remote monitoring during COVID-19ding monitoring per distance and via local external consultants. Activities during monitoring visits will be carried out in accordance with CISU monitoring guidelines. </w:t>
      </w:r>
    </w:p>
    <w:p w14:paraId="115525B5" w14:textId="77777777" w:rsidR="00A30EEB" w:rsidRPr="00EF66B4" w:rsidRDefault="00A30EEB" w:rsidP="00764778">
      <w:pPr>
        <w:jc w:val="both"/>
        <w:rPr>
          <w:rFonts w:cstheme="minorHAnsi"/>
          <w:sz w:val="14"/>
          <w:szCs w:val="14"/>
          <w:lang w:val="en-US"/>
        </w:rPr>
      </w:pPr>
    </w:p>
    <w:p w14:paraId="0A943B2B" w14:textId="77777777" w:rsidR="00A30EEB" w:rsidRPr="001C7B00" w:rsidRDefault="00A30EEB" w:rsidP="00764778">
      <w:pPr>
        <w:jc w:val="both"/>
        <w:rPr>
          <w:rFonts w:cstheme="minorHAnsi"/>
          <w:i/>
          <w:sz w:val="22"/>
          <w:szCs w:val="22"/>
          <w:lang w:val="en-US"/>
        </w:rPr>
      </w:pPr>
      <w:r w:rsidRPr="001C7B00">
        <w:rPr>
          <w:rFonts w:cstheme="minorHAnsi"/>
          <w:i/>
          <w:sz w:val="22"/>
          <w:szCs w:val="22"/>
          <w:lang w:val="en-US"/>
        </w:rPr>
        <w:t>Quarterly Progress reports</w:t>
      </w:r>
    </w:p>
    <w:p w14:paraId="73AE8CC0" w14:textId="0C469A6F" w:rsidR="00A30EEB" w:rsidRPr="001C7B00" w:rsidRDefault="00A30EEB" w:rsidP="00764778">
      <w:pPr>
        <w:jc w:val="both"/>
        <w:rPr>
          <w:rFonts w:cstheme="minorHAnsi"/>
          <w:sz w:val="22"/>
          <w:szCs w:val="22"/>
          <w:lang w:val="en-US"/>
        </w:rPr>
      </w:pPr>
      <w:r w:rsidRPr="001C7B00">
        <w:rPr>
          <w:rFonts w:cstheme="minorHAnsi"/>
          <w:sz w:val="22"/>
          <w:szCs w:val="22"/>
          <w:lang w:val="en-US"/>
        </w:rPr>
        <w:t>Reports will be submitted by PCMN to VD on a quarterly basis and subsequent follow-up meetings will be held with participation of program and finance staff from both partners. VD uses the same Progress Report format across its various interventions to ensure systematic monitoring of all interventions. Therefore, PCMN is familiar with the format. The format is a self-evaluation tool to allow the local partner to reflect on progress on achieving targets and give space to propose adjustments of the intervention based on contextual changes. The progress report format includes LFA progress statements, measuring progress via LFA indicators, output and activities, financial progress including summary of accounts and expenses, as well as considerations on delays, challenges, changes, and lessons learned. Quarterly progress reports are submitted each quarter (15/4, 15/7, 15/10 and 15/1). A comprehensive baseline and end-line study will be carried</w:t>
      </w:r>
      <w:r w:rsidR="00D95B63">
        <w:rPr>
          <w:rFonts w:cstheme="minorHAnsi"/>
          <w:sz w:val="22"/>
          <w:szCs w:val="22"/>
          <w:lang w:val="en-US"/>
        </w:rPr>
        <w:t xml:space="preserve"> out. </w:t>
      </w:r>
      <w:r w:rsidRPr="001C7B00">
        <w:rPr>
          <w:rFonts w:cstheme="minorHAnsi"/>
          <w:sz w:val="22"/>
          <w:szCs w:val="22"/>
          <w:lang w:val="en-US"/>
        </w:rPr>
        <w:t xml:space="preserve"> </w:t>
      </w:r>
    </w:p>
    <w:p w14:paraId="0A5AA16E" w14:textId="77777777" w:rsidR="00A30EEB" w:rsidRPr="00EF66B4" w:rsidRDefault="00A30EEB" w:rsidP="00764778">
      <w:pPr>
        <w:jc w:val="both"/>
        <w:rPr>
          <w:rFonts w:cstheme="minorHAnsi"/>
          <w:sz w:val="14"/>
          <w:szCs w:val="14"/>
          <w:lang w:val="en-US"/>
        </w:rPr>
      </w:pPr>
    </w:p>
    <w:p w14:paraId="51EFC038" w14:textId="77777777" w:rsidR="00A30EEB" w:rsidRPr="001C7B00" w:rsidRDefault="00A30EEB" w:rsidP="00764778">
      <w:pPr>
        <w:jc w:val="both"/>
        <w:rPr>
          <w:rFonts w:cstheme="minorHAnsi"/>
          <w:i/>
          <w:sz w:val="22"/>
          <w:szCs w:val="22"/>
          <w:lang w:val="en-US"/>
        </w:rPr>
      </w:pPr>
      <w:r w:rsidRPr="001C7B00">
        <w:rPr>
          <w:rFonts w:cstheme="minorHAnsi"/>
          <w:i/>
          <w:sz w:val="22"/>
          <w:szCs w:val="22"/>
          <w:lang w:val="en-US"/>
        </w:rPr>
        <w:t>Local monitoring</w:t>
      </w:r>
    </w:p>
    <w:p w14:paraId="75ADF437" w14:textId="00BBDEB1"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PCMN will be responsible for implementing the MEL system locally. Monitoring will be done regularly by the Program Coordinator and the M&amp;E Officer and will involve continuous tracking of progress of performance indicators, outputs, and activities according to LFA and financial reports. Monthly report templates will be developed and compiled into quarterly reports submitted to VD. Based on this, VD will convene quarterly review meetings with PCMN to receive and provide feedback about the project and identify bottlenecks. </w:t>
      </w:r>
    </w:p>
    <w:p w14:paraId="2D7ED3F3" w14:textId="77777777" w:rsidR="00A30EEB" w:rsidRPr="00EF66B4" w:rsidRDefault="00A30EEB" w:rsidP="00764778">
      <w:pPr>
        <w:jc w:val="both"/>
        <w:rPr>
          <w:rFonts w:cstheme="minorHAnsi"/>
          <w:sz w:val="14"/>
          <w:szCs w:val="14"/>
          <w:lang w:val="en-US"/>
        </w:rPr>
      </w:pPr>
    </w:p>
    <w:p w14:paraId="7595CF64" w14:textId="77777777" w:rsidR="00A30EEB" w:rsidRPr="001C7B00" w:rsidRDefault="00A30EEB" w:rsidP="00764778">
      <w:pPr>
        <w:jc w:val="both"/>
        <w:rPr>
          <w:rFonts w:cstheme="minorHAnsi"/>
          <w:i/>
          <w:sz w:val="22"/>
          <w:szCs w:val="22"/>
          <w:lang w:val="en-US"/>
        </w:rPr>
      </w:pPr>
      <w:r w:rsidRPr="001C7B00">
        <w:rPr>
          <w:rFonts w:cstheme="minorHAnsi"/>
          <w:i/>
          <w:sz w:val="22"/>
          <w:szCs w:val="22"/>
          <w:lang w:val="en-US"/>
        </w:rPr>
        <w:t>External evaluation</w:t>
      </w:r>
    </w:p>
    <w:p w14:paraId="0F421F6D"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An external evaluation will be conducted to ensure transparency towards external stakeholders and systematizing learnings internally. A tendering process will be undertaken, and a local external consultant selected. Representatives from all target groups will be interviewed as part of the evaluation, and learnings will be documented for future interventions. VD will participate in the evaluation to ensure that learnings are systematized and institutionalized. Conclusions and recommendations will be collected in a Final Evaluation Report which will be shared with CISU. By the end of </w:t>
      </w:r>
      <w:proofErr w:type="gramStart"/>
      <w:r w:rsidRPr="001C7B00">
        <w:rPr>
          <w:rFonts w:cstheme="minorHAnsi"/>
          <w:sz w:val="22"/>
          <w:szCs w:val="22"/>
          <w:lang w:val="en-US"/>
        </w:rPr>
        <w:t>project</w:t>
      </w:r>
      <w:proofErr w:type="gramEnd"/>
      <w:r w:rsidRPr="001C7B00">
        <w:rPr>
          <w:rFonts w:cstheme="minorHAnsi"/>
          <w:sz w:val="22"/>
          <w:szCs w:val="22"/>
          <w:lang w:val="en-US"/>
        </w:rPr>
        <w:t xml:space="preserve"> a learning workshop will be conducted with all involved staff of PCMN and VD to collect and systemize learnings and findings from the external evaluation. </w:t>
      </w:r>
    </w:p>
    <w:p w14:paraId="76BC41E1" w14:textId="77777777" w:rsidR="00A30EEB" w:rsidRPr="00EF66B4" w:rsidRDefault="00A30EEB" w:rsidP="00001611">
      <w:pPr>
        <w:rPr>
          <w:rFonts w:cstheme="minorHAnsi"/>
          <w:sz w:val="14"/>
          <w:szCs w:val="14"/>
          <w:lang w:val="en-US"/>
        </w:rPr>
      </w:pPr>
    </w:p>
    <w:p w14:paraId="2F38582A" w14:textId="77777777" w:rsidR="00A30EEB" w:rsidRPr="001C7B00" w:rsidRDefault="00A30EEB" w:rsidP="00001611">
      <w:pPr>
        <w:rPr>
          <w:rFonts w:cstheme="minorHAnsi"/>
          <w:b/>
          <w:sz w:val="22"/>
          <w:szCs w:val="22"/>
          <w:lang w:val="en-US"/>
        </w:rPr>
      </w:pPr>
      <w:r w:rsidRPr="001C7B00">
        <w:rPr>
          <w:rFonts w:cstheme="minorHAnsi"/>
          <w:b/>
          <w:sz w:val="22"/>
          <w:szCs w:val="22"/>
          <w:lang w:val="en-US"/>
        </w:rPr>
        <w:t>4.</w:t>
      </w:r>
      <w:r w:rsidRPr="001C7B00">
        <w:rPr>
          <w:rFonts w:cstheme="minorHAnsi"/>
          <w:b/>
          <w:sz w:val="22"/>
          <w:szCs w:val="22"/>
          <w:lang w:val="en-US"/>
        </w:rPr>
        <w:tab/>
        <w:t>Intervention-related information work in Denmark</w:t>
      </w:r>
    </w:p>
    <w:p w14:paraId="1F9B0DD0" w14:textId="77777777" w:rsidR="00A30EEB" w:rsidRPr="001016B5" w:rsidRDefault="00A30EEB" w:rsidP="00001611">
      <w:pPr>
        <w:rPr>
          <w:rFonts w:cstheme="minorHAnsi"/>
          <w:sz w:val="14"/>
          <w:szCs w:val="14"/>
          <w:lang w:val="en-US"/>
        </w:rPr>
      </w:pPr>
    </w:p>
    <w:p w14:paraId="1A6DB424"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The purpose of the information work </w:t>
      </w:r>
    </w:p>
    <w:p w14:paraId="7DA478CE" w14:textId="6662EF40" w:rsidR="00A30EEB" w:rsidRPr="001C7B00" w:rsidRDefault="00A30EEB" w:rsidP="00764778">
      <w:pPr>
        <w:jc w:val="both"/>
        <w:rPr>
          <w:rFonts w:cstheme="minorHAnsi"/>
          <w:sz w:val="22"/>
          <w:szCs w:val="22"/>
          <w:lang w:val="en-US"/>
        </w:rPr>
      </w:pPr>
      <w:r w:rsidRPr="001C7B00">
        <w:rPr>
          <w:rFonts w:cstheme="minorHAnsi"/>
          <w:sz w:val="22"/>
          <w:szCs w:val="22"/>
          <w:lang w:val="en-US"/>
        </w:rPr>
        <w:t xml:space="preserve">The information work related to </w:t>
      </w:r>
      <w:r w:rsidRPr="00812F50">
        <w:rPr>
          <w:rFonts w:cstheme="minorHAnsi"/>
          <w:sz w:val="22"/>
          <w:szCs w:val="22"/>
          <w:lang w:val="en-US"/>
        </w:rPr>
        <w:t>“</w:t>
      </w:r>
      <w:r w:rsidR="00812F50" w:rsidRPr="00812F50">
        <w:rPr>
          <w:rFonts w:cstheme="minorHAnsi"/>
          <w:i/>
          <w:iCs/>
          <w:sz w:val="22"/>
          <w:szCs w:val="22"/>
          <w:lang w:val="en-US"/>
        </w:rPr>
        <w:t>Safer cities for children: Integrated urban child protection to end sexual abuse and exploitation of children in Quezon City</w:t>
      </w:r>
      <w:r w:rsidRPr="00812F50">
        <w:rPr>
          <w:rFonts w:cstheme="minorHAnsi"/>
          <w:sz w:val="22"/>
          <w:szCs w:val="22"/>
          <w:lang w:val="en-US"/>
        </w:rPr>
        <w:t xml:space="preserve">” </w:t>
      </w:r>
      <w:r w:rsidRPr="001C7B00">
        <w:rPr>
          <w:rFonts w:cstheme="minorHAnsi"/>
          <w:sz w:val="22"/>
          <w:szCs w:val="22"/>
          <w:lang w:val="en-US"/>
        </w:rPr>
        <w:t xml:space="preserve">will be embedded in VD’s general communication work seeking to engage the Danish public in a joint response to global transboundary issues of the rights of the child. Materials that create awareness of opportunities to become involved in the presentation of and fight for child justice will be produced. The purpose of the information work is to mobilize popular support among Danes to protect children in the Philippines by 1) providing quality information on the nature and root causes of the problem; 2) demonstrating results-oriented and effective solutions to the problem; and 3) providing ways to engage and participate in the fight for justice for children. </w:t>
      </w:r>
    </w:p>
    <w:p w14:paraId="29BB6BBA" w14:textId="77777777" w:rsidR="00A30EEB" w:rsidRPr="00001611" w:rsidRDefault="00A30EEB" w:rsidP="00764778">
      <w:pPr>
        <w:jc w:val="both"/>
        <w:rPr>
          <w:rFonts w:cstheme="minorHAnsi"/>
          <w:sz w:val="14"/>
          <w:szCs w:val="14"/>
          <w:lang w:val="en-US"/>
        </w:rPr>
      </w:pPr>
    </w:p>
    <w:p w14:paraId="16207FD6"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The target groups of the information work and means of communication to be used:</w:t>
      </w:r>
    </w:p>
    <w:p w14:paraId="77D4F03B" w14:textId="77777777" w:rsidR="00A30EEB" w:rsidRPr="001C7B00" w:rsidRDefault="00A30EEB" w:rsidP="00764778">
      <w:pPr>
        <w:jc w:val="both"/>
        <w:rPr>
          <w:rFonts w:cstheme="minorHAnsi"/>
          <w:sz w:val="22"/>
          <w:szCs w:val="22"/>
          <w:lang w:val="en-US"/>
        </w:rPr>
      </w:pPr>
      <w:r w:rsidRPr="001C7B00">
        <w:rPr>
          <w:rFonts w:cstheme="minorHAnsi"/>
          <w:sz w:val="22"/>
          <w:szCs w:val="22"/>
          <w:lang w:val="en-US"/>
        </w:rPr>
        <w:t>A) Danish public, primarily Danish youth at schools, associations, churches, etc.</w:t>
      </w:r>
    </w:p>
    <w:p w14:paraId="3D41BFD9" w14:textId="13CBA529" w:rsidR="00A30EEB" w:rsidRPr="00292AD1" w:rsidRDefault="00A30EEB" w:rsidP="00764778">
      <w:pPr>
        <w:jc w:val="both"/>
        <w:rPr>
          <w:rFonts w:cstheme="minorHAnsi"/>
          <w:sz w:val="22"/>
          <w:szCs w:val="22"/>
        </w:rPr>
      </w:pPr>
      <w:r w:rsidRPr="001C7B00">
        <w:rPr>
          <w:rFonts w:cstheme="minorHAnsi"/>
          <w:sz w:val="22"/>
          <w:szCs w:val="22"/>
          <w:lang w:val="en-US"/>
        </w:rPr>
        <w:t xml:space="preserve">B)  1. Social Media sites, 2. newsletters 3. Video and photo material produced locally, 4. </w:t>
      </w:r>
      <w:r w:rsidRPr="001C7B00">
        <w:rPr>
          <w:rFonts w:cstheme="minorHAnsi"/>
          <w:sz w:val="22"/>
          <w:szCs w:val="22"/>
        </w:rPr>
        <w:t xml:space="preserve">Presentations at schools, associations, </w:t>
      </w:r>
      <w:proofErr w:type="spellStart"/>
      <w:r w:rsidRPr="001C7B00">
        <w:rPr>
          <w:rFonts w:cstheme="minorHAnsi"/>
          <w:sz w:val="22"/>
          <w:szCs w:val="22"/>
        </w:rPr>
        <w:t>organizations</w:t>
      </w:r>
      <w:proofErr w:type="spellEnd"/>
      <w:r w:rsidRPr="001C7B00">
        <w:rPr>
          <w:rFonts w:cstheme="minorHAnsi"/>
          <w:sz w:val="22"/>
          <w:szCs w:val="22"/>
        </w:rPr>
        <w:t xml:space="preserve"> etc.</w:t>
      </w:r>
    </w:p>
    <w:sectPr w:rsidR="00A30EEB" w:rsidRPr="00292AD1" w:rsidSect="00BA254C">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0426" w14:textId="77777777" w:rsidR="000410AE" w:rsidRDefault="000410AE" w:rsidP="002E5B7A">
      <w:r>
        <w:separator/>
      </w:r>
    </w:p>
  </w:endnote>
  <w:endnote w:type="continuationSeparator" w:id="0">
    <w:p w14:paraId="0E5F4EB0" w14:textId="77777777" w:rsidR="000410AE" w:rsidRDefault="000410AE"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panose1 w:val="00000000000000000000"/>
    <w:charset w:val="4D"/>
    <w:family w:val="swiss"/>
    <w:notTrueType/>
    <w:pitch w:val="variable"/>
    <w:sig w:usb0="A000002F" w:usb1="0000004B"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heme="minorHAnsi" w:hAnsiTheme="minorHAnsi" w:cstheme="minorHAnsi"/>
        <w:b/>
        <w:bCs/>
        <w:color w:val="000000" w:themeColor="text1"/>
      </w:rPr>
      <w:id w:val="1761251187"/>
      <w:docPartObj>
        <w:docPartGallery w:val="Page Numbers (Bottom of Page)"/>
        <w:docPartUnique/>
      </w:docPartObj>
    </w:sdtPr>
    <w:sdtEndPr>
      <w:rPr>
        <w:rStyle w:val="Sidetal"/>
      </w:rPr>
    </w:sdtEndPr>
    <w:sdtContent>
      <w:p w14:paraId="2573EB81" w14:textId="79FA2BB9" w:rsidR="009A7CE1" w:rsidRPr="00080E08" w:rsidRDefault="009A7CE1" w:rsidP="00A6439D">
        <w:pPr>
          <w:pStyle w:val="Sidetal0"/>
          <w:framePr w:w="7621"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080E08">
          <w:rPr>
            <w:rStyle w:val="Sidetal"/>
            <w:rFonts w:asciiTheme="minorHAnsi" w:hAnsiTheme="minorHAnsi" w:cstheme="minorHAnsi"/>
            <w:b/>
            <w:bCs/>
            <w:color w:val="000000" w:themeColor="text1"/>
            <w:lang w:val="en-US"/>
          </w:rPr>
          <w:instrText xml:space="preserve"> PAGE </w:instrText>
        </w:r>
        <w:r w:rsidRPr="00665587">
          <w:rPr>
            <w:rStyle w:val="Sidetal"/>
            <w:rFonts w:asciiTheme="minorHAnsi" w:hAnsiTheme="minorHAnsi" w:cstheme="minorHAnsi"/>
            <w:b/>
            <w:bCs/>
            <w:color w:val="000000" w:themeColor="text1"/>
          </w:rPr>
          <w:fldChar w:fldCharType="separate"/>
        </w:r>
        <w:r w:rsidRPr="00080E08">
          <w:rPr>
            <w:rStyle w:val="Sidetal"/>
            <w:rFonts w:cstheme="minorHAnsi"/>
            <w:b/>
            <w:bCs/>
            <w:color w:val="000000" w:themeColor="text1"/>
            <w:lang w:val="en-US"/>
          </w:rPr>
          <w:t>2</w:t>
        </w:r>
        <w:r w:rsidRPr="00665587">
          <w:rPr>
            <w:rStyle w:val="Sidetal"/>
            <w:rFonts w:asciiTheme="minorHAnsi" w:hAnsiTheme="minorHAnsi" w:cstheme="minorHAnsi"/>
            <w:b/>
            <w:bCs/>
            <w:color w:val="000000" w:themeColor="text1"/>
          </w:rPr>
          <w:fldChar w:fldCharType="end"/>
        </w:r>
        <w:r w:rsidRPr="00080E08">
          <w:rPr>
            <w:rStyle w:val="Sidetal"/>
            <w:rFonts w:asciiTheme="minorHAnsi" w:hAnsiTheme="minorHAnsi" w:cstheme="minorHAnsi"/>
            <w:b/>
            <w:bCs/>
            <w:color w:val="000000" w:themeColor="text1"/>
            <w:lang w:val="en-US"/>
          </w:rPr>
          <w:t xml:space="preserve">  </w:t>
        </w:r>
        <w:r w:rsidRPr="00080E08">
          <w:rPr>
            <w:rFonts w:asciiTheme="minorHAnsi" w:hAnsiTheme="minorHAnsi" w:cstheme="minorHAnsi"/>
            <w:color w:val="000000" w:themeColor="text1"/>
            <w:lang w:val="en-US"/>
          </w:rPr>
          <w:t>|</w:t>
        </w:r>
        <w:r w:rsidRPr="00080E08">
          <w:rPr>
            <w:rFonts w:asciiTheme="minorHAnsi" w:hAnsiTheme="minorHAnsi" w:cstheme="minorHAnsi"/>
            <w:b/>
            <w:bCs/>
            <w:color w:val="000000" w:themeColor="text1"/>
            <w:lang w:val="en-US"/>
          </w:rPr>
          <w:t xml:space="preserve"> </w:t>
        </w:r>
        <w:r w:rsidR="00970350" w:rsidRPr="00080E08">
          <w:rPr>
            <w:rFonts w:asciiTheme="minorHAnsi" w:hAnsiTheme="minorHAnsi" w:cstheme="minorHAnsi"/>
            <w:color w:val="000000" w:themeColor="text1"/>
            <w:lang w:val="en-US"/>
          </w:rPr>
          <w:t>THE</w:t>
        </w:r>
        <w:r w:rsidRPr="00080E08">
          <w:rPr>
            <w:rFonts w:asciiTheme="minorHAnsi" w:hAnsiTheme="minorHAnsi" w:cstheme="minorHAnsi"/>
            <w:color w:val="000000" w:themeColor="text1"/>
            <w:lang w:val="en-US"/>
          </w:rPr>
          <w:t xml:space="preserve"> </w:t>
        </w:r>
        <w:r w:rsidR="00BA254C" w:rsidRPr="00080E08">
          <w:rPr>
            <w:rFonts w:asciiTheme="minorHAnsi" w:hAnsiTheme="minorHAnsi" w:cstheme="minorHAnsi"/>
            <w:color w:val="000000" w:themeColor="text1"/>
            <w:lang w:val="en-US"/>
          </w:rPr>
          <w:t>CIVIL</w:t>
        </w:r>
        <w:r w:rsidR="00970350" w:rsidRPr="00080E08">
          <w:rPr>
            <w:rFonts w:asciiTheme="minorHAnsi" w:hAnsiTheme="minorHAnsi" w:cstheme="minorHAnsi"/>
            <w:color w:val="000000" w:themeColor="text1"/>
            <w:lang w:val="en-US"/>
          </w:rPr>
          <w:t xml:space="preserve"> </w:t>
        </w:r>
        <w:r w:rsidR="00BA254C" w:rsidRPr="00080E08">
          <w:rPr>
            <w:rFonts w:asciiTheme="minorHAnsi" w:hAnsiTheme="minorHAnsi" w:cstheme="minorHAnsi"/>
            <w:color w:val="000000" w:themeColor="text1"/>
            <w:lang w:val="en-US"/>
          </w:rPr>
          <w:t>S</w:t>
        </w:r>
        <w:r w:rsidR="00970350" w:rsidRPr="00080E08">
          <w:rPr>
            <w:rFonts w:asciiTheme="minorHAnsi" w:hAnsiTheme="minorHAnsi" w:cstheme="minorHAnsi"/>
            <w:color w:val="000000" w:themeColor="text1"/>
            <w:lang w:val="en-US"/>
          </w:rPr>
          <w:t>OCIETY FUND</w:t>
        </w:r>
        <w:r w:rsidR="00BA254C" w:rsidRPr="00080E08">
          <w:rPr>
            <w:rFonts w:asciiTheme="minorHAnsi" w:hAnsiTheme="minorHAnsi" w:cstheme="minorHAnsi"/>
            <w:color w:val="000000" w:themeColor="text1"/>
            <w:lang w:val="en-US"/>
          </w:rPr>
          <w:t xml:space="preserve">, </w:t>
        </w:r>
        <w:r w:rsidR="00970350" w:rsidRPr="00080E08">
          <w:rPr>
            <w:rFonts w:asciiTheme="minorHAnsi" w:hAnsiTheme="minorHAnsi" w:cstheme="minorHAnsi"/>
            <w:color w:val="000000" w:themeColor="text1"/>
            <w:lang w:val="en-US"/>
          </w:rPr>
          <w:t>De</w:t>
        </w:r>
        <w:r w:rsidR="00970350">
          <w:rPr>
            <w:rFonts w:asciiTheme="minorHAnsi" w:hAnsiTheme="minorHAnsi" w:cstheme="minorHAnsi"/>
            <w:color w:val="000000" w:themeColor="text1"/>
            <w:lang w:val="en-US"/>
          </w:rPr>
          <w:t>velopment Interventions</w:t>
        </w:r>
        <w:r w:rsidR="00BA254C" w:rsidRPr="00080E08">
          <w:rPr>
            <w:rFonts w:asciiTheme="minorHAnsi" w:hAnsiTheme="minorHAnsi" w:cstheme="minorHAnsi"/>
            <w:color w:val="000000" w:themeColor="text1"/>
            <w:lang w:val="en-US"/>
          </w:rPr>
          <w:t xml:space="preserve">. </w:t>
        </w:r>
        <w:r w:rsidR="00BA254C" w:rsidRPr="00080E08">
          <w:rPr>
            <w:rFonts w:asciiTheme="minorHAnsi" w:hAnsiTheme="minorHAnsi" w:cstheme="minorHAnsi"/>
            <w:color w:val="000000" w:themeColor="text1"/>
            <w:lang w:val="en-GB"/>
          </w:rPr>
          <w:t>Rev</w:t>
        </w:r>
        <w:r w:rsidR="00970350" w:rsidRPr="00080E08">
          <w:rPr>
            <w:rFonts w:asciiTheme="minorHAnsi" w:hAnsiTheme="minorHAnsi" w:cstheme="minorHAnsi"/>
            <w:color w:val="000000" w:themeColor="text1"/>
            <w:lang w:val="en-GB"/>
          </w:rPr>
          <w:t>ised</w:t>
        </w:r>
        <w:r w:rsidR="00BA254C" w:rsidRPr="00080E08">
          <w:rPr>
            <w:rFonts w:asciiTheme="minorHAnsi" w:hAnsiTheme="minorHAnsi" w:cstheme="minorHAnsi"/>
            <w:color w:val="000000" w:themeColor="text1"/>
            <w:lang w:val="en-GB"/>
          </w:rPr>
          <w:t xml:space="preserve"> </w:t>
        </w:r>
        <w:r w:rsidR="00CD7FFC">
          <w:rPr>
            <w:rFonts w:asciiTheme="minorHAnsi" w:hAnsiTheme="minorHAnsi" w:cstheme="minorHAnsi"/>
            <w:color w:val="000000" w:themeColor="text1"/>
            <w:lang w:val="en-GB"/>
          </w:rPr>
          <w:t>April</w:t>
        </w:r>
        <w:r w:rsidR="00BA254C" w:rsidRPr="00080E08">
          <w:rPr>
            <w:rFonts w:asciiTheme="minorHAnsi" w:hAnsiTheme="minorHAnsi" w:cstheme="minorHAnsi"/>
            <w:color w:val="000000" w:themeColor="text1"/>
            <w:lang w:val="en-GB"/>
          </w:rPr>
          <w:t xml:space="preserve"> 20</w:t>
        </w:r>
        <w:r w:rsidR="00792792" w:rsidRPr="00080E08">
          <w:rPr>
            <w:rFonts w:asciiTheme="minorHAnsi" w:hAnsiTheme="minorHAnsi" w:cstheme="minorHAnsi"/>
            <w:color w:val="000000" w:themeColor="text1"/>
            <w:lang w:val="en-GB"/>
          </w:rPr>
          <w:t>2</w:t>
        </w:r>
        <w:r w:rsidR="00A6439D">
          <w:rPr>
            <w:rFonts w:asciiTheme="minorHAnsi" w:hAnsiTheme="minorHAnsi" w:cstheme="minorHAnsi"/>
            <w:color w:val="000000" w:themeColor="text1"/>
            <w:lang w:val="en-GB"/>
          </w:rPr>
          <w:t>1</w:t>
        </w:r>
      </w:p>
    </w:sdtContent>
  </w:sdt>
  <w:p w14:paraId="6B1E74F9" w14:textId="77777777" w:rsidR="00F341E0" w:rsidRPr="00080E08" w:rsidRDefault="009A7CE1" w:rsidP="009A7CE1">
    <w:pPr>
      <w:pStyle w:val="Sidefod"/>
      <w:rPr>
        <w:lang w:val="en-GB"/>
      </w:rPr>
    </w:pPr>
    <w:r w:rsidRPr="00080E08">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3586" w14:textId="77777777" w:rsidR="000410AE" w:rsidRDefault="000410AE" w:rsidP="002E5B7A">
      <w:r>
        <w:separator/>
      </w:r>
    </w:p>
  </w:footnote>
  <w:footnote w:type="continuationSeparator" w:id="0">
    <w:p w14:paraId="698E8421" w14:textId="77777777" w:rsidR="000410AE" w:rsidRDefault="000410AE" w:rsidP="002E5B7A">
      <w:r>
        <w:continuationSeparator/>
      </w:r>
    </w:p>
  </w:footnote>
  <w:footnote w:id="1">
    <w:p w14:paraId="5A50D13B" w14:textId="77777777" w:rsidR="00A30EEB" w:rsidRPr="0055447D" w:rsidRDefault="00A30EEB" w:rsidP="0055447D">
      <w:pPr>
        <w:rPr>
          <w:sz w:val="16"/>
          <w:szCs w:val="16"/>
        </w:rPr>
      </w:pPr>
      <w:r w:rsidRPr="0055447D">
        <w:rPr>
          <w:sz w:val="16"/>
          <w:szCs w:val="16"/>
          <w:vertAlign w:val="superscript"/>
        </w:rPr>
        <w:footnoteRef/>
      </w:r>
      <w:r w:rsidRPr="0055447D">
        <w:rPr>
          <w:sz w:val="16"/>
          <w:szCs w:val="16"/>
        </w:rPr>
        <w:t xml:space="preserve"> </w:t>
      </w:r>
      <w:hyperlink r:id="rId1">
        <w:r w:rsidRPr="0055447D">
          <w:rPr>
            <w:color w:val="1155CC"/>
            <w:sz w:val="16"/>
            <w:szCs w:val="16"/>
            <w:u w:val="single"/>
          </w:rPr>
          <w:t>https://time.com/6128268/philippines-child-sex-abuse-age-consent/</w:t>
        </w:r>
      </w:hyperlink>
      <w:r w:rsidRPr="0055447D">
        <w:rPr>
          <w:sz w:val="16"/>
          <w:szCs w:val="16"/>
        </w:rPr>
        <w:t xml:space="preserve"> </w:t>
      </w:r>
    </w:p>
  </w:footnote>
  <w:footnote w:id="2">
    <w:p w14:paraId="6977A05E" w14:textId="77777777" w:rsidR="00A30EEB" w:rsidRPr="0055447D" w:rsidRDefault="00A30EEB" w:rsidP="0055447D">
      <w:pPr>
        <w:rPr>
          <w:sz w:val="16"/>
          <w:szCs w:val="16"/>
        </w:rPr>
      </w:pPr>
      <w:r w:rsidRPr="0055447D">
        <w:rPr>
          <w:sz w:val="16"/>
          <w:szCs w:val="16"/>
          <w:vertAlign w:val="superscript"/>
        </w:rPr>
        <w:footnoteRef/>
      </w:r>
      <w:r w:rsidRPr="0055447D">
        <w:rPr>
          <w:sz w:val="16"/>
          <w:szCs w:val="16"/>
        </w:rPr>
        <w:t xml:space="preserve"> </w:t>
      </w:r>
      <w:hyperlink r:id="rId2">
        <w:r w:rsidRPr="0055447D">
          <w:rPr>
            <w:color w:val="1155CC"/>
            <w:sz w:val="16"/>
            <w:szCs w:val="16"/>
            <w:u w:val="single"/>
          </w:rPr>
          <w:t>https://www.unicef.org/protection/sexual-violence-against-children</w:t>
        </w:r>
      </w:hyperlink>
      <w:r w:rsidRPr="0055447D">
        <w:rPr>
          <w:sz w:val="16"/>
          <w:szCs w:val="16"/>
        </w:rPr>
        <w:t xml:space="preserve"> </w:t>
      </w:r>
    </w:p>
  </w:footnote>
  <w:footnote w:id="3">
    <w:p w14:paraId="2D50317B" w14:textId="77777777" w:rsidR="00A30EEB" w:rsidRPr="0055447D" w:rsidRDefault="00A30EEB" w:rsidP="0055447D">
      <w:pPr>
        <w:rPr>
          <w:sz w:val="16"/>
          <w:szCs w:val="16"/>
        </w:rPr>
      </w:pPr>
      <w:r w:rsidRPr="0055447D">
        <w:rPr>
          <w:sz w:val="16"/>
          <w:szCs w:val="16"/>
          <w:vertAlign w:val="superscript"/>
        </w:rPr>
        <w:footnoteRef/>
      </w:r>
      <w:r w:rsidRPr="0055447D">
        <w:rPr>
          <w:sz w:val="16"/>
          <w:szCs w:val="16"/>
        </w:rPr>
        <w:t xml:space="preserve"> </w:t>
      </w:r>
      <w:hyperlink r:id="rId3">
        <w:r w:rsidRPr="0055447D">
          <w:rPr>
            <w:color w:val="1155CC"/>
            <w:sz w:val="16"/>
            <w:szCs w:val="16"/>
            <w:u w:val="single"/>
          </w:rPr>
          <w:t>https://www.weprotect.org/wp-content/uploads/Global-Threat-Assessment-2021.pdf</w:t>
        </w:r>
      </w:hyperlink>
      <w:r w:rsidRPr="0055447D">
        <w:rPr>
          <w:sz w:val="16"/>
          <w:szCs w:val="16"/>
        </w:rPr>
        <w:t xml:space="preserve"> </w:t>
      </w:r>
    </w:p>
  </w:footnote>
  <w:footnote w:id="4">
    <w:p w14:paraId="788714C5" w14:textId="77777777" w:rsidR="00A30EEB" w:rsidRDefault="00A30EEB" w:rsidP="0055447D">
      <w:pPr>
        <w:rPr>
          <w:sz w:val="20"/>
          <w:szCs w:val="20"/>
        </w:rPr>
      </w:pPr>
      <w:r w:rsidRPr="0055447D">
        <w:rPr>
          <w:sz w:val="16"/>
          <w:szCs w:val="16"/>
          <w:vertAlign w:val="superscript"/>
        </w:rPr>
        <w:footnoteRef/>
      </w:r>
      <w:r w:rsidRPr="0055447D">
        <w:rPr>
          <w:sz w:val="16"/>
          <w:szCs w:val="16"/>
        </w:rPr>
        <w:t xml:space="preserve"> </w:t>
      </w:r>
      <w:hyperlink r:id="rId4">
        <w:r w:rsidRPr="0055447D">
          <w:rPr>
            <w:color w:val="1155CC"/>
            <w:sz w:val="16"/>
            <w:szCs w:val="16"/>
            <w:u w:val="single"/>
          </w:rPr>
          <w:t>http://legacy.senate.gov.ph/press_release/2021/0606_delima1.asp</w:t>
        </w:r>
      </w:hyperlink>
      <w:r>
        <w:rPr>
          <w:sz w:val="20"/>
          <w:szCs w:val="20"/>
        </w:rPr>
        <w:t xml:space="preserve"> </w:t>
      </w:r>
    </w:p>
  </w:footnote>
  <w:footnote w:id="5">
    <w:p w14:paraId="107F2B64" w14:textId="70236A5F" w:rsidR="00F73D31" w:rsidRPr="00F73D31" w:rsidRDefault="00F73D31">
      <w:pPr>
        <w:pStyle w:val="Fodnotetekst"/>
        <w:rPr>
          <w:lang w:val="en-US"/>
        </w:rPr>
      </w:pPr>
      <w:r w:rsidRPr="00F73D31">
        <w:rPr>
          <w:rStyle w:val="Fodnotehenvisning"/>
          <w:sz w:val="16"/>
          <w:szCs w:val="16"/>
        </w:rPr>
        <w:footnoteRef/>
      </w:r>
      <w:r w:rsidRPr="00F73D31">
        <w:rPr>
          <w:sz w:val="16"/>
          <w:szCs w:val="16"/>
          <w:lang w:val="en-US"/>
        </w:rPr>
        <w:t xml:space="preserve"> Based on the definition of the International Justice Mission </w:t>
      </w:r>
    </w:p>
  </w:footnote>
  <w:footnote w:id="6">
    <w:p w14:paraId="6630CD87" w14:textId="77777777" w:rsidR="003C5537" w:rsidRPr="0055447D" w:rsidRDefault="003C5537" w:rsidP="003C5537">
      <w:pPr>
        <w:rPr>
          <w:sz w:val="16"/>
          <w:szCs w:val="16"/>
          <w:lang w:val="en-US"/>
        </w:rPr>
      </w:pPr>
      <w:r w:rsidRPr="0055447D">
        <w:rPr>
          <w:sz w:val="16"/>
          <w:szCs w:val="16"/>
          <w:vertAlign w:val="superscript"/>
        </w:rPr>
        <w:footnoteRef/>
      </w:r>
      <w:r w:rsidRPr="0055447D">
        <w:rPr>
          <w:sz w:val="16"/>
          <w:szCs w:val="16"/>
          <w:lang w:val="en-US"/>
        </w:rPr>
        <w:t xml:space="preserve"> Senate Bill No. 2449 or the Expanded Anti-Trafficking in Persons Act of 2022</w:t>
      </w:r>
    </w:p>
  </w:footnote>
  <w:footnote w:id="7">
    <w:p w14:paraId="7134C8A4" w14:textId="77777777" w:rsidR="00A30EEB" w:rsidRPr="0055447D" w:rsidRDefault="00A30EEB" w:rsidP="00A30EEB">
      <w:pPr>
        <w:rPr>
          <w:sz w:val="16"/>
          <w:szCs w:val="16"/>
          <w:lang w:val="en-US"/>
        </w:rPr>
      </w:pPr>
      <w:r w:rsidRPr="0055447D">
        <w:rPr>
          <w:sz w:val="16"/>
          <w:szCs w:val="16"/>
          <w:vertAlign w:val="superscript"/>
        </w:rPr>
        <w:footnoteRef/>
      </w:r>
      <w:r w:rsidRPr="0055447D">
        <w:rPr>
          <w:sz w:val="16"/>
          <w:szCs w:val="16"/>
          <w:lang w:val="en-US"/>
        </w:rPr>
        <w:t xml:space="preserve"> The intervention was funded 75% by the EU and 25% by CISU</w:t>
      </w:r>
    </w:p>
  </w:footnote>
  <w:footnote w:id="8">
    <w:p w14:paraId="62E44B27" w14:textId="77777777" w:rsidR="00FB6320" w:rsidRPr="0055447D" w:rsidRDefault="00FB6320" w:rsidP="00FB6320">
      <w:pPr>
        <w:rPr>
          <w:sz w:val="16"/>
          <w:szCs w:val="16"/>
          <w:lang w:val="en-US"/>
        </w:rPr>
      </w:pPr>
      <w:r w:rsidRPr="0055447D">
        <w:rPr>
          <w:sz w:val="16"/>
          <w:szCs w:val="16"/>
          <w:vertAlign w:val="superscript"/>
        </w:rPr>
        <w:footnoteRef/>
      </w:r>
      <w:r w:rsidRPr="0055447D">
        <w:rPr>
          <w:sz w:val="16"/>
          <w:szCs w:val="16"/>
          <w:lang w:val="en-US"/>
        </w:rPr>
        <w:t xml:space="preserve"> DTI, The National Capital Region (NCR), https://www.dti.gov.ph/regions/ncr/profile/</w:t>
      </w:r>
    </w:p>
  </w:footnote>
  <w:footnote w:id="9">
    <w:p w14:paraId="4EB5C0C3" w14:textId="77777777" w:rsidR="00FD335C" w:rsidRPr="0055447D" w:rsidRDefault="00FD335C" w:rsidP="00FD335C">
      <w:pPr>
        <w:rPr>
          <w:sz w:val="16"/>
          <w:szCs w:val="16"/>
          <w:lang w:val="en-US"/>
        </w:rPr>
      </w:pPr>
      <w:r w:rsidRPr="0055447D">
        <w:rPr>
          <w:sz w:val="16"/>
          <w:szCs w:val="16"/>
          <w:vertAlign w:val="superscript"/>
        </w:rPr>
        <w:footnoteRef/>
      </w:r>
      <w:r w:rsidRPr="0055447D">
        <w:rPr>
          <w:sz w:val="16"/>
          <w:szCs w:val="16"/>
          <w:lang w:val="en-US"/>
        </w:rPr>
        <w:t xml:space="preserve"> PH poverty rate rose to 23.7% in H1 2021 amid expensive food, high joblessness, December 17, 2021</w:t>
      </w:r>
    </w:p>
  </w:footnote>
  <w:footnote w:id="10">
    <w:p w14:paraId="7571B831" w14:textId="77777777" w:rsidR="00667D91" w:rsidRPr="0055447D" w:rsidRDefault="00667D91" w:rsidP="00667D91">
      <w:pPr>
        <w:rPr>
          <w:sz w:val="16"/>
          <w:szCs w:val="16"/>
          <w:lang w:val="en-US"/>
        </w:rPr>
      </w:pPr>
      <w:r w:rsidRPr="0055447D">
        <w:rPr>
          <w:sz w:val="16"/>
          <w:szCs w:val="16"/>
          <w:vertAlign w:val="superscript"/>
        </w:rPr>
        <w:footnoteRef/>
      </w:r>
      <w:r w:rsidRPr="0055447D">
        <w:rPr>
          <w:sz w:val="16"/>
          <w:szCs w:val="16"/>
          <w:lang w:val="en-US"/>
        </w:rPr>
        <w:t xml:space="preserve"> IJM</w:t>
      </w:r>
      <w:proofErr w:type="gramStart"/>
      <w:r w:rsidRPr="0055447D">
        <w:rPr>
          <w:sz w:val="16"/>
          <w:szCs w:val="16"/>
          <w:lang w:val="en-US"/>
        </w:rPr>
        <w:t>, ”Online</w:t>
      </w:r>
      <w:proofErr w:type="gramEnd"/>
      <w:r w:rsidRPr="0055447D">
        <w:rPr>
          <w:sz w:val="16"/>
          <w:szCs w:val="16"/>
          <w:lang w:val="en-US"/>
        </w:rPr>
        <w:t xml:space="preserve"> Sexual Exploitation of Children in the Philippines”, 2020, https://ijmstoragelive.blob.core.windows.net/ijmna/documents/OSEC-in-the-Philippines-Report.pdf?mtime=20210203040629&amp;focal=none</w:t>
      </w:r>
    </w:p>
  </w:footnote>
  <w:footnote w:id="11">
    <w:p w14:paraId="7CF7282D" w14:textId="77777777" w:rsidR="00AD6348" w:rsidRPr="0055447D" w:rsidRDefault="00AD6348" w:rsidP="00AD6348">
      <w:pPr>
        <w:rPr>
          <w:sz w:val="16"/>
          <w:szCs w:val="16"/>
          <w:lang w:val="en-US"/>
        </w:rPr>
      </w:pPr>
      <w:r w:rsidRPr="0055447D">
        <w:rPr>
          <w:sz w:val="16"/>
          <w:szCs w:val="16"/>
          <w:vertAlign w:val="superscript"/>
        </w:rPr>
        <w:footnoteRef/>
      </w:r>
      <w:r w:rsidRPr="0055447D">
        <w:rPr>
          <w:sz w:val="16"/>
          <w:szCs w:val="16"/>
          <w:lang w:val="en-US"/>
        </w:rPr>
        <w:t xml:space="preserve"> Department of Social Welfare and Development – Inter-Agency Council Against Child Pornography and UNICEF Philippines, “National Study on Online Sexual Abuse and Exploitation of Children in the Philippines”, July 2021</w:t>
      </w:r>
    </w:p>
  </w:footnote>
  <w:footnote w:id="12">
    <w:p w14:paraId="6DA2D1EA" w14:textId="77777777" w:rsidR="00292E5D" w:rsidRPr="0055447D" w:rsidRDefault="00292E5D" w:rsidP="00292E5D">
      <w:pPr>
        <w:rPr>
          <w:sz w:val="16"/>
          <w:szCs w:val="16"/>
          <w:lang w:val="en-US"/>
        </w:rPr>
      </w:pPr>
      <w:r w:rsidRPr="0055447D">
        <w:rPr>
          <w:sz w:val="16"/>
          <w:szCs w:val="16"/>
          <w:vertAlign w:val="superscript"/>
        </w:rPr>
        <w:footnoteRef/>
      </w:r>
      <w:r w:rsidRPr="0055447D">
        <w:rPr>
          <w:sz w:val="16"/>
          <w:szCs w:val="16"/>
          <w:lang w:val="en-US"/>
        </w:rPr>
        <w:t xml:space="preserve"> Citing data from US-based National Centre for Missing and Exploited Children (NCMEC), https://www.savethechildren.org.ph/our-work/our-stories/story/online-sexual-abuse-of-children-rising-amid-covid-19-pandemic/</w:t>
      </w:r>
    </w:p>
  </w:footnote>
  <w:footnote w:id="13">
    <w:p w14:paraId="1A5C01A9" w14:textId="77777777" w:rsidR="00292E5D" w:rsidRPr="0055447D" w:rsidRDefault="00292E5D" w:rsidP="00292E5D">
      <w:pPr>
        <w:rPr>
          <w:sz w:val="16"/>
          <w:szCs w:val="16"/>
          <w:lang w:val="en-US"/>
        </w:rPr>
      </w:pPr>
      <w:r w:rsidRPr="0055447D">
        <w:rPr>
          <w:sz w:val="16"/>
          <w:szCs w:val="16"/>
          <w:vertAlign w:val="superscript"/>
        </w:rPr>
        <w:footnoteRef/>
      </w:r>
      <w:r w:rsidRPr="0055447D">
        <w:rPr>
          <w:sz w:val="16"/>
          <w:szCs w:val="16"/>
          <w:lang w:val="en-US"/>
        </w:rPr>
        <w:t xml:space="preserve"> UNODC, Global Report on Trafficking in Persons 2020</w:t>
      </w:r>
    </w:p>
  </w:footnote>
  <w:footnote w:id="14">
    <w:p w14:paraId="4CCAEFF9" w14:textId="77777777" w:rsidR="00AD6348" w:rsidRPr="0055447D" w:rsidRDefault="00AD6348" w:rsidP="00AD6348">
      <w:pPr>
        <w:rPr>
          <w:sz w:val="16"/>
          <w:szCs w:val="16"/>
          <w:lang w:val="en-US"/>
        </w:rPr>
      </w:pPr>
      <w:r w:rsidRPr="0055447D">
        <w:rPr>
          <w:sz w:val="16"/>
          <w:szCs w:val="16"/>
          <w:vertAlign w:val="superscript"/>
        </w:rPr>
        <w:footnoteRef/>
      </w:r>
      <w:bookmarkStart w:id="0" w:name="_Hlk97150820"/>
      <w:r w:rsidRPr="0055447D">
        <w:rPr>
          <w:sz w:val="16"/>
          <w:szCs w:val="16"/>
          <w:lang w:val="en-US"/>
        </w:rPr>
        <w:t xml:space="preserve">United States National Center for Missing and Exploited Children </w:t>
      </w:r>
      <w:bookmarkEnd w:id="0"/>
      <w:r w:rsidRPr="0055447D">
        <w:rPr>
          <w:sz w:val="16"/>
          <w:szCs w:val="16"/>
          <w:lang w:val="en-US"/>
        </w:rPr>
        <w:t>Report, April 2020</w:t>
      </w:r>
    </w:p>
  </w:footnote>
  <w:footnote w:id="15">
    <w:p w14:paraId="647731F0" w14:textId="77777777" w:rsidR="00A30EEB" w:rsidRPr="0055447D" w:rsidRDefault="00A30EEB" w:rsidP="00A30EEB">
      <w:pPr>
        <w:rPr>
          <w:sz w:val="16"/>
          <w:szCs w:val="16"/>
          <w:lang w:val="en-US"/>
        </w:rPr>
      </w:pPr>
      <w:r w:rsidRPr="0055447D">
        <w:rPr>
          <w:sz w:val="16"/>
          <w:szCs w:val="16"/>
          <w:vertAlign w:val="superscript"/>
        </w:rPr>
        <w:footnoteRef/>
      </w:r>
      <w:r w:rsidRPr="0055447D">
        <w:rPr>
          <w:sz w:val="16"/>
          <w:szCs w:val="16"/>
          <w:lang w:val="en-US"/>
        </w:rPr>
        <w:t xml:space="preserve"> Plan International, Cyber Safe Spaces Project, 2020, https://www.end-violence.org/articles/cyber-safe-spaces-project-philippines-comes-close</w:t>
      </w:r>
    </w:p>
  </w:footnote>
  <w:footnote w:id="16">
    <w:p w14:paraId="4BC3BB53" w14:textId="77777777" w:rsidR="00A30EEB" w:rsidRPr="0055447D" w:rsidRDefault="00A30EEB" w:rsidP="00A30EEB">
      <w:pPr>
        <w:rPr>
          <w:sz w:val="16"/>
          <w:szCs w:val="16"/>
          <w:lang w:val="en-US"/>
        </w:rPr>
      </w:pPr>
      <w:r w:rsidRPr="0055447D">
        <w:rPr>
          <w:sz w:val="16"/>
          <w:szCs w:val="16"/>
          <w:vertAlign w:val="superscript"/>
        </w:rPr>
        <w:footnoteRef/>
      </w:r>
      <w:r w:rsidRPr="0055447D">
        <w:rPr>
          <w:sz w:val="16"/>
          <w:szCs w:val="16"/>
          <w:lang w:val="en-US"/>
        </w:rPr>
        <w:t>Center for the Prevention &amp; Treatment of Child Sexual Abuse, https://cptcsaph.org/</w:t>
      </w:r>
    </w:p>
  </w:footnote>
  <w:footnote w:id="17">
    <w:p w14:paraId="2EF631A6" w14:textId="77777777" w:rsidR="00A30EEB" w:rsidRPr="006F6194" w:rsidRDefault="00A30EEB" w:rsidP="00A30EEB">
      <w:pPr>
        <w:rPr>
          <w:sz w:val="20"/>
          <w:szCs w:val="20"/>
          <w:lang w:val="en-US"/>
        </w:rPr>
      </w:pPr>
      <w:r w:rsidRPr="0055447D">
        <w:rPr>
          <w:sz w:val="16"/>
          <w:szCs w:val="16"/>
          <w:vertAlign w:val="superscript"/>
        </w:rPr>
        <w:footnoteRef/>
      </w:r>
      <w:r w:rsidRPr="0055447D">
        <w:rPr>
          <w:sz w:val="16"/>
          <w:szCs w:val="16"/>
          <w:lang w:val="en-US"/>
        </w:rPr>
        <w:t xml:space="preserve"> ECPAT Philippines, https://ecpat.org/</w:t>
      </w:r>
    </w:p>
  </w:footnote>
  <w:footnote w:id="18">
    <w:p w14:paraId="59400E5F" w14:textId="73CE959E" w:rsidR="00681388" w:rsidRPr="0055447D" w:rsidRDefault="00681388">
      <w:pPr>
        <w:pStyle w:val="Fodnotetekst"/>
        <w:rPr>
          <w:sz w:val="16"/>
          <w:szCs w:val="16"/>
          <w:lang w:val="en-US"/>
        </w:rPr>
      </w:pPr>
      <w:r w:rsidRPr="0055447D">
        <w:rPr>
          <w:rStyle w:val="Fodnotehenvisning"/>
          <w:sz w:val="16"/>
          <w:szCs w:val="16"/>
        </w:rPr>
        <w:footnoteRef/>
      </w:r>
      <w:r w:rsidRPr="0055447D">
        <w:rPr>
          <w:sz w:val="16"/>
          <w:szCs w:val="16"/>
          <w:lang w:val="en-US"/>
        </w:rPr>
        <w:t xml:space="preserve"> </w:t>
      </w:r>
      <w:hyperlink r:id="rId5" w:history="1">
        <w:r w:rsidRPr="0055447D">
          <w:rPr>
            <w:rStyle w:val="Hyperlink"/>
            <w:sz w:val="16"/>
            <w:szCs w:val="16"/>
            <w:lang w:val="en-US"/>
          </w:rPr>
          <w:t>https://globalnyt.dk/usikkerhed-om-sikker-online-adfaerd-goer-boern-i-filippinerne-mere-udsatte-for-overgreb/</w:t>
        </w:r>
      </w:hyperlink>
      <w:r w:rsidRPr="0055447D">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C0F0" w14:textId="77777777" w:rsidR="002E5B7A" w:rsidRDefault="00A46A35">
    <w:pPr>
      <w:pStyle w:val="Sidehoved"/>
    </w:pPr>
    <w:r>
      <w:rPr>
        <w:noProof/>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7246" w14:textId="025A8C15" w:rsidR="002E5B7A" w:rsidRDefault="0030578E" w:rsidP="00405DA7">
    <w:pPr>
      <w:pStyle w:val="Sidehoved"/>
      <w:tabs>
        <w:tab w:val="clear" w:pos="4986"/>
        <w:tab w:val="clear" w:pos="9972"/>
      </w:tabs>
    </w:pPr>
    <w:r>
      <w:rPr>
        <w:noProof/>
      </w:rPr>
      <w:drawing>
        <wp:anchor distT="0" distB="0" distL="114300" distR="114300" simplePos="0" relativeHeight="251682816" behindDoc="1" locked="0" layoutInCell="1" allowOverlap="1" wp14:anchorId="45706FC3" wp14:editId="44FE6930">
          <wp:simplePos x="0" y="0"/>
          <wp:positionH relativeFrom="margin">
            <wp:align>right</wp:align>
          </wp:positionH>
          <wp:positionV relativeFrom="paragraph">
            <wp:posOffset>-212090</wp:posOffset>
          </wp:positionV>
          <wp:extent cx="2203450" cy="415925"/>
          <wp:effectExtent l="0" t="0" r="6350" b="3175"/>
          <wp:wrapTight wrapText="bothSides">
            <wp:wrapPolygon edited="0">
              <wp:start x="1120" y="0"/>
              <wp:lineTo x="0" y="8904"/>
              <wp:lineTo x="0" y="10882"/>
              <wp:lineTo x="187" y="16818"/>
              <wp:lineTo x="2988" y="20776"/>
              <wp:lineTo x="3735" y="20776"/>
              <wp:lineTo x="20542" y="20776"/>
              <wp:lineTo x="20729" y="15829"/>
              <wp:lineTo x="21476" y="14840"/>
              <wp:lineTo x="21476" y="7915"/>
              <wp:lineTo x="3735" y="0"/>
              <wp:lineTo x="1120" y="0"/>
            </wp:wrapPolygon>
          </wp:wrapTight>
          <wp:docPr id="2" name="Billede 2"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03450" cy="415925"/>
                  </a:xfrm>
                  <a:prstGeom prst="rect">
                    <a:avLst/>
                  </a:prstGeom>
                </pic:spPr>
              </pic:pic>
            </a:graphicData>
          </a:graphic>
          <wp14:sizeRelH relativeFrom="margin">
            <wp14:pctWidth>0</wp14:pctWidth>
          </wp14:sizeRelH>
          <wp14:sizeRelV relativeFrom="margin">
            <wp14:pctHeight>0</wp14:pctHeight>
          </wp14:sizeRelV>
        </wp:anchor>
      </w:drawing>
    </w:r>
    <w:r w:rsidR="009417C8">
      <w:rPr>
        <w:noProof/>
      </w:rPr>
      <mc:AlternateContent>
        <mc:Choice Requires="wps">
          <w:drawing>
            <wp:anchor distT="0" distB="0" distL="114300" distR="114300" simplePos="0" relativeHeight="251680768" behindDoc="0" locked="0" layoutInCell="1" allowOverlap="0" wp14:anchorId="3BA58958" wp14:editId="1FF9CDDB">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54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96E1" w14:textId="1C81FA9D" w:rsidR="00101310" w:rsidRPr="00C135ED" w:rsidRDefault="00101310" w:rsidP="00101310">
                          <w:pPr>
                            <w:pStyle w:val="CISUHeadingTopBox"/>
                            <w:jc w:val="left"/>
                            <w:rPr>
                              <w:sz w:val="22"/>
                              <w:szCs w:val="22"/>
                              <w:lang w:val="en-GB"/>
                            </w:rPr>
                          </w:pPr>
                          <w:r w:rsidRPr="00C135ED">
                            <w:rPr>
                              <w:sz w:val="22"/>
                              <w:szCs w:val="22"/>
                              <w:lang w:val="en-GB"/>
                            </w:rPr>
                            <w:t>A</w:t>
                          </w:r>
                          <w:r w:rsidR="00C135ED" w:rsidRPr="00C135ED">
                            <w:rPr>
                              <w:sz w:val="22"/>
                              <w:szCs w:val="22"/>
                              <w:lang w:val="en-GB"/>
                            </w:rPr>
                            <w:t>pplication format</w:t>
                          </w:r>
                          <w:r w:rsidR="00143086" w:rsidRPr="00C135ED">
                            <w:rPr>
                              <w:sz w:val="22"/>
                              <w:szCs w:val="22"/>
                              <w:lang w:val="en-GB"/>
                            </w:rPr>
                            <w:t xml:space="preserve"> </w:t>
                          </w:r>
                        </w:p>
                        <w:p w14:paraId="41780AB6" w14:textId="175618AE" w:rsidR="00C135ED" w:rsidRPr="00C135ED" w:rsidRDefault="00C135ED" w:rsidP="00101310">
                          <w:pPr>
                            <w:pStyle w:val="CISUHeadingTopBox"/>
                            <w:jc w:val="left"/>
                            <w:rPr>
                              <w:sz w:val="22"/>
                              <w:szCs w:val="22"/>
                              <w:lang w:val="en-GB"/>
                            </w:rPr>
                          </w:pPr>
                          <w:r w:rsidRPr="00C135ED">
                            <w:rPr>
                              <w:sz w:val="22"/>
                              <w:szCs w:val="22"/>
                              <w:lang w:val="en-GB"/>
                            </w:rPr>
                            <w:t>Development Interventions</w:t>
                          </w:r>
                        </w:p>
                        <w:p w14:paraId="40DE1E1D" w14:textId="70CD3CF1" w:rsidR="00101310" w:rsidRPr="00C135ED" w:rsidRDefault="00C135ED" w:rsidP="00101310">
                          <w:pPr>
                            <w:pStyle w:val="CISUHeadingTopBox"/>
                            <w:jc w:val="left"/>
                            <w:rPr>
                              <w:b w:val="0"/>
                              <w:bCs w:val="0"/>
                              <w:lang w:val="en-GB"/>
                            </w:rPr>
                          </w:pPr>
                          <w:r w:rsidRPr="00C135ED">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6" style="position:absolute;margin-left:0;margin-top:.6pt;width:161.55pt;height:65.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" o:allowoverlap="f" fillcolor="#20547a" stroked="f" strokeweight="1.75pt">
              <v:stroke endcap="round"/>
              <v:textbox inset="4mm,4mm,4mm,4mm">
                <w:txbxContent>
                  <w:p w14:paraId="4EB996E1" w14:textId="1C81FA9D" w:rsidR="00101310" w:rsidRPr="00C135ED" w:rsidRDefault="00101310" w:rsidP="00101310">
                    <w:pPr>
                      <w:pStyle w:val="CISUHeadingTopBox"/>
                      <w:jc w:val="left"/>
                      <w:rPr>
                        <w:sz w:val="22"/>
                        <w:szCs w:val="22"/>
                        <w:lang w:val="en-GB"/>
                      </w:rPr>
                    </w:pPr>
                    <w:r w:rsidRPr="00C135ED">
                      <w:rPr>
                        <w:sz w:val="22"/>
                        <w:szCs w:val="22"/>
                        <w:lang w:val="en-GB"/>
                      </w:rPr>
                      <w:t>A</w:t>
                    </w:r>
                    <w:r w:rsidR="00C135ED" w:rsidRPr="00C135ED">
                      <w:rPr>
                        <w:sz w:val="22"/>
                        <w:szCs w:val="22"/>
                        <w:lang w:val="en-GB"/>
                      </w:rPr>
                      <w:t>pplication format</w:t>
                    </w:r>
                    <w:r w:rsidR="00143086" w:rsidRPr="00C135ED">
                      <w:rPr>
                        <w:sz w:val="22"/>
                        <w:szCs w:val="22"/>
                        <w:lang w:val="en-GB"/>
                      </w:rPr>
                      <w:t xml:space="preserve"> </w:t>
                    </w:r>
                  </w:p>
                  <w:p w14:paraId="41780AB6" w14:textId="175618AE" w:rsidR="00C135ED" w:rsidRPr="00C135ED" w:rsidRDefault="00C135ED" w:rsidP="00101310">
                    <w:pPr>
                      <w:pStyle w:val="CISUHeadingTopBox"/>
                      <w:jc w:val="left"/>
                      <w:rPr>
                        <w:sz w:val="22"/>
                        <w:szCs w:val="22"/>
                        <w:lang w:val="en-GB"/>
                      </w:rPr>
                    </w:pPr>
                    <w:r w:rsidRPr="00C135ED">
                      <w:rPr>
                        <w:sz w:val="22"/>
                        <w:szCs w:val="22"/>
                        <w:lang w:val="en-GB"/>
                      </w:rPr>
                      <w:t>Development Interventions</w:t>
                    </w:r>
                  </w:p>
                  <w:p w14:paraId="40DE1E1D" w14:textId="70CD3CF1" w:rsidR="00101310" w:rsidRPr="00C135ED" w:rsidRDefault="00C135ED" w:rsidP="00101310">
                    <w:pPr>
                      <w:pStyle w:val="CISUHeadingTopBox"/>
                      <w:jc w:val="left"/>
                      <w:rPr>
                        <w:b w:val="0"/>
                        <w:bCs w:val="0"/>
                        <w:lang w:val="en-GB"/>
                      </w:rPr>
                    </w:pPr>
                    <w:r w:rsidRPr="00C135ED">
                      <w:rPr>
                        <w:b w:val="0"/>
                        <w:bCs w:val="0"/>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349" w14:textId="77777777" w:rsidR="002E5B7A" w:rsidRDefault="00A46A35">
    <w:pPr>
      <w:pStyle w:val="Sidehoved"/>
    </w:pPr>
    <w:r>
      <w:rPr>
        <w:noProof/>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086506"/>
    <w:multiLevelType w:val="multilevel"/>
    <w:tmpl w:val="B42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10801"/>
    <w:multiLevelType w:val="multilevel"/>
    <w:tmpl w:val="5AA6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F786B"/>
    <w:multiLevelType w:val="multilevel"/>
    <w:tmpl w:val="D3947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32208C"/>
    <w:multiLevelType w:val="hybridMultilevel"/>
    <w:tmpl w:val="8FAC6082"/>
    <w:lvl w:ilvl="0" w:tplc="C7663C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B1A241B"/>
    <w:multiLevelType w:val="hybridMultilevel"/>
    <w:tmpl w:val="C99264E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C0F5E7D"/>
    <w:multiLevelType w:val="hybridMultilevel"/>
    <w:tmpl w:val="5B74F482"/>
    <w:lvl w:ilvl="0" w:tplc="04060001">
      <w:start w:val="1"/>
      <w:numFmt w:val="bullet"/>
      <w:lvlText w:val=""/>
      <w:lvlJc w:val="left"/>
      <w:pPr>
        <w:ind w:left="1146" w:hanging="360"/>
      </w:pPr>
      <w:rPr>
        <w:rFonts w:ascii="Symbol" w:hAnsi="Symbol" w:hint="default"/>
      </w:rPr>
    </w:lvl>
    <w:lvl w:ilvl="1" w:tplc="04060003">
      <w:start w:val="1"/>
      <w:numFmt w:val="bullet"/>
      <w:lvlText w:val="o"/>
      <w:lvlJc w:val="left"/>
      <w:pPr>
        <w:ind w:left="1866" w:hanging="360"/>
      </w:pPr>
      <w:rPr>
        <w:rFonts w:ascii="Courier New" w:hAnsi="Courier New" w:cs="Courier New" w:hint="default"/>
      </w:rPr>
    </w:lvl>
    <w:lvl w:ilvl="2" w:tplc="04060005">
      <w:start w:val="1"/>
      <w:numFmt w:val="bullet"/>
      <w:lvlText w:val=""/>
      <w:lvlJc w:val="left"/>
      <w:pPr>
        <w:ind w:left="2586" w:hanging="360"/>
      </w:pPr>
      <w:rPr>
        <w:rFonts w:ascii="Wingdings" w:hAnsi="Wingdings" w:hint="default"/>
      </w:rPr>
    </w:lvl>
    <w:lvl w:ilvl="3" w:tplc="04060001">
      <w:start w:val="1"/>
      <w:numFmt w:val="bullet"/>
      <w:lvlText w:val=""/>
      <w:lvlJc w:val="left"/>
      <w:pPr>
        <w:ind w:left="3306" w:hanging="360"/>
      </w:pPr>
      <w:rPr>
        <w:rFonts w:ascii="Symbol" w:hAnsi="Symbol" w:hint="default"/>
      </w:rPr>
    </w:lvl>
    <w:lvl w:ilvl="4" w:tplc="04060003">
      <w:start w:val="1"/>
      <w:numFmt w:val="bullet"/>
      <w:lvlText w:val="o"/>
      <w:lvlJc w:val="left"/>
      <w:pPr>
        <w:ind w:left="4026" w:hanging="360"/>
      </w:pPr>
      <w:rPr>
        <w:rFonts w:ascii="Courier New" w:hAnsi="Courier New" w:cs="Courier New" w:hint="default"/>
      </w:rPr>
    </w:lvl>
    <w:lvl w:ilvl="5" w:tplc="04060005">
      <w:start w:val="1"/>
      <w:numFmt w:val="bullet"/>
      <w:lvlText w:val=""/>
      <w:lvlJc w:val="left"/>
      <w:pPr>
        <w:ind w:left="4746" w:hanging="360"/>
      </w:pPr>
      <w:rPr>
        <w:rFonts w:ascii="Wingdings" w:hAnsi="Wingdings" w:hint="default"/>
      </w:rPr>
    </w:lvl>
    <w:lvl w:ilvl="6" w:tplc="04060001">
      <w:start w:val="1"/>
      <w:numFmt w:val="bullet"/>
      <w:lvlText w:val=""/>
      <w:lvlJc w:val="left"/>
      <w:pPr>
        <w:ind w:left="5466" w:hanging="360"/>
      </w:pPr>
      <w:rPr>
        <w:rFonts w:ascii="Symbol" w:hAnsi="Symbol" w:hint="default"/>
      </w:rPr>
    </w:lvl>
    <w:lvl w:ilvl="7" w:tplc="04060003">
      <w:start w:val="1"/>
      <w:numFmt w:val="bullet"/>
      <w:lvlText w:val="o"/>
      <w:lvlJc w:val="left"/>
      <w:pPr>
        <w:ind w:left="6186" w:hanging="360"/>
      </w:pPr>
      <w:rPr>
        <w:rFonts w:ascii="Courier New" w:hAnsi="Courier New" w:cs="Courier New" w:hint="default"/>
      </w:rPr>
    </w:lvl>
    <w:lvl w:ilvl="8" w:tplc="04060005">
      <w:start w:val="1"/>
      <w:numFmt w:val="bullet"/>
      <w:lvlText w:val=""/>
      <w:lvlJc w:val="left"/>
      <w:pPr>
        <w:ind w:left="6906" w:hanging="360"/>
      </w:pPr>
      <w:rPr>
        <w:rFonts w:ascii="Wingdings" w:hAnsi="Wingdings" w:hint="default"/>
      </w:rPr>
    </w:lvl>
  </w:abstractNum>
  <w:abstractNum w:abstractNumId="10"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D370B2"/>
    <w:multiLevelType w:val="multilevel"/>
    <w:tmpl w:val="B26EBB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85C2D"/>
    <w:multiLevelType w:val="multilevel"/>
    <w:tmpl w:val="F356A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7735C23"/>
    <w:multiLevelType w:val="hybridMultilevel"/>
    <w:tmpl w:val="72581858"/>
    <w:lvl w:ilvl="0" w:tplc="4A0E6A7C">
      <w:start w:val="1"/>
      <w:numFmt w:val="decimal"/>
      <w:pStyle w:val="CISUansgningstekst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17961C0A"/>
    <w:multiLevelType w:val="multilevel"/>
    <w:tmpl w:val="B104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E2628E"/>
    <w:multiLevelType w:val="multilevel"/>
    <w:tmpl w:val="6D26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822EE"/>
    <w:multiLevelType w:val="multilevel"/>
    <w:tmpl w:val="6D78207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405" w:hanging="405"/>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19B441AC"/>
    <w:multiLevelType w:val="multilevel"/>
    <w:tmpl w:val="31C48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96225"/>
    <w:multiLevelType w:val="hybridMultilevel"/>
    <w:tmpl w:val="006A57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1DE62CE5"/>
    <w:multiLevelType w:val="hybridMultilevel"/>
    <w:tmpl w:val="13E8184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1F2A3C33"/>
    <w:multiLevelType w:val="multilevel"/>
    <w:tmpl w:val="6F14B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0A815B6"/>
    <w:multiLevelType w:val="hybridMultilevel"/>
    <w:tmpl w:val="38CA1348"/>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24BA29D3"/>
    <w:multiLevelType w:val="multilevel"/>
    <w:tmpl w:val="A2FE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4035A2"/>
    <w:multiLevelType w:val="multilevel"/>
    <w:tmpl w:val="70A6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8311BE6"/>
    <w:multiLevelType w:val="multilevel"/>
    <w:tmpl w:val="FB905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A5003F2"/>
    <w:multiLevelType w:val="hybridMultilevel"/>
    <w:tmpl w:val="F64EBCEC"/>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36A939E2"/>
    <w:multiLevelType w:val="multilevel"/>
    <w:tmpl w:val="89FC0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957DBB"/>
    <w:multiLevelType w:val="multilevel"/>
    <w:tmpl w:val="A1E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953B1D"/>
    <w:multiLevelType w:val="multilevel"/>
    <w:tmpl w:val="FA16C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920994"/>
    <w:multiLevelType w:val="multilevel"/>
    <w:tmpl w:val="365E1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4DA73F44"/>
    <w:multiLevelType w:val="hybridMultilevel"/>
    <w:tmpl w:val="C91CBC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4DEB65E2"/>
    <w:multiLevelType w:val="hybridMultilevel"/>
    <w:tmpl w:val="9FE2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54EE6A3F"/>
    <w:multiLevelType w:val="multilevel"/>
    <w:tmpl w:val="9A567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9457129"/>
    <w:multiLevelType w:val="hybridMultilevel"/>
    <w:tmpl w:val="138414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6441562"/>
    <w:multiLevelType w:val="hybridMultilevel"/>
    <w:tmpl w:val="0FB87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1A3394C"/>
    <w:multiLevelType w:val="hybridMultilevel"/>
    <w:tmpl w:val="9E7201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2D05AEE"/>
    <w:multiLevelType w:val="hybridMultilevel"/>
    <w:tmpl w:val="6AAA91B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53A7A1A"/>
    <w:multiLevelType w:val="multilevel"/>
    <w:tmpl w:val="259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BC20D07"/>
    <w:multiLevelType w:val="multilevel"/>
    <w:tmpl w:val="EEB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6"/>
  </w:num>
  <w:num w:numId="4">
    <w:abstractNumId w:val="1"/>
  </w:num>
  <w:num w:numId="5">
    <w:abstractNumId w:val="14"/>
  </w:num>
  <w:num w:numId="6">
    <w:abstractNumId w:val="7"/>
  </w:num>
  <w:num w:numId="7">
    <w:abstractNumId w:val="40"/>
  </w:num>
  <w:num w:numId="8">
    <w:abstractNumId w:val="6"/>
  </w:num>
  <w:num w:numId="9">
    <w:abstractNumId w:val="38"/>
  </w:num>
  <w:num w:numId="10">
    <w:abstractNumId w:val="35"/>
  </w:num>
  <w:num w:numId="11">
    <w:abstractNumId w:val="0"/>
  </w:num>
  <w:num w:numId="12">
    <w:abstractNumId w:val="44"/>
  </w:num>
  <w:num w:numId="13">
    <w:abstractNumId w:val="33"/>
  </w:num>
  <w:num w:numId="14">
    <w:abstractNumId w:val="18"/>
  </w:num>
  <w:num w:numId="1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1"/>
  </w:num>
  <w:num w:numId="18">
    <w:abstractNumId w:val="34"/>
  </w:num>
  <w:num w:numId="19">
    <w:abstractNumId w:val="20"/>
  </w:num>
  <w:num w:numId="20">
    <w:abstractNumId w:val="22"/>
  </w:num>
  <w:num w:numId="21">
    <w:abstractNumId w:val="28"/>
  </w:num>
  <w:num w:numId="22">
    <w:abstractNumId w:val="36"/>
  </w:num>
  <w:num w:numId="23">
    <w:abstractNumId w:val="25"/>
  </w:num>
  <w:num w:numId="24">
    <w:abstractNumId w:val="9"/>
  </w:num>
  <w:num w:numId="25">
    <w:abstractNumId w:val="19"/>
  </w:num>
  <w:num w:numId="26">
    <w:abstractNumId w:val="13"/>
  </w:num>
  <w:num w:numId="27">
    <w:abstractNumId w:val="21"/>
  </w:num>
  <w:num w:numId="28">
    <w:abstractNumId w:val="37"/>
  </w:num>
  <w:num w:numId="29">
    <w:abstractNumId w:val="4"/>
  </w:num>
  <w:num w:numId="30">
    <w:abstractNumId w:val="32"/>
  </w:num>
  <w:num w:numId="31">
    <w:abstractNumId w:val="27"/>
  </w:num>
  <w:num w:numId="32">
    <w:abstractNumId w:val="12"/>
  </w:num>
  <w:num w:numId="33">
    <w:abstractNumId w:val="29"/>
  </w:num>
  <w:num w:numId="34">
    <w:abstractNumId w:val="24"/>
  </w:num>
  <w:num w:numId="35">
    <w:abstractNumId w:val="23"/>
  </w:num>
  <w:num w:numId="36">
    <w:abstractNumId w:val="39"/>
  </w:num>
  <w:num w:numId="37">
    <w:abstractNumId w:val="45"/>
  </w:num>
  <w:num w:numId="38">
    <w:abstractNumId w:val="2"/>
  </w:num>
  <w:num w:numId="39">
    <w:abstractNumId w:val="16"/>
  </w:num>
  <w:num w:numId="40">
    <w:abstractNumId w:val="30"/>
  </w:num>
  <w:num w:numId="41">
    <w:abstractNumId w:val="43"/>
  </w:num>
  <w:num w:numId="42">
    <w:abstractNumId w:val="15"/>
  </w:num>
  <w:num w:numId="43">
    <w:abstractNumId w:val="11"/>
  </w:num>
  <w:num w:numId="44">
    <w:abstractNumId w:val="3"/>
  </w:num>
  <w:num w:numId="45">
    <w:abstractNumId w:val="8"/>
  </w:num>
  <w:num w:numId="4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894"/>
    <w:rsid w:val="000010EF"/>
    <w:rsid w:val="00001611"/>
    <w:rsid w:val="00002B1B"/>
    <w:rsid w:val="00010B79"/>
    <w:rsid w:val="00016323"/>
    <w:rsid w:val="00031030"/>
    <w:rsid w:val="00031CF2"/>
    <w:rsid w:val="00032B46"/>
    <w:rsid w:val="00032F24"/>
    <w:rsid w:val="000337A0"/>
    <w:rsid w:val="00033951"/>
    <w:rsid w:val="000378BC"/>
    <w:rsid w:val="00040A13"/>
    <w:rsid w:val="000410AE"/>
    <w:rsid w:val="000415F2"/>
    <w:rsid w:val="00045AB3"/>
    <w:rsid w:val="000470D5"/>
    <w:rsid w:val="000471A4"/>
    <w:rsid w:val="00051C5F"/>
    <w:rsid w:val="00051C60"/>
    <w:rsid w:val="00052245"/>
    <w:rsid w:val="00056264"/>
    <w:rsid w:val="00056B87"/>
    <w:rsid w:val="00056FBD"/>
    <w:rsid w:val="00064CC8"/>
    <w:rsid w:val="00073783"/>
    <w:rsid w:val="00074B37"/>
    <w:rsid w:val="000757BC"/>
    <w:rsid w:val="00080E08"/>
    <w:rsid w:val="000822D5"/>
    <w:rsid w:val="00083240"/>
    <w:rsid w:val="00083521"/>
    <w:rsid w:val="0008403D"/>
    <w:rsid w:val="00084CC4"/>
    <w:rsid w:val="00085D15"/>
    <w:rsid w:val="00086DA0"/>
    <w:rsid w:val="00095100"/>
    <w:rsid w:val="000A1158"/>
    <w:rsid w:val="000A117D"/>
    <w:rsid w:val="000A625D"/>
    <w:rsid w:val="000B1E97"/>
    <w:rsid w:val="000B208D"/>
    <w:rsid w:val="000B3E5C"/>
    <w:rsid w:val="000B4A9D"/>
    <w:rsid w:val="000B7D17"/>
    <w:rsid w:val="000C5921"/>
    <w:rsid w:val="000D0578"/>
    <w:rsid w:val="000D0AC7"/>
    <w:rsid w:val="000D2B8A"/>
    <w:rsid w:val="000D384A"/>
    <w:rsid w:val="000D55D4"/>
    <w:rsid w:val="000D71D8"/>
    <w:rsid w:val="000E0D24"/>
    <w:rsid w:val="000E1E2B"/>
    <w:rsid w:val="000E1FFD"/>
    <w:rsid w:val="000E4881"/>
    <w:rsid w:val="000F0167"/>
    <w:rsid w:val="000F7AF7"/>
    <w:rsid w:val="001008B7"/>
    <w:rsid w:val="00101310"/>
    <w:rsid w:val="001016B5"/>
    <w:rsid w:val="00101D89"/>
    <w:rsid w:val="00102B27"/>
    <w:rsid w:val="001043EC"/>
    <w:rsid w:val="00113B36"/>
    <w:rsid w:val="00114B7C"/>
    <w:rsid w:val="00116B5B"/>
    <w:rsid w:val="00120CC9"/>
    <w:rsid w:val="00125973"/>
    <w:rsid w:val="00126B68"/>
    <w:rsid w:val="00131240"/>
    <w:rsid w:val="00131D92"/>
    <w:rsid w:val="001337FD"/>
    <w:rsid w:val="001347F3"/>
    <w:rsid w:val="00141189"/>
    <w:rsid w:val="001412F0"/>
    <w:rsid w:val="00142981"/>
    <w:rsid w:val="00143086"/>
    <w:rsid w:val="0014620A"/>
    <w:rsid w:val="00146278"/>
    <w:rsid w:val="00153B32"/>
    <w:rsid w:val="00155161"/>
    <w:rsid w:val="00155B53"/>
    <w:rsid w:val="00156B60"/>
    <w:rsid w:val="001606EE"/>
    <w:rsid w:val="00163232"/>
    <w:rsid w:val="00165245"/>
    <w:rsid w:val="001668E3"/>
    <w:rsid w:val="00167006"/>
    <w:rsid w:val="00170391"/>
    <w:rsid w:val="001754AF"/>
    <w:rsid w:val="001763A9"/>
    <w:rsid w:val="001811A6"/>
    <w:rsid w:val="001811A8"/>
    <w:rsid w:val="001828F6"/>
    <w:rsid w:val="00183F07"/>
    <w:rsid w:val="0018466C"/>
    <w:rsid w:val="0018535B"/>
    <w:rsid w:val="001866C1"/>
    <w:rsid w:val="00187B4B"/>
    <w:rsid w:val="00192C1E"/>
    <w:rsid w:val="0019450D"/>
    <w:rsid w:val="00194B4C"/>
    <w:rsid w:val="001957D7"/>
    <w:rsid w:val="00195C18"/>
    <w:rsid w:val="00197C8D"/>
    <w:rsid w:val="001A3D19"/>
    <w:rsid w:val="001A692F"/>
    <w:rsid w:val="001B4D3F"/>
    <w:rsid w:val="001B6A76"/>
    <w:rsid w:val="001C1F56"/>
    <w:rsid w:val="001C515F"/>
    <w:rsid w:val="001C7B00"/>
    <w:rsid w:val="001D1BFD"/>
    <w:rsid w:val="001D69A0"/>
    <w:rsid w:val="001E01A7"/>
    <w:rsid w:val="001E0284"/>
    <w:rsid w:val="001E5576"/>
    <w:rsid w:val="001E6216"/>
    <w:rsid w:val="001E760E"/>
    <w:rsid w:val="001E7F96"/>
    <w:rsid w:val="00202D90"/>
    <w:rsid w:val="00205F76"/>
    <w:rsid w:val="0022101A"/>
    <w:rsid w:val="00226333"/>
    <w:rsid w:val="002274F9"/>
    <w:rsid w:val="0023124C"/>
    <w:rsid w:val="002330FD"/>
    <w:rsid w:val="00233AA2"/>
    <w:rsid w:val="0023497A"/>
    <w:rsid w:val="00236810"/>
    <w:rsid w:val="00236CDC"/>
    <w:rsid w:val="0024452B"/>
    <w:rsid w:val="002449E1"/>
    <w:rsid w:val="00244D22"/>
    <w:rsid w:val="00251F76"/>
    <w:rsid w:val="002570F5"/>
    <w:rsid w:val="00260F94"/>
    <w:rsid w:val="00272EEC"/>
    <w:rsid w:val="0027333F"/>
    <w:rsid w:val="00273B52"/>
    <w:rsid w:val="00277BF0"/>
    <w:rsid w:val="002836C7"/>
    <w:rsid w:val="0028548C"/>
    <w:rsid w:val="00292AD1"/>
    <w:rsid w:val="00292E5D"/>
    <w:rsid w:val="0029494B"/>
    <w:rsid w:val="002B0C31"/>
    <w:rsid w:val="002B1E7A"/>
    <w:rsid w:val="002B5F75"/>
    <w:rsid w:val="002C1402"/>
    <w:rsid w:val="002C182B"/>
    <w:rsid w:val="002C23B7"/>
    <w:rsid w:val="002D16BC"/>
    <w:rsid w:val="002D25CE"/>
    <w:rsid w:val="002D26F9"/>
    <w:rsid w:val="002D5AE7"/>
    <w:rsid w:val="002D7C65"/>
    <w:rsid w:val="002E1477"/>
    <w:rsid w:val="002E285B"/>
    <w:rsid w:val="002E4386"/>
    <w:rsid w:val="002E5B7A"/>
    <w:rsid w:val="002F2329"/>
    <w:rsid w:val="002F472F"/>
    <w:rsid w:val="002F492F"/>
    <w:rsid w:val="002F501E"/>
    <w:rsid w:val="00301740"/>
    <w:rsid w:val="00303C5D"/>
    <w:rsid w:val="0030578E"/>
    <w:rsid w:val="00306EA4"/>
    <w:rsid w:val="00307099"/>
    <w:rsid w:val="0030779A"/>
    <w:rsid w:val="00307C08"/>
    <w:rsid w:val="00310B74"/>
    <w:rsid w:val="00311310"/>
    <w:rsid w:val="00311619"/>
    <w:rsid w:val="003132DF"/>
    <w:rsid w:val="0031511B"/>
    <w:rsid w:val="00316EBF"/>
    <w:rsid w:val="00317609"/>
    <w:rsid w:val="00322692"/>
    <w:rsid w:val="00324D72"/>
    <w:rsid w:val="00326C18"/>
    <w:rsid w:val="00326F46"/>
    <w:rsid w:val="003335A9"/>
    <w:rsid w:val="00334BDC"/>
    <w:rsid w:val="00334DDE"/>
    <w:rsid w:val="00335023"/>
    <w:rsid w:val="00335AD6"/>
    <w:rsid w:val="0033686A"/>
    <w:rsid w:val="0033695C"/>
    <w:rsid w:val="00336DAB"/>
    <w:rsid w:val="00337F2F"/>
    <w:rsid w:val="00346E9B"/>
    <w:rsid w:val="003554CC"/>
    <w:rsid w:val="00360837"/>
    <w:rsid w:val="00362800"/>
    <w:rsid w:val="00363D94"/>
    <w:rsid w:val="0036690B"/>
    <w:rsid w:val="0036735E"/>
    <w:rsid w:val="00371C3F"/>
    <w:rsid w:val="00376F48"/>
    <w:rsid w:val="003839F9"/>
    <w:rsid w:val="00383F71"/>
    <w:rsid w:val="00385057"/>
    <w:rsid w:val="00385245"/>
    <w:rsid w:val="00385574"/>
    <w:rsid w:val="00385E8B"/>
    <w:rsid w:val="003874D9"/>
    <w:rsid w:val="0038756F"/>
    <w:rsid w:val="00387767"/>
    <w:rsid w:val="00390BF1"/>
    <w:rsid w:val="00391215"/>
    <w:rsid w:val="0039569F"/>
    <w:rsid w:val="00395A1F"/>
    <w:rsid w:val="00397EBC"/>
    <w:rsid w:val="003A0161"/>
    <w:rsid w:val="003A0E6F"/>
    <w:rsid w:val="003A45ED"/>
    <w:rsid w:val="003A483E"/>
    <w:rsid w:val="003B3AED"/>
    <w:rsid w:val="003B5027"/>
    <w:rsid w:val="003C2056"/>
    <w:rsid w:val="003C5537"/>
    <w:rsid w:val="003C756F"/>
    <w:rsid w:val="003D1463"/>
    <w:rsid w:val="003D416A"/>
    <w:rsid w:val="003D480E"/>
    <w:rsid w:val="003E3744"/>
    <w:rsid w:val="003E3D2E"/>
    <w:rsid w:val="003E62F8"/>
    <w:rsid w:val="003E7A48"/>
    <w:rsid w:val="00405DA7"/>
    <w:rsid w:val="00406359"/>
    <w:rsid w:val="0041176E"/>
    <w:rsid w:val="0041290F"/>
    <w:rsid w:val="00413B39"/>
    <w:rsid w:val="00413F28"/>
    <w:rsid w:val="004157D7"/>
    <w:rsid w:val="004221A2"/>
    <w:rsid w:val="00431B4B"/>
    <w:rsid w:val="00432CF2"/>
    <w:rsid w:val="00433312"/>
    <w:rsid w:val="00434131"/>
    <w:rsid w:val="004351FD"/>
    <w:rsid w:val="00435244"/>
    <w:rsid w:val="004410C3"/>
    <w:rsid w:val="00441A6E"/>
    <w:rsid w:val="00441F71"/>
    <w:rsid w:val="004421F3"/>
    <w:rsid w:val="00442BFC"/>
    <w:rsid w:val="00446223"/>
    <w:rsid w:val="00446A93"/>
    <w:rsid w:val="00446ABD"/>
    <w:rsid w:val="00446CA4"/>
    <w:rsid w:val="00451B76"/>
    <w:rsid w:val="004535E8"/>
    <w:rsid w:val="00453F09"/>
    <w:rsid w:val="00460A0C"/>
    <w:rsid w:val="0046110F"/>
    <w:rsid w:val="00465DC7"/>
    <w:rsid w:val="00465DF5"/>
    <w:rsid w:val="00467D1A"/>
    <w:rsid w:val="00472E70"/>
    <w:rsid w:val="00473573"/>
    <w:rsid w:val="004745EA"/>
    <w:rsid w:val="00480D19"/>
    <w:rsid w:val="00481854"/>
    <w:rsid w:val="00481F4C"/>
    <w:rsid w:val="00494081"/>
    <w:rsid w:val="00494AC3"/>
    <w:rsid w:val="00494FC6"/>
    <w:rsid w:val="0049553B"/>
    <w:rsid w:val="004A1AC2"/>
    <w:rsid w:val="004A1AC5"/>
    <w:rsid w:val="004A24DC"/>
    <w:rsid w:val="004A4B8F"/>
    <w:rsid w:val="004A7D43"/>
    <w:rsid w:val="004B1D5A"/>
    <w:rsid w:val="004B70C0"/>
    <w:rsid w:val="004C34B8"/>
    <w:rsid w:val="004C491E"/>
    <w:rsid w:val="004C73B8"/>
    <w:rsid w:val="004D1B0A"/>
    <w:rsid w:val="004D24FF"/>
    <w:rsid w:val="004D6C73"/>
    <w:rsid w:val="004E1F13"/>
    <w:rsid w:val="004E37F6"/>
    <w:rsid w:val="004E3D6B"/>
    <w:rsid w:val="004E3DFC"/>
    <w:rsid w:val="004F0223"/>
    <w:rsid w:val="004F1E53"/>
    <w:rsid w:val="004F2447"/>
    <w:rsid w:val="004F29B7"/>
    <w:rsid w:val="004F2F26"/>
    <w:rsid w:val="004F7A1A"/>
    <w:rsid w:val="005005D7"/>
    <w:rsid w:val="00502CAE"/>
    <w:rsid w:val="00502E96"/>
    <w:rsid w:val="00514301"/>
    <w:rsid w:val="00515645"/>
    <w:rsid w:val="00520ECC"/>
    <w:rsid w:val="00522EE4"/>
    <w:rsid w:val="00527CB6"/>
    <w:rsid w:val="005323BE"/>
    <w:rsid w:val="005352BA"/>
    <w:rsid w:val="00535A60"/>
    <w:rsid w:val="00535F0B"/>
    <w:rsid w:val="005440D0"/>
    <w:rsid w:val="005444A5"/>
    <w:rsid w:val="00546037"/>
    <w:rsid w:val="00546BE2"/>
    <w:rsid w:val="0055447D"/>
    <w:rsid w:val="00555B38"/>
    <w:rsid w:val="00563B01"/>
    <w:rsid w:val="00565204"/>
    <w:rsid w:val="00565773"/>
    <w:rsid w:val="0057226A"/>
    <w:rsid w:val="005747BC"/>
    <w:rsid w:val="00574C6C"/>
    <w:rsid w:val="005774B9"/>
    <w:rsid w:val="005777D7"/>
    <w:rsid w:val="00582636"/>
    <w:rsid w:val="00583B2C"/>
    <w:rsid w:val="005850AB"/>
    <w:rsid w:val="005861DC"/>
    <w:rsid w:val="0059164D"/>
    <w:rsid w:val="00595F43"/>
    <w:rsid w:val="005A4A12"/>
    <w:rsid w:val="005B162E"/>
    <w:rsid w:val="005B1B9E"/>
    <w:rsid w:val="005B5DDB"/>
    <w:rsid w:val="005C369B"/>
    <w:rsid w:val="005D1F40"/>
    <w:rsid w:val="005D2810"/>
    <w:rsid w:val="005D3044"/>
    <w:rsid w:val="005D3D34"/>
    <w:rsid w:val="005D4DD0"/>
    <w:rsid w:val="005D5DE6"/>
    <w:rsid w:val="005E08DA"/>
    <w:rsid w:val="005E339E"/>
    <w:rsid w:val="005E3728"/>
    <w:rsid w:val="005E428F"/>
    <w:rsid w:val="005E51C0"/>
    <w:rsid w:val="005E5F8E"/>
    <w:rsid w:val="005E7DD8"/>
    <w:rsid w:val="005F0B80"/>
    <w:rsid w:val="00604EF6"/>
    <w:rsid w:val="00606ECF"/>
    <w:rsid w:val="00612E15"/>
    <w:rsid w:val="00620191"/>
    <w:rsid w:val="006218E5"/>
    <w:rsid w:val="0062205F"/>
    <w:rsid w:val="00625479"/>
    <w:rsid w:val="00633962"/>
    <w:rsid w:val="0063523E"/>
    <w:rsid w:val="00641B96"/>
    <w:rsid w:val="006450E1"/>
    <w:rsid w:val="00647E82"/>
    <w:rsid w:val="006517B4"/>
    <w:rsid w:val="0065307A"/>
    <w:rsid w:val="00653931"/>
    <w:rsid w:val="00656DF4"/>
    <w:rsid w:val="00660CEA"/>
    <w:rsid w:val="00660E57"/>
    <w:rsid w:val="00661B11"/>
    <w:rsid w:val="00664E44"/>
    <w:rsid w:val="00665587"/>
    <w:rsid w:val="006663FF"/>
    <w:rsid w:val="00666B1D"/>
    <w:rsid w:val="00667804"/>
    <w:rsid w:val="00667D91"/>
    <w:rsid w:val="00674D57"/>
    <w:rsid w:val="00674EBF"/>
    <w:rsid w:val="00681388"/>
    <w:rsid w:val="00681F22"/>
    <w:rsid w:val="0068306B"/>
    <w:rsid w:val="006915F3"/>
    <w:rsid w:val="006916B3"/>
    <w:rsid w:val="00693ACB"/>
    <w:rsid w:val="006949CD"/>
    <w:rsid w:val="006A111E"/>
    <w:rsid w:val="006A3832"/>
    <w:rsid w:val="006A42EC"/>
    <w:rsid w:val="006A7A33"/>
    <w:rsid w:val="006B0169"/>
    <w:rsid w:val="006B0A07"/>
    <w:rsid w:val="006C03E2"/>
    <w:rsid w:val="006C3217"/>
    <w:rsid w:val="006D07DD"/>
    <w:rsid w:val="006D4445"/>
    <w:rsid w:val="006D58BF"/>
    <w:rsid w:val="006E0512"/>
    <w:rsid w:val="006E14E7"/>
    <w:rsid w:val="006E15B9"/>
    <w:rsid w:val="006E5AAD"/>
    <w:rsid w:val="006F083E"/>
    <w:rsid w:val="006F3EE9"/>
    <w:rsid w:val="00700844"/>
    <w:rsid w:val="007030B6"/>
    <w:rsid w:val="00707880"/>
    <w:rsid w:val="0071306A"/>
    <w:rsid w:val="007159A7"/>
    <w:rsid w:val="007174A1"/>
    <w:rsid w:val="007214E6"/>
    <w:rsid w:val="00722512"/>
    <w:rsid w:val="00723414"/>
    <w:rsid w:val="00724CDB"/>
    <w:rsid w:val="00727873"/>
    <w:rsid w:val="00731B39"/>
    <w:rsid w:val="00735020"/>
    <w:rsid w:val="00736E03"/>
    <w:rsid w:val="00737E34"/>
    <w:rsid w:val="00740E7A"/>
    <w:rsid w:val="0074234B"/>
    <w:rsid w:val="00746739"/>
    <w:rsid w:val="0074690B"/>
    <w:rsid w:val="00747069"/>
    <w:rsid w:val="00754F13"/>
    <w:rsid w:val="0075604B"/>
    <w:rsid w:val="00762A58"/>
    <w:rsid w:val="00764778"/>
    <w:rsid w:val="00772B19"/>
    <w:rsid w:val="00776701"/>
    <w:rsid w:val="00783190"/>
    <w:rsid w:val="00784F19"/>
    <w:rsid w:val="00786731"/>
    <w:rsid w:val="00787A57"/>
    <w:rsid w:val="00792792"/>
    <w:rsid w:val="007944AC"/>
    <w:rsid w:val="007B01B5"/>
    <w:rsid w:val="007B617D"/>
    <w:rsid w:val="007C3343"/>
    <w:rsid w:val="007C4B11"/>
    <w:rsid w:val="007C4E26"/>
    <w:rsid w:val="007C69FC"/>
    <w:rsid w:val="007C769D"/>
    <w:rsid w:val="007E2C37"/>
    <w:rsid w:val="007E2E53"/>
    <w:rsid w:val="007E613A"/>
    <w:rsid w:val="007E72EC"/>
    <w:rsid w:val="007E73E2"/>
    <w:rsid w:val="007F0B62"/>
    <w:rsid w:val="007F14A1"/>
    <w:rsid w:val="007F2A67"/>
    <w:rsid w:val="00801AB3"/>
    <w:rsid w:val="00801DC6"/>
    <w:rsid w:val="008037BC"/>
    <w:rsid w:val="00805247"/>
    <w:rsid w:val="0080555C"/>
    <w:rsid w:val="00812F50"/>
    <w:rsid w:val="00823447"/>
    <w:rsid w:val="008310F8"/>
    <w:rsid w:val="00835D21"/>
    <w:rsid w:val="008363E6"/>
    <w:rsid w:val="00842945"/>
    <w:rsid w:val="00843784"/>
    <w:rsid w:val="00845D4E"/>
    <w:rsid w:val="00846D91"/>
    <w:rsid w:val="00847C3B"/>
    <w:rsid w:val="008503A8"/>
    <w:rsid w:val="008506A7"/>
    <w:rsid w:val="00850749"/>
    <w:rsid w:val="00854140"/>
    <w:rsid w:val="00856F3A"/>
    <w:rsid w:val="00863C1C"/>
    <w:rsid w:val="00863C75"/>
    <w:rsid w:val="008663A1"/>
    <w:rsid w:val="00871E9A"/>
    <w:rsid w:val="0088391D"/>
    <w:rsid w:val="0089033D"/>
    <w:rsid w:val="00896E45"/>
    <w:rsid w:val="008A00C8"/>
    <w:rsid w:val="008A7F96"/>
    <w:rsid w:val="008B4305"/>
    <w:rsid w:val="008B51BA"/>
    <w:rsid w:val="008B60EE"/>
    <w:rsid w:val="008C1ADA"/>
    <w:rsid w:val="008C3815"/>
    <w:rsid w:val="008C4374"/>
    <w:rsid w:val="008C4AAA"/>
    <w:rsid w:val="008D13D0"/>
    <w:rsid w:val="008D1A58"/>
    <w:rsid w:val="008D1FE8"/>
    <w:rsid w:val="008D66F2"/>
    <w:rsid w:val="008D694F"/>
    <w:rsid w:val="008D780A"/>
    <w:rsid w:val="008E02BB"/>
    <w:rsid w:val="008E28ED"/>
    <w:rsid w:val="008E536B"/>
    <w:rsid w:val="008F09A2"/>
    <w:rsid w:val="008F2B37"/>
    <w:rsid w:val="008F3BCA"/>
    <w:rsid w:val="008F48A6"/>
    <w:rsid w:val="008F6619"/>
    <w:rsid w:val="008F6BCC"/>
    <w:rsid w:val="008F7BCE"/>
    <w:rsid w:val="00904DD0"/>
    <w:rsid w:val="00905A7E"/>
    <w:rsid w:val="00911CF2"/>
    <w:rsid w:val="009225D1"/>
    <w:rsid w:val="009230E7"/>
    <w:rsid w:val="009248C1"/>
    <w:rsid w:val="00930BD0"/>
    <w:rsid w:val="0093445E"/>
    <w:rsid w:val="009350A1"/>
    <w:rsid w:val="009417C8"/>
    <w:rsid w:val="00941B95"/>
    <w:rsid w:val="00942FA5"/>
    <w:rsid w:val="00944AE1"/>
    <w:rsid w:val="0094573A"/>
    <w:rsid w:val="009459C8"/>
    <w:rsid w:val="00955251"/>
    <w:rsid w:val="00956D47"/>
    <w:rsid w:val="009638BF"/>
    <w:rsid w:val="00963CB5"/>
    <w:rsid w:val="00966DEA"/>
    <w:rsid w:val="00970350"/>
    <w:rsid w:val="009725A4"/>
    <w:rsid w:val="009734BC"/>
    <w:rsid w:val="009846D1"/>
    <w:rsid w:val="00984CAA"/>
    <w:rsid w:val="00991081"/>
    <w:rsid w:val="009A40C2"/>
    <w:rsid w:val="009A473C"/>
    <w:rsid w:val="009A7BD0"/>
    <w:rsid w:val="009A7CE1"/>
    <w:rsid w:val="009B0A49"/>
    <w:rsid w:val="009B28EA"/>
    <w:rsid w:val="009B44D1"/>
    <w:rsid w:val="009B6012"/>
    <w:rsid w:val="009C0F85"/>
    <w:rsid w:val="009C1327"/>
    <w:rsid w:val="009C1E1F"/>
    <w:rsid w:val="009C326F"/>
    <w:rsid w:val="009D1877"/>
    <w:rsid w:val="009D240A"/>
    <w:rsid w:val="009D4DB5"/>
    <w:rsid w:val="009E0E6A"/>
    <w:rsid w:val="009E1E73"/>
    <w:rsid w:val="009E2306"/>
    <w:rsid w:val="009E77E7"/>
    <w:rsid w:val="009E78D9"/>
    <w:rsid w:val="009F57F5"/>
    <w:rsid w:val="00A013E2"/>
    <w:rsid w:val="00A01439"/>
    <w:rsid w:val="00A034E0"/>
    <w:rsid w:val="00A03A1C"/>
    <w:rsid w:val="00A06940"/>
    <w:rsid w:val="00A06D0E"/>
    <w:rsid w:val="00A150EE"/>
    <w:rsid w:val="00A20D27"/>
    <w:rsid w:val="00A248BA"/>
    <w:rsid w:val="00A2506C"/>
    <w:rsid w:val="00A25AC9"/>
    <w:rsid w:val="00A27781"/>
    <w:rsid w:val="00A30A6F"/>
    <w:rsid w:val="00A30EEB"/>
    <w:rsid w:val="00A33BED"/>
    <w:rsid w:val="00A34633"/>
    <w:rsid w:val="00A347E3"/>
    <w:rsid w:val="00A35A19"/>
    <w:rsid w:val="00A41208"/>
    <w:rsid w:val="00A44C0C"/>
    <w:rsid w:val="00A44E99"/>
    <w:rsid w:val="00A46379"/>
    <w:rsid w:val="00A46A35"/>
    <w:rsid w:val="00A50BD3"/>
    <w:rsid w:val="00A50E77"/>
    <w:rsid w:val="00A533BC"/>
    <w:rsid w:val="00A5499F"/>
    <w:rsid w:val="00A54FC7"/>
    <w:rsid w:val="00A551E6"/>
    <w:rsid w:val="00A62E7B"/>
    <w:rsid w:val="00A6439D"/>
    <w:rsid w:val="00A6440F"/>
    <w:rsid w:val="00A64C76"/>
    <w:rsid w:val="00A65565"/>
    <w:rsid w:val="00A65C80"/>
    <w:rsid w:val="00A6781A"/>
    <w:rsid w:val="00A71233"/>
    <w:rsid w:val="00A7786A"/>
    <w:rsid w:val="00A87ACE"/>
    <w:rsid w:val="00A964EA"/>
    <w:rsid w:val="00A97674"/>
    <w:rsid w:val="00AA1409"/>
    <w:rsid w:val="00AA3CEC"/>
    <w:rsid w:val="00AB2740"/>
    <w:rsid w:val="00AB3164"/>
    <w:rsid w:val="00AB3F48"/>
    <w:rsid w:val="00AB43EB"/>
    <w:rsid w:val="00AB5B8C"/>
    <w:rsid w:val="00AB60A5"/>
    <w:rsid w:val="00AC180F"/>
    <w:rsid w:val="00AC563C"/>
    <w:rsid w:val="00AD0713"/>
    <w:rsid w:val="00AD1152"/>
    <w:rsid w:val="00AD6348"/>
    <w:rsid w:val="00AE0B76"/>
    <w:rsid w:val="00AE0F83"/>
    <w:rsid w:val="00AE1A15"/>
    <w:rsid w:val="00AE6B51"/>
    <w:rsid w:val="00AE7313"/>
    <w:rsid w:val="00AF1304"/>
    <w:rsid w:val="00AF2E29"/>
    <w:rsid w:val="00AF46A9"/>
    <w:rsid w:val="00AF72B7"/>
    <w:rsid w:val="00B0209B"/>
    <w:rsid w:val="00B03CB6"/>
    <w:rsid w:val="00B114CA"/>
    <w:rsid w:val="00B1166A"/>
    <w:rsid w:val="00B13287"/>
    <w:rsid w:val="00B20A5A"/>
    <w:rsid w:val="00B25A5D"/>
    <w:rsid w:val="00B2773B"/>
    <w:rsid w:val="00B30233"/>
    <w:rsid w:val="00B31D4D"/>
    <w:rsid w:val="00B35994"/>
    <w:rsid w:val="00B35E0B"/>
    <w:rsid w:val="00B405B9"/>
    <w:rsid w:val="00B40C86"/>
    <w:rsid w:val="00B52B42"/>
    <w:rsid w:val="00B5423B"/>
    <w:rsid w:val="00B55AA7"/>
    <w:rsid w:val="00B6230D"/>
    <w:rsid w:val="00B631E7"/>
    <w:rsid w:val="00B6558C"/>
    <w:rsid w:val="00B73DEE"/>
    <w:rsid w:val="00B75C14"/>
    <w:rsid w:val="00B87656"/>
    <w:rsid w:val="00B91215"/>
    <w:rsid w:val="00B93271"/>
    <w:rsid w:val="00B972D1"/>
    <w:rsid w:val="00BA1F0C"/>
    <w:rsid w:val="00BA254C"/>
    <w:rsid w:val="00BA40AC"/>
    <w:rsid w:val="00BB1673"/>
    <w:rsid w:val="00BB3FC2"/>
    <w:rsid w:val="00BB5ACE"/>
    <w:rsid w:val="00BB68B0"/>
    <w:rsid w:val="00BC158E"/>
    <w:rsid w:val="00BC275F"/>
    <w:rsid w:val="00BC28ED"/>
    <w:rsid w:val="00BC354F"/>
    <w:rsid w:val="00BC5010"/>
    <w:rsid w:val="00BD1146"/>
    <w:rsid w:val="00BD2B26"/>
    <w:rsid w:val="00BE01FF"/>
    <w:rsid w:val="00BE4A7C"/>
    <w:rsid w:val="00BE5588"/>
    <w:rsid w:val="00BE7D56"/>
    <w:rsid w:val="00BF06D4"/>
    <w:rsid w:val="00BF0E5D"/>
    <w:rsid w:val="00BF1885"/>
    <w:rsid w:val="00BF1E5B"/>
    <w:rsid w:val="00BF271B"/>
    <w:rsid w:val="00BF7798"/>
    <w:rsid w:val="00C026AB"/>
    <w:rsid w:val="00C03D34"/>
    <w:rsid w:val="00C0691A"/>
    <w:rsid w:val="00C12F6E"/>
    <w:rsid w:val="00C135ED"/>
    <w:rsid w:val="00C13641"/>
    <w:rsid w:val="00C13EE7"/>
    <w:rsid w:val="00C142C6"/>
    <w:rsid w:val="00C22126"/>
    <w:rsid w:val="00C247F6"/>
    <w:rsid w:val="00C26836"/>
    <w:rsid w:val="00C2781E"/>
    <w:rsid w:val="00C27D00"/>
    <w:rsid w:val="00C303B7"/>
    <w:rsid w:val="00C4393D"/>
    <w:rsid w:val="00C47B11"/>
    <w:rsid w:val="00C47F36"/>
    <w:rsid w:val="00C53B46"/>
    <w:rsid w:val="00C53DF9"/>
    <w:rsid w:val="00C53F8F"/>
    <w:rsid w:val="00C57B94"/>
    <w:rsid w:val="00C57D2F"/>
    <w:rsid w:val="00C6482A"/>
    <w:rsid w:val="00C65C25"/>
    <w:rsid w:val="00C70949"/>
    <w:rsid w:val="00C71A97"/>
    <w:rsid w:val="00C7324F"/>
    <w:rsid w:val="00C742CE"/>
    <w:rsid w:val="00C7599D"/>
    <w:rsid w:val="00C75F7D"/>
    <w:rsid w:val="00C77EA8"/>
    <w:rsid w:val="00C81839"/>
    <w:rsid w:val="00C8202E"/>
    <w:rsid w:val="00C90534"/>
    <w:rsid w:val="00C961A3"/>
    <w:rsid w:val="00CA032D"/>
    <w:rsid w:val="00CA5960"/>
    <w:rsid w:val="00CA7532"/>
    <w:rsid w:val="00CA7550"/>
    <w:rsid w:val="00CB1ABE"/>
    <w:rsid w:val="00CB56B8"/>
    <w:rsid w:val="00CB76E6"/>
    <w:rsid w:val="00CC0B48"/>
    <w:rsid w:val="00CC0C84"/>
    <w:rsid w:val="00CD31A1"/>
    <w:rsid w:val="00CD7FFC"/>
    <w:rsid w:val="00CE15BE"/>
    <w:rsid w:val="00CE4749"/>
    <w:rsid w:val="00D000A7"/>
    <w:rsid w:val="00D05D6E"/>
    <w:rsid w:val="00D064E4"/>
    <w:rsid w:val="00D10027"/>
    <w:rsid w:val="00D10303"/>
    <w:rsid w:val="00D10922"/>
    <w:rsid w:val="00D112F0"/>
    <w:rsid w:val="00D14C36"/>
    <w:rsid w:val="00D15948"/>
    <w:rsid w:val="00D15A7B"/>
    <w:rsid w:val="00D16B1B"/>
    <w:rsid w:val="00D17BEE"/>
    <w:rsid w:val="00D220F5"/>
    <w:rsid w:val="00D257FE"/>
    <w:rsid w:val="00D25BF4"/>
    <w:rsid w:val="00D25F70"/>
    <w:rsid w:val="00D26A2F"/>
    <w:rsid w:val="00D33B61"/>
    <w:rsid w:val="00D34A3E"/>
    <w:rsid w:val="00D36D08"/>
    <w:rsid w:val="00D41414"/>
    <w:rsid w:val="00D41A66"/>
    <w:rsid w:val="00D42EB5"/>
    <w:rsid w:val="00D47CCE"/>
    <w:rsid w:val="00D51127"/>
    <w:rsid w:val="00D54FDF"/>
    <w:rsid w:val="00D57910"/>
    <w:rsid w:val="00D6072F"/>
    <w:rsid w:val="00D619FE"/>
    <w:rsid w:val="00D70FC4"/>
    <w:rsid w:val="00D7180D"/>
    <w:rsid w:val="00D721A7"/>
    <w:rsid w:val="00D7244C"/>
    <w:rsid w:val="00D73638"/>
    <w:rsid w:val="00D73B33"/>
    <w:rsid w:val="00D74615"/>
    <w:rsid w:val="00D75746"/>
    <w:rsid w:val="00D76B9A"/>
    <w:rsid w:val="00D826E8"/>
    <w:rsid w:val="00D8437E"/>
    <w:rsid w:val="00D862B0"/>
    <w:rsid w:val="00D86E00"/>
    <w:rsid w:val="00D9359E"/>
    <w:rsid w:val="00D941C3"/>
    <w:rsid w:val="00D94791"/>
    <w:rsid w:val="00D9574D"/>
    <w:rsid w:val="00D95B63"/>
    <w:rsid w:val="00D95D65"/>
    <w:rsid w:val="00DA07ED"/>
    <w:rsid w:val="00DA514E"/>
    <w:rsid w:val="00DA54FA"/>
    <w:rsid w:val="00DA5CE5"/>
    <w:rsid w:val="00DB188F"/>
    <w:rsid w:val="00DB2BF3"/>
    <w:rsid w:val="00DB5616"/>
    <w:rsid w:val="00DC068B"/>
    <w:rsid w:val="00DC2CE9"/>
    <w:rsid w:val="00DC79D2"/>
    <w:rsid w:val="00DC7E2B"/>
    <w:rsid w:val="00DD0862"/>
    <w:rsid w:val="00DD2203"/>
    <w:rsid w:val="00DD476C"/>
    <w:rsid w:val="00DD479D"/>
    <w:rsid w:val="00DD4F8E"/>
    <w:rsid w:val="00DD58C5"/>
    <w:rsid w:val="00DE0134"/>
    <w:rsid w:val="00DE2281"/>
    <w:rsid w:val="00DE239B"/>
    <w:rsid w:val="00DE3D7A"/>
    <w:rsid w:val="00DE4140"/>
    <w:rsid w:val="00DE479D"/>
    <w:rsid w:val="00DE6A04"/>
    <w:rsid w:val="00DE6E3D"/>
    <w:rsid w:val="00DF2085"/>
    <w:rsid w:val="00DF6296"/>
    <w:rsid w:val="00E000F1"/>
    <w:rsid w:val="00E00FC3"/>
    <w:rsid w:val="00E015F5"/>
    <w:rsid w:val="00E01758"/>
    <w:rsid w:val="00E03939"/>
    <w:rsid w:val="00E111B7"/>
    <w:rsid w:val="00E13FAD"/>
    <w:rsid w:val="00E1530D"/>
    <w:rsid w:val="00E24275"/>
    <w:rsid w:val="00E245AA"/>
    <w:rsid w:val="00E24CB7"/>
    <w:rsid w:val="00E27CA2"/>
    <w:rsid w:val="00E320B2"/>
    <w:rsid w:val="00E3472C"/>
    <w:rsid w:val="00E358D7"/>
    <w:rsid w:val="00E35DE4"/>
    <w:rsid w:val="00E37B7C"/>
    <w:rsid w:val="00E40B68"/>
    <w:rsid w:val="00E412BD"/>
    <w:rsid w:val="00E44987"/>
    <w:rsid w:val="00E4668A"/>
    <w:rsid w:val="00E46A3C"/>
    <w:rsid w:val="00E50DC2"/>
    <w:rsid w:val="00E533F9"/>
    <w:rsid w:val="00E5397D"/>
    <w:rsid w:val="00E54B86"/>
    <w:rsid w:val="00E54C2E"/>
    <w:rsid w:val="00E550B4"/>
    <w:rsid w:val="00E553EC"/>
    <w:rsid w:val="00E55B57"/>
    <w:rsid w:val="00E560FB"/>
    <w:rsid w:val="00E56B54"/>
    <w:rsid w:val="00E62F1F"/>
    <w:rsid w:val="00E6516A"/>
    <w:rsid w:val="00E700D0"/>
    <w:rsid w:val="00E80A45"/>
    <w:rsid w:val="00E81DA8"/>
    <w:rsid w:val="00E82E9C"/>
    <w:rsid w:val="00E83283"/>
    <w:rsid w:val="00E83291"/>
    <w:rsid w:val="00E86443"/>
    <w:rsid w:val="00E86872"/>
    <w:rsid w:val="00E9009B"/>
    <w:rsid w:val="00E9020C"/>
    <w:rsid w:val="00E94807"/>
    <w:rsid w:val="00E9512B"/>
    <w:rsid w:val="00EA1375"/>
    <w:rsid w:val="00EA3C9A"/>
    <w:rsid w:val="00EA5794"/>
    <w:rsid w:val="00EA6620"/>
    <w:rsid w:val="00EA673A"/>
    <w:rsid w:val="00EB15C8"/>
    <w:rsid w:val="00EB4AE3"/>
    <w:rsid w:val="00EB5BEB"/>
    <w:rsid w:val="00EB5D4B"/>
    <w:rsid w:val="00EC199B"/>
    <w:rsid w:val="00EE0372"/>
    <w:rsid w:val="00EE3C4F"/>
    <w:rsid w:val="00EE541B"/>
    <w:rsid w:val="00EE55D3"/>
    <w:rsid w:val="00EF66B4"/>
    <w:rsid w:val="00EF6EAA"/>
    <w:rsid w:val="00F016A3"/>
    <w:rsid w:val="00F0237A"/>
    <w:rsid w:val="00F054D3"/>
    <w:rsid w:val="00F0566C"/>
    <w:rsid w:val="00F058C9"/>
    <w:rsid w:val="00F05ED6"/>
    <w:rsid w:val="00F065D4"/>
    <w:rsid w:val="00F1165E"/>
    <w:rsid w:val="00F12A2F"/>
    <w:rsid w:val="00F14AE8"/>
    <w:rsid w:val="00F21B95"/>
    <w:rsid w:val="00F266D0"/>
    <w:rsid w:val="00F26FEC"/>
    <w:rsid w:val="00F3294C"/>
    <w:rsid w:val="00F335AC"/>
    <w:rsid w:val="00F339EB"/>
    <w:rsid w:val="00F33C01"/>
    <w:rsid w:val="00F341E0"/>
    <w:rsid w:val="00F36628"/>
    <w:rsid w:val="00F423D3"/>
    <w:rsid w:val="00F42C23"/>
    <w:rsid w:val="00F446D1"/>
    <w:rsid w:val="00F534DF"/>
    <w:rsid w:val="00F54879"/>
    <w:rsid w:val="00F6138A"/>
    <w:rsid w:val="00F73D31"/>
    <w:rsid w:val="00F7541F"/>
    <w:rsid w:val="00F76656"/>
    <w:rsid w:val="00F8096E"/>
    <w:rsid w:val="00F85E9A"/>
    <w:rsid w:val="00F90C0F"/>
    <w:rsid w:val="00F9200F"/>
    <w:rsid w:val="00F92C43"/>
    <w:rsid w:val="00FA1BBF"/>
    <w:rsid w:val="00FA4A00"/>
    <w:rsid w:val="00FB3A3E"/>
    <w:rsid w:val="00FB3F21"/>
    <w:rsid w:val="00FB6320"/>
    <w:rsid w:val="00FC12C5"/>
    <w:rsid w:val="00FC16EF"/>
    <w:rsid w:val="00FC2268"/>
    <w:rsid w:val="00FC619A"/>
    <w:rsid w:val="00FC774A"/>
    <w:rsid w:val="00FD094A"/>
    <w:rsid w:val="00FD0C7B"/>
    <w:rsid w:val="00FD1DD2"/>
    <w:rsid w:val="00FD2D61"/>
    <w:rsid w:val="00FD335C"/>
    <w:rsid w:val="00FD3D72"/>
    <w:rsid w:val="00FD7A43"/>
    <w:rsid w:val="00FE2914"/>
    <w:rsid w:val="00FF24AC"/>
    <w:rsid w:val="00FF52F7"/>
    <w:rsid w:val="00FF557D"/>
    <w:rsid w:val="00FF7E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CA84A066-32DA-4AE3-B470-CF5F418C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3">
    <w:name w:val="heading 3"/>
    <w:basedOn w:val="Normal"/>
    <w:next w:val="Normal"/>
    <w:link w:val="Overskrift3Tegn"/>
    <w:uiPriority w:val="9"/>
    <w:semiHidden/>
    <w:unhideWhenUsed/>
    <w:qFormat/>
    <w:rsid w:val="00A35A19"/>
    <w:pPr>
      <w:keepNext/>
      <w:keepLines/>
      <w:spacing w:before="40"/>
      <w:outlineLvl w:val="2"/>
    </w:pPr>
    <w:rPr>
      <w:rFonts w:asciiTheme="majorHAnsi" w:eastAsiaTheme="majorEastAsia" w:hAnsiTheme="majorHAnsi" w:cstheme="majorBidi"/>
      <w:color w:val="4D5519" w:themeColor="accent1" w:themeShade="7F"/>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Overskrift5">
    <w:name w:val="heading 5"/>
    <w:basedOn w:val="Normal"/>
    <w:next w:val="Normal"/>
    <w:link w:val="Overskrift5Tegn"/>
    <w:uiPriority w:val="9"/>
    <w:semiHidden/>
    <w:unhideWhenUsed/>
    <w:qFormat/>
    <w:rsid w:val="00A35A19"/>
    <w:pPr>
      <w:keepNext/>
      <w:keepLines/>
      <w:spacing w:before="40"/>
      <w:outlineLvl w:val="4"/>
    </w:pPr>
    <w:rPr>
      <w:rFonts w:asciiTheme="majorHAnsi" w:eastAsiaTheme="majorEastAsia" w:hAnsiTheme="majorHAnsi" w:cstheme="majorBidi"/>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F46A9"/>
    <w:pPr>
      <w:jc w:val="both"/>
    </w:pPr>
    <w:rPr>
      <w:rFonts w:ascii="Calibri" w:hAnsi="Calibri" w:cs="Arial"/>
      <w:color w:val="FFFFFF" w:themeColor="background1"/>
      <w:sz w:val="22"/>
      <w:szCs w:val="22"/>
      <w:lang w:val="en-GB"/>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uiPriority w:val="34"/>
    <w:qFormat/>
    <w:rsid w:val="00120CC9"/>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073783"/>
    <w:pPr>
      <w:numPr>
        <w:numId w:val="5"/>
      </w:numPr>
      <w:snapToGrid w:val="0"/>
    </w:pPr>
    <w:rPr>
      <w:rFonts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iPriority w:val="99"/>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character" w:customStyle="1" w:styleId="CISUansgningstekst1Tegn">
    <w:name w:val="CISU ansøgningstekst 1 Tegn"/>
    <w:aliases w:val="2 Tegn,3 Tegn"/>
    <w:basedOn w:val="Standardskrifttypeiafsnit"/>
    <w:link w:val="CISUansgningstekst1"/>
    <w:rsid w:val="00073783"/>
    <w:rPr>
      <w:rFonts w:cs="Arial"/>
      <w:b/>
      <w:sz w:val="22"/>
      <w:szCs w:val="22"/>
      <w:lang w:val="en-US"/>
    </w:rPr>
  </w:style>
  <w:style w:type="paragraph" w:customStyle="1" w:styleId="BRUGDENNEOVERSKRIFT">
    <w:name w:val="BRUG DENNE OVERSKRIFT"/>
    <w:basedOn w:val="CISUansgningstekst1"/>
    <w:link w:val="BRUGDENNEOVERSKRIFTTegn"/>
    <w:qFormat/>
    <w:rsid w:val="00C47F36"/>
    <w:pPr>
      <w:numPr>
        <w:numId w:val="0"/>
      </w:numPr>
      <w:ind w:left="720" w:hanging="360"/>
    </w:pPr>
    <w:rPr>
      <w:rFonts w:asciiTheme="majorHAnsi" w:hAnsiTheme="majorHAnsi" w:cstheme="majorHAnsi"/>
    </w:rPr>
  </w:style>
  <w:style w:type="character" w:customStyle="1" w:styleId="BRUGDENNEOVERSKRIFTTegn">
    <w:name w:val="BRUG DENNE OVERSKRIFT Tegn"/>
    <w:basedOn w:val="CISUansgningstekst1Tegn"/>
    <w:link w:val="BRUGDENNEOVERSKRIFT"/>
    <w:rsid w:val="00C47F36"/>
    <w:rPr>
      <w:rFonts w:asciiTheme="majorHAnsi" w:hAnsiTheme="majorHAnsi" w:cstheme="majorHAnsi"/>
      <w:b/>
      <w:sz w:val="22"/>
      <w:szCs w:val="22"/>
      <w:lang w:val="en-US"/>
    </w:rPr>
  </w:style>
  <w:style w:type="paragraph" w:styleId="Almindeligtekst">
    <w:name w:val="Plain Text"/>
    <w:basedOn w:val="Normal"/>
    <w:link w:val="AlmindeligtekstTegn"/>
    <w:uiPriority w:val="99"/>
    <w:semiHidden/>
    <w:unhideWhenUsed/>
    <w:rsid w:val="009E1E73"/>
    <w:rPr>
      <w:rFonts w:ascii="Calibri" w:hAnsi="Calibri"/>
      <w:sz w:val="22"/>
      <w:szCs w:val="21"/>
    </w:rPr>
  </w:style>
  <w:style w:type="character" w:customStyle="1" w:styleId="AlmindeligtekstTegn">
    <w:name w:val="Almindelig tekst Tegn"/>
    <w:basedOn w:val="Standardskrifttypeiafsnit"/>
    <w:link w:val="Almindeligtekst"/>
    <w:uiPriority w:val="99"/>
    <w:semiHidden/>
    <w:rsid w:val="009E1E73"/>
    <w:rPr>
      <w:rFonts w:ascii="Calibri" w:hAnsi="Calibri"/>
      <w:sz w:val="22"/>
      <w:szCs w:val="21"/>
    </w:rPr>
  </w:style>
  <w:style w:type="table" w:styleId="Tabel-Gitter">
    <w:name w:val="Table Grid"/>
    <w:basedOn w:val="Tabel-Normal"/>
    <w:uiPriority w:val="39"/>
    <w:rsid w:val="00CD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180F"/>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681388"/>
    <w:rPr>
      <w:sz w:val="20"/>
      <w:szCs w:val="20"/>
    </w:rPr>
  </w:style>
  <w:style w:type="character" w:customStyle="1" w:styleId="FodnotetekstTegn">
    <w:name w:val="Fodnotetekst Tegn"/>
    <w:basedOn w:val="Standardskrifttypeiafsnit"/>
    <w:link w:val="Fodnotetekst"/>
    <w:uiPriority w:val="99"/>
    <w:semiHidden/>
    <w:rsid w:val="00681388"/>
    <w:rPr>
      <w:sz w:val="20"/>
      <w:szCs w:val="20"/>
    </w:rPr>
  </w:style>
  <w:style w:type="character" w:styleId="Fodnotehenvisning">
    <w:name w:val="footnote reference"/>
    <w:basedOn w:val="Standardskrifttypeiafsnit"/>
    <w:uiPriority w:val="99"/>
    <w:semiHidden/>
    <w:unhideWhenUsed/>
    <w:rsid w:val="00681388"/>
    <w:rPr>
      <w:vertAlign w:val="superscript"/>
    </w:rPr>
  </w:style>
  <w:style w:type="character" w:customStyle="1" w:styleId="Overskrift3Tegn">
    <w:name w:val="Overskrift 3 Tegn"/>
    <w:basedOn w:val="Standardskrifttypeiafsnit"/>
    <w:link w:val="Overskrift3"/>
    <w:uiPriority w:val="9"/>
    <w:semiHidden/>
    <w:rsid w:val="00A35A19"/>
    <w:rPr>
      <w:rFonts w:asciiTheme="majorHAnsi" w:eastAsiaTheme="majorEastAsia" w:hAnsiTheme="majorHAnsi" w:cstheme="majorBidi"/>
      <w:color w:val="4D5519" w:themeColor="accent1" w:themeShade="7F"/>
    </w:rPr>
  </w:style>
  <w:style w:type="character" w:customStyle="1" w:styleId="Overskrift5Tegn">
    <w:name w:val="Overskrift 5 Tegn"/>
    <w:basedOn w:val="Standardskrifttypeiafsnit"/>
    <w:link w:val="Overskrift5"/>
    <w:uiPriority w:val="9"/>
    <w:semiHidden/>
    <w:rsid w:val="00A35A19"/>
    <w:rPr>
      <w:rFonts w:asciiTheme="majorHAnsi" w:eastAsiaTheme="majorEastAsia" w:hAnsiTheme="majorHAnsi" w:cstheme="majorBidi"/>
      <w:color w:val="74802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131144644">
      <w:bodyDiv w:val="1"/>
      <w:marLeft w:val="0"/>
      <w:marRight w:val="0"/>
      <w:marTop w:val="0"/>
      <w:marBottom w:val="0"/>
      <w:divBdr>
        <w:top w:val="none" w:sz="0" w:space="0" w:color="auto"/>
        <w:left w:val="none" w:sz="0" w:space="0" w:color="auto"/>
        <w:bottom w:val="none" w:sz="0" w:space="0" w:color="auto"/>
        <w:right w:val="none" w:sz="0" w:space="0" w:color="auto"/>
      </w:divBdr>
    </w:div>
    <w:div w:id="240024046">
      <w:bodyDiv w:val="1"/>
      <w:marLeft w:val="0"/>
      <w:marRight w:val="0"/>
      <w:marTop w:val="0"/>
      <w:marBottom w:val="0"/>
      <w:divBdr>
        <w:top w:val="none" w:sz="0" w:space="0" w:color="auto"/>
        <w:left w:val="none" w:sz="0" w:space="0" w:color="auto"/>
        <w:bottom w:val="none" w:sz="0" w:space="0" w:color="auto"/>
        <w:right w:val="none" w:sz="0" w:space="0" w:color="auto"/>
      </w:divBdr>
    </w:div>
    <w:div w:id="331176771">
      <w:bodyDiv w:val="1"/>
      <w:marLeft w:val="0"/>
      <w:marRight w:val="0"/>
      <w:marTop w:val="0"/>
      <w:marBottom w:val="0"/>
      <w:divBdr>
        <w:top w:val="none" w:sz="0" w:space="0" w:color="auto"/>
        <w:left w:val="none" w:sz="0" w:space="0" w:color="auto"/>
        <w:bottom w:val="none" w:sz="0" w:space="0" w:color="auto"/>
        <w:right w:val="none" w:sz="0" w:space="0" w:color="auto"/>
      </w:divBdr>
      <w:divsChild>
        <w:div w:id="885333395">
          <w:marLeft w:val="-115"/>
          <w:marRight w:val="0"/>
          <w:marTop w:val="0"/>
          <w:marBottom w:val="0"/>
          <w:divBdr>
            <w:top w:val="none" w:sz="0" w:space="0" w:color="auto"/>
            <w:left w:val="none" w:sz="0" w:space="0" w:color="auto"/>
            <w:bottom w:val="none" w:sz="0" w:space="0" w:color="auto"/>
            <w:right w:val="none" w:sz="0" w:space="0" w:color="auto"/>
          </w:divBdr>
        </w:div>
      </w:divsChild>
    </w:div>
    <w:div w:id="333922832">
      <w:bodyDiv w:val="1"/>
      <w:marLeft w:val="0"/>
      <w:marRight w:val="0"/>
      <w:marTop w:val="0"/>
      <w:marBottom w:val="0"/>
      <w:divBdr>
        <w:top w:val="none" w:sz="0" w:space="0" w:color="auto"/>
        <w:left w:val="none" w:sz="0" w:space="0" w:color="auto"/>
        <w:bottom w:val="none" w:sz="0" w:space="0" w:color="auto"/>
        <w:right w:val="none" w:sz="0" w:space="0" w:color="auto"/>
      </w:divBdr>
    </w:div>
    <w:div w:id="362022707">
      <w:bodyDiv w:val="1"/>
      <w:marLeft w:val="0"/>
      <w:marRight w:val="0"/>
      <w:marTop w:val="0"/>
      <w:marBottom w:val="0"/>
      <w:divBdr>
        <w:top w:val="none" w:sz="0" w:space="0" w:color="auto"/>
        <w:left w:val="none" w:sz="0" w:space="0" w:color="auto"/>
        <w:bottom w:val="none" w:sz="0" w:space="0" w:color="auto"/>
        <w:right w:val="none" w:sz="0" w:space="0" w:color="auto"/>
      </w:divBdr>
      <w:divsChild>
        <w:div w:id="904026359">
          <w:marLeft w:val="-1538"/>
          <w:marRight w:val="0"/>
          <w:marTop w:val="0"/>
          <w:marBottom w:val="0"/>
          <w:divBdr>
            <w:top w:val="none" w:sz="0" w:space="0" w:color="auto"/>
            <w:left w:val="none" w:sz="0" w:space="0" w:color="auto"/>
            <w:bottom w:val="none" w:sz="0" w:space="0" w:color="auto"/>
            <w:right w:val="none" w:sz="0" w:space="0" w:color="auto"/>
          </w:divBdr>
        </w:div>
      </w:divsChild>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618027101">
      <w:bodyDiv w:val="1"/>
      <w:marLeft w:val="0"/>
      <w:marRight w:val="0"/>
      <w:marTop w:val="0"/>
      <w:marBottom w:val="0"/>
      <w:divBdr>
        <w:top w:val="none" w:sz="0" w:space="0" w:color="auto"/>
        <w:left w:val="none" w:sz="0" w:space="0" w:color="auto"/>
        <w:bottom w:val="none" w:sz="0" w:space="0" w:color="auto"/>
        <w:right w:val="none" w:sz="0" w:space="0" w:color="auto"/>
      </w:divBdr>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40257208">
      <w:bodyDiv w:val="1"/>
      <w:marLeft w:val="0"/>
      <w:marRight w:val="0"/>
      <w:marTop w:val="0"/>
      <w:marBottom w:val="0"/>
      <w:divBdr>
        <w:top w:val="none" w:sz="0" w:space="0" w:color="auto"/>
        <w:left w:val="none" w:sz="0" w:space="0" w:color="auto"/>
        <w:bottom w:val="none" w:sz="0" w:space="0" w:color="auto"/>
        <w:right w:val="none" w:sz="0" w:space="0" w:color="auto"/>
      </w:divBdr>
      <w:divsChild>
        <w:div w:id="526990140">
          <w:marLeft w:val="0"/>
          <w:marRight w:val="0"/>
          <w:marTop w:val="0"/>
          <w:marBottom w:val="0"/>
          <w:divBdr>
            <w:top w:val="none" w:sz="0" w:space="0" w:color="auto"/>
            <w:left w:val="none" w:sz="0" w:space="0" w:color="auto"/>
            <w:bottom w:val="none" w:sz="0" w:space="0" w:color="auto"/>
            <w:right w:val="none" w:sz="0" w:space="0" w:color="auto"/>
          </w:divBdr>
          <w:divsChild>
            <w:div w:id="1159883607">
              <w:marLeft w:val="0"/>
              <w:marRight w:val="0"/>
              <w:marTop w:val="0"/>
              <w:marBottom w:val="0"/>
              <w:divBdr>
                <w:top w:val="none" w:sz="0" w:space="0" w:color="auto"/>
                <w:left w:val="none" w:sz="0" w:space="0" w:color="auto"/>
                <w:bottom w:val="none" w:sz="0" w:space="0" w:color="auto"/>
                <w:right w:val="none" w:sz="0" w:space="0" w:color="auto"/>
              </w:divBdr>
            </w:div>
            <w:div w:id="486172456">
              <w:marLeft w:val="0"/>
              <w:marRight w:val="0"/>
              <w:marTop w:val="450"/>
              <w:marBottom w:val="0"/>
              <w:divBdr>
                <w:top w:val="none" w:sz="0" w:space="0" w:color="auto"/>
                <w:left w:val="none" w:sz="0" w:space="0" w:color="auto"/>
                <w:bottom w:val="none" w:sz="0" w:space="0" w:color="auto"/>
                <w:right w:val="none" w:sz="0" w:space="0" w:color="auto"/>
              </w:divBdr>
              <w:divsChild>
                <w:div w:id="13016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967">
          <w:marLeft w:val="750"/>
          <w:marRight w:val="0"/>
          <w:marTop w:val="0"/>
          <w:marBottom w:val="0"/>
          <w:divBdr>
            <w:top w:val="none" w:sz="0" w:space="0" w:color="auto"/>
            <w:left w:val="none" w:sz="0" w:space="0" w:color="auto"/>
            <w:bottom w:val="none" w:sz="0" w:space="0" w:color="auto"/>
            <w:right w:val="none" w:sz="0" w:space="0" w:color="auto"/>
          </w:divBdr>
          <w:divsChild>
            <w:div w:id="427971121">
              <w:marLeft w:val="0"/>
              <w:marRight w:val="0"/>
              <w:marTop w:val="0"/>
              <w:marBottom w:val="0"/>
              <w:divBdr>
                <w:top w:val="none" w:sz="0" w:space="0" w:color="auto"/>
                <w:left w:val="none" w:sz="0" w:space="0" w:color="auto"/>
                <w:bottom w:val="none" w:sz="0" w:space="0" w:color="auto"/>
                <w:right w:val="none" w:sz="0" w:space="0" w:color="auto"/>
              </w:divBdr>
            </w:div>
            <w:div w:id="1247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3278">
      <w:bodyDiv w:val="1"/>
      <w:marLeft w:val="0"/>
      <w:marRight w:val="0"/>
      <w:marTop w:val="0"/>
      <w:marBottom w:val="0"/>
      <w:divBdr>
        <w:top w:val="none" w:sz="0" w:space="0" w:color="auto"/>
        <w:left w:val="none" w:sz="0" w:space="0" w:color="auto"/>
        <w:bottom w:val="none" w:sz="0" w:space="0" w:color="auto"/>
        <w:right w:val="none" w:sz="0" w:space="0" w:color="auto"/>
      </w:divBdr>
    </w:div>
    <w:div w:id="1001472895">
      <w:bodyDiv w:val="1"/>
      <w:marLeft w:val="0"/>
      <w:marRight w:val="0"/>
      <w:marTop w:val="0"/>
      <w:marBottom w:val="0"/>
      <w:divBdr>
        <w:top w:val="none" w:sz="0" w:space="0" w:color="auto"/>
        <w:left w:val="none" w:sz="0" w:space="0" w:color="auto"/>
        <w:bottom w:val="none" w:sz="0" w:space="0" w:color="auto"/>
        <w:right w:val="none" w:sz="0" w:space="0" w:color="auto"/>
      </w:divBdr>
    </w:div>
    <w:div w:id="1217351358">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519390708">
      <w:bodyDiv w:val="1"/>
      <w:marLeft w:val="0"/>
      <w:marRight w:val="0"/>
      <w:marTop w:val="0"/>
      <w:marBottom w:val="0"/>
      <w:divBdr>
        <w:top w:val="none" w:sz="0" w:space="0" w:color="auto"/>
        <w:left w:val="none" w:sz="0" w:space="0" w:color="auto"/>
        <w:bottom w:val="none" w:sz="0" w:space="0" w:color="auto"/>
        <w:right w:val="none" w:sz="0" w:space="0" w:color="auto"/>
      </w:divBdr>
      <w:divsChild>
        <w:div w:id="138421833">
          <w:marLeft w:val="-687"/>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14318011">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eprotect.org/wp-content/uploads/Global-Threat-Assessment-2021.pdf" TargetMode="External"/><Relationship Id="rId2" Type="http://schemas.openxmlformats.org/officeDocument/2006/relationships/hyperlink" Target="https://www.unicef.org/protection/sexual-violence-against-children" TargetMode="External"/><Relationship Id="rId1" Type="http://schemas.openxmlformats.org/officeDocument/2006/relationships/hyperlink" Target="https://time.com/6128268/philippines-child-sex-abuse-age-consent/" TargetMode="External"/><Relationship Id="rId5" Type="http://schemas.openxmlformats.org/officeDocument/2006/relationships/hyperlink" Target="https://globalnyt.dk/usikkerhed-om-sikker-online-adfaerd-goer-boern-i-filippinerne-mere-udsatte-for-overgreb/" TargetMode="External"/><Relationship Id="rId4" Type="http://schemas.openxmlformats.org/officeDocument/2006/relationships/hyperlink" Target="http://legacy.senate.gov.ph/press_release/2021/0606_delima1.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5C8C9B7F9FF740BE2CFD704D758129" ma:contentTypeVersion="10" ma:contentTypeDescription="Opret et nyt dokument." ma:contentTypeScope="" ma:versionID="aab421308c323914907e6ecf7af55057">
  <xsd:schema xmlns:xsd="http://www.w3.org/2001/XMLSchema" xmlns:xs="http://www.w3.org/2001/XMLSchema" xmlns:p="http://schemas.microsoft.com/office/2006/metadata/properties" xmlns:ns2="6131e5b0-2f02-4fa3-bb15-7813dd79a18f" targetNamespace="http://schemas.microsoft.com/office/2006/metadata/properties" ma:root="true" ma:fieldsID="f5087329c90ce7d4b50e2c6ff7210285" ns2:_="">
    <xsd:import namespace="6131e5b0-2f02-4fa3-bb15-7813dd79a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e5b0-2f02-4fa3-bb15-7813dd79a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60CDF-77B0-47B9-9A86-9AF1D9711BB6}">
  <ds:schemaRefs>
    <ds:schemaRef ds:uri="http://purl.org/dc/elements/1.1/"/>
    <ds:schemaRef ds:uri="http://purl.org/dc/dcmitype/"/>
    <ds:schemaRef ds:uri="http://purl.org/dc/terms/"/>
    <ds:schemaRef ds:uri="6131e5b0-2f02-4fa3-bb15-7813dd79a18f"/>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667E08B-8F9C-4276-A9EE-9BF2C130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e5b0-2f02-4fa3-bb15-7813dd79a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D50DC-2FDC-407E-915F-B60C2377C78E}">
  <ds:schemaRefs>
    <ds:schemaRef ds:uri="http://schemas.openxmlformats.org/officeDocument/2006/bibliography"/>
  </ds:schemaRefs>
</ds:datastoreItem>
</file>

<file path=customXml/itemProps4.xml><?xml version="1.0" encoding="utf-8"?>
<ds:datastoreItem xmlns:ds="http://schemas.openxmlformats.org/officeDocument/2006/customXml" ds:itemID="{6D938A3C-BDE4-4A87-9F70-2AD015278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25</Pages>
  <Words>13899</Words>
  <Characters>84788</Characters>
  <Application>Microsoft Office Word</Application>
  <DocSecurity>6</DocSecurity>
  <Lines>706</Lines>
  <Paragraphs>196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Josua Raabjerg Poulsen</cp:lastModifiedBy>
  <cp:revision>2</cp:revision>
  <dcterms:created xsi:type="dcterms:W3CDTF">2022-03-08T10:49:00Z</dcterms:created>
  <dcterms:modified xsi:type="dcterms:W3CDTF">2022-03-08T10:49:00Z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0x0101005B5C8C9B7F9FF740BE2CFD704D758129</vt:lpwstr>
  </property>
</Properties>
</file>