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FF09D" w14:textId="0D29F3BC" w:rsidR="00064C54" w:rsidRDefault="00DD5A07" w:rsidP="00DD5A07">
      <w:pPr>
        <w:jc w:val="center"/>
        <w:rPr>
          <w:rFonts w:ascii="Calibri" w:eastAsia="Times New Roman" w:hAnsi="Calibri" w:cs="Calibri"/>
          <w:b/>
          <w:bCs/>
          <w:i/>
          <w:iCs/>
          <w:color w:val="000000" w:themeColor="text1"/>
          <w:sz w:val="28"/>
          <w:szCs w:val="28"/>
          <w:shd w:val="clear" w:color="auto" w:fill="FFFFFF"/>
          <w:lang w:eastAsia="da-DK"/>
        </w:rPr>
      </w:pPr>
      <w:proofErr w:type="spellStart"/>
      <w:r w:rsidRPr="00DD5A07">
        <w:rPr>
          <w:rFonts w:ascii="Calibri" w:eastAsia="Times New Roman" w:hAnsi="Calibri" w:cs="Calibri"/>
          <w:b/>
          <w:bCs/>
          <w:i/>
          <w:iCs/>
          <w:color w:val="000000" w:themeColor="text1"/>
          <w:sz w:val="28"/>
          <w:szCs w:val="28"/>
          <w:shd w:val="clear" w:color="auto" w:fill="FFFFFF"/>
          <w:lang w:eastAsia="da-DK"/>
        </w:rPr>
        <w:t>Defending</w:t>
      </w:r>
      <w:proofErr w:type="spellEnd"/>
      <w:r w:rsidRPr="00DD5A07">
        <w:rPr>
          <w:rFonts w:ascii="Calibri" w:eastAsia="Times New Roman" w:hAnsi="Calibri" w:cs="Calibri"/>
          <w:b/>
          <w:bCs/>
          <w:i/>
          <w:iCs/>
          <w:color w:val="000000" w:themeColor="text1"/>
          <w:sz w:val="28"/>
          <w:szCs w:val="28"/>
          <w:shd w:val="clear" w:color="auto" w:fill="FFFFFF"/>
          <w:lang w:eastAsia="da-DK"/>
        </w:rPr>
        <w:t xml:space="preserve"> the </w:t>
      </w:r>
      <w:proofErr w:type="spellStart"/>
      <w:r w:rsidRPr="00DD5A07">
        <w:rPr>
          <w:rFonts w:ascii="Calibri" w:eastAsia="Times New Roman" w:hAnsi="Calibri" w:cs="Calibri"/>
          <w:b/>
          <w:bCs/>
          <w:i/>
          <w:iCs/>
          <w:color w:val="000000" w:themeColor="text1"/>
          <w:sz w:val="28"/>
          <w:szCs w:val="28"/>
          <w:shd w:val="clear" w:color="auto" w:fill="FFFFFF"/>
          <w:lang w:eastAsia="da-DK"/>
        </w:rPr>
        <w:t>Democratic</w:t>
      </w:r>
      <w:proofErr w:type="spellEnd"/>
      <w:r w:rsidRPr="00DD5A07">
        <w:rPr>
          <w:rFonts w:ascii="Calibri" w:eastAsia="Times New Roman" w:hAnsi="Calibri" w:cs="Calibri"/>
          <w:b/>
          <w:bCs/>
          <w:i/>
          <w:iCs/>
          <w:color w:val="000000" w:themeColor="text1"/>
          <w:sz w:val="28"/>
          <w:szCs w:val="28"/>
          <w:shd w:val="clear" w:color="auto" w:fill="FFFFFF"/>
          <w:lang w:eastAsia="da-DK"/>
        </w:rPr>
        <w:t xml:space="preserve"> Space of Civil Society in the Philippines</w:t>
      </w:r>
    </w:p>
    <w:p w14:paraId="1D78195D" w14:textId="77777777" w:rsidR="00C10437" w:rsidRPr="00C10437" w:rsidRDefault="00C10437" w:rsidP="00DD5A07">
      <w:pPr>
        <w:jc w:val="center"/>
        <w:rPr>
          <w:rFonts w:ascii="Calibri" w:eastAsia="Times New Roman" w:hAnsi="Calibri" w:cs="Calibri"/>
          <w:b/>
          <w:bCs/>
          <w:i/>
          <w:iCs/>
          <w:color w:val="000000" w:themeColor="text1"/>
          <w:sz w:val="10"/>
          <w:szCs w:val="10"/>
          <w:shd w:val="clear" w:color="auto" w:fill="FFFFFF"/>
          <w:lang w:eastAsia="da-DK"/>
        </w:rPr>
      </w:pPr>
    </w:p>
    <w:p w14:paraId="7ABED04A" w14:textId="32DBF0C0" w:rsidR="007132DE" w:rsidRDefault="00AD5956" w:rsidP="00383278">
      <w:pPr>
        <w:pStyle w:val="CISUansgningstekst1"/>
        <w:rPr>
          <w:sz w:val="22"/>
          <w:szCs w:val="22"/>
          <w:lang w:val="en-US"/>
        </w:rPr>
      </w:pPr>
      <w:r w:rsidRPr="005A0337">
        <w:rPr>
          <w:sz w:val="22"/>
          <w:szCs w:val="22"/>
          <w:lang w:val="en-US"/>
        </w:rPr>
        <w:t>Objective</w:t>
      </w:r>
      <w:r w:rsidR="002B7C04" w:rsidRPr="005A0337">
        <w:rPr>
          <w:sz w:val="22"/>
          <w:szCs w:val="22"/>
          <w:lang w:val="en-US"/>
        </w:rPr>
        <w:t xml:space="preserve"> and relevance </w:t>
      </w:r>
      <w:r w:rsidR="005C3BC1" w:rsidRPr="005A0337">
        <w:rPr>
          <w:sz w:val="22"/>
          <w:szCs w:val="22"/>
          <w:lang w:val="en-US"/>
        </w:rPr>
        <w:t>of Project</w:t>
      </w:r>
    </w:p>
    <w:p w14:paraId="52682D65" w14:textId="79F144C1" w:rsidR="00C105D4" w:rsidRPr="005A0337" w:rsidRDefault="00530F94" w:rsidP="00B251E0">
      <w:pPr>
        <w:pStyle w:val="Ingenafstand"/>
        <w:jc w:val="both"/>
        <w:rPr>
          <w:rFonts w:ascii="Calibri" w:hAnsi="Calibri" w:cs="Calibri"/>
          <w:lang w:val="en-US"/>
        </w:rPr>
      </w:pPr>
      <w:r w:rsidRPr="005A0337">
        <w:rPr>
          <w:rFonts w:ascii="Calibri" w:hAnsi="Calibri" w:cs="Calibri"/>
          <w:lang w:val="en-US"/>
        </w:rPr>
        <w:t xml:space="preserve">The </w:t>
      </w:r>
      <w:r w:rsidR="00CF415C" w:rsidRPr="005A0337">
        <w:rPr>
          <w:rFonts w:ascii="Calibri" w:hAnsi="Calibri" w:cs="Calibri"/>
          <w:lang w:val="en-US"/>
        </w:rPr>
        <w:t xml:space="preserve">partnership of </w:t>
      </w:r>
      <w:r w:rsidRPr="005A0337">
        <w:rPr>
          <w:rFonts w:ascii="Calibri" w:hAnsi="Calibri" w:cs="Calibri"/>
          <w:lang w:val="en-US"/>
        </w:rPr>
        <w:t xml:space="preserve">Center for Disaster Preparedness Foundation (CDP) </w:t>
      </w:r>
      <w:r w:rsidR="009C59E3" w:rsidRPr="005A0337">
        <w:rPr>
          <w:rFonts w:ascii="Calibri" w:hAnsi="Calibri" w:cs="Calibri"/>
          <w:lang w:val="en-US"/>
        </w:rPr>
        <w:t xml:space="preserve">and Nunca Mas </w:t>
      </w:r>
      <w:r w:rsidR="000702B6" w:rsidRPr="005A0337">
        <w:rPr>
          <w:rFonts w:ascii="Calibri" w:hAnsi="Calibri" w:cs="Calibri"/>
          <w:lang w:val="en-US"/>
        </w:rPr>
        <w:t xml:space="preserve">urgently </w:t>
      </w:r>
      <w:r w:rsidR="005C7192" w:rsidRPr="005A0337">
        <w:rPr>
          <w:rFonts w:ascii="Calibri" w:hAnsi="Calibri" w:cs="Calibri"/>
          <w:lang w:val="en-US"/>
        </w:rPr>
        <w:t xml:space="preserve">respond and </w:t>
      </w:r>
      <w:r w:rsidR="000702B6" w:rsidRPr="005A0337">
        <w:rPr>
          <w:rFonts w:ascii="Calibri" w:hAnsi="Calibri" w:cs="Calibri"/>
          <w:lang w:val="en-US"/>
        </w:rPr>
        <w:t>address</w:t>
      </w:r>
      <w:r w:rsidR="00CF786D" w:rsidRPr="005A0337">
        <w:rPr>
          <w:rFonts w:ascii="Calibri" w:hAnsi="Calibri" w:cs="Calibri"/>
          <w:lang w:val="en-US"/>
        </w:rPr>
        <w:t xml:space="preserve"> </w:t>
      </w:r>
      <w:r w:rsidR="000702B6" w:rsidRPr="005A0337">
        <w:rPr>
          <w:rFonts w:ascii="Calibri" w:hAnsi="Calibri" w:cs="Calibri"/>
          <w:lang w:val="en-US"/>
        </w:rPr>
        <w:t xml:space="preserve">the shrinking </w:t>
      </w:r>
      <w:r w:rsidR="005C7192" w:rsidRPr="005A0337">
        <w:rPr>
          <w:rFonts w:ascii="Calibri" w:hAnsi="Calibri" w:cs="Calibri"/>
          <w:lang w:val="en-US"/>
        </w:rPr>
        <w:t xml:space="preserve">democratic </w:t>
      </w:r>
      <w:r w:rsidR="000702B6" w:rsidRPr="005A0337">
        <w:rPr>
          <w:rFonts w:ascii="Calibri" w:hAnsi="Calibri" w:cs="Calibri"/>
          <w:lang w:val="en-US"/>
        </w:rPr>
        <w:t xml:space="preserve">space in the country brought about by the </w:t>
      </w:r>
      <w:r w:rsidR="00CF415C" w:rsidRPr="005A0337">
        <w:rPr>
          <w:rFonts w:ascii="Calibri" w:hAnsi="Calibri" w:cs="Calibri"/>
          <w:lang w:val="en-US"/>
        </w:rPr>
        <w:t xml:space="preserve">anti-terrorism law’s </w:t>
      </w:r>
      <w:r w:rsidR="000702B6" w:rsidRPr="005A0337">
        <w:rPr>
          <w:rFonts w:ascii="Calibri" w:hAnsi="Calibri" w:cs="Calibri"/>
          <w:lang w:val="en-US"/>
        </w:rPr>
        <w:t xml:space="preserve">passage and the </w:t>
      </w:r>
      <w:r w:rsidR="00CF415C" w:rsidRPr="005A0337">
        <w:rPr>
          <w:rFonts w:ascii="Calibri" w:hAnsi="Calibri" w:cs="Calibri"/>
          <w:lang w:val="en-US"/>
        </w:rPr>
        <w:t xml:space="preserve">planned </w:t>
      </w:r>
      <w:r w:rsidR="000702B6" w:rsidRPr="005A0337">
        <w:rPr>
          <w:rFonts w:ascii="Calibri" w:hAnsi="Calibri" w:cs="Calibri"/>
          <w:lang w:val="en-US"/>
        </w:rPr>
        <w:t xml:space="preserve">replacement of </w:t>
      </w:r>
      <w:r w:rsidR="00CF415C" w:rsidRPr="005A0337">
        <w:rPr>
          <w:rFonts w:ascii="Calibri" w:hAnsi="Calibri" w:cs="Calibri"/>
          <w:lang w:val="en-US"/>
        </w:rPr>
        <w:t xml:space="preserve">the </w:t>
      </w:r>
      <w:r w:rsidR="000702B6" w:rsidRPr="005A0337">
        <w:rPr>
          <w:rFonts w:ascii="Calibri" w:hAnsi="Calibri" w:cs="Calibri"/>
          <w:lang w:val="en-US"/>
        </w:rPr>
        <w:t>disaster risk reduction and management law</w:t>
      </w:r>
      <w:r w:rsidR="005C7192" w:rsidRPr="005A0337">
        <w:rPr>
          <w:rFonts w:ascii="Calibri" w:hAnsi="Calibri" w:cs="Calibri"/>
          <w:lang w:val="en-US"/>
        </w:rPr>
        <w:t xml:space="preserve"> </w:t>
      </w:r>
      <w:r w:rsidR="00E11575" w:rsidRPr="005A0337">
        <w:rPr>
          <w:rFonts w:ascii="Calibri" w:hAnsi="Calibri" w:cs="Calibri"/>
          <w:lang w:val="en-US"/>
        </w:rPr>
        <w:t xml:space="preserve">amidst </w:t>
      </w:r>
      <w:r w:rsidR="005C7192" w:rsidRPr="005A0337">
        <w:rPr>
          <w:rFonts w:ascii="Calibri" w:hAnsi="Calibri" w:cs="Calibri"/>
          <w:lang w:val="en-US"/>
        </w:rPr>
        <w:t xml:space="preserve">pandemic. </w:t>
      </w:r>
      <w:r w:rsidR="00CF415C" w:rsidRPr="005A0337">
        <w:rPr>
          <w:rFonts w:ascii="Calibri" w:hAnsi="Calibri" w:cs="Calibri"/>
          <w:lang w:val="en-US"/>
        </w:rPr>
        <w:t>In such situation, i</w:t>
      </w:r>
      <w:r w:rsidR="000702B6" w:rsidRPr="005A0337">
        <w:rPr>
          <w:rFonts w:ascii="Calibri" w:hAnsi="Calibri" w:cs="Calibri"/>
          <w:lang w:val="en-US"/>
        </w:rPr>
        <w:t xml:space="preserve">ntentionally or unintentionally, civil society organizations </w:t>
      </w:r>
      <w:r w:rsidR="00066B77">
        <w:rPr>
          <w:rFonts w:ascii="Calibri" w:hAnsi="Calibri" w:cs="Calibri"/>
          <w:lang w:val="en-US"/>
        </w:rPr>
        <w:t xml:space="preserve">(CSO) </w:t>
      </w:r>
      <w:r w:rsidR="000702B6" w:rsidRPr="005A0337">
        <w:rPr>
          <w:rFonts w:ascii="Calibri" w:hAnsi="Calibri" w:cs="Calibri"/>
          <w:lang w:val="en-US"/>
        </w:rPr>
        <w:t xml:space="preserve">are under attack and the two laws are the latest examples of </w:t>
      </w:r>
      <w:r w:rsidR="00CF415C" w:rsidRPr="005A0337">
        <w:rPr>
          <w:rFonts w:ascii="Calibri" w:hAnsi="Calibri" w:cs="Calibri"/>
          <w:lang w:val="en-US"/>
        </w:rPr>
        <w:t xml:space="preserve">constricting </w:t>
      </w:r>
      <w:r w:rsidR="000702B6" w:rsidRPr="005A0337">
        <w:rPr>
          <w:rFonts w:ascii="Calibri" w:hAnsi="Calibri" w:cs="Calibri"/>
          <w:lang w:val="en-US"/>
        </w:rPr>
        <w:t xml:space="preserve">the space and </w:t>
      </w:r>
      <w:r w:rsidR="00687E49" w:rsidRPr="005A0337">
        <w:rPr>
          <w:rFonts w:ascii="Calibri" w:hAnsi="Calibri" w:cs="Calibri"/>
          <w:lang w:val="en-US"/>
        </w:rPr>
        <w:t>maneuverability of civil society to operate in supposedly a democratic society. Th</w:t>
      </w:r>
      <w:r w:rsidR="008610A4" w:rsidRPr="005A0337">
        <w:rPr>
          <w:rFonts w:ascii="Calibri" w:hAnsi="Calibri" w:cs="Calibri"/>
          <w:lang w:val="en-US"/>
        </w:rPr>
        <w:t xml:space="preserve">e </w:t>
      </w:r>
      <w:r w:rsidR="00687E49" w:rsidRPr="005A0337">
        <w:rPr>
          <w:rFonts w:ascii="Calibri" w:hAnsi="Calibri" w:cs="Calibri"/>
          <w:lang w:val="en-US"/>
        </w:rPr>
        <w:t xml:space="preserve">partnership </w:t>
      </w:r>
      <w:r w:rsidR="005C7192" w:rsidRPr="005A0337">
        <w:rPr>
          <w:rFonts w:ascii="Calibri" w:hAnsi="Calibri" w:cs="Calibri"/>
          <w:lang w:val="en-US"/>
        </w:rPr>
        <w:t xml:space="preserve">engagement </w:t>
      </w:r>
      <w:r w:rsidR="00CF786D" w:rsidRPr="005A0337">
        <w:rPr>
          <w:rFonts w:ascii="Calibri" w:hAnsi="Calibri" w:cs="Calibri"/>
          <w:lang w:val="en-US"/>
        </w:rPr>
        <w:t>will</w:t>
      </w:r>
      <w:r w:rsidR="009C59E3" w:rsidRPr="005A0337">
        <w:rPr>
          <w:rFonts w:ascii="Calibri" w:hAnsi="Calibri" w:cs="Calibri"/>
          <w:lang w:val="en-US"/>
        </w:rPr>
        <w:t xml:space="preserve"> influence and sustain </w:t>
      </w:r>
      <w:r w:rsidRPr="005A0337">
        <w:rPr>
          <w:rFonts w:ascii="Calibri" w:hAnsi="Calibri" w:cs="Calibri"/>
          <w:lang w:val="en-US"/>
        </w:rPr>
        <w:t xml:space="preserve">the momentum of </w:t>
      </w:r>
      <w:r w:rsidR="004B58E1" w:rsidRPr="005A0337">
        <w:rPr>
          <w:rFonts w:ascii="Calibri" w:hAnsi="Calibri" w:cs="Calibri"/>
          <w:lang w:val="en-US"/>
        </w:rPr>
        <w:t xml:space="preserve">ongoing </w:t>
      </w:r>
      <w:r w:rsidR="006D43F0" w:rsidRPr="005A0337">
        <w:rPr>
          <w:rFonts w:ascii="Calibri" w:hAnsi="Calibri" w:cs="Calibri"/>
          <w:lang w:val="en-US"/>
        </w:rPr>
        <w:t>policy advoca</w:t>
      </w:r>
      <w:r w:rsidR="006E685C" w:rsidRPr="005A0337">
        <w:rPr>
          <w:rFonts w:ascii="Calibri" w:hAnsi="Calibri" w:cs="Calibri"/>
          <w:lang w:val="en-US"/>
        </w:rPr>
        <w:t>c</w:t>
      </w:r>
      <w:r w:rsidR="006D43F0" w:rsidRPr="005A0337">
        <w:rPr>
          <w:rFonts w:ascii="Calibri" w:hAnsi="Calibri" w:cs="Calibri"/>
          <w:lang w:val="en-US"/>
        </w:rPr>
        <w:t xml:space="preserve">y in the </w:t>
      </w:r>
      <w:r w:rsidR="006E685C" w:rsidRPr="005A0337">
        <w:rPr>
          <w:rFonts w:ascii="Calibri" w:hAnsi="Calibri" w:cs="Calibri"/>
          <w:lang w:val="en-US"/>
        </w:rPr>
        <w:t>Halls of Congress (legislature)</w:t>
      </w:r>
      <w:r w:rsidR="00617D44">
        <w:rPr>
          <w:rStyle w:val="Fodnotehenvisning"/>
          <w:rFonts w:ascii="Calibri" w:hAnsi="Calibri" w:cs="Calibri"/>
          <w:lang w:val="en-US"/>
        </w:rPr>
        <w:footnoteReference w:id="1"/>
      </w:r>
      <w:r w:rsidR="006E685C" w:rsidRPr="005A0337">
        <w:rPr>
          <w:rFonts w:ascii="Calibri" w:hAnsi="Calibri" w:cs="Calibri"/>
          <w:lang w:val="en-US"/>
        </w:rPr>
        <w:t xml:space="preserve"> </w:t>
      </w:r>
      <w:r w:rsidR="006D43F0" w:rsidRPr="005A0337">
        <w:rPr>
          <w:rFonts w:ascii="Calibri" w:hAnsi="Calibri" w:cs="Calibri"/>
          <w:lang w:val="en-US"/>
        </w:rPr>
        <w:t xml:space="preserve">and </w:t>
      </w:r>
      <w:r w:rsidR="00617D44">
        <w:rPr>
          <w:rFonts w:ascii="Calibri" w:hAnsi="Calibri" w:cs="Calibri"/>
          <w:lang w:val="en-US"/>
        </w:rPr>
        <w:t xml:space="preserve">the </w:t>
      </w:r>
      <w:r w:rsidR="006D43F0" w:rsidRPr="005A0337">
        <w:rPr>
          <w:rFonts w:ascii="Calibri" w:hAnsi="Calibri" w:cs="Calibri"/>
          <w:lang w:val="en-US"/>
        </w:rPr>
        <w:t>Supreme Court</w:t>
      </w:r>
      <w:r w:rsidR="00FC4BC4" w:rsidRPr="005A0337">
        <w:rPr>
          <w:rFonts w:ascii="Calibri" w:hAnsi="Calibri" w:cs="Calibri"/>
          <w:lang w:val="en-US"/>
        </w:rPr>
        <w:t xml:space="preserve"> </w:t>
      </w:r>
      <w:r w:rsidR="00066B77">
        <w:rPr>
          <w:rFonts w:ascii="Calibri" w:hAnsi="Calibri" w:cs="Calibri"/>
          <w:lang w:val="en-US"/>
        </w:rPr>
        <w:t xml:space="preserve">(SC) </w:t>
      </w:r>
      <w:r w:rsidR="00B97AE1" w:rsidRPr="005A0337">
        <w:rPr>
          <w:rFonts w:ascii="Calibri" w:hAnsi="Calibri" w:cs="Calibri"/>
          <w:lang w:val="en-US"/>
        </w:rPr>
        <w:t xml:space="preserve">in the country.  </w:t>
      </w:r>
    </w:p>
    <w:p w14:paraId="4722625B" w14:textId="1A34DC72" w:rsidR="00C725B1" w:rsidRPr="005A0337" w:rsidRDefault="00C105D4" w:rsidP="00C25ABA">
      <w:pPr>
        <w:pStyle w:val="Ingenafstand"/>
        <w:ind w:firstLine="720"/>
        <w:jc w:val="both"/>
        <w:rPr>
          <w:rFonts w:ascii="Calibri" w:hAnsi="Calibri" w:cs="Calibri"/>
          <w:lang w:val="en-US"/>
        </w:rPr>
      </w:pPr>
      <w:r w:rsidRPr="005A0337">
        <w:rPr>
          <w:rFonts w:ascii="Calibri" w:hAnsi="Calibri" w:cs="Calibri"/>
          <w:lang w:val="en-US"/>
        </w:rPr>
        <w:t xml:space="preserve">The </w:t>
      </w:r>
      <w:r w:rsidR="00066B77">
        <w:rPr>
          <w:rFonts w:ascii="Calibri" w:hAnsi="Calibri" w:cs="Calibri"/>
          <w:lang w:val="en-US"/>
        </w:rPr>
        <w:t>SC</w:t>
      </w:r>
      <w:r w:rsidRPr="005A0337">
        <w:rPr>
          <w:rFonts w:ascii="Calibri" w:hAnsi="Calibri" w:cs="Calibri"/>
          <w:lang w:val="en-US"/>
        </w:rPr>
        <w:t xml:space="preserve"> has set the preliminary arguments this December </w:t>
      </w:r>
      <w:r w:rsidR="004F51A7" w:rsidRPr="005A0337">
        <w:rPr>
          <w:rFonts w:ascii="Calibri" w:hAnsi="Calibri" w:cs="Calibri"/>
          <w:lang w:val="en-US"/>
        </w:rPr>
        <w:t xml:space="preserve">to hear </w:t>
      </w:r>
      <w:r w:rsidRPr="005A0337">
        <w:rPr>
          <w:rFonts w:ascii="Calibri" w:hAnsi="Calibri" w:cs="Calibri"/>
          <w:lang w:val="en-US"/>
        </w:rPr>
        <w:t xml:space="preserve">the oral arguments </w:t>
      </w:r>
      <w:r w:rsidR="004F51A7" w:rsidRPr="005A0337">
        <w:rPr>
          <w:rFonts w:ascii="Calibri" w:hAnsi="Calibri" w:cs="Calibri"/>
          <w:lang w:val="en-US"/>
        </w:rPr>
        <w:t xml:space="preserve">from the </w:t>
      </w:r>
      <w:r w:rsidRPr="005A0337">
        <w:rPr>
          <w:rFonts w:ascii="Calibri" w:hAnsi="Calibri" w:cs="Calibri"/>
          <w:lang w:val="en-US"/>
        </w:rPr>
        <w:t>37 petition</w:t>
      </w:r>
      <w:r w:rsidR="004F51A7" w:rsidRPr="005A0337">
        <w:rPr>
          <w:rFonts w:ascii="Calibri" w:hAnsi="Calibri" w:cs="Calibri"/>
          <w:lang w:val="en-US"/>
        </w:rPr>
        <w:t xml:space="preserve">ers who </w:t>
      </w:r>
      <w:r w:rsidRPr="005A0337">
        <w:rPr>
          <w:rFonts w:ascii="Calibri" w:hAnsi="Calibri" w:cs="Calibri"/>
          <w:lang w:val="en-US"/>
        </w:rPr>
        <w:t xml:space="preserve">filed </w:t>
      </w:r>
      <w:r w:rsidR="004F51A7" w:rsidRPr="005A0337">
        <w:rPr>
          <w:rFonts w:ascii="Calibri" w:hAnsi="Calibri" w:cs="Calibri"/>
          <w:lang w:val="en-US"/>
        </w:rPr>
        <w:t xml:space="preserve">in the High Court questioning </w:t>
      </w:r>
      <w:r w:rsidRPr="005A0337">
        <w:rPr>
          <w:rFonts w:ascii="Calibri" w:hAnsi="Calibri" w:cs="Calibri"/>
          <w:lang w:val="en-US"/>
        </w:rPr>
        <w:t xml:space="preserve">the anti-terrorism law. </w:t>
      </w:r>
      <w:r w:rsidR="004A2F58" w:rsidRPr="005A0337">
        <w:rPr>
          <w:rFonts w:ascii="Calibri" w:hAnsi="Calibri" w:cs="Calibri"/>
          <w:lang w:val="en-US"/>
        </w:rPr>
        <w:t>C</w:t>
      </w:r>
      <w:r w:rsidRPr="005A0337">
        <w:rPr>
          <w:rFonts w:ascii="Calibri" w:hAnsi="Calibri" w:cs="Calibri"/>
          <w:lang w:val="en-US"/>
        </w:rPr>
        <w:t xml:space="preserve">ivil society organizations together with the Integrated Bar of the Philippines </w:t>
      </w:r>
      <w:r w:rsidR="005C7192" w:rsidRPr="005A0337">
        <w:rPr>
          <w:rFonts w:ascii="Calibri" w:hAnsi="Calibri" w:cs="Calibri"/>
          <w:lang w:val="en-US"/>
        </w:rPr>
        <w:t xml:space="preserve">(IBP) </w:t>
      </w:r>
      <w:r w:rsidRPr="005A0337">
        <w:rPr>
          <w:rFonts w:ascii="Calibri" w:hAnsi="Calibri" w:cs="Calibri"/>
          <w:lang w:val="en-US"/>
        </w:rPr>
        <w:t xml:space="preserve">will plan together the oral arguments </w:t>
      </w:r>
      <w:r w:rsidR="004F51A7" w:rsidRPr="005A0337">
        <w:rPr>
          <w:rFonts w:ascii="Calibri" w:hAnsi="Calibri" w:cs="Calibri"/>
          <w:lang w:val="en-US"/>
        </w:rPr>
        <w:t xml:space="preserve">to support and reinforce </w:t>
      </w:r>
      <w:r w:rsidR="004A2F58" w:rsidRPr="005A0337">
        <w:rPr>
          <w:rFonts w:ascii="Calibri" w:hAnsi="Calibri" w:cs="Calibri"/>
          <w:lang w:val="en-US"/>
        </w:rPr>
        <w:t xml:space="preserve">each </w:t>
      </w:r>
      <w:r w:rsidR="008B3FC7" w:rsidRPr="005A0337">
        <w:rPr>
          <w:rFonts w:ascii="Calibri" w:hAnsi="Calibri" w:cs="Calibri"/>
          <w:lang w:val="en-US"/>
        </w:rPr>
        <w:t xml:space="preserve">other’s arguments. </w:t>
      </w:r>
      <w:r w:rsidRPr="005A0337">
        <w:rPr>
          <w:rFonts w:ascii="Calibri" w:hAnsi="Calibri" w:cs="Calibri"/>
          <w:lang w:val="en-US"/>
        </w:rPr>
        <w:t xml:space="preserve">Since the Implementing Rules and Regulations (IRR) </w:t>
      </w:r>
      <w:r w:rsidR="000F72BE" w:rsidRPr="005A0337">
        <w:rPr>
          <w:rFonts w:ascii="Calibri" w:hAnsi="Calibri" w:cs="Calibri"/>
          <w:lang w:val="en-US"/>
        </w:rPr>
        <w:t xml:space="preserve">to the law </w:t>
      </w:r>
      <w:r w:rsidRPr="005A0337">
        <w:rPr>
          <w:rFonts w:ascii="Calibri" w:hAnsi="Calibri" w:cs="Calibri"/>
          <w:lang w:val="en-US"/>
        </w:rPr>
        <w:t xml:space="preserve">has </w:t>
      </w:r>
      <w:r w:rsidR="005C7192" w:rsidRPr="005A0337">
        <w:rPr>
          <w:rFonts w:ascii="Calibri" w:hAnsi="Calibri" w:cs="Calibri"/>
          <w:lang w:val="en-US"/>
        </w:rPr>
        <w:t xml:space="preserve">already </w:t>
      </w:r>
      <w:r w:rsidR="000F72BE" w:rsidRPr="005A0337">
        <w:rPr>
          <w:rFonts w:ascii="Calibri" w:hAnsi="Calibri" w:cs="Calibri"/>
          <w:lang w:val="en-US"/>
        </w:rPr>
        <w:t xml:space="preserve">come out, </w:t>
      </w:r>
      <w:r w:rsidRPr="005A0337">
        <w:rPr>
          <w:rFonts w:ascii="Calibri" w:hAnsi="Calibri" w:cs="Calibri"/>
          <w:lang w:val="en-US"/>
        </w:rPr>
        <w:t xml:space="preserve">the petitioners reiterated their </w:t>
      </w:r>
      <w:r w:rsidR="000F72BE" w:rsidRPr="005A0337">
        <w:rPr>
          <w:rFonts w:ascii="Calibri" w:hAnsi="Calibri" w:cs="Calibri"/>
          <w:lang w:val="en-US"/>
        </w:rPr>
        <w:t xml:space="preserve">call for </w:t>
      </w:r>
      <w:r w:rsidR="008B3FC7" w:rsidRPr="005A0337">
        <w:rPr>
          <w:rFonts w:ascii="Calibri" w:hAnsi="Calibri" w:cs="Calibri"/>
          <w:lang w:val="en-US"/>
        </w:rPr>
        <w:t xml:space="preserve">a </w:t>
      </w:r>
      <w:r w:rsidRPr="005A0337">
        <w:rPr>
          <w:rFonts w:ascii="Calibri" w:hAnsi="Calibri" w:cs="Calibri"/>
          <w:lang w:val="en-US"/>
        </w:rPr>
        <w:t xml:space="preserve">Temporary Restraining Order (TRO) versus the law. </w:t>
      </w:r>
      <w:r w:rsidR="005C7192" w:rsidRPr="005A0337">
        <w:rPr>
          <w:rFonts w:ascii="Calibri" w:hAnsi="Calibri" w:cs="Calibri"/>
          <w:lang w:val="en-US"/>
        </w:rPr>
        <w:t xml:space="preserve">Other </w:t>
      </w:r>
      <w:r w:rsidRPr="005A0337">
        <w:rPr>
          <w:rFonts w:ascii="Calibri" w:hAnsi="Calibri" w:cs="Calibri"/>
          <w:lang w:val="en-US"/>
        </w:rPr>
        <w:t xml:space="preserve">petitioners prayed for </w:t>
      </w:r>
      <w:r w:rsidR="005C7192" w:rsidRPr="005A0337">
        <w:rPr>
          <w:rFonts w:ascii="Calibri" w:hAnsi="Calibri" w:cs="Calibri"/>
          <w:lang w:val="en-US"/>
        </w:rPr>
        <w:t xml:space="preserve">the </w:t>
      </w:r>
      <w:r w:rsidR="00066B77">
        <w:rPr>
          <w:rFonts w:ascii="Calibri" w:hAnsi="Calibri" w:cs="Calibri"/>
          <w:lang w:val="en-US"/>
        </w:rPr>
        <w:t xml:space="preserve">SC’s </w:t>
      </w:r>
      <w:r w:rsidRPr="005A0337">
        <w:rPr>
          <w:rFonts w:ascii="Calibri" w:hAnsi="Calibri" w:cs="Calibri"/>
          <w:lang w:val="en-US"/>
        </w:rPr>
        <w:t xml:space="preserve">nullification of the law.  </w:t>
      </w:r>
    </w:p>
    <w:p w14:paraId="3367FA28" w14:textId="02FB5DF5" w:rsidR="00CF786D" w:rsidRPr="005A0337" w:rsidRDefault="005C7192" w:rsidP="00C25ABA">
      <w:pPr>
        <w:pStyle w:val="Ingenafstand"/>
        <w:ind w:firstLine="720"/>
        <w:jc w:val="both"/>
        <w:rPr>
          <w:rFonts w:ascii="Calibri" w:hAnsi="Calibri" w:cs="Calibri"/>
          <w:lang w:val="en-US"/>
        </w:rPr>
      </w:pPr>
      <w:r w:rsidRPr="005A0337">
        <w:rPr>
          <w:rFonts w:ascii="Calibri" w:hAnsi="Calibri" w:cs="Calibri"/>
          <w:lang w:val="en-US"/>
        </w:rPr>
        <w:t xml:space="preserve">On the other hand, for the department of disaster resilience bill </w:t>
      </w:r>
      <w:r w:rsidR="00546A19" w:rsidRPr="005A0337">
        <w:rPr>
          <w:rFonts w:ascii="Calibri" w:hAnsi="Calibri" w:cs="Calibri"/>
          <w:lang w:val="en-US"/>
        </w:rPr>
        <w:t xml:space="preserve">to be </w:t>
      </w:r>
      <w:r w:rsidRPr="005A0337">
        <w:rPr>
          <w:rFonts w:ascii="Calibri" w:hAnsi="Calibri" w:cs="Calibri"/>
          <w:lang w:val="en-US"/>
        </w:rPr>
        <w:t>tackled in the Senate, t</w:t>
      </w:r>
      <w:r w:rsidR="00C725B1" w:rsidRPr="005A0337">
        <w:rPr>
          <w:rFonts w:ascii="Calibri" w:hAnsi="Calibri" w:cs="Calibri"/>
          <w:lang w:val="en-US"/>
        </w:rPr>
        <w:t xml:space="preserve">here is gray of hope </w:t>
      </w:r>
      <w:r w:rsidR="00546A19" w:rsidRPr="005A0337">
        <w:rPr>
          <w:rFonts w:ascii="Calibri" w:hAnsi="Calibri" w:cs="Calibri"/>
          <w:lang w:val="en-US"/>
        </w:rPr>
        <w:t xml:space="preserve">on the stance of some senators </w:t>
      </w:r>
      <w:r w:rsidR="00E146A6">
        <w:rPr>
          <w:rFonts w:ascii="Calibri" w:hAnsi="Calibri" w:cs="Calibri"/>
          <w:lang w:val="en-US"/>
        </w:rPr>
        <w:t>where</w:t>
      </w:r>
      <w:r w:rsidR="00546A19" w:rsidRPr="005A0337">
        <w:rPr>
          <w:rFonts w:ascii="Calibri" w:hAnsi="Calibri" w:cs="Calibri"/>
          <w:lang w:val="en-US"/>
        </w:rPr>
        <w:t xml:space="preserve"> </w:t>
      </w:r>
      <w:r w:rsidR="00AE75AD" w:rsidRPr="005A0337">
        <w:rPr>
          <w:rFonts w:ascii="Calibri" w:hAnsi="Calibri" w:cs="Calibri"/>
          <w:lang w:val="en-US"/>
        </w:rPr>
        <w:t xml:space="preserve">they </w:t>
      </w:r>
      <w:r w:rsidR="00546A19" w:rsidRPr="005A0337">
        <w:rPr>
          <w:rFonts w:ascii="Calibri" w:hAnsi="Calibri" w:cs="Calibri"/>
          <w:lang w:val="en-US"/>
        </w:rPr>
        <w:t xml:space="preserve">do not buy </w:t>
      </w:r>
      <w:r w:rsidR="00AE75AD" w:rsidRPr="005A0337">
        <w:rPr>
          <w:rFonts w:ascii="Calibri" w:hAnsi="Calibri" w:cs="Calibri"/>
          <w:lang w:val="en-US"/>
        </w:rPr>
        <w:t xml:space="preserve">the idea of </w:t>
      </w:r>
      <w:r w:rsidR="00546A19" w:rsidRPr="005A0337">
        <w:rPr>
          <w:rFonts w:ascii="Calibri" w:hAnsi="Calibri" w:cs="Calibri"/>
          <w:lang w:val="en-US"/>
        </w:rPr>
        <w:t xml:space="preserve">a centralized </w:t>
      </w:r>
      <w:r w:rsidR="00E146A6">
        <w:rPr>
          <w:rFonts w:ascii="Calibri" w:hAnsi="Calibri" w:cs="Calibri"/>
          <w:lang w:val="en-US"/>
        </w:rPr>
        <w:t xml:space="preserve">bureaucratic </w:t>
      </w:r>
      <w:r w:rsidR="00546A19" w:rsidRPr="005A0337">
        <w:rPr>
          <w:rFonts w:ascii="Calibri" w:hAnsi="Calibri" w:cs="Calibri"/>
          <w:lang w:val="en-US"/>
        </w:rPr>
        <w:t xml:space="preserve">structure </w:t>
      </w:r>
      <w:r w:rsidR="00E146A6">
        <w:rPr>
          <w:rFonts w:ascii="Calibri" w:hAnsi="Calibri" w:cs="Calibri"/>
          <w:lang w:val="en-US"/>
        </w:rPr>
        <w:t xml:space="preserve">that </w:t>
      </w:r>
      <w:r w:rsidR="00546A19" w:rsidRPr="005A0337">
        <w:rPr>
          <w:rFonts w:ascii="Calibri" w:hAnsi="Calibri" w:cs="Calibri"/>
          <w:lang w:val="en-US"/>
        </w:rPr>
        <w:t xml:space="preserve">requires a huge budget and removes local structures that engage various stakeholders and at-risk population. </w:t>
      </w:r>
      <w:r w:rsidR="0053735A" w:rsidRPr="005A0337">
        <w:rPr>
          <w:rFonts w:ascii="Calibri" w:hAnsi="Calibri" w:cs="Calibri"/>
          <w:lang w:val="en-US"/>
        </w:rPr>
        <w:t xml:space="preserve">They value </w:t>
      </w:r>
      <w:r w:rsidR="000B0EAE">
        <w:rPr>
          <w:rFonts w:ascii="Calibri" w:hAnsi="Calibri" w:cs="Calibri"/>
          <w:lang w:val="en-US"/>
        </w:rPr>
        <w:t>and</w:t>
      </w:r>
      <w:r w:rsidR="0053735A" w:rsidRPr="005A0337">
        <w:rPr>
          <w:rFonts w:ascii="Calibri" w:hAnsi="Calibri" w:cs="Calibri"/>
          <w:lang w:val="en-US"/>
        </w:rPr>
        <w:t xml:space="preserve"> </w:t>
      </w:r>
      <w:r w:rsidRPr="005A0337">
        <w:rPr>
          <w:rFonts w:ascii="Calibri" w:hAnsi="Calibri" w:cs="Calibri"/>
          <w:lang w:val="en-US"/>
        </w:rPr>
        <w:t xml:space="preserve">put </w:t>
      </w:r>
      <w:r w:rsidR="00C725B1" w:rsidRPr="005A0337">
        <w:rPr>
          <w:rFonts w:ascii="Calibri" w:hAnsi="Calibri" w:cs="Calibri"/>
          <w:lang w:val="en-US"/>
        </w:rPr>
        <w:t xml:space="preserve">premium on a structure that works on the ground with local participation as they are the first responders and </w:t>
      </w:r>
      <w:proofErr w:type="spellStart"/>
      <w:r w:rsidR="00C725B1" w:rsidRPr="006865D6">
        <w:rPr>
          <w:rFonts w:ascii="Calibri" w:hAnsi="Calibri" w:cs="Calibri"/>
          <w:i/>
          <w:iCs/>
          <w:lang w:val="en-US"/>
        </w:rPr>
        <w:t>frontliners</w:t>
      </w:r>
      <w:proofErr w:type="spellEnd"/>
      <w:r w:rsidR="00C725B1" w:rsidRPr="005A0337">
        <w:rPr>
          <w:rFonts w:ascii="Calibri" w:hAnsi="Calibri" w:cs="Calibri"/>
          <w:lang w:val="en-US"/>
        </w:rPr>
        <w:t xml:space="preserve">. </w:t>
      </w:r>
      <w:r w:rsidR="000B0EAE">
        <w:rPr>
          <w:rFonts w:ascii="Calibri" w:hAnsi="Calibri" w:cs="Calibri"/>
          <w:lang w:val="en-US"/>
        </w:rPr>
        <w:t>Because</w:t>
      </w:r>
      <w:r w:rsidR="00AE75AD" w:rsidRPr="005A0337">
        <w:rPr>
          <w:rFonts w:ascii="Calibri" w:hAnsi="Calibri" w:cs="Calibri"/>
          <w:lang w:val="en-US"/>
        </w:rPr>
        <w:t xml:space="preserve"> at the </w:t>
      </w:r>
      <w:r w:rsidRPr="005A0337">
        <w:rPr>
          <w:rFonts w:ascii="Calibri" w:hAnsi="Calibri" w:cs="Calibri"/>
          <w:lang w:val="en-US"/>
        </w:rPr>
        <w:t xml:space="preserve">ground and local level, the people </w:t>
      </w:r>
      <w:r w:rsidR="00C725B1" w:rsidRPr="005A0337">
        <w:rPr>
          <w:rFonts w:ascii="Calibri" w:hAnsi="Calibri" w:cs="Calibri"/>
          <w:lang w:val="en-US"/>
        </w:rPr>
        <w:t>have the capacity, the equipment and resources to be able to respond</w:t>
      </w:r>
      <w:r w:rsidR="0053735A" w:rsidRPr="005A0337">
        <w:rPr>
          <w:rFonts w:ascii="Calibri" w:hAnsi="Calibri" w:cs="Calibri"/>
          <w:lang w:val="en-US"/>
        </w:rPr>
        <w:t xml:space="preserve"> </w:t>
      </w:r>
      <w:r w:rsidR="00AE75AD" w:rsidRPr="005A0337">
        <w:rPr>
          <w:rFonts w:ascii="Calibri" w:hAnsi="Calibri" w:cs="Calibri"/>
          <w:lang w:val="en-US"/>
        </w:rPr>
        <w:t xml:space="preserve">quickly </w:t>
      </w:r>
      <w:r w:rsidR="0053735A" w:rsidRPr="005A0337">
        <w:rPr>
          <w:rFonts w:ascii="Calibri" w:hAnsi="Calibri" w:cs="Calibri"/>
          <w:lang w:val="en-US"/>
        </w:rPr>
        <w:t xml:space="preserve">being actually first responders and </w:t>
      </w:r>
      <w:proofErr w:type="spellStart"/>
      <w:r w:rsidR="0053735A" w:rsidRPr="005A0337">
        <w:rPr>
          <w:rFonts w:ascii="Calibri" w:hAnsi="Calibri" w:cs="Calibri"/>
          <w:lang w:val="en-US"/>
        </w:rPr>
        <w:t>frontliners</w:t>
      </w:r>
      <w:proofErr w:type="spellEnd"/>
      <w:r w:rsidR="0053735A" w:rsidRPr="005A0337">
        <w:rPr>
          <w:rFonts w:ascii="Calibri" w:hAnsi="Calibri" w:cs="Calibri"/>
          <w:lang w:val="en-US"/>
        </w:rPr>
        <w:t xml:space="preserve"> at the grassroots level</w:t>
      </w:r>
      <w:r w:rsidR="00C725B1" w:rsidRPr="005A0337">
        <w:rPr>
          <w:rFonts w:ascii="Calibri" w:hAnsi="Calibri" w:cs="Calibri"/>
          <w:lang w:val="en-US"/>
        </w:rPr>
        <w:t>.</w:t>
      </w:r>
      <w:r w:rsidR="004A2F58" w:rsidRPr="005A0337">
        <w:rPr>
          <w:rFonts w:ascii="Calibri" w:hAnsi="Calibri" w:cs="Calibri"/>
          <w:lang w:val="en-US"/>
        </w:rPr>
        <w:t xml:space="preserve"> F</w:t>
      </w:r>
      <w:r w:rsidR="0053735A" w:rsidRPr="005A0337">
        <w:rPr>
          <w:rFonts w:ascii="Calibri" w:hAnsi="Calibri" w:cs="Calibri"/>
          <w:lang w:val="en-US"/>
        </w:rPr>
        <w:t xml:space="preserve">or some senators, what is needed is </w:t>
      </w:r>
      <w:r w:rsidR="00C725B1" w:rsidRPr="005A0337">
        <w:rPr>
          <w:rFonts w:ascii="Calibri" w:hAnsi="Calibri" w:cs="Calibri"/>
          <w:lang w:val="en-US"/>
        </w:rPr>
        <w:t xml:space="preserve">to just strengthen the </w:t>
      </w:r>
      <w:r w:rsidR="00F87988" w:rsidRPr="005A0337">
        <w:rPr>
          <w:rFonts w:ascii="Calibri" w:hAnsi="Calibri" w:cs="Calibri"/>
          <w:lang w:val="en-US"/>
        </w:rPr>
        <w:t xml:space="preserve">existing </w:t>
      </w:r>
      <w:r w:rsidR="00C725B1" w:rsidRPr="005A0337">
        <w:rPr>
          <w:rFonts w:ascii="Calibri" w:hAnsi="Calibri" w:cs="Calibri"/>
          <w:lang w:val="en-US"/>
        </w:rPr>
        <w:t>local structure</w:t>
      </w:r>
      <w:r w:rsidR="0053735A" w:rsidRPr="005A0337">
        <w:rPr>
          <w:rFonts w:ascii="Calibri" w:hAnsi="Calibri" w:cs="Calibri"/>
          <w:lang w:val="en-US"/>
        </w:rPr>
        <w:t>s</w:t>
      </w:r>
      <w:r w:rsidR="00C725B1" w:rsidRPr="005A0337">
        <w:rPr>
          <w:rFonts w:ascii="Calibri" w:hAnsi="Calibri" w:cs="Calibri"/>
          <w:lang w:val="en-US"/>
        </w:rPr>
        <w:t xml:space="preserve"> in partnership with local stakeholders to be able to respond quickly whenever </w:t>
      </w:r>
      <w:r w:rsidR="00E146A6">
        <w:rPr>
          <w:rFonts w:ascii="Calibri" w:hAnsi="Calibri" w:cs="Calibri"/>
          <w:lang w:val="en-US"/>
        </w:rPr>
        <w:t>a</w:t>
      </w:r>
      <w:r w:rsidR="00F87988" w:rsidRPr="005A0337">
        <w:rPr>
          <w:rFonts w:ascii="Calibri" w:hAnsi="Calibri" w:cs="Calibri"/>
          <w:lang w:val="en-US"/>
        </w:rPr>
        <w:t xml:space="preserve"> </w:t>
      </w:r>
      <w:r w:rsidR="00C725B1" w:rsidRPr="005A0337">
        <w:rPr>
          <w:rFonts w:ascii="Calibri" w:hAnsi="Calibri" w:cs="Calibri"/>
          <w:lang w:val="en-US"/>
        </w:rPr>
        <w:t>disaster</w:t>
      </w:r>
      <w:r w:rsidR="00E146A6">
        <w:rPr>
          <w:rFonts w:ascii="Calibri" w:hAnsi="Calibri" w:cs="Calibri"/>
          <w:lang w:val="en-US"/>
        </w:rPr>
        <w:t xml:space="preserve"> occurs</w:t>
      </w:r>
      <w:r w:rsidR="00C725B1" w:rsidRPr="005A0337">
        <w:rPr>
          <w:rFonts w:ascii="Calibri" w:hAnsi="Calibri" w:cs="Calibri"/>
          <w:lang w:val="en-US"/>
        </w:rPr>
        <w:t xml:space="preserve">.  </w:t>
      </w:r>
      <w:r w:rsidR="00C105D4" w:rsidRPr="005A0337">
        <w:rPr>
          <w:rFonts w:ascii="Calibri" w:hAnsi="Calibri" w:cs="Calibri"/>
          <w:lang w:val="en-US"/>
        </w:rPr>
        <w:t xml:space="preserve"> </w:t>
      </w:r>
    </w:p>
    <w:p w14:paraId="62856A99" w14:textId="0562A961" w:rsidR="00530F94" w:rsidRPr="005A0337" w:rsidRDefault="00530F94" w:rsidP="00C25ABA">
      <w:pPr>
        <w:pStyle w:val="Ingenafstand"/>
        <w:ind w:firstLine="720"/>
        <w:jc w:val="both"/>
        <w:rPr>
          <w:rFonts w:ascii="Calibri" w:hAnsi="Calibri" w:cs="Calibri"/>
          <w:lang w:val="en-US"/>
        </w:rPr>
      </w:pPr>
      <w:r w:rsidRPr="005A0337">
        <w:rPr>
          <w:rFonts w:ascii="Calibri" w:hAnsi="Calibri" w:cs="Calibri"/>
          <w:lang w:val="en-US"/>
        </w:rPr>
        <w:t xml:space="preserve">Just like </w:t>
      </w:r>
      <w:r w:rsidR="006D43F0" w:rsidRPr="005A0337">
        <w:rPr>
          <w:rFonts w:ascii="Calibri" w:hAnsi="Calibri" w:cs="Calibri"/>
          <w:lang w:val="en-US"/>
        </w:rPr>
        <w:t xml:space="preserve">Nunca Mas, </w:t>
      </w:r>
      <w:r w:rsidRPr="005A0337">
        <w:rPr>
          <w:rFonts w:ascii="Calibri" w:hAnsi="Calibri" w:cs="Calibri"/>
          <w:lang w:val="en-US"/>
        </w:rPr>
        <w:t xml:space="preserve">CDP works in partnership and in collaboration with fellow </w:t>
      </w:r>
      <w:r w:rsidR="00066B77">
        <w:rPr>
          <w:rFonts w:ascii="Calibri" w:hAnsi="Calibri" w:cs="Calibri"/>
          <w:lang w:val="en-US"/>
        </w:rPr>
        <w:t>CSOs</w:t>
      </w:r>
      <w:r w:rsidRPr="005A0337">
        <w:rPr>
          <w:rFonts w:ascii="Calibri" w:hAnsi="Calibri" w:cs="Calibri"/>
          <w:lang w:val="en-US"/>
        </w:rPr>
        <w:t xml:space="preserve">, community-based and people’s organizations in partner-communities and with government organizations to promote the rights of the communities and the affected people for safe, resilient and sustainable future.  For </w:t>
      </w:r>
      <w:r w:rsidR="006D43F0" w:rsidRPr="005A0337">
        <w:rPr>
          <w:rFonts w:ascii="Calibri" w:hAnsi="Calibri" w:cs="Calibri"/>
          <w:lang w:val="en-US"/>
        </w:rPr>
        <w:t xml:space="preserve">Nunca Mas, its </w:t>
      </w:r>
      <w:r w:rsidR="00626EF2" w:rsidRPr="005A0337">
        <w:rPr>
          <w:rFonts w:ascii="Calibri" w:hAnsi="Calibri" w:cs="Calibri"/>
          <w:lang w:val="en-US"/>
        </w:rPr>
        <w:t xml:space="preserve">mandate and </w:t>
      </w:r>
      <w:r w:rsidR="006D43F0" w:rsidRPr="005A0337">
        <w:rPr>
          <w:rFonts w:ascii="Calibri" w:hAnsi="Calibri" w:cs="Calibri"/>
          <w:lang w:val="en-US"/>
        </w:rPr>
        <w:t xml:space="preserve">work is based on both solidarity and professionalism, and the knowledge and learnings acquired during said work </w:t>
      </w:r>
      <w:r w:rsidR="00626EF2" w:rsidRPr="005A0337">
        <w:rPr>
          <w:rFonts w:ascii="Calibri" w:hAnsi="Calibri" w:cs="Calibri"/>
          <w:lang w:val="en-US"/>
        </w:rPr>
        <w:t>are</w:t>
      </w:r>
      <w:r w:rsidR="006D43F0" w:rsidRPr="005A0337">
        <w:rPr>
          <w:rFonts w:ascii="Calibri" w:hAnsi="Calibri" w:cs="Calibri"/>
          <w:lang w:val="en-US"/>
        </w:rPr>
        <w:t xml:space="preserve"> used constructively to prevent further human rights violations in the population where they work</w:t>
      </w:r>
      <w:r w:rsidR="00D87B97" w:rsidRPr="005A0337">
        <w:rPr>
          <w:rFonts w:ascii="Calibri" w:hAnsi="Calibri" w:cs="Calibri"/>
          <w:lang w:val="en-US"/>
        </w:rPr>
        <w:t xml:space="preserve">, </w:t>
      </w:r>
      <w:r w:rsidR="006D43F0" w:rsidRPr="005A0337">
        <w:rPr>
          <w:rFonts w:ascii="Calibri" w:hAnsi="Calibri" w:cs="Calibri"/>
          <w:lang w:val="en-US"/>
        </w:rPr>
        <w:t xml:space="preserve">in cooperation with local partners.  </w:t>
      </w:r>
      <w:r w:rsidRPr="005A0337">
        <w:rPr>
          <w:rFonts w:ascii="Calibri" w:hAnsi="Calibri" w:cs="Calibri"/>
          <w:lang w:val="en-US"/>
        </w:rPr>
        <w:t xml:space="preserve">  </w:t>
      </w:r>
    </w:p>
    <w:p w14:paraId="43DCC127" w14:textId="059CD294" w:rsidR="00F00C7D" w:rsidRPr="005A0337" w:rsidRDefault="00F00C7D" w:rsidP="00C25ABA">
      <w:pPr>
        <w:pStyle w:val="Listeafsnit"/>
        <w:spacing w:after="0" w:line="240" w:lineRule="auto"/>
        <w:ind w:left="0" w:firstLine="720"/>
        <w:contextualSpacing w:val="0"/>
        <w:jc w:val="both"/>
        <w:rPr>
          <w:sz w:val="22"/>
        </w:rPr>
      </w:pPr>
      <w:bookmarkStart w:id="0" w:name="_Hlk53823214"/>
      <w:r w:rsidRPr="005A0337">
        <w:rPr>
          <w:sz w:val="22"/>
        </w:rPr>
        <w:t xml:space="preserve">The </w:t>
      </w:r>
      <w:r w:rsidR="00BF1F95" w:rsidRPr="005A0337">
        <w:rPr>
          <w:sz w:val="22"/>
        </w:rPr>
        <w:t xml:space="preserve">partnership’s </w:t>
      </w:r>
      <w:r w:rsidR="004B58E1" w:rsidRPr="005A0337">
        <w:rPr>
          <w:sz w:val="22"/>
        </w:rPr>
        <w:t>t</w:t>
      </w:r>
      <w:r w:rsidR="00442D4F" w:rsidRPr="005A0337">
        <w:rPr>
          <w:sz w:val="22"/>
        </w:rPr>
        <w:t xml:space="preserve">win-track policy </w:t>
      </w:r>
      <w:r w:rsidRPr="005A0337">
        <w:rPr>
          <w:sz w:val="22"/>
        </w:rPr>
        <w:t xml:space="preserve">intervention </w:t>
      </w:r>
      <w:r w:rsidR="002A2979" w:rsidRPr="005A0337">
        <w:rPr>
          <w:sz w:val="22"/>
        </w:rPr>
        <w:t>aims to shape and influence public opinion in favor of</w:t>
      </w:r>
      <w:r w:rsidR="00EE054E" w:rsidRPr="005A0337">
        <w:rPr>
          <w:sz w:val="22"/>
        </w:rPr>
        <w:t xml:space="preserve"> a</w:t>
      </w:r>
      <w:r w:rsidR="002A2979" w:rsidRPr="005A0337">
        <w:rPr>
          <w:sz w:val="22"/>
        </w:rPr>
        <w:t xml:space="preserve"> </w:t>
      </w:r>
      <w:r w:rsidR="00EE054E" w:rsidRPr="005A0337">
        <w:rPr>
          <w:sz w:val="22"/>
        </w:rPr>
        <w:t xml:space="preserve">policy on holistic resilience that addresses the roots of vulnerabilities and puts the affected people and communities at the center of humanitarian and development </w:t>
      </w:r>
      <w:r w:rsidR="007225A8" w:rsidRPr="005A0337">
        <w:rPr>
          <w:sz w:val="22"/>
        </w:rPr>
        <w:t xml:space="preserve">in a </w:t>
      </w:r>
      <w:r w:rsidR="00EE054E" w:rsidRPr="005A0337">
        <w:rPr>
          <w:sz w:val="22"/>
        </w:rPr>
        <w:t xml:space="preserve">continuum. A policy that promotes and upholds the dignity of people and </w:t>
      </w:r>
      <w:r w:rsidR="009A3F37" w:rsidRPr="005A0337">
        <w:rPr>
          <w:sz w:val="22"/>
        </w:rPr>
        <w:t xml:space="preserve">the </w:t>
      </w:r>
      <w:r w:rsidR="00EE054E" w:rsidRPr="005A0337">
        <w:rPr>
          <w:sz w:val="22"/>
        </w:rPr>
        <w:t xml:space="preserve">resilience of society and nation. </w:t>
      </w:r>
      <w:r w:rsidR="00442D4F" w:rsidRPr="005A0337">
        <w:rPr>
          <w:sz w:val="22"/>
        </w:rPr>
        <w:t xml:space="preserve">The second </w:t>
      </w:r>
      <w:r w:rsidR="009C59E3" w:rsidRPr="005A0337">
        <w:rPr>
          <w:sz w:val="22"/>
        </w:rPr>
        <w:t xml:space="preserve">is </w:t>
      </w:r>
      <w:r w:rsidR="00BF1F95" w:rsidRPr="005A0337">
        <w:rPr>
          <w:sz w:val="22"/>
        </w:rPr>
        <w:t>a</w:t>
      </w:r>
      <w:r w:rsidR="009C59E3" w:rsidRPr="005A0337">
        <w:rPr>
          <w:sz w:val="22"/>
        </w:rPr>
        <w:t xml:space="preserve"> </w:t>
      </w:r>
      <w:r w:rsidR="004115EF" w:rsidRPr="005A0337">
        <w:rPr>
          <w:sz w:val="22"/>
        </w:rPr>
        <w:t xml:space="preserve">favorable response from </w:t>
      </w:r>
      <w:r w:rsidR="00066B77">
        <w:rPr>
          <w:sz w:val="22"/>
        </w:rPr>
        <w:t>SC</w:t>
      </w:r>
      <w:r w:rsidR="004115EF" w:rsidRPr="005A0337">
        <w:rPr>
          <w:sz w:val="22"/>
        </w:rPr>
        <w:t xml:space="preserve"> </w:t>
      </w:r>
      <w:r w:rsidR="00786A11" w:rsidRPr="005A0337">
        <w:rPr>
          <w:sz w:val="22"/>
        </w:rPr>
        <w:t>addressing the constitutionality of certain provision</w:t>
      </w:r>
      <w:r w:rsidR="00BF1F95" w:rsidRPr="005A0337">
        <w:rPr>
          <w:sz w:val="22"/>
        </w:rPr>
        <w:t>s</w:t>
      </w:r>
      <w:r w:rsidR="00786A11" w:rsidRPr="005A0337">
        <w:rPr>
          <w:sz w:val="22"/>
        </w:rPr>
        <w:t xml:space="preserve"> based on </w:t>
      </w:r>
      <w:r w:rsidR="004115EF" w:rsidRPr="005A0337">
        <w:rPr>
          <w:sz w:val="22"/>
        </w:rPr>
        <w:t>submitted petition</w:t>
      </w:r>
      <w:r w:rsidR="009C59E3" w:rsidRPr="005A0337">
        <w:rPr>
          <w:sz w:val="22"/>
        </w:rPr>
        <w:t>s by 37 civil society organizations and networks including some lawyers</w:t>
      </w:r>
      <w:r w:rsidR="00442D4F" w:rsidRPr="005A0337">
        <w:rPr>
          <w:sz w:val="22"/>
        </w:rPr>
        <w:t>’</w:t>
      </w:r>
      <w:r w:rsidR="009C59E3" w:rsidRPr="005A0337">
        <w:rPr>
          <w:sz w:val="22"/>
        </w:rPr>
        <w:t xml:space="preserve"> groups</w:t>
      </w:r>
      <w:r w:rsidR="004115EF" w:rsidRPr="005A0337">
        <w:rPr>
          <w:sz w:val="22"/>
        </w:rPr>
        <w:t xml:space="preserve">. </w:t>
      </w:r>
      <w:r w:rsidR="00926071" w:rsidRPr="005A0337">
        <w:rPr>
          <w:sz w:val="22"/>
        </w:rPr>
        <w:t xml:space="preserve">Integral to the </w:t>
      </w:r>
      <w:r w:rsidR="00442D4F" w:rsidRPr="005A0337">
        <w:rPr>
          <w:sz w:val="22"/>
        </w:rPr>
        <w:t xml:space="preserve">twin-track policy advocacy </w:t>
      </w:r>
      <w:r w:rsidR="00926071" w:rsidRPr="005A0337">
        <w:rPr>
          <w:sz w:val="22"/>
        </w:rPr>
        <w:t xml:space="preserve">intervention is the </w:t>
      </w:r>
      <w:r w:rsidR="00BF1F95" w:rsidRPr="005A0337">
        <w:rPr>
          <w:sz w:val="22"/>
        </w:rPr>
        <w:t xml:space="preserve">bolstering </w:t>
      </w:r>
      <w:r w:rsidR="00926071" w:rsidRPr="005A0337">
        <w:rPr>
          <w:sz w:val="22"/>
        </w:rPr>
        <w:t>of learning</w:t>
      </w:r>
      <w:r w:rsidR="00BF1F95" w:rsidRPr="005A0337">
        <w:rPr>
          <w:sz w:val="22"/>
        </w:rPr>
        <w:t>s</w:t>
      </w:r>
      <w:r w:rsidR="00926071" w:rsidRPr="005A0337">
        <w:rPr>
          <w:sz w:val="22"/>
        </w:rPr>
        <w:t xml:space="preserve"> and collaboration amongst partners </w:t>
      </w:r>
      <w:r w:rsidR="007225A8" w:rsidRPr="005A0337">
        <w:rPr>
          <w:sz w:val="22"/>
        </w:rPr>
        <w:t xml:space="preserve">that cooperate on this </w:t>
      </w:r>
      <w:r w:rsidR="00926071" w:rsidRPr="005A0337">
        <w:rPr>
          <w:sz w:val="22"/>
        </w:rPr>
        <w:t xml:space="preserve">policy advocacy </w:t>
      </w:r>
      <w:r w:rsidR="00BF1F95" w:rsidRPr="005A0337">
        <w:rPr>
          <w:sz w:val="22"/>
        </w:rPr>
        <w:t xml:space="preserve">to become </w:t>
      </w:r>
      <w:r w:rsidR="00926071" w:rsidRPr="005A0337">
        <w:rPr>
          <w:sz w:val="22"/>
        </w:rPr>
        <w:t xml:space="preserve">sustainable within the partner-country </w:t>
      </w:r>
      <w:r w:rsidR="00624315" w:rsidRPr="005A0337">
        <w:rPr>
          <w:sz w:val="22"/>
        </w:rPr>
        <w:t xml:space="preserve">and </w:t>
      </w:r>
      <w:r w:rsidR="00926071" w:rsidRPr="005A0337">
        <w:rPr>
          <w:sz w:val="22"/>
        </w:rPr>
        <w:t xml:space="preserve">sharing lessons learned with Nunca Mas.  </w:t>
      </w:r>
    </w:p>
    <w:p w14:paraId="0CB72132" w14:textId="109DB687" w:rsidR="00AF77A7" w:rsidRPr="005A0337" w:rsidRDefault="00A453A0" w:rsidP="00C25ABA">
      <w:pPr>
        <w:pStyle w:val="Listeafsnit"/>
        <w:spacing w:after="0" w:line="240" w:lineRule="auto"/>
        <w:ind w:left="0" w:firstLine="720"/>
        <w:contextualSpacing w:val="0"/>
        <w:jc w:val="both"/>
        <w:rPr>
          <w:sz w:val="22"/>
        </w:rPr>
      </w:pPr>
      <w:r w:rsidRPr="005A0337">
        <w:rPr>
          <w:sz w:val="22"/>
        </w:rPr>
        <w:t xml:space="preserve">Based on </w:t>
      </w:r>
      <w:r w:rsidR="00D320A2" w:rsidRPr="005A0337">
        <w:rPr>
          <w:sz w:val="22"/>
        </w:rPr>
        <w:t xml:space="preserve">the </w:t>
      </w:r>
      <w:r w:rsidRPr="005A0337">
        <w:rPr>
          <w:sz w:val="22"/>
        </w:rPr>
        <w:t>Global State of Democracy Report, a</w:t>
      </w:r>
      <w:r w:rsidR="00AF77A7" w:rsidRPr="005A0337">
        <w:rPr>
          <w:sz w:val="22"/>
        </w:rPr>
        <w:t>ll over the world, democracy is experiencing severe challenges. The erosion of popular trust in democratic institutions and processes reflects and nurtures an alarming rise in authoritarian rhetoric and practices. Democratic backsliding is a growing malaise</w:t>
      </w:r>
      <w:r w:rsidR="00BB0553" w:rsidRPr="005A0337">
        <w:rPr>
          <w:sz w:val="22"/>
        </w:rPr>
        <w:t xml:space="preserve">. </w:t>
      </w:r>
      <w:r w:rsidR="00AA1CD5" w:rsidRPr="005A0337">
        <w:rPr>
          <w:sz w:val="22"/>
        </w:rPr>
        <w:t xml:space="preserve">Declines in civil space have been observable in all regions of the world across all levels of democratic performance. In Hungary and Poland, drivers include governmental measures to combat terrorism, promote law and order and national security. In </w:t>
      </w:r>
      <w:r w:rsidR="004A2F58" w:rsidRPr="005A0337">
        <w:rPr>
          <w:sz w:val="22"/>
        </w:rPr>
        <w:t>other</w:t>
      </w:r>
      <w:r w:rsidR="00AA1CD5" w:rsidRPr="005A0337">
        <w:rPr>
          <w:sz w:val="22"/>
        </w:rPr>
        <w:t xml:space="preserve"> countries like Egypt, Nicaragua and Venezuela, attacks have aimed at limiting the space for opposition and critical voices. The spread of </w:t>
      </w:r>
      <w:r w:rsidR="004A2F58" w:rsidRPr="005A0337">
        <w:rPr>
          <w:sz w:val="22"/>
        </w:rPr>
        <w:t>(</w:t>
      </w:r>
      <w:r w:rsidR="00AA1CD5" w:rsidRPr="005A0337">
        <w:rPr>
          <w:sz w:val="22"/>
        </w:rPr>
        <w:t>dis</w:t>
      </w:r>
      <w:r w:rsidR="004A2F58" w:rsidRPr="005A0337">
        <w:rPr>
          <w:sz w:val="22"/>
        </w:rPr>
        <w:t>-)</w:t>
      </w:r>
      <w:r w:rsidR="00AA1CD5" w:rsidRPr="005A0337">
        <w:rPr>
          <w:sz w:val="22"/>
        </w:rPr>
        <w:t>information on social media has also led countries like Sri Lanka to restrict social media uses. The most severe cases of r</w:t>
      </w:r>
      <w:r w:rsidRPr="005A0337">
        <w:rPr>
          <w:sz w:val="22"/>
        </w:rPr>
        <w:t>e</w:t>
      </w:r>
      <w:r w:rsidR="00AA1CD5" w:rsidRPr="005A0337">
        <w:rPr>
          <w:sz w:val="22"/>
        </w:rPr>
        <w:t>strictions on civic space take the form of harassment and in some cases killings of human rights activists. Front Line Defenders</w:t>
      </w:r>
      <w:r w:rsidR="00AA1CD5" w:rsidRPr="005A0337">
        <w:rPr>
          <w:rStyle w:val="Fodnotehenvisning"/>
          <w:sz w:val="22"/>
        </w:rPr>
        <w:footnoteReference w:id="2"/>
      </w:r>
      <w:r w:rsidR="00AA1CD5" w:rsidRPr="005A0337">
        <w:rPr>
          <w:sz w:val="22"/>
        </w:rPr>
        <w:t xml:space="preserve"> estimate </w:t>
      </w:r>
      <w:r w:rsidR="00AA1CD5" w:rsidRPr="005A0337">
        <w:rPr>
          <w:sz w:val="22"/>
        </w:rPr>
        <w:lastRenderedPageBreak/>
        <w:t xml:space="preserve">that 321 civil society activists were killed in 2018 although it is most likely severely under-reported. The highest numbers were recorded in Colombia (126) and Mexico (48) </w:t>
      </w:r>
      <w:r w:rsidR="00BB0553" w:rsidRPr="005A0337">
        <w:rPr>
          <w:sz w:val="22"/>
        </w:rPr>
        <w:t xml:space="preserve">followed by the Philippines (39 civil society activists killed), Guatemala (26), Brazil (23) and India (19) (Frontline 2019).  </w:t>
      </w:r>
    </w:p>
    <w:bookmarkEnd w:id="0"/>
    <w:p w14:paraId="5622A5EB" w14:textId="412E5358" w:rsidR="00E44531" w:rsidRPr="005A0337" w:rsidRDefault="00C25ABA" w:rsidP="006865D6">
      <w:pPr>
        <w:ind w:right="2" w:firstLine="720"/>
        <w:jc w:val="both"/>
        <w:rPr>
          <w:rFonts w:cstheme="minorHAnsi"/>
          <w:color w:val="000000" w:themeColor="text1"/>
          <w:sz w:val="22"/>
          <w:szCs w:val="22"/>
          <w:lang w:val="en-US"/>
        </w:rPr>
      </w:pPr>
      <w:r>
        <w:rPr>
          <w:rFonts w:cstheme="minorHAnsi"/>
          <w:color w:val="000000" w:themeColor="text1"/>
          <w:sz w:val="22"/>
          <w:szCs w:val="22"/>
          <w:lang w:val="en-US"/>
        </w:rPr>
        <w:t>T</w:t>
      </w:r>
      <w:r w:rsidR="00E44531" w:rsidRPr="005A0337">
        <w:rPr>
          <w:rFonts w:cstheme="minorHAnsi"/>
          <w:color w:val="000000" w:themeColor="text1"/>
          <w:sz w:val="22"/>
          <w:szCs w:val="22"/>
          <w:lang w:val="en-US"/>
        </w:rPr>
        <w:t xml:space="preserve">he Philippines </w:t>
      </w:r>
      <w:r w:rsidR="0006604C" w:rsidRPr="005A0337">
        <w:rPr>
          <w:rFonts w:cstheme="minorHAnsi"/>
          <w:color w:val="000000" w:themeColor="text1"/>
          <w:sz w:val="22"/>
          <w:szCs w:val="22"/>
          <w:lang w:val="en-US"/>
        </w:rPr>
        <w:t>with i</w:t>
      </w:r>
      <w:r w:rsidR="00DD5A07">
        <w:rPr>
          <w:rFonts w:cstheme="minorHAnsi"/>
          <w:color w:val="000000" w:themeColor="text1"/>
          <w:sz w:val="22"/>
          <w:szCs w:val="22"/>
          <w:lang w:val="en-US"/>
        </w:rPr>
        <w:t>t</w:t>
      </w:r>
      <w:r w:rsidR="0006604C" w:rsidRPr="005A0337">
        <w:rPr>
          <w:rFonts w:cstheme="minorHAnsi"/>
          <w:color w:val="000000" w:themeColor="text1"/>
          <w:sz w:val="22"/>
          <w:szCs w:val="22"/>
          <w:lang w:val="en-US"/>
        </w:rPr>
        <w:t xml:space="preserve">s </w:t>
      </w:r>
      <w:r w:rsidR="00FF08F0" w:rsidRPr="005A0337">
        <w:rPr>
          <w:rFonts w:cstheme="minorHAnsi"/>
          <w:color w:val="000000" w:themeColor="text1"/>
          <w:sz w:val="22"/>
          <w:szCs w:val="22"/>
          <w:lang w:val="en-US"/>
        </w:rPr>
        <w:t xml:space="preserve">rapidly growing </w:t>
      </w:r>
      <w:r w:rsidR="0006604C" w:rsidRPr="005A0337">
        <w:rPr>
          <w:rFonts w:cstheme="minorHAnsi"/>
          <w:color w:val="000000" w:themeColor="text1"/>
          <w:sz w:val="22"/>
          <w:szCs w:val="22"/>
          <w:lang w:val="en-US"/>
        </w:rPr>
        <w:t xml:space="preserve">population of 106.7M (2018) </w:t>
      </w:r>
      <w:r w:rsidR="00E44531" w:rsidRPr="005A0337">
        <w:rPr>
          <w:rFonts w:cstheme="minorHAnsi"/>
          <w:color w:val="000000" w:themeColor="text1"/>
          <w:sz w:val="22"/>
          <w:szCs w:val="22"/>
          <w:lang w:val="en-US"/>
        </w:rPr>
        <w:t xml:space="preserve">is also disaster-prone </w:t>
      </w:r>
      <w:r w:rsidR="0006604C" w:rsidRPr="005A0337">
        <w:rPr>
          <w:rFonts w:cstheme="minorHAnsi"/>
          <w:color w:val="000000" w:themeColor="text1"/>
          <w:sz w:val="22"/>
          <w:szCs w:val="22"/>
          <w:lang w:val="en-US"/>
        </w:rPr>
        <w:t>due</w:t>
      </w:r>
      <w:r w:rsidR="00E44531" w:rsidRPr="005A0337">
        <w:rPr>
          <w:rFonts w:cstheme="minorHAnsi"/>
          <w:color w:val="000000" w:themeColor="text1"/>
          <w:sz w:val="22"/>
          <w:szCs w:val="22"/>
          <w:lang w:val="en-US"/>
        </w:rPr>
        <w:t xml:space="preserve"> </w:t>
      </w:r>
      <w:r w:rsidR="0006604C" w:rsidRPr="005A0337">
        <w:rPr>
          <w:rFonts w:cstheme="minorHAnsi"/>
          <w:color w:val="000000" w:themeColor="text1"/>
          <w:sz w:val="22"/>
          <w:szCs w:val="22"/>
          <w:lang w:val="en-US"/>
        </w:rPr>
        <w:t>to</w:t>
      </w:r>
      <w:r w:rsidR="00E44531" w:rsidRPr="005A0337">
        <w:rPr>
          <w:rFonts w:cstheme="minorHAnsi"/>
          <w:color w:val="000000" w:themeColor="text1"/>
          <w:sz w:val="22"/>
          <w:szCs w:val="22"/>
          <w:lang w:val="en-US"/>
        </w:rPr>
        <w:t xml:space="preserve"> its location and geophysical characteristics being situated in the Pacific Ring of Fire and Western Pacific Basin, where tropical cyclones are formed. Repeatedly struck by hydrometeorological hazards such as typhoons and floods</w:t>
      </w:r>
      <w:r w:rsidR="00FF08F0" w:rsidRPr="005A0337">
        <w:rPr>
          <w:rFonts w:cstheme="minorHAnsi"/>
          <w:color w:val="000000" w:themeColor="text1"/>
          <w:sz w:val="22"/>
          <w:szCs w:val="22"/>
          <w:lang w:val="en-US"/>
        </w:rPr>
        <w:t>,</w:t>
      </w:r>
      <w:r w:rsidR="00E44531" w:rsidRPr="005A0337">
        <w:rPr>
          <w:rFonts w:cstheme="minorHAnsi"/>
          <w:color w:val="000000" w:themeColor="text1"/>
          <w:sz w:val="22"/>
          <w:szCs w:val="22"/>
          <w:lang w:val="en-US"/>
        </w:rPr>
        <w:t xml:space="preserve"> and geological hazards like earthquakes including hazards such as fire, landslides, drought and volcanic eruptions. The country also experiences human-induced hazards and disasters caused by political and socio-economic origins such as armed conflict in the South </w:t>
      </w:r>
      <w:r w:rsidR="00FF08F0" w:rsidRPr="005A0337">
        <w:rPr>
          <w:rFonts w:cstheme="minorHAnsi"/>
          <w:color w:val="000000" w:themeColor="text1"/>
          <w:sz w:val="22"/>
          <w:szCs w:val="22"/>
          <w:lang w:val="en-US"/>
        </w:rPr>
        <w:t>threatening</w:t>
      </w:r>
      <w:r w:rsidR="00E44531" w:rsidRPr="005A0337">
        <w:rPr>
          <w:rFonts w:cstheme="minorHAnsi"/>
          <w:color w:val="000000" w:themeColor="text1"/>
          <w:sz w:val="22"/>
          <w:szCs w:val="22"/>
          <w:lang w:val="en-US"/>
        </w:rPr>
        <w:t xml:space="preserve"> the security of civilian communities </w:t>
      </w:r>
      <w:r w:rsidR="00FF08F0" w:rsidRPr="005A0337">
        <w:rPr>
          <w:rFonts w:cstheme="minorHAnsi"/>
          <w:color w:val="000000" w:themeColor="text1"/>
          <w:sz w:val="22"/>
          <w:szCs w:val="22"/>
          <w:lang w:val="en-US"/>
        </w:rPr>
        <w:t>with</w:t>
      </w:r>
      <w:r w:rsidR="00E44531" w:rsidRPr="005A0337">
        <w:rPr>
          <w:rFonts w:cstheme="minorHAnsi"/>
          <w:color w:val="000000" w:themeColor="text1"/>
          <w:sz w:val="22"/>
          <w:szCs w:val="22"/>
          <w:lang w:val="en-US"/>
        </w:rPr>
        <w:t xml:space="preserve"> displacement of thousands of civilians</w:t>
      </w:r>
      <w:r w:rsidR="00FF08F0" w:rsidRPr="005A0337">
        <w:rPr>
          <w:rFonts w:cstheme="minorHAnsi"/>
          <w:color w:val="000000" w:themeColor="text1"/>
          <w:sz w:val="22"/>
          <w:szCs w:val="22"/>
          <w:lang w:val="en-US"/>
        </w:rPr>
        <w:t xml:space="preserve"> as a result</w:t>
      </w:r>
      <w:r w:rsidR="00E44531" w:rsidRPr="005A0337">
        <w:rPr>
          <w:rFonts w:cstheme="minorHAnsi"/>
          <w:color w:val="000000" w:themeColor="text1"/>
          <w:sz w:val="22"/>
          <w:szCs w:val="22"/>
          <w:lang w:val="en-US"/>
        </w:rPr>
        <w:t xml:space="preserve">. </w:t>
      </w:r>
      <w:r w:rsidR="00FF08F0" w:rsidRPr="005A0337">
        <w:rPr>
          <w:rFonts w:cstheme="minorHAnsi"/>
          <w:color w:val="000000" w:themeColor="text1"/>
          <w:sz w:val="22"/>
          <w:szCs w:val="22"/>
          <w:lang w:val="en-US"/>
        </w:rPr>
        <w:t>C</w:t>
      </w:r>
      <w:r w:rsidR="00E44531" w:rsidRPr="005A0337">
        <w:rPr>
          <w:rFonts w:cstheme="minorHAnsi"/>
          <w:color w:val="000000" w:themeColor="text1"/>
          <w:sz w:val="22"/>
          <w:szCs w:val="22"/>
          <w:lang w:val="en-US"/>
        </w:rPr>
        <w:t>ertain regions face instability from armed groups and conflicts.</w:t>
      </w:r>
      <w:r w:rsidR="005C14C9" w:rsidRPr="005A0337">
        <w:rPr>
          <w:rFonts w:cstheme="minorHAnsi"/>
          <w:color w:val="000000" w:themeColor="text1"/>
          <w:sz w:val="22"/>
          <w:szCs w:val="22"/>
          <w:lang w:val="en-US"/>
        </w:rPr>
        <w:t xml:space="preserve"> Illegal logging and mining extractions exacerbate the situation of forests and mountains that impact on </w:t>
      </w:r>
      <w:r w:rsidR="008D57DC" w:rsidRPr="005A0337">
        <w:rPr>
          <w:rFonts w:cstheme="minorHAnsi"/>
          <w:color w:val="000000" w:themeColor="text1"/>
          <w:sz w:val="22"/>
          <w:szCs w:val="22"/>
          <w:lang w:val="en-US"/>
        </w:rPr>
        <w:t xml:space="preserve">the </w:t>
      </w:r>
      <w:r w:rsidR="005C14C9" w:rsidRPr="005A0337">
        <w:rPr>
          <w:rFonts w:cstheme="minorHAnsi"/>
          <w:color w:val="000000" w:themeColor="text1"/>
          <w:sz w:val="22"/>
          <w:szCs w:val="22"/>
          <w:lang w:val="en-US"/>
        </w:rPr>
        <w:t xml:space="preserve">surrounding uplands, lowlands including </w:t>
      </w:r>
      <w:r w:rsidR="008D57DC" w:rsidRPr="005A0337">
        <w:rPr>
          <w:rFonts w:cstheme="minorHAnsi"/>
          <w:color w:val="000000" w:themeColor="text1"/>
          <w:sz w:val="22"/>
          <w:szCs w:val="22"/>
          <w:lang w:val="en-US"/>
        </w:rPr>
        <w:t xml:space="preserve">adjacent </w:t>
      </w:r>
      <w:r w:rsidR="005C14C9" w:rsidRPr="005A0337">
        <w:rPr>
          <w:rFonts w:cstheme="minorHAnsi"/>
          <w:color w:val="000000" w:themeColor="text1"/>
          <w:sz w:val="22"/>
          <w:szCs w:val="22"/>
          <w:lang w:val="en-US"/>
        </w:rPr>
        <w:t xml:space="preserve">cities.  </w:t>
      </w:r>
    </w:p>
    <w:p w14:paraId="0A4402BD" w14:textId="77777777" w:rsidR="00E44531" w:rsidRPr="005A0337" w:rsidRDefault="00E44531" w:rsidP="004904CA">
      <w:pPr>
        <w:jc w:val="both"/>
        <w:rPr>
          <w:rFonts w:cstheme="minorHAnsi"/>
          <w:color w:val="000000" w:themeColor="text1"/>
          <w:sz w:val="22"/>
          <w:szCs w:val="22"/>
          <w:lang w:val="en-US"/>
        </w:rPr>
      </w:pPr>
    </w:p>
    <w:p w14:paraId="751EA33B" w14:textId="70A29676" w:rsidR="00454776" w:rsidRPr="005A0337" w:rsidRDefault="005C3BC1" w:rsidP="005C3BC1">
      <w:pPr>
        <w:rPr>
          <w:b/>
          <w:bCs/>
          <w:sz w:val="22"/>
          <w:lang w:val="en-US"/>
        </w:rPr>
      </w:pPr>
      <w:bookmarkStart w:id="1" w:name="_Hlk35456502"/>
      <w:bookmarkStart w:id="2" w:name="_Hlk35456171"/>
      <w:bookmarkStart w:id="3" w:name="_Hlk35456045"/>
      <w:r w:rsidRPr="005A0337">
        <w:rPr>
          <w:b/>
          <w:bCs/>
          <w:sz w:val="22"/>
          <w:lang w:val="en-US"/>
        </w:rPr>
        <w:t>1.1.</w:t>
      </w:r>
      <w:r w:rsidRPr="005A0337">
        <w:rPr>
          <w:b/>
          <w:bCs/>
          <w:sz w:val="22"/>
          <w:lang w:val="en-US"/>
        </w:rPr>
        <w:tab/>
        <w:t>The Context</w:t>
      </w:r>
    </w:p>
    <w:p w14:paraId="321577F9" w14:textId="218C4663" w:rsidR="00791838" w:rsidRPr="005A0337" w:rsidRDefault="00791838" w:rsidP="00B251E0">
      <w:pPr>
        <w:jc w:val="both"/>
        <w:rPr>
          <w:sz w:val="22"/>
          <w:lang w:val="en-US"/>
        </w:rPr>
      </w:pPr>
      <w:r w:rsidRPr="005A0337">
        <w:rPr>
          <w:sz w:val="22"/>
          <w:lang w:val="en-US"/>
        </w:rPr>
        <w:t>On June 3, 2020, the Philippine Congress has passed into law the Anti-Terrorism Act that replaced the Human Security Act.  The new law has removed all safeguards and has increased the number of days that suspects can be detained from 3 to 24. It eliminates critical legal protection and permit</w:t>
      </w:r>
      <w:r w:rsidR="00CB7172" w:rsidRPr="005A0337">
        <w:rPr>
          <w:sz w:val="22"/>
          <w:lang w:val="en-US"/>
        </w:rPr>
        <w:t>s</w:t>
      </w:r>
      <w:r w:rsidRPr="005A0337">
        <w:rPr>
          <w:sz w:val="22"/>
          <w:lang w:val="en-US"/>
        </w:rPr>
        <w:t xml:space="preserve"> government</w:t>
      </w:r>
      <w:r w:rsidR="00597840" w:rsidRPr="005A0337">
        <w:rPr>
          <w:sz w:val="22"/>
          <w:lang w:val="en-US"/>
        </w:rPr>
        <w:t>’s</w:t>
      </w:r>
      <w:r w:rsidRPr="005A0337">
        <w:rPr>
          <w:sz w:val="22"/>
          <w:lang w:val="en-US"/>
        </w:rPr>
        <w:t xml:space="preserve"> overreach against groups and individuals labeled as terrorists. It has an overbroad definition of terrorism wherein subject suspects can be apprehended without warrant to weeks of detention prior to an appearance before a judge.  This law open</w:t>
      </w:r>
      <w:r w:rsidR="00CB7172" w:rsidRPr="005A0337">
        <w:rPr>
          <w:sz w:val="22"/>
          <w:lang w:val="en-US"/>
        </w:rPr>
        <w:t>s</w:t>
      </w:r>
      <w:r w:rsidRPr="005A0337">
        <w:rPr>
          <w:sz w:val="22"/>
          <w:lang w:val="en-US"/>
        </w:rPr>
        <w:t xml:space="preserve"> door to arbitrary arrests and long prison sentences for people or representatives of organizations that have displeased the President. </w:t>
      </w:r>
    </w:p>
    <w:p w14:paraId="45711F3E" w14:textId="2AB66BAC" w:rsidR="007F4AEC" w:rsidRPr="005A0337" w:rsidRDefault="00791838" w:rsidP="00C25ABA">
      <w:pPr>
        <w:ind w:firstLine="720"/>
        <w:jc w:val="both"/>
        <w:rPr>
          <w:sz w:val="22"/>
          <w:lang w:val="en-US"/>
        </w:rPr>
      </w:pPr>
      <w:r w:rsidRPr="005A0337">
        <w:rPr>
          <w:sz w:val="22"/>
          <w:lang w:val="en-US"/>
        </w:rPr>
        <w:t xml:space="preserve">On the whole, the overly broad and amorphous usage of terrorism can be utilized for attacks on dissent and curtailment of human rights and civil liberties by state forces.  </w:t>
      </w:r>
      <w:r w:rsidR="005C313A" w:rsidRPr="005A0337">
        <w:rPr>
          <w:sz w:val="22"/>
          <w:lang w:val="en-US"/>
        </w:rPr>
        <w:t>Said law also r</w:t>
      </w:r>
      <w:r w:rsidRPr="005A0337">
        <w:rPr>
          <w:sz w:val="22"/>
          <w:lang w:val="en-US"/>
        </w:rPr>
        <w:t>esulted in the weakening of the judicial system being constitutionally enshrined to check and balance different branches of government. It allows for surveillance, wiretapping and invasion of privacy of individual on mere suspicion of being alleged terrorist without any evidence of wrongdoing.  It allows for warrant</w:t>
      </w:r>
      <w:r w:rsidR="00EA1ADF" w:rsidRPr="005A0337">
        <w:rPr>
          <w:sz w:val="22"/>
          <w:lang w:val="en-US"/>
        </w:rPr>
        <w:t>l</w:t>
      </w:r>
      <w:r w:rsidRPr="005A0337">
        <w:rPr>
          <w:sz w:val="22"/>
          <w:lang w:val="en-US"/>
        </w:rPr>
        <w:t xml:space="preserve">ess arrests and detention of persons for a period of 14 days without charges. And it has removed financial penalties for abuse of police officers and soldiers on false pretense and other safeguards. </w:t>
      </w:r>
    </w:p>
    <w:p w14:paraId="33676489" w14:textId="4DA37E7F" w:rsidR="00EC231B" w:rsidRPr="005A0337" w:rsidRDefault="00C126EE" w:rsidP="00C25ABA">
      <w:pPr>
        <w:pStyle w:val="Listeafsnit"/>
        <w:spacing w:after="0" w:line="240" w:lineRule="auto"/>
        <w:ind w:left="0" w:firstLine="720"/>
        <w:contextualSpacing w:val="0"/>
        <w:jc w:val="both"/>
        <w:rPr>
          <w:sz w:val="22"/>
        </w:rPr>
      </w:pPr>
      <w:r w:rsidRPr="005A0337">
        <w:rPr>
          <w:sz w:val="22"/>
        </w:rPr>
        <w:t>Sadl</w:t>
      </w:r>
      <w:r w:rsidR="005C3BC1" w:rsidRPr="005A0337">
        <w:rPr>
          <w:sz w:val="22"/>
        </w:rPr>
        <w:t xml:space="preserve">y, </w:t>
      </w:r>
      <w:r w:rsidR="00EC231B" w:rsidRPr="005A0337">
        <w:rPr>
          <w:sz w:val="22"/>
        </w:rPr>
        <w:t>the democratic space won during the people power revolution after long years of martial from 1972 to 1986 is now shrinking with civic space be</w:t>
      </w:r>
      <w:r w:rsidR="00BF2FF0" w:rsidRPr="005A0337">
        <w:rPr>
          <w:sz w:val="22"/>
        </w:rPr>
        <w:t xml:space="preserve">coming </w:t>
      </w:r>
      <w:r w:rsidR="00EC231B" w:rsidRPr="005A0337">
        <w:rPr>
          <w:sz w:val="22"/>
        </w:rPr>
        <w:t xml:space="preserve">tight and narrowed due to the militarized approach </w:t>
      </w:r>
      <w:r w:rsidR="00BF2FF0" w:rsidRPr="005A0337">
        <w:rPr>
          <w:sz w:val="22"/>
        </w:rPr>
        <w:t xml:space="preserve">and conduct </w:t>
      </w:r>
      <w:r w:rsidR="00EC231B" w:rsidRPr="005A0337">
        <w:rPr>
          <w:sz w:val="22"/>
        </w:rPr>
        <w:t>by the government in all their campaigns and undertaking like the anti-drug campaign</w:t>
      </w:r>
      <w:r w:rsidR="006C7446" w:rsidRPr="005A0337">
        <w:rPr>
          <w:sz w:val="22"/>
        </w:rPr>
        <w:t xml:space="preserve">. Now, the </w:t>
      </w:r>
      <w:r w:rsidR="00EC231B" w:rsidRPr="005A0337">
        <w:rPr>
          <w:sz w:val="22"/>
        </w:rPr>
        <w:t xml:space="preserve">managing </w:t>
      </w:r>
      <w:r w:rsidR="006C7446" w:rsidRPr="005A0337">
        <w:rPr>
          <w:sz w:val="22"/>
        </w:rPr>
        <w:t xml:space="preserve">of </w:t>
      </w:r>
      <w:r w:rsidR="005C3BC1" w:rsidRPr="005A0337">
        <w:rPr>
          <w:sz w:val="22"/>
        </w:rPr>
        <w:t xml:space="preserve">the </w:t>
      </w:r>
      <w:r w:rsidR="006C7446" w:rsidRPr="005A0337">
        <w:rPr>
          <w:sz w:val="22"/>
        </w:rPr>
        <w:t xml:space="preserve">pandemic in terms </w:t>
      </w:r>
      <w:r w:rsidR="00EC231B" w:rsidRPr="005A0337">
        <w:rPr>
          <w:sz w:val="22"/>
        </w:rPr>
        <w:t xml:space="preserve">of stricter measures for the population to follow is again </w:t>
      </w:r>
      <w:r w:rsidR="00BF2FF0" w:rsidRPr="005A0337">
        <w:rPr>
          <w:sz w:val="22"/>
        </w:rPr>
        <w:t xml:space="preserve">punctuated with </w:t>
      </w:r>
      <w:r w:rsidR="00EC231B" w:rsidRPr="005A0337">
        <w:rPr>
          <w:sz w:val="22"/>
        </w:rPr>
        <w:t xml:space="preserve">abuse </w:t>
      </w:r>
      <w:r w:rsidR="00BF2FF0" w:rsidRPr="005A0337">
        <w:rPr>
          <w:sz w:val="22"/>
        </w:rPr>
        <w:t xml:space="preserve">based on </w:t>
      </w:r>
      <w:r w:rsidR="00EC231B" w:rsidRPr="005A0337">
        <w:rPr>
          <w:sz w:val="22"/>
        </w:rPr>
        <w:t>mi</w:t>
      </w:r>
      <w:r w:rsidR="00BF2FF0" w:rsidRPr="005A0337">
        <w:rPr>
          <w:sz w:val="22"/>
        </w:rPr>
        <w:t>li</w:t>
      </w:r>
      <w:r w:rsidR="00EC231B" w:rsidRPr="005A0337">
        <w:rPr>
          <w:sz w:val="22"/>
        </w:rPr>
        <w:t xml:space="preserve">tary strategy and approach by the administration.    </w:t>
      </w:r>
    </w:p>
    <w:p w14:paraId="28D7F731" w14:textId="59988040" w:rsidR="002E2B9A" w:rsidRPr="005A0337" w:rsidRDefault="002E2B9A" w:rsidP="00C25ABA">
      <w:pPr>
        <w:ind w:firstLine="720"/>
        <w:jc w:val="both"/>
        <w:rPr>
          <w:sz w:val="22"/>
          <w:lang w:val="en-US"/>
        </w:rPr>
      </w:pPr>
      <w:r w:rsidRPr="005A0337">
        <w:rPr>
          <w:sz w:val="22"/>
          <w:lang w:val="en-US"/>
        </w:rPr>
        <w:t xml:space="preserve">On the other hand, the current law on disaster risk reduction and management that addresses the root causes of vulnerabilities of at-risk population and engages the whole population on all-of-society and whole of nation engagement in a comprehensive framework of disaster risk reduction and management is now targeted by the current administration </w:t>
      </w:r>
      <w:r w:rsidR="00DB1F52" w:rsidRPr="005A0337">
        <w:rPr>
          <w:sz w:val="22"/>
          <w:lang w:val="en-US"/>
        </w:rPr>
        <w:t xml:space="preserve">for replacement. </w:t>
      </w:r>
      <w:r w:rsidR="005C3BC1" w:rsidRPr="005A0337">
        <w:rPr>
          <w:sz w:val="22"/>
          <w:lang w:val="en-US"/>
        </w:rPr>
        <w:t>Through a law t</w:t>
      </w:r>
      <w:r w:rsidR="00DB1F52" w:rsidRPr="005A0337">
        <w:rPr>
          <w:sz w:val="22"/>
          <w:lang w:val="en-US"/>
        </w:rPr>
        <w:t>he government’s plan is to set up a department</w:t>
      </w:r>
      <w:r w:rsidR="005C3BC1" w:rsidRPr="005A0337">
        <w:rPr>
          <w:sz w:val="22"/>
          <w:lang w:val="en-US"/>
        </w:rPr>
        <w:t>,</w:t>
      </w:r>
      <w:r w:rsidR="00DB1F52" w:rsidRPr="005A0337">
        <w:rPr>
          <w:sz w:val="22"/>
          <w:lang w:val="en-US"/>
        </w:rPr>
        <w:t xml:space="preserve"> </w:t>
      </w:r>
      <w:r w:rsidRPr="005A0337">
        <w:rPr>
          <w:sz w:val="22"/>
          <w:lang w:val="en-US"/>
        </w:rPr>
        <w:t xml:space="preserve">which would revert back to response framework regressing from the </w:t>
      </w:r>
      <w:r w:rsidR="00DB1F52" w:rsidRPr="005A0337">
        <w:rPr>
          <w:sz w:val="22"/>
          <w:lang w:val="en-US"/>
        </w:rPr>
        <w:t xml:space="preserve">current </w:t>
      </w:r>
      <w:proofErr w:type="spellStart"/>
      <w:r w:rsidR="00DD5A07">
        <w:rPr>
          <w:sz w:val="22"/>
          <w:lang w:val="en-US"/>
        </w:rPr>
        <w:t>comprehen-</w:t>
      </w:r>
      <w:r w:rsidRPr="005A0337">
        <w:rPr>
          <w:sz w:val="22"/>
          <w:lang w:val="en-US"/>
        </w:rPr>
        <w:t>sive</w:t>
      </w:r>
      <w:proofErr w:type="spellEnd"/>
      <w:r w:rsidRPr="005A0337">
        <w:rPr>
          <w:sz w:val="22"/>
          <w:lang w:val="en-US"/>
        </w:rPr>
        <w:t xml:space="preserve"> framework encompassing prevention and mitigation; preparedness; response; and recovery and </w:t>
      </w:r>
      <w:proofErr w:type="spellStart"/>
      <w:r w:rsidRPr="005A0337">
        <w:rPr>
          <w:sz w:val="22"/>
          <w:lang w:val="en-US"/>
        </w:rPr>
        <w:t>reha</w:t>
      </w:r>
      <w:r w:rsidR="00DD5A07">
        <w:rPr>
          <w:sz w:val="22"/>
          <w:lang w:val="en-US"/>
        </w:rPr>
        <w:t>-</w:t>
      </w:r>
      <w:r w:rsidRPr="005A0337">
        <w:rPr>
          <w:sz w:val="22"/>
          <w:lang w:val="en-US"/>
        </w:rPr>
        <w:t>bilitation</w:t>
      </w:r>
      <w:proofErr w:type="spellEnd"/>
      <w:r w:rsidRPr="005A0337">
        <w:rPr>
          <w:sz w:val="22"/>
          <w:lang w:val="en-US"/>
        </w:rPr>
        <w:t xml:space="preserve">. The bill on Department of Disaster Resilience has been approved in the Lower House of Congress. The remaining battleground for influencing </w:t>
      </w:r>
      <w:r w:rsidR="00C215F8">
        <w:rPr>
          <w:sz w:val="22"/>
          <w:lang w:val="en-US"/>
        </w:rPr>
        <w:t>is</w:t>
      </w:r>
      <w:r w:rsidRPr="005A0337">
        <w:rPr>
          <w:sz w:val="22"/>
          <w:lang w:val="en-US"/>
        </w:rPr>
        <w:t xml:space="preserve"> the </w:t>
      </w:r>
      <w:r w:rsidR="005C3BC1" w:rsidRPr="005A0337">
        <w:rPr>
          <w:sz w:val="22"/>
          <w:lang w:val="en-US"/>
        </w:rPr>
        <w:t>Senate</w:t>
      </w:r>
      <w:r w:rsidRPr="005A0337">
        <w:rPr>
          <w:sz w:val="22"/>
          <w:lang w:val="en-US"/>
        </w:rPr>
        <w:t xml:space="preserve"> and towards final approval is the bicameral conference of both Houses. </w:t>
      </w:r>
      <w:r w:rsidR="005C3BC1" w:rsidRPr="005A0337">
        <w:rPr>
          <w:sz w:val="22"/>
          <w:lang w:val="en-US"/>
        </w:rPr>
        <w:t>S</w:t>
      </w:r>
      <w:r w:rsidR="000C4E20" w:rsidRPr="005A0337">
        <w:rPr>
          <w:sz w:val="22"/>
          <w:lang w:val="en-US"/>
        </w:rPr>
        <w:t xml:space="preserve">enators close to the President would like to fast track </w:t>
      </w:r>
      <w:r w:rsidR="0096626C">
        <w:rPr>
          <w:sz w:val="22"/>
          <w:lang w:val="en-US"/>
        </w:rPr>
        <w:t>as it is</w:t>
      </w:r>
      <w:r w:rsidR="000C4E20" w:rsidRPr="005A0337">
        <w:rPr>
          <w:sz w:val="22"/>
          <w:lang w:val="en-US"/>
        </w:rPr>
        <w:t xml:space="preserve"> a priority by the President. The law may be passed for implementation </w:t>
      </w:r>
      <w:r w:rsidR="005C3BC1" w:rsidRPr="005A0337">
        <w:rPr>
          <w:sz w:val="22"/>
          <w:lang w:val="en-US"/>
        </w:rPr>
        <w:t>in the</w:t>
      </w:r>
      <w:r w:rsidR="00713E20" w:rsidRPr="005A0337">
        <w:rPr>
          <w:sz w:val="22"/>
          <w:lang w:val="en-US"/>
        </w:rPr>
        <w:t xml:space="preserve"> first half of next year.  </w:t>
      </w:r>
      <w:r w:rsidR="000C4E20" w:rsidRPr="005A0337">
        <w:rPr>
          <w:sz w:val="22"/>
          <w:lang w:val="en-US"/>
        </w:rPr>
        <w:t xml:space="preserve">   </w:t>
      </w:r>
    </w:p>
    <w:p w14:paraId="230D58C9" w14:textId="29CC8709" w:rsidR="00392FFB" w:rsidRPr="005A0337" w:rsidRDefault="00392FFB" w:rsidP="00C25ABA">
      <w:pPr>
        <w:pStyle w:val="Listeafsnit"/>
        <w:spacing w:after="0" w:line="240" w:lineRule="auto"/>
        <w:ind w:left="0" w:firstLine="720"/>
        <w:contextualSpacing w:val="0"/>
        <w:jc w:val="both"/>
        <w:rPr>
          <w:sz w:val="22"/>
        </w:rPr>
      </w:pPr>
      <w:bookmarkStart w:id="4" w:name="_Hlk35457004"/>
      <w:bookmarkEnd w:id="1"/>
      <w:bookmarkEnd w:id="2"/>
      <w:bookmarkEnd w:id="3"/>
      <w:r w:rsidRPr="005A0337">
        <w:rPr>
          <w:sz w:val="22"/>
        </w:rPr>
        <w:t xml:space="preserve">Though the </w:t>
      </w:r>
      <w:r w:rsidR="008B7FD1" w:rsidRPr="005A0337">
        <w:rPr>
          <w:sz w:val="22"/>
        </w:rPr>
        <w:t>government</w:t>
      </w:r>
      <w:r w:rsidRPr="005A0337">
        <w:rPr>
          <w:sz w:val="22"/>
        </w:rPr>
        <w:t xml:space="preserve"> </w:t>
      </w:r>
      <w:r w:rsidR="00A24205" w:rsidRPr="005A0337">
        <w:rPr>
          <w:sz w:val="22"/>
        </w:rPr>
        <w:t xml:space="preserve">claims </w:t>
      </w:r>
      <w:r w:rsidRPr="005A0337">
        <w:rPr>
          <w:sz w:val="22"/>
        </w:rPr>
        <w:t xml:space="preserve">democracy </w:t>
      </w:r>
      <w:r w:rsidR="00A24205" w:rsidRPr="005A0337">
        <w:rPr>
          <w:sz w:val="22"/>
        </w:rPr>
        <w:t xml:space="preserve">is </w:t>
      </w:r>
      <w:r w:rsidRPr="005A0337">
        <w:rPr>
          <w:sz w:val="22"/>
        </w:rPr>
        <w:t>still in place and at work, but in truth and reality, it is becoming fragile</w:t>
      </w:r>
      <w:r w:rsidR="008B7FD1" w:rsidRPr="005A0337">
        <w:rPr>
          <w:sz w:val="22"/>
        </w:rPr>
        <w:t xml:space="preserve"> </w:t>
      </w:r>
      <w:r w:rsidRPr="005A0337">
        <w:rPr>
          <w:sz w:val="22"/>
        </w:rPr>
        <w:t xml:space="preserve">with law and order </w:t>
      </w:r>
      <w:r w:rsidR="008B7FD1" w:rsidRPr="005A0337">
        <w:rPr>
          <w:sz w:val="22"/>
        </w:rPr>
        <w:t xml:space="preserve">not </w:t>
      </w:r>
      <w:r w:rsidR="00A24205" w:rsidRPr="005A0337">
        <w:rPr>
          <w:sz w:val="22"/>
        </w:rPr>
        <w:t xml:space="preserve">serving </w:t>
      </w:r>
      <w:r w:rsidRPr="005A0337">
        <w:rPr>
          <w:sz w:val="22"/>
        </w:rPr>
        <w:t xml:space="preserve">the majority of the population. Since the beginning of the current administration, </w:t>
      </w:r>
      <w:r w:rsidR="00A24205" w:rsidRPr="005A0337">
        <w:rPr>
          <w:sz w:val="22"/>
        </w:rPr>
        <w:t xml:space="preserve">tens of </w:t>
      </w:r>
      <w:r w:rsidRPr="005A0337">
        <w:rPr>
          <w:sz w:val="22"/>
        </w:rPr>
        <w:t xml:space="preserve">thousands of lives were </w:t>
      </w:r>
      <w:r w:rsidR="00A24205" w:rsidRPr="005A0337">
        <w:rPr>
          <w:sz w:val="22"/>
        </w:rPr>
        <w:t xml:space="preserve">already </w:t>
      </w:r>
      <w:r w:rsidRPr="005A0337">
        <w:rPr>
          <w:sz w:val="22"/>
        </w:rPr>
        <w:t xml:space="preserve">taken in the guise of anti-drug campaign considered </w:t>
      </w:r>
      <w:r w:rsidR="008B7FD1" w:rsidRPr="005A0337">
        <w:rPr>
          <w:sz w:val="22"/>
        </w:rPr>
        <w:t xml:space="preserve">to be </w:t>
      </w:r>
      <w:r w:rsidRPr="005A0337">
        <w:rPr>
          <w:sz w:val="22"/>
        </w:rPr>
        <w:t xml:space="preserve">extrajudicial killings.  </w:t>
      </w:r>
    </w:p>
    <w:p w14:paraId="1D2295C1" w14:textId="4679E356" w:rsidR="00454776" w:rsidRPr="005A0337" w:rsidRDefault="008B7FD1" w:rsidP="00C215F8">
      <w:pPr>
        <w:pStyle w:val="Listeafsnit"/>
        <w:spacing w:after="0" w:line="240" w:lineRule="auto"/>
        <w:ind w:left="0" w:firstLine="720"/>
        <w:contextualSpacing w:val="0"/>
        <w:jc w:val="both"/>
        <w:rPr>
          <w:sz w:val="22"/>
        </w:rPr>
      </w:pPr>
      <w:r w:rsidRPr="005A0337">
        <w:rPr>
          <w:sz w:val="22"/>
        </w:rPr>
        <w:t>W</w:t>
      </w:r>
      <w:r w:rsidR="00C83691" w:rsidRPr="005A0337">
        <w:rPr>
          <w:sz w:val="22"/>
        </w:rPr>
        <w:t xml:space="preserve">hat is alarming </w:t>
      </w:r>
      <w:r w:rsidR="00847DE7" w:rsidRPr="005A0337">
        <w:rPr>
          <w:sz w:val="22"/>
        </w:rPr>
        <w:t xml:space="preserve">for </w:t>
      </w:r>
      <w:r w:rsidR="00C215F8">
        <w:rPr>
          <w:sz w:val="22"/>
        </w:rPr>
        <w:t>CSOs</w:t>
      </w:r>
      <w:r w:rsidR="00847DE7" w:rsidRPr="005A0337">
        <w:rPr>
          <w:sz w:val="22"/>
        </w:rPr>
        <w:t xml:space="preserve"> </w:t>
      </w:r>
      <w:r w:rsidR="00C83691" w:rsidRPr="005A0337">
        <w:rPr>
          <w:sz w:val="22"/>
        </w:rPr>
        <w:t xml:space="preserve">is the shrinking civic space considering the </w:t>
      </w:r>
      <w:r w:rsidR="00847DE7" w:rsidRPr="005A0337">
        <w:rPr>
          <w:sz w:val="22"/>
        </w:rPr>
        <w:t xml:space="preserve">critical role to play of civil society organizations in complementing the role of the government </w:t>
      </w:r>
      <w:r w:rsidRPr="005A0337">
        <w:rPr>
          <w:sz w:val="22"/>
        </w:rPr>
        <w:t xml:space="preserve">for instance </w:t>
      </w:r>
      <w:r w:rsidR="00847DE7" w:rsidRPr="005A0337">
        <w:rPr>
          <w:sz w:val="22"/>
        </w:rPr>
        <w:t xml:space="preserve">in humanitarian and development </w:t>
      </w:r>
      <w:r w:rsidR="00904815" w:rsidRPr="005A0337">
        <w:rPr>
          <w:sz w:val="22"/>
        </w:rPr>
        <w:t xml:space="preserve">action. </w:t>
      </w:r>
      <w:r w:rsidR="00B44282" w:rsidRPr="005A0337">
        <w:rPr>
          <w:sz w:val="22"/>
        </w:rPr>
        <w:t xml:space="preserve">There were already experiences in different major islands of the country where </w:t>
      </w:r>
      <w:r w:rsidR="00663DE9" w:rsidRPr="005A0337">
        <w:rPr>
          <w:sz w:val="22"/>
        </w:rPr>
        <w:t xml:space="preserve">the </w:t>
      </w:r>
      <w:r w:rsidR="00B44282" w:rsidRPr="005A0337">
        <w:rPr>
          <w:sz w:val="22"/>
        </w:rPr>
        <w:lastRenderedPageBreak/>
        <w:t xml:space="preserve">delivery of relief goods and services has been hampered due to red tagging of organizations providing services to people in need in far-flung areas.  </w:t>
      </w:r>
    </w:p>
    <w:p w14:paraId="117A504C" w14:textId="06A81CE1" w:rsidR="00663DE9" w:rsidRPr="005A0337" w:rsidRDefault="00663DE9" w:rsidP="00C215F8">
      <w:pPr>
        <w:pStyle w:val="Listeafsnit"/>
        <w:spacing w:after="0" w:line="240" w:lineRule="auto"/>
        <w:ind w:left="0" w:firstLine="720"/>
        <w:contextualSpacing w:val="0"/>
        <w:jc w:val="both"/>
        <w:rPr>
          <w:sz w:val="22"/>
        </w:rPr>
      </w:pPr>
      <w:r w:rsidRPr="005A0337">
        <w:rPr>
          <w:sz w:val="22"/>
        </w:rPr>
        <w:t xml:space="preserve">There were also cases of vilifying leaders and members of organizations working at grassroots level to sow fear and terror among </w:t>
      </w:r>
      <w:r w:rsidR="005E34E2" w:rsidRPr="005A0337">
        <w:rPr>
          <w:sz w:val="22"/>
        </w:rPr>
        <w:t xml:space="preserve">these </w:t>
      </w:r>
      <w:r w:rsidRPr="005A0337">
        <w:rPr>
          <w:sz w:val="22"/>
        </w:rPr>
        <w:t xml:space="preserve">organizations and </w:t>
      </w:r>
      <w:r w:rsidR="005E34E2" w:rsidRPr="005A0337">
        <w:rPr>
          <w:sz w:val="22"/>
        </w:rPr>
        <w:t xml:space="preserve">the local population. </w:t>
      </w:r>
      <w:r w:rsidRPr="005A0337">
        <w:rPr>
          <w:sz w:val="22"/>
        </w:rPr>
        <w:t xml:space="preserve">In extreme situations, it has caused the death of </w:t>
      </w:r>
      <w:r w:rsidR="005E34E2" w:rsidRPr="005A0337">
        <w:rPr>
          <w:sz w:val="22"/>
        </w:rPr>
        <w:t xml:space="preserve">quite number of </w:t>
      </w:r>
      <w:r w:rsidRPr="005A0337">
        <w:rPr>
          <w:sz w:val="22"/>
        </w:rPr>
        <w:t xml:space="preserve">leaders </w:t>
      </w:r>
      <w:r w:rsidR="005E34E2" w:rsidRPr="005A0337">
        <w:rPr>
          <w:sz w:val="22"/>
        </w:rPr>
        <w:t xml:space="preserve">and key members </w:t>
      </w:r>
      <w:r w:rsidRPr="005A0337">
        <w:rPr>
          <w:sz w:val="22"/>
        </w:rPr>
        <w:t>of organizations working among the people</w:t>
      </w:r>
      <w:r w:rsidR="004D18E7" w:rsidRPr="005A0337">
        <w:rPr>
          <w:sz w:val="22"/>
        </w:rPr>
        <w:t xml:space="preserve"> in the guise of mistaken identity</w:t>
      </w:r>
      <w:r w:rsidRPr="005A0337">
        <w:rPr>
          <w:sz w:val="22"/>
        </w:rPr>
        <w:t xml:space="preserve">. </w:t>
      </w:r>
      <w:r w:rsidR="00392FFB" w:rsidRPr="005A0337">
        <w:rPr>
          <w:sz w:val="22"/>
        </w:rPr>
        <w:t xml:space="preserve">As earlier </w:t>
      </w:r>
      <w:r w:rsidR="006B372A" w:rsidRPr="005A0337">
        <w:rPr>
          <w:sz w:val="22"/>
        </w:rPr>
        <w:t xml:space="preserve">pinpointed, the Philippines is </w:t>
      </w:r>
      <w:r w:rsidR="00392FFB" w:rsidRPr="005A0337">
        <w:rPr>
          <w:sz w:val="22"/>
        </w:rPr>
        <w:t xml:space="preserve">included in the </w:t>
      </w:r>
      <w:proofErr w:type="spellStart"/>
      <w:r w:rsidR="00392FFB" w:rsidRPr="005A0337">
        <w:rPr>
          <w:sz w:val="22"/>
        </w:rPr>
        <w:t>FrontLine</w:t>
      </w:r>
      <w:proofErr w:type="spellEnd"/>
      <w:r w:rsidR="00392FFB" w:rsidRPr="005A0337">
        <w:rPr>
          <w:sz w:val="22"/>
        </w:rPr>
        <w:t xml:space="preserve"> Defenders’ Report, </w:t>
      </w:r>
      <w:r w:rsidR="006B372A" w:rsidRPr="005A0337">
        <w:rPr>
          <w:sz w:val="22"/>
        </w:rPr>
        <w:t xml:space="preserve">actually </w:t>
      </w:r>
      <w:r w:rsidR="00392FFB" w:rsidRPr="005A0337">
        <w:rPr>
          <w:sz w:val="22"/>
        </w:rPr>
        <w:t xml:space="preserve">second to South America </w:t>
      </w:r>
      <w:r w:rsidR="006B372A" w:rsidRPr="005A0337">
        <w:rPr>
          <w:sz w:val="22"/>
        </w:rPr>
        <w:t xml:space="preserve">as to </w:t>
      </w:r>
      <w:r w:rsidR="00392FFB" w:rsidRPr="005A0337">
        <w:rPr>
          <w:sz w:val="22"/>
        </w:rPr>
        <w:t xml:space="preserve">increase in </w:t>
      </w:r>
      <w:r w:rsidR="00D434CB">
        <w:rPr>
          <w:sz w:val="22"/>
        </w:rPr>
        <w:t xml:space="preserve">the </w:t>
      </w:r>
      <w:r w:rsidR="00392FFB" w:rsidRPr="005A0337">
        <w:rPr>
          <w:sz w:val="22"/>
        </w:rPr>
        <w:t>number of killings of suspected activists.</w:t>
      </w:r>
    </w:p>
    <w:p w14:paraId="3D7F4A70" w14:textId="77777777" w:rsidR="00454776" w:rsidRPr="005A0337" w:rsidRDefault="00454776" w:rsidP="00454776">
      <w:pPr>
        <w:pStyle w:val="Listeafsnit"/>
        <w:spacing w:after="0" w:line="240" w:lineRule="auto"/>
        <w:ind w:left="1080"/>
        <w:contextualSpacing w:val="0"/>
        <w:rPr>
          <w:sz w:val="22"/>
        </w:rPr>
      </w:pPr>
    </w:p>
    <w:p w14:paraId="323224AF" w14:textId="297F76CB" w:rsidR="00100FB0" w:rsidRPr="005A0337" w:rsidRDefault="00663BD7" w:rsidP="00663BD7">
      <w:pPr>
        <w:jc w:val="both"/>
        <w:rPr>
          <w:b/>
          <w:bCs/>
          <w:sz w:val="22"/>
          <w:lang w:val="en-US"/>
        </w:rPr>
      </w:pPr>
      <w:r w:rsidRPr="005A0337">
        <w:rPr>
          <w:b/>
          <w:bCs/>
          <w:sz w:val="22"/>
          <w:lang w:val="en-US"/>
        </w:rPr>
        <w:t>1.2.</w:t>
      </w:r>
      <w:r w:rsidRPr="005A0337">
        <w:rPr>
          <w:b/>
          <w:bCs/>
          <w:sz w:val="22"/>
          <w:lang w:val="en-US"/>
        </w:rPr>
        <w:tab/>
        <w:t>The role of the project in its contribution to strengthening CS for the reali</w:t>
      </w:r>
      <w:r w:rsidR="00660E31">
        <w:rPr>
          <w:b/>
          <w:bCs/>
          <w:sz w:val="22"/>
          <w:lang w:val="en-US"/>
        </w:rPr>
        <w:t>z</w:t>
      </w:r>
      <w:r w:rsidRPr="005A0337">
        <w:rPr>
          <w:b/>
          <w:bCs/>
          <w:sz w:val="22"/>
          <w:lang w:val="en-US"/>
        </w:rPr>
        <w:t>ation of social justice, partic</w:t>
      </w:r>
      <w:r w:rsidR="00660E31">
        <w:rPr>
          <w:b/>
          <w:bCs/>
          <w:sz w:val="22"/>
          <w:lang w:val="en-US"/>
        </w:rPr>
        <w:t>i</w:t>
      </w:r>
      <w:r w:rsidRPr="005A0337">
        <w:rPr>
          <w:b/>
          <w:bCs/>
          <w:sz w:val="22"/>
          <w:lang w:val="en-US"/>
        </w:rPr>
        <w:t xml:space="preserve">pation, equal access and just institutions </w:t>
      </w:r>
    </w:p>
    <w:p w14:paraId="0D080732" w14:textId="7368EAD1" w:rsidR="00610221" w:rsidRPr="005A0337" w:rsidRDefault="00610221" w:rsidP="00B251E0">
      <w:pPr>
        <w:pStyle w:val="Ingenafstand"/>
        <w:jc w:val="both"/>
        <w:rPr>
          <w:rFonts w:ascii="Calibri" w:hAnsi="Calibri" w:cs="Calibri"/>
          <w:color w:val="000000" w:themeColor="text1"/>
          <w:lang w:val="en-US"/>
        </w:rPr>
      </w:pPr>
      <w:r w:rsidRPr="005A0337">
        <w:rPr>
          <w:rFonts w:ascii="Calibri" w:hAnsi="Calibri" w:cs="Calibri"/>
          <w:color w:val="000000" w:themeColor="text1"/>
          <w:lang w:val="en-US"/>
        </w:rPr>
        <w:t>CDP is a pioneer and recognized civil society actor in the country for community-based disaster risk reduction and management.</w:t>
      </w:r>
      <w:r w:rsidR="00663BD7" w:rsidRPr="005A0337">
        <w:rPr>
          <w:rFonts w:ascii="Calibri" w:hAnsi="Calibri" w:cs="Calibri"/>
          <w:color w:val="000000" w:themeColor="text1"/>
          <w:lang w:val="en-US"/>
        </w:rPr>
        <w:t xml:space="preserve"> </w:t>
      </w:r>
      <w:r w:rsidR="004A11D6" w:rsidRPr="005A0337">
        <w:rPr>
          <w:rFonts w:ascii="Calibri" w:hAnsi="Calibri" w:cs="Calibri"/>
          <w:color w:val="000000" w:themeColor="text1"/>
          <w:lang w:val="en-US"/>
        </w:rPr>
        <w:t xml:space="preserve">It </w:t>
      </w:r>
      <w:r w:rsidR="00663BD7" w:rsidRPr="005A0337">
        <w:rPr>
          <w:rFonts w:ascii="Calibri" w:hAnsi="Calibri" w:cs="Calibri"/>
          <w:color w:val="000000" w:themeColor="text1"/>
          <w:lang w:val="en-US"/>
        </w:rPr>
        <w:t>wa</w:t>
      </w:r>
      <w:r w:rsidR="004A11D6" w:rsidRPr="005A0337">
        <w:rPr>
          <w:rFonts w:ascii="Calibri" w:hAnsi="Calibri" w:cs="Calibri"/>
          <w:color w:val="000000" w:themeColor="text1"/>
          <w:lang w:val="en-US"/>
        </w:rPr>
        <w:t xml:space="preserve">s instrumental in the passage of the current law on comprehensive disaster risk reduction and management (Republic Act 10121). </w:t>
      </w:r>
      <w:r w:rsidRPr="005A0337">
        <w:rPr>
          <w:rFonts w:ascii="Calibri" w:hAnsi="Calibri" w:cs="Calibri"/>
          <w:color w:val="000000" w:themeColor="text1"/>
          <w:lang w:val="en-US"/>
        </w:rPr>
        <w:t xml:space="preserve">It is one of the CSO representatives sitting in the policy making body, the National Disaster Risk Reduction and Management Council (NDRRMC) as enshrined in the DRRM Act of 2010. </w:t>
      </w:r>
      <w:r w:rsidR="00C546AA" w:rsidRPr="005A0337">
        <w:rPr>
          <w:rFonts w:ascii="Calibri" w:hAnsi="Calibri" w:cs="Calibri"/>
          <w:color w:val="000000" w:themeColor="text1"/>
          <w:lang w:val="en-US"/>
        </w:rPr>
        <w:t>This is the law to be replaced by the government</w:t>
      </w:r>
      <w:r w:rsidR="00821B22" w:rsidRPr="005A0337">
        <w:rPr>
          <w:rFonts w:ascii="Calibri" w:hAnsi="Calibri" w:cs="Calibri"/>
          <w:color w:val="000000" w:themeColor="text1"/>
          <w:lang w:val="en-US"/>
        </w:rPr>
        <w:t xml:space="preserve">, </w:t>
      </w:r>
      <w:r w:rsidR="00C546AA" w:rsidRPr="005A0337">
        <w:rPr>
          <w:rFonts w:ascii="Calibri" w:hAnsi="Calibri" w:cs="Calibri"/>
          <w:color w:val="000000" w:themeColor="text1"/>
          <w:lang w:val="en-US"/>
        </w:rPr>
        <w:t xml:space="preserve">removing the seat of CSOs </w:t>
      </w:r>
      <w:r w:rsidR="00821B22" w:rsidRPr="005A0337">
        <w:rPr>
          <w:rFonts w:ascii="Calibri" w:hAnsi="Calibri" w:cs="Calibri"/>
          <w:color w:val="000000" w:themeColor="text1"/>
          <w:lang w:val="en-US"/>
        </w:rPr>
        <w:t xml:space="preserve">in the policy making body including </w:t>
      </w:r>
      <w:r w:rsidR="00C546AA" w:rsidRPr="005A0337">
        <w:rPr>
          <w:rFonts w:ascii="Calibri" w:hAnsi="Calibri" w:cs="Calibri"/>
          <w:color w:val="000000" w:themeColor="text1"/>
          <w:lang w:val="en-US"/>
        </w:rPr>
        <w:t>the participation of the marginalized and most vulnerable sections of the population in different localities</w:t>
      </w:r>
      <w:r w:rsidR="004A11D6" w:rsidRPr="005A0337">
        <w:rPr>
          <w:rFonts w:ascii="Calibri" w:hAnsi="Calibri" w:cs="Calibri"/>
          <w:color w:val="000000" w:themeColor="text1"/>
          <w:lang w:val="en-US"/>
        </w:rPr>
        <w:t xml:space="preserve"> all over the country</w:t>
      </w:r>
      <w:r w:rsidR="00C546AA" w:rsidRPr="005A0337">
        <w:rPr>
          <w:rFonts w:ascii="Calibri" w:hAnsi="Calibri" w:cs="Calibri"/>
          <w:color w:val="000000" w:themeColor="text1"/>
          <w:lang w:val="en-US"/>
        </w:rPr>
        <w:t xml:space="preserve">. </w:t>
      </w:r>
      <w:r w:rsidR="00F21CDD" w:rsidRPr="005A0337">
        <w:rPr>
          <w:rFonts w:ascii="Calibri" w:hAnsi="Calibri" w:cs="Calibri"/>
          <w:color w:val="000000" w:themeColor="text1"/>
          <w:lang w:val="en-US"/>
        </w:rPr>
        <w:t>The present government wants a centralized response agency in the context of a department</w:t>
      </w:r>
      <w:r w:rsidR="00563EB1" w:rsidRPr="005A0337">
        <w:rPr>
          <w:rFonts w:ascii="Calibri" w:hAnsi="Calibri" w:cs="Calibri"/>
          <w:color w:val="000000" w:themeColor="text1"/>
          <w:lang w:val="en-US"/>
        </w:rPr>
        <w:t>,</w:t>
      </w:r>
      <w:r w:rsidR="00F21CDD" w:rsidRPr="005A0337">
        <w:rPr>
          <w:rFonts w:ascii="Calibri" w:hAnsi="Calibri" w:cs="Calibri"/>
          <w:color w:val="000000" w:themeColor="text1"/>
          <w:lang w:val="en-US"/>
        </w:rPr>
        <w:t xml:space="preserve"> which is a bloated bureaucracy that </w:t>
      </w:r>
      <w:r w:rsidR="00AB0E98" w:rsidRPr="005A0337">
        <w:rPr>
          <w:rFonts w:ascii="Calibri" w:hAnsi="Calibri" w:cs="Calibri"/>
          <w:color w:val="000000" w:themeColor="text1"/>
          <w:lang w:val="en-US"/>
        </w:rPr>
        <w:t xml:space="preserve">can request </w:t>
      </w:r>
      <w:r w:rsidR="00F21CDD" w:rsidRPr="005A0337">
        <w:rPr>
          <w:rFonts w:ascii="Calibri" w:hAnsi="Calibri" w:cs="Calibri"/>
          <w:color w:val="000000" w:themeColor="text1"/>
          <w:lang w:val="en-US"/>
        </w:rPr>
        <w:t>for bigger budget allocation</w:t>
      </w:r>
      <w:r w:rsidR="00563EB1" w:rsidRPr="005A0337">
        <w:rPr>
          <w:rFonts w:ascii="Calibri" w:hAnsi="Calibri" w:cs="Calibri"/>
          <w:color w:val="000000" w:themeColor="text1"/>
          <w:lang w:val="en-US"/>
        </w:rPr>
        <w:t>,</w:t>
      </w:r>
      <w:r w:rsidR="00F21CDD" w:rsidRPr="005A0337">
        <w:rPr>
          <w:rFonts w:ascii="Calibri" w:hAnsi="Calibri" w:cs="Calibri"/>
          <w:color w:val="000000" w:themeColor="text1"/>
          <w:lang w:val="en-US"/>
        </w:rPr>
        <w:t xml:space="preserve"> </w:t>
      </w:r>
      <w:r w:rsidR="00AB0E98" w:rsidRPr="005A0337">
        <w:rPr>
          <w:rFonts w:ascii="Calibri" w:hAnsi="Calibri" w:cs="Calibri"/>
          <w:color w:val="000000" w:themeColor="text1"/>
          <w:lang w:val="en-US"/>
        </w:rPr>
        <w:t xml:space="preserve">an easy </w:t>
      </w:r>
      <w:r w:rsidR="00F21CDD" w:rsidRPr="005A0337">
        <w:rPr>
          <w:rFonts w:ascii="Calibri" w:hAnsi="Calibri" w:cs="Calibri"/>
          <w:color w:val="000000" w:themeColor="text1"/>
          <w:lang w:val="en-US"/>
        </w:rPr>
        <w:t xml:space="preserve">source of corruption </w:t>
      </w:r>
      <w:r w:rsidR="00C215F8">
        <w:rPr>
          <w:rFonts w:ascii="Calibri" w:hAnsi="Calibri" w:cs="Calibri"/>
          <w:color w:val="000000" w:themeColor="text1"/>
          <w:lang w:val="en-US"/>
        </w:rPr>
        <w:t>(</w:t>
      </w:r>
      <w:r w:rsidR="00F21CDD" w:rsidRPr="005A0337">
        <w:rPr>
          <w:rFonts w:ascii="Calibri" w:hAnsi="Calibri" w:cs="Calibri"/>
          <w:color w:val="000000" w:themeColor="text1"/>
          <w:lang w:val="en-US"/>
        </w:rPr>
        <w:t xml:space="preserve">especially </w:t>
      </w:r>
      <w:r w:rsidR="00AB0E98" w:rsidRPr="005A0337">
        <w:rPr>
          <w:rFonts w:ascii="Calibri" w:hAnsi="Calibri" w:cs="Calibri"/>
          <w:color w:val="000000" w:themeColor="text1"/>
          <w:lang w:val="en-US"/>
        </w:rPr>
        <w:t xml:space="preserve">in preparation </w:t>
      </w:r>
      <w:r w:rsidR="00F21CDD" w:rsidRPr="005A0337">
        <w:rPr>
          <w:rFonts w:ascii="Calibri" w:hAnsi="Calibri" w:cs="Calibri"/>
          <w:color w:val="000000" w:themeColor="text1"/>
          <w:lang w:val="en-US"/>
        </w:rPr>
        <w:t>for the forthcoming national election in just a year</w:t>
      </w:r>
      <w:r w:rsidR="00C215F8">
        <w:rPr>
          <w:rFonts w:ascii="Calibri" w:hAnsi="Calibri" w:cs="Calibri"/>
          <w:color w:val="000000" w:themeColor="text1"/>
          <w:lang w:val="en-US"/>
        </w:rPr>
        <w:t>)</w:t>
      </w:r>
      <w:r w:rsidR="00F21CDD" w:rsidRPr="005A0337">
        <w:rPr>
          <w:rFonts w:ascii="Calibri" w:hAnsi="Calibri" w:cs="Calibri"/>
          <w:color w:val="000000" w:themeColor="text1"/>
          <w:lang w:val="en-US"/>
        </w:rPr>
        <w:t xml:space="preserve">.   </w:t>
      </w:r>
    </w:p>
    <w:p w14:paraId="69FF29CB" w14:textId="671C8CB8" w:rsidR="00454776" w:rsidRPr="005A0337" w:rsidRDefault="001D0B60" w:rsidP="0096626C">
      <w:pPr>
        <w:pStyle w:val="Listeafsnit"/>
        <w:spacing w:after="0" w:line="240" w:lineRule="auto"/>
        <w:ind w:left="0" w:firstLine="720"/>
        <w:contextualSpacing w:val="0"/>
        <w:jc w:val="both"/>
        <w:rPr>
          <w:sz w:val="22"/>
        </w:rPr>
      </w:pPr>
      <w:r w:rsidRPr="005A0337">
        <w:rPr>
          <w:sz w:val="22"/>
        </w:rPr>
        <w:t xml:space="preserve">In pursuing </w:t>
      </w:r>
      <w:r w:rsidR="00BF2FF0" w:rsidRPr="005A0337">
        <w:rPr>
          <w:sz w:val="22"/>
        </w:rPr>
        <w:t xml:space="preserve">advocacy, </w:t>
      </w:r>
      <w:r w:rsidRPr="005A0337">
        <w:rPr>
          <w:sz w:val="22"/>
        </w:rPr>
        <w:t xml:space="preserve">lobby and campaign efforts both </w:t>
      </w:r>
      <w:r w:rsidR="00C856C9" w:rsidRPr="005A0337">
        <w:rPr>
          <w:sz w:val="22"/>
        </w:rPr>
        <w:t>against</w:t>
      </w:r>
      <w:r w:rsidRPr="005A0337">
        <w:rPr>
          <w:sz w:val="22"/>
        </w:rPr>
        <w:t xml:space="preserve"> the Anti-Terrorism Law and the impending replacement of the disaster risk reduction and management law, CDP together with the network the Disaster Risk Reduction Network Philippines (</w:t>
      </w:r>
      <w:proofErr w:type="spellStart"/>
      <w:r w:rsidRPr="005A0337">
        <w:rPr>
          <w:sz w:val="22"/>
        </w:rPr>
        <w:t>DRRNetPhils</w:t>
      </w:r>
      <w:proofErr w:type="spellEnd"/>
      <w:r w:rsidRPr="005A0337">
        <w:rPr>
          <w:sz w:val="22"/>
        </w:rPr>
        <w:t>) composed of 60 organizations nationwide</w:t>
      </w:r>
      <w:r w:rsidR="00821B22" w:rsidRPr="005A0337">
        <w:rPr>
          <w:sz w:val="22"/>
        </w:rPr>
        <w:t>,</w:t>
      </w:r>
      <w:r w:rsidR="00563EB1" w:rsidRPr="005A0337">
        <w:rPr>
          <w:sz w:val="22"/>
        </w:rPr>
        <w:t xml:space="preserve"> will be at</w:t>
      </w:r>
      <w:r w:rsidRPr="005A0337">
        <w:rPr>
          <w:sz w:val="22"/>
        </w:rPr>
        <w:t xml:space="preserve"> the helm. The Network </w:t>
      </w:r>
      <w:r w:rsidR="00C856C9" w:rsidRPr="005A0337">
        <w:rPr>
          <w:sz w:val="22"/>
        </w:rPr>
        <w:t>has been</w:t>
      </w:r>
      <w:r w:rsidRPr="005A0337">
        <w:rPr>
          <w:sz w:val="22"/>
        </w:rPr>
        <w:t xml:space="preserve"> able to engage other big networks including big faith-based networks </w:t>
      </w:r>
      <w:r w:rsidR="00C856C9" w:rsidRPr="005A0337">
        <w:rPr>
          <w:sz w:val="22"/>
        </w:rPr>
        <w:t>c</w:t>
      </w:r>
      <w:r w:rsidR="00821B22" w:rsidRPr="005A0337">
        <w:rPr>
          <w:sz w:val="22"/>
        </w:rPr>
        <w:t xml:space="preserve">alled the Inter-Network </w:t>
      </w:r>
      <w:r w:rsidR="00C856C9" w:rsidRPr="005A0337">
        <w:rPr>
          <w:sz w:val="22"/>
        </w:rPr>
        <w:t>against</w:t>
      </w:r>
      <w:r w:rsidRPr="005A0337">
        <w:rPr>
          <w:sz w:val="22"/>
        </w:rPr>
        <w:t xml:space="preserve"> these two </w:t>
      </w:r>
      <w:r w:rsidR="0084157A" w:rsidRPr="005A0337">
        <w:rPr>
          <w:sz w:val="22"/>
        </w:rPr>
        <w:t>cr</w:t>
      </w:r>
      <w:r w:rsidR="00F12601" w:rsidRPr="005A0337">
        <w:rPr>
          <w:sz w:val="22"/>
        </w:rPr>
        <w:t xml:space="preserve">ucial </w:t>
      </w:r>
      <w:r w:rsidRPr="005A0337">
        <w:rPr>
          <w:sz w:val="22"/>
        </w:rPr>
        <w:t xml:space="preserve">policies.  </w:t>
      </w:r>
    </w:p>
    <w:p w14:paraId="4BACEA84" w14:textId="4E89271A" w:rsidR="00511CBC" w:rsidRPr="005A0337" w:rsidRDefault="00234971" w:rsidP="0096626C">
      <w:pPr>
        <w:pStyle w:val="Listeafsnit"/>
        <w:spacing w:after="0" w:line="240" w:lineRule="auto"/>
        <w:ind w:left="0" w:firstLine="720"/>
        <w:contextualSpacing w:val="0"/>
        <w:jc w:val="both"/>
        <w:rPr>
          <w:sz w:val="22"/>
        </w:rPr>
      </w:pPr>
      <w:r w:rsidRPr="005A0337">
        <w:rPr>
          <w:sz w:val="22"/>
        </w:rPr>
        <w:t>In line with the Depar</w:t>
      </w:r>
      <w:r w:rsidR="00280833" w:rsidRPr="005A0337">
        <w:rPr>
          <w:sz w:val="22"/>
        </w:rPr>
        <w:t>t</w:t>
      </w:r>
      <w:r w:rsidRPr="005A0337">
        <w:rPr>
          <w:sz w:val="22"/>
        </w:rPr>
        <w:t xml:space="preserve">ment of Disaster Resilience (DDR), the Congress in which </w:t>
      </w:r>
      <w:r w:rsidR="00977FF1" w:rsidRPr="005A0337">
        <w:rPr>
          <w:sz w:val="22"/>
        </w:rPr>
        <w:t xml:space="preserve">a large chunk of majority of the representatives </w:t>
      </w:r>
      <w:r w:rsidR="00C856C9" w:rsidRPr="005A0337">
        <w:rPr>
          <w:sz w:val="22"/>
        </w:rPr>
        <w:t>is</w:t>
      </w:r>
      <w:r w:rsidR="00977FF1" w:rsidRPr="005A0337">
        <w:rPr>
          <w:sz w:val="22"/>
        </w:rPr>
        <w:t xml:space="preserve"> consolidated and in allegiance to the </w:t>
      </w:r>
      <w:r w:rsidRPr="005A0337">
        <w:rPr>
          <w:sz w:val="22"/>
        </w:rPr>
        <w:t>current administration</w:t>
      </w:r>
      <w:r w:rsidR="00977FF1" w:rsidRPr="005A0337">
        <w:rPr>
          <w:sz w:val="22"/>
        </w:rPr>
        <w:t xml:space="preserve">. </w:t>
      </w:r>
      <w:r w:rsidR="00C856C9" w:rsidRPr="005A0337">
        <w:rPr>
          <w:sz w:val="22"/>
        </w:rPr>
        <w:t>Thus,</w:t>
      </w:r>
      <w:r w:rsidR="00977FF1" w:rsidRPr="005A0337">
        <w:rPr>
          <w:sz w:val="22"/>
        </w:rPr>
        <w:t xml:space="preserve"> it </w:t>
      </w:r>
      <w:r w:rsidR="00C856C9" w:rsidRPr="005A0337">
        <w:rPr>
          <w:sz w:val="22"/>
        </w:rPr>
        <w:t>was</w:t>
      </w:r>
      <w:r w:rsidR="00977FF1" w:rsidRPr="005A0337">
        <w:rPr>
          <w:sz w:val="22"/>
        </w:rPr>
        <w:t xml:space="preserve"> so easy for them to pass a law that is a priority </w:t>
      </w:r>
      <w:r w:rsidR="00F12601" w:rsidRPr="005A0337">
        <w:rPr>
          <w:sz w:val="22"/>
        </w:rPr>
        <w:t xml:space="preserve">of </w:t>
      </w:r>
      <w:r w:rsidR="00977FF1" w:rsidRPr="005A0337">
        <w:rPr>
          <w:sz w:val="22"/>
        </w:rPr>
        <w:t xml:space="preserve">the President.  The only saving factor </w:t>
      </w:r>
      <w:r w:rsidR="00511CBC" w:rsidRPr="005A0337">
        <w:rPr>
          <w:sz w:val="22"/>
        </w:rPr>
        <w:t xml:space="preserve">is the </w:t>
      </w:r>
      <w:r w:rsidR="00C856C9" w:rsidRPr="005A0337">
        <w:rPr>
          <w:sz w:val="22"/>
        </w:rPr>
        <w:t>Senate,</w:t>
      </w:r>
      <w:r w:rsidR="00977FF1" w:rsidRPr="005A0337">
        <w:rPr>
          <w:sz w:val="22"/>
        </w:rPr>
        <w:t xml:space="preserve"> </w:t>
      </w:r>
      <w:r w:rsidR="00511CBC" w:rsidRPr="005A0337">
        <w:rPr>
          <w:sz w:val="22"/>
        </w:rPr>
        <w:t xml:space="preserve">wherein </w:t>
      </w:r>
      <w:r w:rsidR="00977FF1" w:rsidRPr="005A0337">
        <w:rPr>
          <w:sz w:val="22"/>
        </w:rPr>
        <w:t xml:space="preserve">Senators </w:t>
      </w:r>
      <w:r w:rsidR="002C4C92" w:rsidRPr="005A0337">
        <w:rPr>
          <w:sz w:val="22"/>
        </w:rPr>
        <w:t xml:space="preserve">speak </w:t>
      </w:r>
      <w:r w:rsidR="00977FF1" w:rsidRPr="005A0337">
        <w:rPr>
          <w:sz w:val="22"/>
        </w:rPr>
        <w:t xml:space="preserve">of their </w:t>
      </w:r>
      <w:r w:rsidR="00511CBC" w:rsidRPr="005A0337">
        <w:rPr>
          <w:sz w:val="22"/>
        </w:rPr>
        <w:t xml:space="preserve">way of </w:t>
      </w:r>
      <w:r w:rsidR="00977FF1" w:rsidRPr="005A0337">
        <w:rPr>
          <w:sz w:val="22"/>
        </w:rPr>
        <w:t xml:space="preserve">thinking </w:t>
      </w:r>
      <w:r w:rsidR="00C856C9" w:rsidRPr="005A0337">
        <w:rPr>
          <w:sz w:val="22"/>
        </w:rPr>
        <w:t xml:space="preserve">independently </w:t>
      </w:r>
      <w:r w:rsidR="002C4C92" w:rsidRPr="005A0337">
        <w:rPr>
          <w:sz w:val="22"/>
        </w:rPr>
        <w:t>from the administration</w:t>
      </w:r>
      <w:r w:rsidR="00C856C9" w:rsidRPr="005A0337">
        <w:rPr>
          <w:sz w:val="22"/>
        </w:rPr>
        <w:t>,</w:t>
      </w:r>
      <w:r w:rsidR="002C4C92" w:rsidRPr="005A0337">
        <w:rPr>
          <w:sz w:val="22"/>
        </w:rPr>
        <w:t xml:space="preserve"> </w:t>
      </w:r>
      <w:r w:rsidR="00977FF1" w:rsidRPr="005A0337">
        <w:rPr>
          <w:sz w:val="22"/>
        </w:rPr>
        <w:t xml:space="preserve">which means that they can evaluate the merits of a bill </w:t>
      </w:r>
      <w:r w:rsidR="004B4B6D" w:rsidRPr="005A0337">
        <w:rPr>
          <w:sz w:val="22"/>
        </w:rPr>
        <w:t>before</w:t>
      </w:r>
      <w:r w:rsidR="00977FF1" w:rsidRPr="005A0337">
        <w:rPr>
          <w:sz w:val="22"/>
        </w:rPr>
        <w:t xml:space="preserve"> pass</w:t>
      </w:r>
      <w:r w:rsidR="004B4B6D" w:rsidRPr="005A0337">
        <w:rPr>
          <w:sz w:val="22"/>
        </w:rPr>
        <w:t>ing</w:t>
      </w:r>
      <w:r w:rsidR="00977FF1" w:rsidRPr="005A0337">
        <w:rPr>
          <w:sz w:val="22"/>
        </w:rPr>
        <w:t xml:space="preserve"> </w:t>
      </w:r>
      <w:r w:rsidR="004B4B6D" w:rsidRPr="005A0337">
        <w:rPr>
          <w:sz w:val="22"/>
        </w:rPr>
        <w:t xml:space="preserve">it </w:t>
      </w:r>
      <w:r w:rsidR="00977FF1" w:rsidRPr="005A0337">
        <w:rPr>
          <w:sz w:val="22"/>
        </w:rPr>
        <w:t>into law. This is the critical space that civil society organizations can work on</w:t>
      </w:r>
      <w:r w:rsidR="00511CBC" w:rsidRPr="005A0337">
        <w:rPr>
          <w:sz w:val="22"/>
        </w:rPr>
        <w:t>,</w:t>
      </w:r>
      <w:r w:rsidR="00977FF1" w:rsidRPr="005A0337">
        <w:rPr>
          <w:sz w:val="22"/>
        </w:rPr>
        <w:t xml:space="preserve"> to tilt the balance between the lower and upper house. If the </w:t>
      </w:r>
      <w:r w:rsidR="004B4B6D" w:rsidRPr="005A0337">
        <w:rPr>
          <w:sz w:val="22"/>
        </w:rPr>
        <w:t>Senate</w:t>
      </w:r>
      <w:r w:rsidR="00977FF1" w:rsidRPr="005A0337">
        <w:rPr>
          <w:sz w:val="22"/>
        </w:rPr>
        <w:t xml:space="preserve"> would not support the approved version at the </w:t>
      </w:r>
      <w:r w:rsidR="004B4B6D" w:rsidRPr="005A0337">
        <w:rPr>
          <w:sz w:val="22"/>
        </w:rPr>
        <w:t>Congress</w:t>
      </w:r>
      <w:r w:rsidR="00977FF1" w:rsidRPr="005A0337">
        <w:rPr>
          <w:sz w:val="22"/>
        </w:rPr>
        <w:t>, then, there is possibility of a more open and balanced consideration of inputs from civil society organizations.</w:t>
      </w:r>
      <w:r w:rsidR="00264500">
        <w:rPr>
          <w:sz w:val="22"/>
        </w:rPr>
        <w:t xml:space="preserve"> </w:t>
      </w:r>
      <w:r w:rsidR="00977FF1" w:rsidRPr="005A0337">
        <w:rPr>
          <w:sz w:val="22"/>
        </w:rPr>
        <w:t xml:space="preserve"> In such situation, CDP and </w:t>
      </w:r>
      <w:proofErr w:type="spellStart"/>
      <w:r w:rsidR="00977FF1" w:rsidRPr="005A0337">
        <w:rPr>
          <w:sz w:val="22"/>
        </w:rPr>
        <w:t>DRRNetPhils</w:t>
      </w:r>
      <w:proofErr w:type="spellEnd"/>
      <w:r w:rsidR="00977FF1" w:rsidRPr="005A0337">
        <w:rPr>
          <w:sz w:val="22"/>
        </w:rPr>
        <w:t xml:space="preserve"> need to win a sizeable number of senate champions from among the 24 senators</w:t>
      </w:r>
      <w:r w:rsidR="002C4C92" w:rsidRPr="005A0337">
        <w:rPr>
          <w:sz w:val="22"/>
        </w:rPr>
        <w:t xml:space="preserve"> </w:t>
      </w:r>
      <w:r w:rsidR="00C215F8">
        <w:rPr>
          <w:sz w:val="22"/>
        </w:rPr>
        <w:t>as soon as possible</w:t>
      </w:r>
      <w:r w:rsidR="00977FF1" w:rsidRPr="005A0337">
        <w:rPr>
          <w:sz w:val="22"/>
        </w:rPr>
        <w:t xml:space="preserve">.   </w:t>
      </w:r>
    </w:p>
    <w:p w14:paraId="5B15DB26" w14:textId="2D3EEEA8" w:rsidR="00907CF1" w:rsidRPr="005A0337" w:rsidRDefault="00511CBC" w:rsidP="0096626C">
      <w:pPr>
        <w:pStyle w:val="Listeafsnit"/>
        <w:spacing w:after="0" w:line="240" w:lineRule="auto"/>
        <w:ind w:left="0" w:firstLine="720"/>
        <w:contextualSpacing w:val="0"/>
        <w:jc w:val="both"/>
        <w:rPr>
          <w:sz w:val="22"/>
        </w:rPr>
      </w:pPr>
      <w:r w:rsidRPr="005A0337">
        <w:rPr>
          <w:sz w:val="22"/>
        </w:rPr>
        <w:t xml:space="preserve">Another way to influence the outcome at the Senate on top of lobby efforts is to utilize both the established and social media including the shaping of public opinion </w:t>
      </w:r>
      <w:r w:rsidR="00D3394F" w:rsidRPr="005A0337">
        <w:rPr>
          <w:sz w:val="22"/>
        </w:rPr>
        <w:t>of</w:t>
      </w:r>
      <w:r w:rsidRPr="005A0337">
        <w:rPr>
          <w:sz w:val="22"/>
        </w:rPr>
        <w:t xml:space="preserve"> the general public.  </w:t>
      </w:r>
      <w:r w:rsidR="00234971" w:rsidRPr="005A0337">
        <w:rPr>
          <w:sz w:val="22"/>
        </w:rPr>
        <w:t xml:space="preserve"> </w:t>
      </w:r>
      <w:r w:rsidR="00907CF1" w:rsidRPr="005A0337">
        <w:rPr>
          <w:sz w:val="22"/>
        </w:rPr>
        <w:t xml:space="preserve"> </w:t>
      </w:r>
    </w:p>
    <w:p w14:paraId="0D350440" w14:textId="77777777" w:rsidR="001D0B60" w:rsidRPr="005A0337" w:rsidRDefault="001D0B60" w:rsidP="00454776">
      <w:pPr>
        <w:pStyle w:val="Listeafsnit"/>
        <w:spacing w:after="0" w:line="240" w:lineRule="auto"/>
        <w:ind w:left="360"/>
        <w:contextualSpacing w:val="0"/>
        <w:jc w:val="both"/>
        <w:rPr>
          <w:sz w:val="22"/>
        </w:rPr>
      </w:pPr>
    </w:p>
    <w:p w14:paraId="655B05C9" w14:textId="5820E757" w:rsidR="00A70A89" w:rsidRPr="0096626C" w:rsidRDefault="00400FA7" w:rsidP="00400FA7">
      <w:pPr>
        <w:jc w:val="both"/>
        <w:rPr>
          <w:b/>
          <w:bCs/>
          <w:sz w:val="22"/>
          <w:lang w:val="en-US"/>
        </w:rPr>
      </w:pPr>
      <w:r w:rsidRPr="0096626C">
        <w:rPr>
          <w:b/>
          <w:bCs/>
          <w:sz w:val="22"/>
          <w:lang w:val="en-US"/>
        </w:rPr>
        <w:t xml:space="preserve">1.3 </w:t>
      </w:r>
      <w:r w:rsidR="00100FB0" w:rsidRPr="0096626C">
        <w:rPr>
          <w:b/>
          <w:bCs/>
          <w:sz w:val="22"/>
          <w:lang w:val="en-US"/>
        </w:rPr>
        <w:t>What climate- and environmental c</w:t>
      </w:r>
      <w:bookmarkEnd w:id="4"/>
      <w:r w:rsidR="004B4B6D" w:rsidRPr="0096626C">
        <w:rPr>
          <w:b/>
          <w:bCs/>
          <w:sz w:val="22"/>
          <w:lang w:val="en-US"/>
        </w:rPr>
        <w:t>onsiderations</w:t>
      </w:r>
    </w:p>
    <w:p w14:paraId="31410451" w14:textId="092F0AC2" w:rsidR="00C10437" w:rsidRDefault="001D0B60" w:rsidP="00C10437">
      <w:pPr>
        <w:pStyle w:val="Listeafsnit"/>
        <w:spacing w:after="0" w:line="240" w:lineRule="auto"/>
        <w:ind w:left="0" w:firstLine="360"/>
        <w:contextualSpacing w:val="0"/>
        <w:jc w:val="both"/>
        <w:rPr>
          <w:sz w:val="22"/>
        </w:rPr>
      </w:pPr>
      <w:r w:rsidRPr="005A0337">
        <w:rPr>
          <w:sz w:val="22"/>
        </w:rPr>
        <w:t>Considering the extraordinary situation brought about by the pandemic,</w:t>
      </w:r>
      <w:r w:rsidR="00EA6B8B" w:rsidRPr="005A0337">
        <w:rPr>
          <w:sz w:val="22"/>
        </w:rPr>
        <w:t xml:space="preserve"> </w:t>
      </w:r>
      <w:r w:rsidRPr="005A0337">
        <w:rPr>
          <w:sz w:val="22"/>
        </w:rPr>
        <w:t>the Philippines has already been experiencing multiple hazards such as typhoons and flooding including earthquakes and conflict in Mindanao</w:t>
      </w:r>
      <w:r w:rsidR="00385D8E" w:rsidRPr="005A0337">
        <w:rPr>
          <w:sz w:val="22"/>
        </w:rPr>
        <w:t xml:space="preserve">.  </w:t>
      </w:r>
      <w:r w:rsidR="00C36C79" w:rsidRPr="005A0337">
        <w:rPr>
          <w:sz w:val="22"/>
        </w:rPr>
        <w:t>It is a complex situation where the country’s population especially the most vulnerable and at-risk are battling simultaneously multiple hazards in their midst.</w:t>
      </w:r>
      <w:r w:rsidR="00C215F8">
        <w:rPr>
          <w:sz w:val="22"/>
        </w:rPr>
        <w:t xml:space="preserve"> </w:t>
      </w:r>
      <w:r w:rsidR="00400FA7" w:rsidRPr="005A0337">
        <w:rPr>
          <w:sz w:val="22"/>
        </w:rPr>
        <w:t xml:space="preserve">Particularly, the proposed disaster risk reduction and management law will negatively influence how hazards are dealt with by the exclusion of CSOs and local communities in participation and risk sharing. </w:t>
      </w:r>
      <w:r w:rsidR="00C36C79" w:rsidRPr="005A0337">
        <w:rPr>
          <w:sz w:val="22"/>
        </w:rPr>
        <w:t xml:space="preserve"> </w:t>
      </w:r>
    </w:p>
    <w:p w14:paraId="510C6BA0" w14:textId="77777777" w:rsidR="00C10437" w:rsidRDefault="00C10437" w:rsidP="00C10437">
      <w:pPr>
        <w:pStyle w:val="BRUGDENNEOVERSKRIFT"/>
        <w:numPr>
          <w:ilvl w:val="0"/>
          <w:numId w:val="0"/>
        </w:numPr>
        <w:ind w:left="360"/>
        <w:rPr>
          <w:sz w:val="22"/>
          <w:szCs w:val="22"/>
          <w:lang w:val="en-US"/>
        </w:rPr>
      </w:pPr>
    </w:p>
    <w:p w14:paraId="3AF042C6" w14:textId="6CBC6866" w:rsidR="00EA6B8B" w:rsidRDefault="00F60382" w:rsidP="006865D6">
      <w:pPr>
        <w:pStyle w:val="BRUGDENNEOVERSKRIFT"/>
        <w:rPr>
          <w:sz w:val="22"/>
          <w:szCs w:val="22"/>
          <w:lang w:val="en-US"/>
        </w:rPr>
      </w:pPr>
      <w:r w:rsidRPr="006865D6">
        <w:rPr>
          <w:sz w:val="22"/>
          <w:szCs w:val="22"/>
          <w:lang w:val="en-US"/>
        </w:rPr>
        <w:t>The partnership/collaborators</w:t>
      </w:r>
    </w:p>
    <w:p w14:paraId="12FE0C8A" w14:textId="77777777" w:rsidR="00C10437" w:rsidRPr="006865D6" w:rsidRDefault="00C10437" w:rsidP="00C10437">
      <w:pPr>
        <w:pStyle w:val="BRUGDENNEOVERSKRIFT"/>
        <w:numPr>
          <w:ilvl w:val="0"/>
          <w:numId w:val="0"/>
        </w:numPr>
        <w:ind w:left="360"/>
        <w:rPr>
          <w:sz w:val="22"/>
          <w:szCs w:val="22"/>
          <w:lang w:val="en-US"/>
        </w:rPr>
      </w:pPr>
    </w:p>
    <w:p w14:paraId="2A2B4161" w14:textId="75CC8C69" w:rsidR="00D243DB" w:rsidRPr="005A0337" w:rsidRDefault="00D243DB" w:rsidP="00B251E0">
      <w:pPr>
        <w:pStyle w:val="Ingenafstand"/>
        <w:jc w:val="both"/>
        <w:rPr>
          <w:rFonts w:ascii="Calibri" w:hAnsi="Calibri" w:cs="Calibri"/>
          <w:lang w:val="en-US"/>
        </w:rPr>
      </w:pPr>
      <w:r w:rsidRPr="005A0337">
        <w:rPr>
          <w:rFonts w:ascii="Calibri" w:hAnsi="Calibri" w:cs="Calibri"/>
          <w:lang w:val="en-US"/>
        </w:rPr>
        <w:t>CDP</w:t>
      </w:r>
      <w:r w:rsidR="007D2B17" w:rsidRPr="005A0337">
        <w:rPr>
          <w:rFonts w:ascii="Calibri" w:hAnsi="Calibri" w:cs="Calibri"/>
          <w:lang w:val="en-US"/>
        </w:rPr>
        <w:t xml:space="preserve"> has been instrumental in the passage of the current disaster risk reduction and management law </w:t>
      </w:r>
      <w:r w:rsidR="002C24AC" w:rsidRPr="005A0337">
        <w:rPr>
          <w:rFonts w:ascii="Calibri" w:hAnsi="Calibri" w:cs="Calibri"/>
          <w:lang w:val="en-US"/>
        </w:rPr>
        <w:t>(</w:t>
      </w:r>
      <w:r w:rsidR="007D2B17" w:rsidRPr="005A0337">
        <w:rPr>
          <w:rFonts w:ascii="Calibri" w:hAnsi="Calibri" w:cs="Calibri"/>
          <w:lang w:val="en-US"/>
        </w:rPr>
        <w:t>Republic Act 10121</w:t>
      </w:r>
      <w:r w:rsidR="002C24AC" w:rsidRPr="005A0337">
        <w:rPr>
          <w:rFonts w:ascii="Calibri" w:hAnsi="Calibri" w:cs="Calibri"/>
          <w:lang w:val="en-US"/>
        </w:rPr>
        <w:t>)</w:t>
      </w:r>
      <w:r w:rsidR="007D2B17" w:rsidRPr="005A0337">
        <w:rPr>
          <w:rFonts w:ascii="Calibri" w:hAnsi="Calibri" w:cs="Calibri"/>
          <w:lang w:val="en-US"/>
        </w:rPr>
        <w:t>.  Majority of input</w:t>
      </w:r>
      <w:r w:rsidR="007C5408" w:rsidRPr="005A0337">
        <w:rPr>
          <w:rFonts w:ascii="Calibri" w:hAnsi="Calibri" w:cs="Calibri"/>
          <w:lang w:val="en-US"/>
        </w:rPr>
        <w:t>s</w:t>
      </w:r>
      <w:r w:rsidR="007D2B17" w:rsidRPr="005A0337">
        <w:rPr>
          <w:rFonts w:ascii="Calibri" w:hAnsi="Calibri" w:cs="Calibri"/>
          <w:lang w:val="en-US"/>
        </w:rPr>
        <w:t xml:space="preserve"> to the bill passed into law </w:t>
      </w:r>
      <w:r w:rsidR="002C24AC" w:rsidRPr="005A0337">
        <w:rPr>
          <w:rFonts w:ascii="Calibri" w:hAnsi="Calibri" w:cs="Calibri"/>
          <w:lang w:val="en-US"/>
        </w:rPr>
        <w:t>came</w:t>
      </w:r>
      <w:r w:rsidR="007D2B17" w:rsidRPr="005A0337">
        <w:rPr>
          <w:rFonts w:ascii="Calibri" w:hAnsi="Calibri" w:cs="Calibri"/>
          <w:lang w:val="en-US"/>
        </w:rPr>
        <w:t xml:space="preserve"> from CDP and the network that it leads</w:t>
      </w:r>
      <w:r w:rsidR="009D27EB" w:rsidRPr="005A0337">
        <w:rPr>
          <w:rFonts w:ascii="Calibri" w:hAnsi="Calibri" w:cs="Calibri"/>
          <w:lang w:val="en-US"/>
        </w:rPr>
        <w:t>, the</w:t>
      </w:r>
      <w:r w:rsidR="007D2B17" w:rsidRPr="005A0337">
        <w:rPr>
          <w:rFonts w:ascii="Calibri" w:hAnsi="Calibri" w:cs="Calibri"/>
          <w:lang w:val="en-US"/>
        </w:rPr>
        <w:t xml:space="preserve"> </w:t>
      </w:r>
      <w:proofErr w:type="spellStart"/>
      <w:r w:rsidR="007D2B17" w:rsidRPr="005A0337">
        <w:rPr>
          <w:rFonts w:ascii="Calibri" w:hAnsi="Calibri" w:cs="Calibri"/>
          <w:lang w:val="en-US"/>
        </w:rPr>
        <w:t>DRRNetPhils</w:t>
      </w:r>
      <w:proofErr w:type="spellEnd"/>
      <w:r w:rsidR="007D2B17" w:rsidRPr="005A0337">
        <w:rPr>
          <w:rFonts w:ascii="Calibri" w:hAnsi="Calibri" w:cs="Calibri"/>
          <w:lang w:val="en-US"/>
        </w:rPr>
        <w:t>.</w:t>
      </w:r>
      <w:r w:rsidR="002C24AC" w:rsidRPr="005A0337">
        <w:rPr>
          <w:rFonts w:ascii="Calibri" w:hAnsi="Calibri" w:cs="Calibri"/>
          <w:lang w:val="en-US"/>
        </w:rPr>
        <w:t xml:space="preserve"> </w:t>
      </w:r>
      <w:r w:rsidR="007D2B17" w:rsidRPr="005A0337">
        <w:rPr>
          <w:rFonts w:ascii="Calibri" w:hAnsi="Calibri" w:cs="Calibri"/>
          <w:lang w:val="en-US"/>
        </w:rPr>
        <w:t xml:space="preserve">CDP has </w:t>
      </w:r>
      <w:r w:rsidRPr="005A0337">
        <w:rPr>
          <w:rFonts w:ascii="Calibri" w:hAnsi="Calibri" w:cs="Calibri"/>
          <w:lang w:val="en-US"/>
        </w:rPr>
        <w:t xml:space="preserve">rich experience in partnership and collaboration; in advocacy and networking and in knowledge generation, dissemination and management. CDP invests its resources in </w:t>
      </w:r>
      <w:r w:rsidRPr="005A0337">
        <w:rPr>
          <w:rFonts w:ascii="Calibri" w:hAnsi="Calibri" w:cs="Calibri"/>
          <w:lang w:val="en-US"/>
        </w:rPr>
        <w:lastRenderedPageBreak/>
        <w:t>community-based disaster risk reduction and management</w:t>
      </w:r>
      <w:r w:rsidR="00B76E68" w:rsidRPr="005A0337">
        <w:rPr>
          <w:rFonts w:ascii="Calibri" w:hAnsi="Calibri" w:cs="Calibri"/>
          <w:lang w:val="en-US"/>
        </w:rPr>
        <w:t xml:space="preserve">. It </w:t>
      </w:r>
      <w:r w:rsidRPr="005A0337">
        <w:rPr>
          <w:rFonts w:ascii="Calibri" w:hAnsi="Calibri" w:cs="Calibri"/>
          <w:lang w:val="en-US"/>
        </w:rPr>
        <w:t xml:space="preserve">puts premium on resilience, empowerment and development of communities as primary responders </w:t>
      </w:r>
      <w:r w:rsidR="007D2B17" w:rsidRPr="005A0337">
        <w:rPr>
          <w:rFonts w:ascii="Calibri" w:hAnsi="Calibri" w:cs="Calibri"/>
          <w:lang w:val="en-US"/>
        </w:rPr>
        <w:t xml:space="preserve">and </w:t>
      </w:r>
      <w:proofErr w:type="spellStart"/>
      <w:r w:rsidR="007D2B17" w:rsidRPr="005A0337">
        <w:rPr>
          <w:rFonts w:ascii="Calibri" w:hAnsi="Calibri" w:cs="Calibri"/>
          <w:lang w:val="en-US"/>
        </w:rPr>
        <w:t>frontliners</w:t>
      </w:r>
      <w:proofErr w:type="spellEnd"/>
      <w:r w:rsidR="007D2B17" w:rsidRPr="005A0337">
        <w:rPr>
          <w:rFonts w:ascii="Calibri" w:hAnsi="Calibri" w:cs="Calibri"/>
          <w:lang w:val="en-US"/>
        </w:rPr>
        <w:t xml:space="preserve"> </w:t>
      </w:r>
      <w:r w:rsidRPr="005A0337">
        <w:rPr>
          <w:rFonts w:ascii="Calibri" w:hAnsi="Calibri" w:cs="Calibri"/>
          <w:lang w:val="en-US"/>
        </w:rPr>
        <w:t>in the midst of risks and vulnerabilities they face every</w:t>
      </w:r>
      <w:r w:rsidR="00E81367" w:rsidRPr="005A0337">
        <w:rPr>
          <w:rFonts w:ascii="Calibri" w:hAnsi="Calibri" w:cs="Calibri"/>
          <w:lang w:val="en-US"/>
        </w:rPr>
        <w:t xml:space="preserve"> </w:t>
      </w:r>
      <w:r w:rsidRPr="005A0337">
        <w:rPr>
          <w:rFonts w:ascii="Calibri" w:hAnsi="Calibri" w:cs="Calibri"/>
          <w:lang w:val="en-US"/>
        </w:rPr>
        <w:t>day</w:t>
      </w:r>
      <w:r w:rsidR="00B76E68" w:rsidRPr="005A0337">
        <w:rPr>
          <w:rFonts w:ascii="Calibri" w:hAnsi="Calibri" w:cs="Calibri"/>
          <w:lang w:val="en-US"/>
        </w:rPr>
        <w:t xml:space="preserve">. This is far greater </w:t>
      </w:r>
      <w:r w:rsidRPr="005A0337">
        <w:rPr>
          <w:rFonts w:ascii="Calibri" w:hAnsi="Calibri" w:cs="Calibri"/>
          <w:lang w:val="en-US"/>
        </w:rPr>
        <w:t>in times of disasters</w:t>
      </w:r>
      <w:r w:rsidR="002C24AC" w:rsidRPr="005A0337">
        <w:rPr>
          <w:rFonts w:ascii="Calibri" w:hAnsi="Calibri" w:cs="Calibri"/>
          <w:lang w:val="en-US"/>
        </w:rPr>
        <w:t xml:space="preserve">. </w:t>
      </w:r>
      <w:r w:rsidR="00011719" w:rsidRPr="005A0337">
        <w:rPr>
          <w:rFonts w:ascii="Calibri" w:hAnsi="Calibri" w:cs="Calibri"/>
          <w:lang w:val="en-US"/>
        </w:rPr>
        <w:t>Even</w:t>
      </w:r>
      <w:r w:rsidRPr="005A0337">
        <w:rPr>
          <w:rFonts w:ascii="Calibri" w:hAnsi="Calibri" w:cs="Calibri"/>
          <w:lang w:val="en-US"/>
        </w:rPr>
        <w:t xml:space="preserve"> when brought about by human induced hazards such as armed conflict or aggressive development which include extractive mining operations.  </w:t>
      </w:r>
    </w:p>
    <w:p w14:paraId="69E991C3" w14:textId="3D5907E2" w:rsidR="009D27EB" w:rsidRDefault="009D27EB" w:rsidP="00264500">
      <w:pPr>
        <w:pStyle w:val="Ingenafstand"/>
        <w:ind w:firstLine="360"/>
        <w:jc w:val="both"/>
        <w:rPr>
          <w:rFonts w:ascii="Calibri" w:hAnsi="Calibri" w:cs="Calibri"/>
          <w:lang w:val="en-US"/>
        </w:rPr>
      </w:pPr>
      <w:r w:rsidRPr="005A0337">
        <w:rPr>
          <w:rFonts w:ascii="Calibri" w:hAnsi="Calibri" w:cs="Calibri"/>
          <w:lang w:val="en-US"/>
        </w:rPr>
        <w:t xml:space="preserve">CDP’s presence in the country is at </w:t>
      </w:r>
      <w:r w:rsidR="00011719" w:rsidRPr="005A0337">
        <w:rPr>
          <w:rFonts w:ascii="Calibri" w:hAnsi="Calibri" w:cs="Calibri"/>
          <w:lang w:val="en-US"/>
        </w:rPr>
        <w:t xml:space="preserve">the </w:t>
      </w:r>
      <w:r w:rsidRPr="005A0337">
        <w:rPr>
          <w:rFonts w:ascii="Calibri" w:hAnsi="Calibri" w:cs="Calibri"/>
          <w:lang w:val="en-US"/>
        </w:rPr>
        <w:t>national level</w:t>
      </w:r>
      <w:r w:rsidR="00011719" w:rsidRPr="005A0337">
        <w:rPr>
          <w:rFonts w:ascii="Calibri" w:hAnsi="Calibri" w:cs="Calibri"/>
          <w:lang w:val="en-US"/>
        </w:rPr>
        <w:t xml:space="preserve"> having</w:t>
      </w:r>
      <w:r w:rsidRPr="005A0337">
        <w:rPr>
          <w:rFonts w:ascii="Calibri" w:hAnsi="Calibri" w:cs="Calibri"/>
          <w:lang w:val="en-US"/>
        </w:rPr>
        <w:t xml:space="preserve"> partnerships with community-based organizations in </w:t>
      </w:r>
      <w:r w:rsidR="00011719" w:rsidRPr="005A0337">
        <w:rPr>
          <w:rFonts w:ascii="Calibri" w:hAnsi="Calibri" w:cs="Calibri"/>
          <w:lang w:val="en-US"/>
        </w:rPr>
        <w:t xml:space="preserve">the </w:t>
      </w:r>
      <w:r w:rsidRPr="005A0337">
        <w:rPr>
          <w:rFonts w:ascii="Calibri" w:hAnsi="Calibri" w:cs="Calibri"/>
          <w:lang w:val="en-US"/>
        </w:rPr>
        <w:t>three major islands of the country</w:t>
      </w:r>
      <w:r w:rsidR="00011719" w:rsidRPr="005A0337">
        <w:rPr>
          <w:rFonts w:ascii="Calibri" w:hAnsi="Calibri" w:cs="Calibri"/>
          <w:lang w:val="en-US"/>
        </w:rPr>
        <w:t>. The</w:t>
      </w:r>
      <w:r w:rsidRPr="005A0337">
        <w:rPr>
          <w:rFonts w:ascii="Calibri" w:hAnsi="Calibri" w:cs="Calibri"/>
          <w:lang w:val="en-US"/>
        </w:rPr>
        <w:t xml:space="preserve"> network it leads </w:t>
      </w:r>
      <w:r w:rsidR="00FA0751" w:rsidRPr="005A0337">
        <w:rPr>
          <w:rFonts w:ascii="Calibri" w:hAnsi="Calibri" w:cs="Calibri"/>
          <w:lang w:val="en-US"/>
        </w:rPr>
        <w:t>covers</w:t>
      </w:r>
      <w:r w:rsidRPr="005A0337">
        <w:rPr>
          <w:rFonts w:ascii="Calibri" w:hAnsi="Calibri" w:cs="Calibri"/>
          <w:lang w:val="en-US"/>
        </w:rPr>
        <w:t xml:space="preserve"> likewise </w:t>
      </w:r>
      <w:r w:rsidR="00693B9A" w:rsidRPr="005A0337">
        <w:rPr>
          <w:rFonts w:ascii="Calibri" w:hAnsi="Calibri" w:cs="Calibri"/>
          <w:lang w:val="en-US"/>
        </w:rPr>
        <w:t>most of the country</w:t>
      </w:r>
      <w:r w:rsidRPr="005A0337">
        <w:rPr>
          <w:rFonts w:ascii="Calibri" w:hAnsi="Calibri" w:cs="Calibri"/>
          <w:lang w:val="en-US"/>
        </w:rPr>
        <w:t>. CDP and its network partners at varying levels can very well conduct activities to create the groundswell of support from various stakeholders to shap</w:t>
      </w:r>
      <w:r w:rsidR="005F3A3C" w:rsidRPr="005A0337">
        <w:rPr>
          <w:rFonts w:ascii="Calibri" w:hAnsi="Calibri" w:cs="Calibri"/>
          <w:lang w:val="en-US"/>
        </w:rPr>
        <w:t xml:space="preserve">e </w:t>
      </w:r>
      <w:r w:rsidRPr="005A0337">
        <w:rPr>
          <w:rFonts w:ascii="Calibri" w:hAnsi="Calibri" w:cs="Calibri"/>
          <w:lang w:val="en-US"/>
        </w:rPr>
        <w:t xml:space="preserve">public opinion in favor of </w:t>
      </w:r>
      <w:r w:rsidR="007C5408" w:rsidRPr="005A0337">
        <w:rPr>
          <w:rFonts w:ascii="Calibri" w:hAnsi="Calibri" w:cs="Calibri"/>
          <w:lang w:val="en-US"/>
        </w:rPr>
        <w:t>a</w:t>
      </w:r>
      <w:r w:rsidRPr="005A0337">
        <w:rPr>
          <w:rFonts w:ascii="Calibri" w:hAnsi="Calibri" w:cs="Calibri"/>
          <w:lang w:val="en-US"/>
        </w:rPr>
        <w:t xml:space="preserve"> more acceptable enhancement of the current law. At the same time, partners from among faith-based networks</w:t>
      </w:r>
      <w:r w:rsidR="00693B9A" w:rsidRPr="005A0337">
        <w:rPr>
          <w:rFonts w:ascii="Calibri" w:hAnsi="Calibri" w:cs="Calibri"/>
          <w:lang w:val="en-US"/>
        </w:rPr>
        <w:t xml:space="preserve"> with i</w:t>
      </w:r>
      <w:r w:rsidR="000C39FC">
        <w:rPr>
          <w:rFonts w:ascii="Calibri" w:hAnsi="Calibri" w:cs="Calibri"/>
          <w:lang w:val="en-US"/>
        </w:rPr>
        <w:t>t</w:t>
      </w:r>
      <w:r w:rsidR="00693B9A" w:rsidRPr="005A0337">
        <w:rPr>
          <w:rFonts w:ascii="Calibri" w:hAnsi="Calibri" w:cs="Calibri"/>
          <w:lang w:val="en-US"/>
        </w:rPr>
        <w:t xml:space="preserve">s coverage of </w:t>
      </w:r>
      <w:r w:rsidRPr="005A0337">
        <w:rPr>
          <w:rFonts w:ascii="Calibri" w:hAnsi="Calibri" w:cs="Calibri"/>
          <w:lang w:val="en-US"/>
        </w:rPr>
        <w:t xml:space="preserve">the </w:t>
      </w:r>
      <w:r w:rsidR="00693B9A" w:rsidRPr="005A0337">
        <w:rPr>
          <w:rFonts w:ascii="Calibri" w:hAnsi="Calibri" w:cs="Calibri"/>
          <w:lang w:val="en-US"/>
        </w:rPr>
        <w:t xml:space="preserve">whole </w:t>
      </w:r>
      <w:r w:rsidRPr="005A0337">
        <w:rPr>
          <w:rFonts w:ascii="Calibri" w:hAnsi="Calibri" w:cs="Calibri"/>
          <w:lang w:val="en-US"/>
        </w:rPr>
        <w:t xml:space="preserve">country can lobby with the assigned House representatives in different districts </w:t>
      </w:r>
      <w:r w:rsidR="005F3A3C" w:rsidRPr="005A0337">
        <w:rPr>
          <w:rFonts w:ascii="Calibri" w:hAnsi="Calibri" w:cs="Calibri"/>
          <w:lang w:val="en-US"/>
        </w:rPr>
        <w:t xml:space="preserve">in different parts of the country in preparation for the bicameral conference of both Houses </w:t>
      </w:r>
      <w:r w:rsidR="000E6A90" w:rsidRPr="005A0337">
        <w:rPr>
          <w:rFonts w:ascii="Calibri" w:hAnsi="Calibri" w:cs="Calibri"/>
          <w:lang w:val="en-US"/>
        </w:rPr>
        <w:t>for the final approval and law’s pass</w:t>
      </w:r>
      <w:r w:rsidR="00E81367" w:rsidRPr="005A0337">
        <w:rPr>
          <w:rFonts w:ascii="Calibri" w:hAnsi="Calibri" w:cs="Calibri"/>
          <w:lang w:val="en-US"/>
        </w:rPr>
        <w:t>a</w:t>
      </w:r>
      <w:r w:rsidR="000E6A90" w:rsidRPr="005A0337">
        <w:rPr>
          <w:rFonts w:ascii="Calibri" w:hAnsi="Calibri" w:cs="Calibri"/>
          <w:lang w:val="en-US"/>
        </w:rPr>
        <w:t>ge. Th</w:t>
      </w:r>
      <w:r w:rsidR="00693B9A" w:rsidRPr="005A0337">
        <w:rPr>
          <w:rFonts w:ascii="Calibri" w:hAnsi="Calibri" w:cs="Calibri"/>
          <w:lang w:val="en-US"/>
        </w:rPr>
        <w:t>e</w:t>
      </w:r>
      <w:r w:rsidR="000E6A90" w:rsidRPr="005A0337">
        <w:rPr>
          <w:rFonts w:ascii="Calibri" w:hAnsi="Calibri" w:cs="Calibri"/>
          <w:lang w:val="en-US"/>
        </w:rPr>
        <w:t xml:space="preserve"> lobby and advocacy with the Senators and the island-wide consultations need to </w:t>
      </w:r>
      <w:r w:rsidR="00C215F8">
        <w:rPr>
          <w:rFonts w:ascii="Calibri" w:hAnsi="Calibri" w:cs="Calibri"/>
          <w:lang w:val="en-US"/>
        </w:rPr>
        <w:t>begin</w:t>
      </w:r>
      <w:r w:rsidR="000E6A90" w:rsidRPr="005A0337">
        <w:rPr>
          <w:rFonts w:ascii="Calibri" w:hAnsi="Calibri" w:cs="Calibri"/>
          <w:lang w:val="en-US"/>
        </w:rPr>
        <w:t xml:space="preserve"> </w:t>
      </w:r>
      <w:r w:rsidR="00693B9A" w:rsidRPr="005A0337">
        <w:rPr>
          <w:rFonts w:ascii="Calibri" w:hAnsi="Calibri" w:cs="Calibri"/>
          <w:lang w:val="en-US"/>
        </w:rPr>
        <w:t>at once in the new year (2021) to have the required impact.</w:t>
      </w:r>
      <w:r w:rsidR="000E6A90" w:rsidRPr="005A0337">
        <w:rPr>
          <w:rFonts w:ascii="Calibri" w:hAnsi="Calibri" w:cs="Calibri"/>
          <w:lang w:val="en-US"/>
        </w:rPr>
        <w:t xml:space="preserve"> </w:t>
      </w:r>
      <w:r w:rsidR="005F3A3C" w:rsidRPr="005A0337">
        <w:rPr>
          <w:rFonts w:ascii="Calibri" w:hAnsi="Calibri" w:cs="Calibri"/>
          <w:lang w:val="en-US"/>
        </w:rPr>
        <w:t xml:space="preserve">  </w:t>
      </w:r>
    </w:p>
    <w:p w14:paraId="698C0827" w14:textId="6DF58377" w:rsidR="00D243DB" w:rsidRPr="005A0337" w:rsidRDefault="007C0E39" w:rsidP="0096626C">
      <w:pPr>
        <w:pStyle w:val="Default"/>
        <w:ind w:firstLine="360"/>
        <w:jc w:val="both"/>
        <w:rPr>
          <w:color w:val="auto"/>
          <w:sz w:val="22"/>
          <w:szCs w:val="22"/>
        </w:rPr>
      </w:pPr>
      <w:r w:rsidRPr="005A0337">
        <w:rPr>
          <w:color w:val="auto"/>
          <w:sz w:val="22"/>
          <w:szCs w:val="22"/>
        </w:rPr>
        <w:t xml:space="preserve">Nunca Mas </w:t>
      </w:r>
      <w:r w:rsidR="00D243DB" w:rsidRPr="005A0337">
        <w:rPr>
          <w:color w:val="auto"/>
          <w:sz w:val="22"/>
          <w:szCs w:val="22"/>
        </w:rPr>
        <w:t xml:space="preserve">will make the target intervention activities possible with its support to </w:t>
      </w:r>
      <w:r w:rsidRPr="005A0337">
        <w:rPr>
          <w:color w:val="auto"/>
          <w:sz w:val="22"/>
          <w:szCs w:val="22"/>
        </w:rPr>
        <w:t xml:space="preserve">CDP </w:t>
      </w:r>
      <w:r w:rsidR="00D243DB" w:rsidRPr="005A0337">
        <w:rPr>
          <w:color w:val="auto"/>
          <w:sz w:val="22"/>
          <w:szCs w:val="22"/>
        </w:rPr>
        <w:t xml:space="preserve">in the country. CDP will </w:t>
      </w:r>
      <w:r w:rsidRPr="005A0337">
        <w:rPr>
          <w:color w:val="auto"/>
          <w:sz w:val="22"/>
          <w:szCs w:val="22"/>
        </w:rPr>
        <w:t>sustain the initial efforts of civil society organizations in filing petition in the Supreme Court by drumbeating the implications of the law to the broader public.  At the same time, it will identify champions in the Senate for the development and harmonization of the bills that will be pass</w:t>
      </w:r>
      <w:r w:rsidR="008050E1" w:rsidRPr="005A0337">
        <w:rPr>
          <w:color w:val="auto"/>
          <w:sz w:val="22"/>
          <w:szCs w:val="22"/>
        </w:rPr>
        <w:t>ed</w:t>
      </w:r>
      <w:r w:rsidRPr="005A0337">
        <w:rPr>
          <w:color w:val="auto"/>
          <w:sz w:val="22"/>
          <w:szCs w:val="22"/>
        </w:rPr>
        <w:t xml:space="preserve"> into law that captures the resilience of communities, and nation</w:t>
      </w:r>
      <w:r w:rsidR="0099779B" w:rsidRPr="005A0337">
        <w:rPr>
          <w:color w:val="auto"/>
          <w:sz w:val="22"/>
          <w:szCs w:val="22"/>
        </w:rPr>
        <w:t xml:space="preserve"> and enhances shared leadership </w:t>
      </w:r>
      <w:r w:rsidR="00B76E68" w:rsidRPr="005A0337">
        <w:rPr>
          <w:color w:val="auto"/>
          <w:sz w:val="22"/>
          <w:szCs w:val="22"/>
        </w:rPr>
        <w:t>in</w:t>
      </w:r>
      <w:r w:rsidR="0099779B" w:rsidRPr="005A0337">
        <w:rPr>
          <w:color w:val="auto"/>
          <w:sz w:val="22"/>
          <w:szCs w:val="22"/>
        </w:rPr>
        <w:t xml:space="preserve"> risk governance</w:t>
      </w:r>
      <w:r w:rsidRPr="005A0337">
        <w:rPr>
          <w:color w:val="auto"/>
          <w:sz w:val="22"/>
          <w:szCs w:val="22"/>
        </w:rPr>
        <w:t xml:space="preserve">.  </w:t>
      </w:r>
    </w:p>
    <w:p w14:paraId="3C21BA00" w14:textId="77777777" w:rsidR="00D243DB" w:rsidRPr="005A0337" w:rsidRDefault="00D243DB" w:rsidP="00D243DB">
      <w:pPr>
        <w:pStyle w:val="Default"/>
        <w:jc w:val="both"/>
        <w:rPr>
          <w:color w:val="auto"/>
          <w:sz w:val="22"/>
          <w:szCs w:val="22"/>
        </w:rPr>
      </w:pPr>
    </w:p>
    <w:p w14:paraId="13105585" w14:textId="0691688D" w:rsidR="00454776" w:rsidRDefault="0096626C" w:rsidP="0096626C">
      <w:pPr>
        <w:rPr>
          <w:b/>
          <w:bCs/>
          <w:sz w:val="22"/>
        </w:rPr>
      </w:pPr>
      <w:r w:rsidRPr="0096626C">
        <w:rPr>
          <w:b/>
          <w:bCs/>
          <w:sz w:val="22"/>
        </w:rPr>
        <w:t>2.1</w:t>
      </w:r>
      <w:r w:rsidRPr="0096626C">
        <w:rPr>
          <w:b/>
          <w:bCs/>
          <w:sz w:val="22"/>
        </w:rPr>
        <w:tab/>
      </w:r>
      <w:r w:rsidR="00693B9A" w:rsidRPr="0096626C">
        <w:rPr>
          <w:b/>
          <w:bCs/>
          <w:sz w:val="22"/>
        </w:rPr>
        <w:t>The</w:t>
      </w:r>
      <w:r w:rsidR="00483C7F" w:rsidRPr="0096626C">
        <w:rPr>
          <w:b/>
          <w:bCs/>
          <w:sz w:val="22"/>
        </w:rPr>
        <w:t xml:space="preserve"> </w:t>
      </w:r>
      <w:proofErr w:type="spellStart"/>
      <w:r w:rsidR="00483C7F" w:rsidRPr="0096626C">
        <w:rPr>
          <w:b/>
          <w:bCs/>
          <w:sz w:val="22"/>
        </w:rPr>
        <w:t>cooperation</w:t>
      </w:r>
      <w:proofErr w:type="spellEnd"/>
      <w:r w:rsidR="00216B7E" w:rsidRPr="0096626C">
        <w:rPr>
          <w:b/>
          <w:bCs/>
          <w:sz w:val="22"/>
        </w:rPr>
        <w:t xml:space="preserve"> </w:t>
      </w:r>
      <w:proofErr w:type="spellStart"/>
      <w:r w:rsidR="00216B7E" w:rsidRPr="0096626C">
        <w:rPr>
          <w:b/>
          <w:bCs/>
          <w:sz w:val="22"/>
        </w:rPr>
        <w:t>between</w:t>
      </w:r>
      <w:proofErr w:type="spellEnd"/>
      <w:r w:rsidR="00216B7E" w:rsidRPr="0096626C">
        <w:rPr>
          <w:b/>
          <w:bCs/>
          <w:sz w:val="22"/>
        </w:rPr>
        <w:t xml:space="preserve"> the partners</w:t>
      </w:r>
      <w:r w:rsidR="00693B9A" w:rsidRPr="0096626C">
        <w:rPr>
          <w:b/>
          <w:bCs/>
          <w:sz w:val="22"/>
        </w:rPr>
        <w:t xml:space="preserve"> </w:t>
      </w:r>
      <w:proofErr w:type="spellStart"/>
      <w:r w:rsidR="00693B9A" w:rsidRPr="0096626C">
        <w:rPr>
          <w:b/>
          <w:bCs/>
          <w:sz w:val="22"/>
        </w:rPr>
        <w:t>hitherto</w:t>
      </w:r>
      <w:proofErr w:type="spellEnd"/>
      <w:r w:rsidR="00483C7F" w:rsidRPr="0096626C">
        <w:rPr>
          <w:b/>
          <w:bCs/>
          <w:sz w:val="22"/>
        </w:rPr>
        <w:t xml:space="preserve"> </w:t>
      </w:r>
    </w:p>
    <w:p w14:paraId="1F071A09" w14:textId="207389CA" w:rsidR="00FF0BE3" w:rsidRPr="005A0337" w:rsidRDefault="00693B9A" w:rsidP="00FF0BE3">
      <w:pPr>
        <w:pStyle w:val="Ingenafstand"/>
        <w:jc w:val="both"/>
        <w:rPr>
          <w:lang w:val="en-US"/>
        </w:rPr>
      </w:pPr>
      <w:r w:rsidRPr="005A0337">
        <w:rPr>
          <w:lang w:val="en-US"/>
        </w:rPr>
        <w:t>CSOs</w:t>
      </w:r>
      <w:r w:rsidR="005032E6" w:rsidRPr="005A0337">
        <w:rPr>
          <w:lang w:val="en-US"/>
        </w:rPr>
        <w:t xml:space="preserve"> in the Philippines </w:t>
      </w:r>
      <w:r w:rsidR="00E81367" w:rsidRPr="005A0337">
        <w:rPr>
          <w:lang w:val="en-US"/>
        </w:rPr>
        <w:t>are</w:t>
      </w:r>
      <w:r w:rsidR="005032E6" w:rsidRPr="005A0337">
        <w:rPr>
          <w:lang w:val="en-US"/>
        </w:rPr>
        <w:t xml:space="preserve"> very </w:t>
      </w:r>
      <w:r w:rsidR="00615F0F" w:rsidRPr="005A0337">
        <w:rPr>
          <w:lang w:val="en-US"/>
        </w:rPr>
        <w:t xml:space="preserve">active and </w:t>
      </w:r>
      <w:r w:rsidR="005032E6" w:rsidRPr="005A0337">
        <w:rPr>
          <w:lang w:val="en-US"/>
        </w:rPr>
        <w:t xml:space="preserve">vibrant despite the threat of shrinking civic space. </w:t>
      </w:r>
      <w:r w:rsidRPr="005A0337">
        <w:rPr>
          <w:lang w:val="en-US"/>
        </w:rPr>
        <w:t>They</w:t>
      </w:r>
      <w:r w:rsidR="005032E6" w:rsidRPr="005A0337">
        <w:rPr>
          <w:lang w:val="en-US"/>
        </w:rPr>
        <w:t xml:space="preserve"> continue to </w:t>
      </w:r>
      <w:r w:rsidR="00753903" w:rsidRPr="005A0337">
        <w:rPr>
          <w:lang w:val="en-US"/>
        </w:rPr>
        <w:t xml:space="preserve">work together, forge partnerships </w:t>
      </w:r>
      <w:r w:rsidR="005032E6" w:rsidRPr="005A0337">
        <w:rPr>
          <w:lang w:val="en-US"/>
        </w:rPr>
        <w:t xml:space="preserve">and collaborate </w:t>
      </w:r>
      <w:r w:rsidR="00753903" w:rsidRPr="005A0337">
        <w:rPr>
          <w:lang w:val="en-US"/>
        </w:rPr>
        <w:t xml:space="preserve">in </w:t>
      </w:r>
      <w:r w:rsidR="005032E6" w:rsidRPr="005A0337">
        <w:rPr>
          <w:lang w:val="en-US"/>
        </w:rPr>
        <w:t xml:space="preserve">various policy agenda and urgent issues and concerns that affect the rights and liberties of </w:t>
      </w:r>
      <w:r w:rsidR="00753903" w:rsidRPr="005A0337">
        <w:rPr>
          <w:lang w:val="en-US"/>
        </w:rPr>
        <w:t xml:space="preserve">civil society </w:t>
      </w:r>
      <w:r w:rsidR="005032E6" w:rsidRPr="005A0337">
        <w:rPr>
          <w:lang w:val="en-US"/>
        </w:rPr>
        <w:t xml:space="preserve">organizations and the </w:t>
      </w:r>
      <w:r w:rsidR="00753903" w:rsidRPr="005A0337">
        <w:rPr>
          <w:lang w:val="en-US"/>
        </w:rPr>
        <w:t xml:space="preserve">marginalized and vulnerable peoples and </w:t>
      </w:r>
      <w:r w:rsidR="005032E6" w:rsidRPr="005A0337">
        <w:rPr>
          <w:lang w:val="en-US"/>
        </w:rPr>
        <w:t xml:space="preserve">communities that </w:t>
      </w:r>
      <w:r w:rsidR="00753903" w:rsidRPr="005A0337">
        <w:rPr>
          <w:lang w:val="en-US"/>
        </w:rPr>
        <w:t xml:space="preserve">they </w:t>
      </w:r>
      <w:r w:rsidR="0003400A" w:rsidRPr="005A0337">
        <w:rPr>
          <w:lang w:val="en-US"/>
        </w:rPr>
        <w:t xml:space="preserve">are </w:t>
      </w:r>
      <w:r w:rsidR="005032E6" w:rsidRPr="005A0337">
        <w:rPr>
          <w:lang w:val="en-US"/>
        </w:rPr>
        <w:t xml:space="preserve">mandated to serve. </w:t>
      </w:r>
      <w:r w:rsidR="00F60AB0" w:rsidRPr="005A0337">
        <w:rPr>
          <w:lang w:val="en-US"/>
        </w:rPr>
        <w:t xml:space="preserve">The </w:t>
      </w:r>
      <w:r w:rsidR="00753903" w:rsidRPr="005A0337">
        <w:rPr>
          <w:lang w:val="en-US"/>
        </w:rPr>
        <w:t xml:space="preserve">current policies on anti-terrorism, the replacement of disaster risk reduction and management law pose as a threat to the democratic space that the </w:t>
      </w:r>
      <w:proofErr w:type="spellStart"/>
      <w:r w:rsidR="00753903" w:rsidRPr="005A0337">
        <w:rPr>
          <w:lang w:val="en-US"/>
        </w:rPr>
        <w:t>organiza</w:t>
      </w:r>
      <w:r w:rsidR="004A2902">
        <w:rPr>
          <w:lang w:val="en-US"/>
        </w:rPr>
        <w:t>-</w:t>
      </w:r>
      <w:r w:rsidR="00753903" w:rsidRPr="005A0337">
        <w:rPr>
          <w:lang w:val="en-US"/>
        </w:rPr>
        <w:t>tions</w:t>
      </w:r>
      <w:proofErr w:type="spellEnd"/>
      <w:r w:rsidR="00753903" w:rsidRPr="005A0337">
        <w:rPr>
          <w:lang w:val="en-US"/>
        </w:rPr>
        <w:t xml:space="preserve"> and the people have been enjoying since the people power revolution in 198</w:t>
      </w:r>
      <w:r w:rsidR="00147028" w:rsidRPr="005A0337">
        <w:rPr>
          <w:lang w:val="en-US"/>
        </w:rPr>
        <w:t>6</w:t>
      </w:r>
      <w:r w:rsidR="00753903" w:rsidRPr="005A0337">
        <w:rPr>
          <w:lang w:val="en-US"/>
        </w:rPr>
        <w:t xml:space="preserve">. </w:t>
      </w:r>
      <w:r w:rsidR="00147028" w:rsidRPr="005A0337">
        <w:rPr>
          <w:lang w:val="en-US"/>
        </w:rPr>
        <w:t xml:space="preserve">Considering the </w:t>
      </w:r>
      <w:proofErr w:type="spellStart"/>
      <w:r w:rsidR="00147028" w:rsidRPr="005A0337">
        <w:rPr>
          <w:lang w:val="en-US"/>
        </w:rPr>
        <w:t>estab</w:t>
      </w:r>
      <w:r w:rsidR="004A2902">
        <w:rPr>
          <w:lang w:val="en-US"/>
        </w:rPr>
        <w:t>-</w:t>
      </w:r>
      <w:r w:rsidR="00147028" w:rsidRPr="005A0337">
        <w:rPr>
          <w:lang w:val="en-US"/>
        </w:rPr>
        <w:t>lished</w:t>
      </w:r>
      <w:proofErr w:type="spellEnd"/>
      <w:r w:rsidR="00147028" w:rsidRPr="005A0337">
        <w:rPr>
          <w:lang w:val="en-US"/>
        </w:rPr>
        <w:t xml:space="preserve"> efforts and collaboration between and among these organizations, it is but timely and fitting to wage a vigorous campaign and lobby/advocacy to influence such policy </w:t>
      </w:r>
      <w:r w:rsidR="00B767CF" w:rsidRPr="005A0337">
        <w:rPr>
          <w:lang w:val="en-US"/>
        </w:rPr>
        <w:t xml:space="preserve">decision </w:t>
      </w:r>
      <w:r w:rsidR="00147028" w:rsidRPr="005A0337">
        <w:rPr>
          <w:lang w:val="en-US"/>
        </w:rPr>
        <w:t>and shape public opinion in favor of the affected people</w:t>
      </w:r>
      <w:r w:rsidR="00686DD3" w:rsidRPr="005A0337">
        <w:rPr>
          <w:lang w:val="en-US"/>
        </w:rPr>
        <w:t xml:space="preserve"> and communities</w:t>
      </w:r>
      <w:r w:rsidR="00147028" w:rsidRPr="005A0337">
        <w:rPr>
          <w:lang w:val="en-US"/>
        </w:rPr>
        <w:t xml:space="preserve">. </w:t>
      </w:r>
      <w:r w:rsidR="00686DD3" w:rsidRPr="005A0337">
        <w:rPr>
          <w:lang w:val="en-US"/>
        </w:rPr>
        <w:t xml:space="preserve">Working with advocacy at the national level has paved the way for more solid alliance building among various networks in different parts of the country. This is a good investment for this partnership engagement.  </w:t>
      </w:r>
    </w:p>
    <w:p w14:paraId="03700E7C" w14:textId="310549E0" w:rsidR="00A4586C" w:rsidRPr="005A0337" w:rsidRDefault="00686DD3" w:rsidP="0096626C">
      <w:pPr>
        <w:pStyle w:val="Ingenafstand"/>
        <w:ind w:firstLine="360"/>
        <w:jc w:val="both"/>
        <w:rPr>
          <w:lang w:val="en-US"/>
        </w:rPr>
      </w:pPr>
      <w:r w:rsidRPr="005A0337">
        <w:rPr>
          <w:lang w:val="en-US"/>
        </w:rPr>
        <w:t xml:space="preserve">Though this is </w:t>
      </w:r>
      <w:r w:rsidR="00A547A5" w:rsidRPr="005A0337">
        <w:rPr>
          <w:lang w:val="en-US"/>
        </w:rPr>
        <w:t xml:space="preserve">the first time that CDP </w:t>
      </w:r>
      <w:r w:rsidR="00FF0BE3" w:rsidRPr="005A0337">
        <w:rPr>
          <w:lang w:val="en-US"/>
        </w:rPr>
        <w:t>and</w:t>
      </w:r>
      <w:r w:rsidR="00A547A5" w:rsidRPr="005A0337">
        <w:rPr>
          <w:lang w:val="en-US"/>
        </w:rPr>
        <w:t xml:space="preserve"> Nunca Mas</w:t>
      </w:r>
      <w:r w:rsidR="00FF0BE3" w:rsidRPr="005A0337">
        <w:rPr>
          <w:lang w:val="en-US"/>
        </w:rPr>
        <w:t xml:space="preserve"> are partnering</w:t>
      </w:r>
      <w:r w:rsidRPr="005A0337">
        <w:rPr>
          <w:lang w:val="en-US"/>
        </w:rPr>
        <w:t xml:space="preserve">, previous cooperation </w:t>
      </w:r>
      <w:r w:rsidR="004A2902">
        <w:rPr>
          <w:lang w:val="en-US"/>
        </w:rPr>
        <w:t xml:space="preserve">in politically very sensitive areas </w:t>
      </w:r>
      <w:r w:rsidRPr="005A0337">
        <w:rPr>
          <w:lang w:val="en-US"/>
        </w:rPr>
        <w:t xml:space="preserve">established the </w:t>
      </w:r>
      <w:r w:rsidR="00D42AA4" w:rsidRPr="005A0337">
        <w:rPr>
          <w:lang w:val="en-US"/>
        </w:rPr>
        <w:t xml:space="preserve">relationship and the </w:t>
      </w:r>
      <w:r w:rsidRPr="005A0337">
        <w:rPr>
          <w:lang w:val="en-US"/>
        </w:rPr>
        <w:t xml:space="preserve">trust and confidence, </w:t>
      </w:r>
      <w:r w:rsidR="00FF0BE3" w:rsidRPr="005A0337">
        <w:rPr>
          <w:lang w:val="en-US"/>
        </w:rPr>
        <w:t xml:space="preserve">which </w:t>
      </w:r>
      <w:r w:rsidRPr="005A0337">
        <w:rPr>
          <w:lang w:val="en-US"/>
        </w:rPr>
        <w:t xml:space="preserve">will be brought forth in this partnership engagement. </w:t>
      </w:r>
      <w:r w:rsidR="00FF0BE3" w:rsidRPr="005A0337">
        <w:rPr>
          <w:lang w:val="en-US"/>
        </w:rPr>
        <w:t xml:space="preserve">The Nunca Mas project group and board </w:t>
      </w:r>
      <w:r w:rsidR="007308AE">
        <w:rPr>
          <w:lang w:val="en-US"/>
        </w:rPr>
        <w:t>possess</w:t>
      </w:r>
      <w:r w:rsidR="00FF0BE3" w:rsidRPr="005A0337">
        <w:rPr>
          <w:lang w:val="en-US"/>
        </w:rPr>
        <w:t xml:space="preserve"> considerable experience from working in the Philippines with </w:t>
      </w:r>
      <w:r w:rsidR="005A0337" w:rsidRPr="005A0337">
        <w:rPr>
          <w:lang w:val="en-US"/>
        </w:rPr>
        <w:t xml:space="preserve">for instance </w:t>
      </w:r>
      <w:r w:rsidR="00FF0BE3" w:rsidRPr="005A0337">
        <w:rPr>
          <w:lang w:val="en-US"/>
        </w:rPr>
        <w:t xml:space="preserve">two </w:t>
      </w:r>
      <w:r w:rsidR="005A0337" w:rsidRPr="005A0337">
        <w:rPr>
          <w:lang w:val="en-US"/>
        </w:rPr>
        <w:t xml:space="preserve">of these having </w:t>
      </w:r>
      <w:r w:rsidR="00FF0BE3" w:rsidRPr="005A0337">
        <w:rPr>
          <w:lang w:val="en-US"/>
        </w:rPr>
        <w:t>be</w:t>
      </w:r>
      <w:r w:rsidR="005A0337" w:rsidRPr="005A0337">
        <w:rPr>
          <w:lang w:val="en-US"/>
        </w:rPr>
        <w:t>en</w:t>
      </w:r>
      <w:r w:rsidR="00FF0BE3" w:rsidRPr="005A0337">
        <w:rPr>
          <w:lang w:val="en-US"/>
        </w:rPr>
        <w:t xml:space="preserve"> based in the country for</w:t>
      </w:r>
      <w:r w:rsidR="005A0337" w:rsidRPr="005A0337">
        <w:rPr>
          <w:lang w:val="en-US"/>
        </w:rPr>
        <w:t xml:space="preserve"> </w:t>
      </w:r>
      <w:r w:rsidR="00FF0BE3" w:rsidRPr="005A0337">
        <w:rPr>
          <w:lang w:val="en-US"/>
        </w:rPr>
        <w:t xml:space="preserve">8 and 2 years respectively besides being involved in partnering with CSOs in the country for </w:t>
      </w:r>
      <w:r w:rsidR="005A0337" w:rsidRPr="005A0337">
        <w:rPr>
          <w:lang w:val="en-US"/>
        </w:rPr>
        <w:t xml:space="preserve">even </w:t>
      </w:r>
      <w:r w:rsidR="00FF0BE3" w:rsidRPr="005A0337">
        <w:rPr>
          <w:lang w:val="en-US"/>
        </w:rPr>
        <w:t>more years. They have been involved in similar activities including national advocacy with CSOs there for even more years, and not less importantly experience from co-operating with key staff of CDP. Finally, it is part of the strategic plan of Nunca Mas</w:t>
      </w:r>
      <w:r w:rsidR="005A0337" w:rsidRPr="005A0337">
        <w:rPr>
          <w:lang w:val="en-US"/>
        </w:rPr>
        <w:t xml:space="preserve"> to operate in countries where the organi</w:t>
      </w:r>
      <w:r w:rsidR="005A0337">
        <w:rPr>
          <w:lang w:val="en-US"/>
        </w:rPr>
        <w:t>z</w:t>
      </w:r>
      <w:r w:rsidR="005A0337" w:rsidRPr="005A0337">
        <w:rPr>
          <w:lang w:val="en-US"/>
        </w:rPr>
        <w:t>ation through its active members has competences and where a foundation of trust has already been laid.</w:t>
      </w:r>
      <w:r w:rsidR="00FF0BE3" w:rsidRPr="005A0337">
        <w:rPr>
          <w:lang w:val="en-US"/>
        </w:rPr>
        <w:t xml:space="preserve"> </w:t>
      </w:r>
      <w:r w:rsidRPr="005A0337">
        <w:rPr>
          <w:lang w:val="en-US"/>
        </w:rPr>
        <w:t xml:space="preserve">  </w:t>
      </w:r>
    </w:p>
    <w:p w14:paraId="0EFC7AEF" w14:textId="214C7C6C" w:rsidR="00454776" w:rsidRPr="005A0337" w:rsidRDefault="00F60AB0" w:rsidP="00F60AB0">
      <w:pPr>
        <w:pStyle w:val="Listeafsnit"/>
        <w:spacing w:after="0" w:line="240" w:lineRule="auto"/>
        <w:ind w:left="360"/>
        <w:contextualSpacing w:val="0"/>
        <w:jc w:val="both"/>
        <w:rPr>
          <w:sz w:val="22"/>
        </w:rPr>
      </w:pPr>
      <w:r w:rsidRPr="005A0337">
        <w:rPr>
          <w:sz w:val="22"/>
        </w:rPr>
        <w:tab/>
      </w:r>
    </w:p>
    <w:p w14:paraId="5DFA6C86" w14:textId="149E8458" w:rsidR="00454776" w:rsidRPr="0096626C" w:rsidRDefault="0096626C" w:rsidP="0096626C">
      <w:pPr>
        <w:rPr>
          <w:b/>
          <w:bCs/>
          <w:sz w:val="22"/>
        </w:rPr>
      </w:pPr>
      <w:r w:rsidRPr="0096626C">
        <w:rPr>
          <w:b/>
          <w:bCs/>
          <w:sz w:val="22"/>
        </w:rPr>
        <w:t>2.2.</w:t>
      </w:r>
      <w:r w:rsidRPr="0096626C">
        <w:rPr>
          <w:b/>
          <w:bCs/>
          <w:sz w:val="22"/>
        </w:rPr>
        <w:tab/>
      </w:r>
      <w:proofErr w:type="spellStart"/>
      <w:r w:rsidR="005A0337" w:rsidRPr="0096626C">
        <w:rPr>
          <w:b/>
          <w:bCs/>
          <w:sz w:val="22"/>
        </w:rPr>
        <w:t>Contributions</w:t>
      </w:r>
      <w:proofErr w:type="spellEnd"/>
      <w:r w:rsidR="00216B7E" w:rsidRPr="0096626C">
        <w:rPr>
          <w:b/>
          <w:bCs/>
          <w:sz w:val="22"/>
        </w:rPr>
        <w:t xml:space="preserve">, </w:t>
      </w:r>
      <w:proofErr w:type="spellStart"/>
      <w:r w:rsidR="00216B7E" w:rsidRPr="0096626C">
        <w:rPr>
          <w:b/>
          <w:bCs/>
          <w:sz w:val="22"/>
        </w:rPr>
        <w:t>roles</w:t>
      </w:r>
      <w:proofErr w:type="spellEnd"/>
      <w:r w:rsidR="00216B7E" w:rsidRPr="0096626C">
        <w:rPr>
          <w:b/>
          <w:bCs/>
          <w:sz w:val="22"/>
        </w:rPr>
        <w:t xml:space="preserve">, and </w:t>
      </w:r>
      <w:proofErr w:type="spellStart"/>
      <w:r w:rsidR="00216B7E" w:rsidRPr="0096626C">
        <w:rPr>
          <w:b/>
          <w:bCs/>
          <w:sz w:val="22"/>
        </w:rPr>
        <w:t>responsibilities</w:t>
      </w:r>
      <w:proofErr w:type="spellEnd"/>
      <w:r w:rsidR="00483C7F" w:rsidRPr="0096626C">
        <w:rPr>
          <w:b/>
          <w:bCs/>
          <w:sz w:val="22"/>
        </w:rPr>
        <w:t xml:space="preserve">. </w:t>
      </w:r>
    </w:p>
    <w:p w14:paraId="0CA852DE" w14:textId="121DFB67" w:rsidR="00757941" w:rsidRPr="005A0337" w:rsidRDefault="00757941" w:rsidP="00B251E0">
      <w:pPr>
        <w:pStyle w:val="Listeafsnit"/>
        <w:spacing w:after="0" w:line="240" w:lineRule="auto"/>
        <w:ind w:left="0"/>
        <w:contextualSpacing w:val="0"/>
        <w:jc w:val="both"/>
        <w:rPr>
          <w:sz w:val="22"/>
        </w:rPr>
      </w:pPr>
      <w:r w:rsidRPr="005A0337">
        <w:rPr>
          <w:sz w:val="22"/>
        </w:rPr>
        <w:t>CDP will take the lead in this partnership engagement in terms of directing the implementation of the project while Nunca Mas will provide oversight role and function into the partnership engagement</w:t>
      </w:r>
      <w:r w:rsidR="006813D4">
        <w:rPr>
          <w:sz w:val="22"/>
        </w:rPr>
        <w:t xml:space="preserve"> accompanying CDP in its endeavor and facilitate exchanges of relevant experiences</w:t>
      </w:r>
      <w:r w:rsidRPr="005A0337">
        <w:rPr>
          <w:sz w:val="22"/>
        </w:rPr>
        <w:t xml:space="preserve">.  </w:t>
      </w:r>
    </w:p>
    <w:p w14:paraId="1CA2D581" w14:textId="7A8B966B" w:rsidR="00454776" w:rsidRPr="005A0337" w:rsidRDefault="006813D4" w:rsidP="0096626C">
      <w:pPr>
        <w:pStyle w:val="Listeafsnit"/>
        <w:spacing w:after="0" w:line="240" w:lineRule="auto"/>
        <w:ind w:left="0" w:firstLine="720"/>
        <w:contextualSpacing w:val="0"/>
        <w:jc w:val="both"/>
        <w:rPr>
          <w:sz w:val="22"/>
        </w:rPr>
      </w:pPr>
      <w:r>
        <w:rPr>
          <w:sz w:val="22"/>
        </w:rPr>
        <w:t>CSOs</w:t>
      </w:r>
      <w:r w:rsidR="00757941" w:rsidRPr="005A0337">
        <w:rPr>
          <w:sz w:val="22"/>
        </w:rPr>
        <w:t xml:space="preserve"> and networks bring voices of the communities in various </w:t>
      </w:r>
      <w:r w:rsidR="00984BA5" w:rsidRPr="005A0337">
        <w:rPr>
          <w:sz w:val="22"/>
        </w:rPr>
        <w:t xml:space="preserve">advocacy </w:t>
      </w:r>
      <w:r w:rsidR="00757941" w:rsidRPr="005A0337">
        <w:rPr>
          <w:sz w:val="22"/>
        </w:rPr>
        <w:t>platforms to amplify said voices in diverse platforms at national and global levels</w:t>
      </w:r>
      <w:r w:rsidR="00984BA5" w:rsidRPr="005A0337">
        <w:rPr>
          <w:sz w:val="22"/>
        </w:rPr>
        <w:t xml:space="preserve">. This is </w:t>
      </w:r>
      <w:r w:rsidR="00757941" w:rsidRPr="005A0337">
        <w:rPr>
          <w:sz w:val="22"/>
        </w:rPr>
        <w:t xml:space="preserve">making the communities and other stakeholders a force to contend with in relation to the vigorous campaign and advocacy that will reverberate in major islands </w:t>
      </w:r>
      <w:r w:rsidR="00984BA5" w:rsidRPr="005A0337">
        <w:rPr>
          <w:sz w:val="22"/>
        </w:rPr>
        <w:t>in</w:t>
      </w:r>
      <w:r w:rsidR="00757941" w:rsidRPr="005A0337">
        <w:rPr>
          <w:sz w:val="22"/>
        </w:rPr>
        <w:t xml:space="preserve"> different parts of the country.  </w:t>
      </w:r>
    </w:p>
    <w:p w14:paraId="69A378AB" w14:textId="2047D5E0" w:rsidR="007A35BA" w:rsidRPr="005A0337" w:rsidRDefault="00841AD7" w:rsidP="00DD5A07">
      <w:pPr>
        <w:pStyle w:val="Listeafsnit"/>
        <w:spacing w:after="0" w:line="240" w:lineRule="auto"/>
        <w:ind w:left="0" w:firstLine="720"/>
        <w:contextualSpacing w:val="0"/>
        <w:jc w:val="both"/>
        <w:rPr>
          <w:sz w:val="22"/>
        </w:rPr>
      </w:pPr>
      <w:r w:rsidRPr="005A0337">
        <w:rPr>
          <w:sz w:val="22"/>
        </w:rPr>
        <w:lastRenderedPageBreak/>
        <w:t>Below is the snapshot of the sharing of roles between and among project partners.</w:t>
      </w:r>
    </w:p>
    <w:tbl>
      <w:tblPr>
        <w:tblStyle w:val="Listetabel3-farve1"/>
        <w:tblW w:w="0" w:type="auto"/>
        <w:tblLook w:val="04A0" w:firstRow="1" w:lastRow="0" w:firstColumn="1" w:lastColumn="0" w:noHBand="0" w:noVBand="1"/>
      </w:tblPr>
      <w:tblGrid>
        <w:gridCol w:w="3207"/>
        <w:gridCol w:w="3207"/>
        <w:gridCol w:w="3208"/>
      </w:tblGrid>
      <w:tr w:rsidR="007A35BA" w:rsidRPr="005A0337" w14:paraId="6580C6FD" w14:textId="77777777" w:rsidTr="007A35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7" w:type="dxa"/>
          </w:tcPr>
          <w:p w14:paraId="194AAB8B" w14:textId="39477FDC" w:rsidR="007A35BA" w:rsidRPr="005A0337" w:rsidRDefault="007A35BA" w:rsidP="00984BA5">
            <w:pPr>
              <w:pStyle w:val="Listeafsnit"/>
              <w:spacing w:after="0" w:line="240" w:lineRule="auto"/>
              <w:ind w:left="0"/>
              <w:contextualSpacing w:val="0"/>
              <w:jc w:val="both"/>
              <w:rPr>
                <w:sz w:val="22"/>
              </w:rPr>
            </w:pPr>
            <w:r w:rsidRPr="005A0337">
              <w:rPr>
                <w:sz w:val="22"/>
              </w:rPr>
              <w:t>CDP (lead partner)</w:t>
            </w:r>
          </w:p>
        </w:tc>
        <w:tc>
          <w:tcPr>
            <w:tcW w:w="3207" w:type="dxa"/>
          </w:tcPr>
          <w:p w14:paraId="60A3AE17" w14:textId="0876356B" w:rsidR="007A35BA" w:rsidRPr="005A0337" w:rsidRDefault="007A35BA" w:rsidP="00984BA5">
            <w:pPr>
              <w:pStyle w:val="Listeafsnit"/>
              <w:spacing w:after="0" w:line="240" w:lineRule="auto"/>
              <w:ind w:left="0"/>
              <w:contextualSpacing w:val="0"/>
              <w:jc w:val="both"/>
              <w:cnfStyle w:val="100000000000" w:firstRow="1" w:lastRow="0" w:firstColumn="0" w:lastColumn="0" w:oddVBand="0" w:evenVBand="0" w:oddHBand="0" w:evenHBand="0" w:firstRowFirstColumn="0" w:firstRowLastColumn="0" w:lastRowFirstColumn="0" w:lastRowLastColumn="0"/>
              <w:rPr>
                <w:sz w:val="22"/>
              </w:rPr>
            </w:pPr>
            <w:r w:rsidRPr="005A0337">
              <w:rPr>
                <w:sz w:val="22"/>
              </w:rPr>
              <w:t>Nunca Mas (project holder)</w:t>
            </w:r>
          </w:p>
        </w:tc>
        <w:tc>
          <w:tcPr>
            <w:tcW w:w="3208" w:type="dxa"/>
          </w:tcPr>
          <w:p w14:paraId="025A83D9" w14:textId="07E5AE86" w:rsidR="007A35BA" w:rsidRPr="005A0337" w:rsidRDefault="007A35BA" w:rsidP="00984BA5">
            <w:pPr>
              <w:pStyle w:val="Listeafsnit"/>
              <w:spacing w:after="0" w:line="240" w:lineRule="auto"/>
              <w:ind w:left="0"/>
              <w:contextualSpacing w:val="0"/>
              <w:jc w:val="both"/>
              <w:cnfStyle w:val="100000000000" w:firstRow="1" w:lastRow="0" w:firstColumn="0" w:lastColumn="0" w:oddVBand="0" w:evenVBand="0" w:oddHBand="0" w:evenHBand="0" w:firstRowFirstColumn="0" w:firstRowLastColumn="0" w:lastRowFirstColumn="0" w:lastRowLastColumn="0"/>
              <w:rPr>
                <w:sz w:val="22"/>
              </w:rPr>
            </w:pPr>
            <w:r w:rsidRPr="005A0337">
              <w:rPr>
                <w:sz w:val="22"/>
              </w:rPr>
              <w:t>Other Partners in-country</w:t>
            </w:r>
          </w:p>
        </w:tc>
      </w:tr>
      <w:tr w:rsidR="007A35BA" w:rsidRPr="005A0337" w14:paraId="29F9F1AC" w14:textId="77777777" w:rsidTr="007A3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85EC9BB" w14:textId="732739F3" w:rsidR="007A35BA" w:rsidRPr="005A0337" w:rsidRDefault="00B174A5" w:rsidP="00B174A5">
            <w:pPr>
              <w:pStyle w:val="Listeafsnit"/>
              <w:spacing w:after="0" w:line="240" w:lineRule="auto"/>
              <w:ind w:left="0"/>
              <w:contextualSpacing w:val="0"/>
              <w:rPr>
                <w:b w:val="0"/>
                <w:bCs w:val="0"/>
                <w:sz w:val="20"/>
                <w:szCs w:val="20"/>
              </w:rPr>
            </w:pPr>
            <w:r w:rsidRPr="005A0337">
              <w:rPr>
                <w:b w:val="0"/>
                <w:bCs w:val="0"/>
                <w:sz w:val="20"/>
                <w:szCs w:val="20"/>
              </w:rPr>
              <w:t>Responsible for the over-all project implementation in the Philippines</w:t>
            </w:r>
          </w:p>
        </w:tc>
        <w:tc>
          <w:tcPr>
            <w:tcW w:w="3207" w:type="dxa"/>
          </w:tcPr>
          <w:p w14:paraId="076DD20B" w14:textId="05195F38" w:rsidR="007A35BA" w:rsidRPr="005A0337" w:rsidRDefault="00B174A5" w:rsidP="000A5F75">
            <w:pPr>
              <w:pStyle w:val="Listeafsnit"/>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5A0337">
              <w:rPr>
                <w:sz w:val="20"/>
                <w:szCs w:val="20"/>
              </w:rPr>
              <w:t>Responsib</w:t>
            </w:r>
            <w:r w:rsidR="00D0317D" w:rsidRPr="005A0337">
              <w:rPr>
                <w:sz w:val="20"/>
                <w:szCs w:val="20"/>
              </w:rPr>
              <w:t xml:space="preserve">le for </w:t>
            </w:r>
            <w:r w:rsidRPr="005A0337">
              <w:rPr>
                <w:sz w:val="20"/>
                <w:szCs w:val="20"/>
              </w:rPr>
              <w:t xml:space="preserve">over-all program </w:t>
            </w:r>
            <w:r w:rsidR="000B0EAE">
              <w:rPr>
                <w:sz w:val="20"/>
                <w:szCs w:val="20"/>
              </w:rPr>
              <w:t xml:space="preserve">&amp; </w:t>
            </w:r>
            <w:r w:rsidR="000B0EAE" w:rsidRPr="005A0337">
              <w:rPr>
                <w:sz w:val="20"/>
                <w:szCs w:val="20"/>
              </w:rPr>
              <w:t>reporting</w:t>
            </w:r>
            <w:r w:rsidR="000B0EAE">
              <w:rPr>
                <w:sz w:val="20"/>
                <w:szCs w:val="20"/>
              </w:rPr>
              <w:t>/</w:t>
            </w:r>
            <w:r w:rsidR="000B0EAE" w:rsidRPr="005A0337">
              <w:rPr>
                <w:sz w:val="20"/>
                <w:szCs w:val="20"/>
              </w:rPr>
              <w:t xml:space="preserve">accounting </w:t>
            </w:r>
            <w:r w:rsidRPr="005A0337">
              <w:rPr>
                <w:sz w:val="20"/>
                <w:szCs w:val="20"/>
              </w:rPr>
              <w:t>to CISU</w:t>
            </w:r>
          </w:p>
        </w:tc>
        <w:tc>
          <w:tcPr>
            <w:tcW w:w="3208" w:type="dxa"/>
          </w:tcPr>
          <w:p w14:paraId="1B1FB1F0" w14:textId="1B0E9950" w:rsidR="007A35BA" w:rsidRPr="005A0337" w:rsidRDefault="00155EBF" w:rsidP="000A5F75">
            <w:pPr>
              <w:pStyle w:val="Listeafsnit"/>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5A0337">
              <w:rPr>
                <w:sz w:val="20"/>
                <w:szCs w:val="20"/>
              </w:rPr>
              <w:t xml:space="preserve">Participate </w:t>
            </w:r>
            <w:r w:rsidR="000B0EAE">
              <w:rPr>
                <w:sz w:val="20"/>
                <w:szCs w:val="20"/>
              </w:rPr>
              <w:t>&amp;</w:t>
            </w:r>
            <w:r w:rsidRPr="005A0337">
              <w:rPr>
                <w:sz w:val="20"/>
                <w:szCs w:val="20"/>
              </w:rPr>
              <w:t xml:space="preserve"> take lead in national</w:t>
            </w:r>
            <w:r w:rsidR="000B0EAE">
              <w:rPr>
                <w:sz w:val="20"/>
                <w:szCs w:val="20"/>
              </w:rPr>
              <w:t xml:space="preserve"> &amp; </w:t>
            </w:r>
            <w:r w:rsidRPr="005A0337">
              <w:rPr>
                <w:sz w:val="20"/>
                <w:szCs w:val="20"/>
              </w:rPr>
              <w:t xml:space="preserve">island wide </w:t>
            </w:r>
            <w:r w:rsidR="000B0EAE">
              <w:rPr>
                <w:sz w:val="20"/>
                <w:szCs w:val="20"/>
              </w:rPr>
              <w:t xml:space="preserve">project engagement </w:t>
            </w:r>
            <w:r w:rsidRPr="005A0337">
              <w:rPr>
                <w:sz w:val="20"/>
                <w:szCs w:val="20"/>
              </w:rPr>
              <w:t xml:space="preserve">activities </w:t>
            </w:r>
          </w:p>
        </w:tc>
      </w:tr>
      <w:tr w:rsidR="007A35BA" w:rsidRPr="005A0337" w14:paraId="200C78EA" w14:textId="77777777" w:rsidTr="007A35BA">
        <w:tc>
          <w:tcPr>
            <w:cnfStyle w:val="001000000000" w:firstRow="0" w:lastRow="0" w:firstColumn="1" w:lastColumn="0" w:oddVBand="0" w:evenVBand="0" w:oddHBand="0" w:evenHBand="0" w:firstRowFirstColumn="0" w:firstRowLastColumn="0" w:lastRowFirstColumn="0" w:lastRowLastColumn="0"/>
            <w:tcW w:w="3207" w:type="dxa"/>
          </w:tcPr>
          <w:p w14:paraId="74B910C6" w14:textId="7C26A72E" w:rsidR="007A35BA" w:rsidRPr="005A0337" w:rsidRDefault="00B174A5" w:rsidP="00B174A5">
            <w:pPr>
              <w:pStyle w:val="Listeafsnit"/>
              <w:spacing w:after="0" w:line="240" w:lineRule="auto"/>
              <w:ind w:left="0"/>
              <w:contextualSpacing w:val="0"/>
              <w:rPr>
                <w:b w:val="0"/>
                <w:bCs w:val="0"/>
                <w:sz w:val="20"/>
                <w:szCs w:val="20"/>
              </w:rPr>
            </w:pPr>
            <w:r w:rsidRPr="005A0337">
              <w:rPr>
                <w:b w:val="0"/>
                <w:bCs w:val="0"/>
                <w:sz w:val="20"/>
                <w:szCs w:val="20"/>
              </w:rPr>
              <w:t>Identify suitable civic and faith-based leaders to talk on</w:t>
            </w:r>
            <w:r w:rsidR="00D0317D" w:rsidRPr="005A0337">
              <w:rPr>
                <w:b w:val="0"/>
                <w:bCs w:val="0"/>
                <w:sz w:val="20"/>
                <w:szCs w:val="20"/>
              </w:rPr>
              <w:t xml:space="preserve"> the</w:t>
            </w:r>
            <w:r w:rsidRPr="005A0337">
              <w:rPr>
                <w:b w:val="0"/>
                <w:bCs w:val="0"/>
                <w:sz w:val="20"/>
                <w:szCs w:val="20"/>
              </w:rPr>
              <w:t xml:space="preserve"> agenda concerns of policy intervention</w:t>
            </w:r>
          </w:p>
        </w:tc>
        <w:tc>
          <w:tcPr>
            <w:tcW w:w="3207" w:type="dxa"/>
          </w:tcPr>
          <w:p w14:paraId="7AC56C18" w14:textId="3FFD6289" w:rsidR="007A35BA" w:rsidRPr="005A0337" w:rsidRDefault="000A5F75" w:rsidP="000A5F75">
            <w:pPr>
              <w:pStyle w:val="Listeafsnit"/>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5A0337">
              <w:rPr>
                <w:sz w:val="20"/>
                <w:szCs w:val="20"/>
              </w:rPr>
              <w:t xml:space="preserve">Arrange for partners </w:t>
            </w:r>
            <w:r w:rsidR="00C25ABA">
              <w:rPr>
                <w:sz w:val="20"/>
                <w:szCs w:val="20"/>
              </w:rPr>
              <w:t>&amp;</w:t>
            </w:r>
            <w:r w:rsidRPr="005A0337">
              <w:rPr>
                <w:sz w:val="20"/>
                <w:szCs w:val="20"/>
              </w:rPr>
              <w:t xml:space="preserve"> fellow CSOs in Denmark to listen to the situation </w:t>
            </w:r>
            <w:r w:rsidR="00C25ABA">
              <w:rPr>
                <w:sz w:val="20"/>
                <w:szCs w:val="20"/>
              </w:rPr>
              <w:t>&amp;</w:t>
            </w:r>
            <w:r w:rsidRPr="005A0337">
              <w:rPr>
                <w:sz w:val="20"/>
                <w:szCs w:val="20"/>
              </w:rPr>
              <w:t xml:space="preserve"> efforts of partners in the Phili</w:t>
            </w:r>
            <w:r w:rsidR="00C25ABA">
              <w:rPr>
                <w:sz w:val="20"/>
                <w:szCs w:val="20"/>
              </w:rPr>
              <w:t>p.</w:t>
            </w:r>
          </w:p>
        </w:tc>
        <w:tc>
          <w:tcPr>
            <w:tcW w:w="3208" w:type="dxa"/>
          </w:tcPr>
          <w:p w14:paraId="02D0D1C7" w14:textId="5E6C9287" w:rsidR="007A35BA" w:rsidRPr="005A0337" w:rsidRDefault="00155EBF" w:rsidP="000A5F75">
            <w:pPr>
              <w:pStyle w:val="Listeafsnit"/>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5A0337">
              <w:rPr>
                <w:sz w:val="20"/>
                <w:szCs w:val="20"/>
              </w:rPr>
              <w:t>Person-to-person lobby with the senators</w:t>
            </w:r>
          </w:p>
        </w:tc>
      </w:tr>
      <w:tr w:rsidR="007A35BA" w:rsidRPr="005A0337" w14:paraId="5DC13D4B" w14:textId="77777777" w:rsidTr="007A3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98776A3" w14:textId="471E9829" w:rsidR="007A35BA" w:rsidRPr="005A0337" w:rsidRDefault="00B174A5" w:rsidP="00B174A5">
            <w:pPr>
              <w:pStyle w:val="Listeafsnit"/>
              <w:spacing w:after="0" w:line="240" w:lineRule="auto"/>
              <w:ind w:left="0"/>
              <w:contextualSpacing w:val="0"/>
              <w:rPr>
                <w:b w:val="0"/>
                <w:bCs w:val="0"/>
                <w:sz w:val="20"/>
                <w:szCs w:val="20"/>
              </w:rPr>
            </w:pPr>
            <w:r w:rsidRPr="005A0337">
              <w:rPr>
                <w:b w:val="0"/>
                <w:bCs w:val="0"/>
                <w:sz w:val="20"/>
                <w:szCs w:val="20"/>
              </w:rPr>
              <w:t xml:space="preserve">Ensure good standard of activity implementation </w:t>
            </w:r>
          </w:p>
        </w:tc>
        <w:tc>
          <w:tcPr>
            <w:tcW w:w="3207" w:type="dxa"/>
          </w:tcPr>
          <w:p w14:paraId="7CDF1C95" w14:textId="1F5F268D" w:rsidR="007A35BA" w:rsidRPr="005A0337" w:rsidRDefault="000A5F75" w:rsidP="000A5F75">
            <w:pPr>
              <w:pStyle w:val="Listeafsnit"/>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5A0337">
              <w:rPr>
                <w:sz w:val="20"/>
                <w:szCs w:val="20"/>
              </w:rPr>
              <w:t>Provide reflection based on progress report from partner</w:t>
            </w:r>
          </w:p>
        </w:tc>
        <w:tc>
          <w:tcPr>
            <w:tcW w:w="3208" w:type="dxa"/>
          </w:tcPr>
          <w:p w14:paraId="16588A60" w14:textId="57ECD82E" w:rsidR="007A35BA" w:rsidRPr="005A0337" w:rsidRDefault="00155EBF" w:rsidP="000A5F75">
            <w:pPr>
              <w:pStyle w:val="Listeafsnit"/>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5A0337">
              <w:rPr>
                <w:sz w:val="20"/>
                <w:szCs w:val="20"/>
              </w:rPr>
              <w:t>Participation in Senate hearing on the proposed bill</w:t>
            </w:r>
          </w:p>
        </w:tc>
      </w:tr>
      <w:tr w:rsidR="007A35BA" w:rsidRPr="005A0337" w14:paraId="6958FB30" w14:textId="77777777" w:rsidTr="007A35BA">
        <w:tc>
          <w:tcPr>
            <w:cnfStyle w:val="001000000000" w:firstRow="0" w:lastRow="0" w:firstColumn="1" w:lastColumn="0" w:oddVBand="0" w:evenVBand="0" w:oddHBand="0" w:evenHBand="0" w:firstRowFirstColumn="0" w:firstRowLastColumn="0" w:lastRowFirstColumn="0" w:lastRowLastColumn="0"/>
            <w:tcW w:w="3207" w:type="dxa"/>
          </w:tcPr>
          <w:p w14:paraId="73C17037" w14:textId="77777777" w:rsidR="002418C9" w:rsidRDefault="00B174A5" w:rsidP="00B174A5">
            <w:pPr>
              <w:pStyle w:val="Listeafsnit"/>
              <w:spacing w:after="0" w:line="240" w:lineRule="auto"/>
              <w:ind w:left="0"/>
              <w:contextualSpacing w:val="0"/>
              <w:rPr>
                <w:sz w:val="20"/>
                <w:szCs w:val="20"/>
              </w:rPr>
            </w:pPr>
            <w:r w:rsidRPr="005A0337">
              <w:rPr>
                <w:b w:val="0"/>
                <w:bCs w:val="0"/>
                <w:sz w:val="20"/>
                <w:szCs w:val="20"/>
              </w:rPr>
              <w:t>Facilitate engagement w</w:t>
            </w:r>
            <w:r w:rsidR="00C25ABA">
              <w:rPr>
                <w:b w:val="0"/>
                <w:bCs w:val="0"/>
                <w:sz w:val="20"/>
                <w:szCs w:val="20"/>
              </w:rPr>
              <w:t>ith</w:t>
            </w:r>
            <w:r w:rsidRPr="005A0337">
              <w:rPr>
                <w:b w:val="0"/>
                <w:bCs w:val="0"/>
                <w:sz w:val="20"/>
                <w:szCs w:val="20"/>
              </w:rPr>
              <w:t xml:space="preserve"> duty-bearers </w:t>
            </w:r>
            <w:r w:rsidR="000B0EAE">
              <w:rPr>
                <w:b w:val="0"/>
                <w:bCs w:val="0"/>
                <w:sz w:val="20"/>
                <w:szCs w:val="20"/>
              </w:rPr>
              <w:t>&amp;</w:t>
            </w:r>
            <w:r w:rsidRPr="005A0337">
              <w:rPr>
                <w:b w:val="0"/>
                <w:bCs w:val="0"/>
                <w:sz w:val="20"/>
                <w:szCs w:val="20"/>
              </w:rPr>
              <w:t xml:space="preserve"> community-based </w:t>
            </w:r>
          </w:p>
          <w:p w14:paraId="10621D25" w14:textId="5EFAE112" w:rsidR="007A35BA" w:rsidRPr="005A0337" w:rsidRDefault="00B174A5" w:rsidP="00B174A5">
            <w:pPr>
              <w:pStyle w:val="Listeafsnit"/>
              <w:spacing w:after="0" w:line="240" w:lineRule="auto"/>
              <w:ind w:left="0"/>
              <w:contextualSpacing w:val="0"/>
              <w:rPr>
                <w:b w:val="0"/>
                <w:bCs w:val="0"/>
                <w:sz w:val="20"/>
                <w:szCs w:val="20"/>
              </w:rPr>
            </w:pPr>
            <w:r w:rsidRPr="005A0337">
              <w:rPr>
                <w:b w:val="0"/>
                <w:bCs w:val="0"/>
                <w:sz w:val="20"/>
                <w:szCs w:val="20"/>
              </w:rPr>
              <w:t xml:space="preserve">organizations on the ground </w:t>
            </w:r>
          </w:p>
        </w:tc>
        <w:tc>
          <w:tcPr>
            <w:tcW w:w="3207" w:type="dxa"/>
          </w:tcPr>
          <w:p w14:paraId="1F04D721" w14:textId="57718EBD" w:rsidR="007A35BA" w:rsidRPr="005A0337" w:rsidRDefault="000A5F75" w:rsidP="000A5F75">
            <w:pPr>
              <w:pStyle w:val="Listeafsnit"/>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5A0337">
              <w:rPr>
                <w:sz w:val="20"/>
                <w:szCs w:val="20"/>
              </w:rPr>
              <w:t>Accompany CDP in their work by of</w:t>
            </w:r>
            <w:r w:rsidR="00210E07">
              <w:rPr>
                <w:sz w:val="20"/>
                <w:szCs w:val="20"/>
              </w:rPr>
              <w:t>-</w:t>
            </w:r>
            <w:proofErr w:type="spellStart"/>
            <w:r w:rsidRPr="005A0337">
              <w:rPr>
                <w:sz w:val="20"/>
                <w:szCs w:val="20"/>
              </w:rPr>
              <w:t>fering</w:t>
            </w:r>
            <w:proofErr w:type="spellEnd"/>
            <w:r w:rsidRPr="005A0337">
              <w:rPr>
                <w:sz w:val="20"/>
                <w:szCs w:val="20"/>
              </w:rPr>
              <w:t xml:space="preserve"> technical guidance </w:t>
            </w:r>
            <w:r w:rsidR="00210E07">
              <w:rPr>
                <w:sz w:val="20"/>
                <w:szCs w:val="20"/>
              </w:rPr>
              <w:t>&amp;</w:t>
            </w:r>
            <w:r w:rsidRPr="005A0337">
              <w:rPr>
                <w:sz w:val="20"/>
                <w:szCs w:val="20"/>
              </w:rPr>
              <w:t xml:space="preserve"> support including feedback</w:t>
            </w:r>
            <w:r w:rsidR="002E5CCB">
              <w:rPr>
                <w:sz w:val="20"/>
                <w:szCs w:val="20"/>
              </w:rPr>
              <w:t>,</w:t>
            </w:r>
            <w:r w:rsidR="00210E07">
              <w:rPr>
                <w:sz w:val="20"/>
                <w:szCs w:val="20"/>
              </w:rPr>
              <w:t xml:space="preserve"> by </w:t>
            </w:r>
            <w:r w:rsidR="002E5CCB">
              <w:rPr>
                <w:sz w:val="20"/>
                <w:szCs w:val="20"/>
              </w:rPr>
              <w:t xml:space="preserve">for </w:t>
            </w:r>
            <w:r w:rsidR="009542B0">
              <w:rPr>
                <w:sz w:val="20"/>
                <w:szCs w:val="20"/>
              </w:rPr>
              <w:t>ex.</w:t>
            </w:r>
            <w:r w:rsidR="002E5CCB">
              <w:rPr>
                <w:sz w:val="20"/>
                <w:szCs w:val="20"/>
              </w:rPr>
              <w:t xml:space="preserve"> </w:t>
            </w:r>
            <w:r w:rsidR="009542B0">
              <w:rPr>
                <w:sz w:val="20"/>
                <w:szCs w:val="20"/>
              </w:rPr>
              <w:t>p</w:t>
            </w:r>
            <w:r w:rsidR="002E5CCB">
              <w:rPr>
                <w:sz w:val="20"/>
                <w:szCs w:val="20"/>
              </w:rPr>
              <w:t>arti</w:t>
            </w:r>
            <w:r w:rsidR="009542B0">
              <w:rPr>
                <w:sz w:val="20"/>
                <w:szCs w:val="20"/>
              </w:rPr>
              <w:t>-</w:t>
            </w:r>
            <w:proofErr w:type="spellStart"/>
            <w:r w:rsidR="002E5CCB">
              <w:rPr>
                <w:sz w:val="20"/>
                <w:szCs w:val="20"/>
              </w:rPr>
              <w:t>cipating</w:t>
            </w:r>
            <w:proofErr w:type="spellEnd"/>
            <w:r w:rsidR="00210E07">
              <w:rPr>
                <w:sz w:val="20"/>
                <w:szCs w:val="20"/>
              </w:rPr>
              <w:t xml:space="preserve"> </w:t>
            </w:r>
            <w:r w:rsidR="002E5CCB">
              <w:rPr>
                <w:sz w:val="20"/>
                <w:szCs w:val="20"/>
              </w:rPr>
              <w:t>in learning</w:t>
            </w:r>
            <w:r w:rsidR="00210E07">
              <w:rPr>
                <w:sz w:val="20"/>
                <w:szCs w:val="20"/>
              </w:rPr>
              <w:t xml:space="preserve"> </w:t>
            </w:r>
            <w:r w:rsidR="002E5CCB">
              <w:rPr>
                <w:sz w:val="20"/>
                <w:szCs w:val="20"/>
              </w:rPr>
              <w:t>conference</w:t>
            </w:r>
          </w:p>
        </w:tc>
        <w:tc>
          <w:tcPr>
            <w:tcW w:w="3208" w:type="dxa"/>
          </w:tcPr>
          <w:p w14:paraId="17BDD9CB" w14:textId="2BA65700" w:rsidR="007A35BA" w:rsidRPr="005A0337" w:rsidRDefault="00155EBF" w:rsidP="000A5F75">
            <w:pPr>
              <w:pStyle w:val="Listeafsnit"/>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5A0337">
              <w:rPr>
                <w:sz w:val="20"/>
                <w:szCs w:val="20"/>
              </w:rPr>
              <w:t>Participation in oral arguments in the Supreme Court</w:t>
            </w:r>
          </w:p>
        </w:tc>
      </w:tr>
      <w:tr w:rsidR="00B174A5" w:rsidRPr="005A0337" w14:paraId="07C023FC" w14:textId="77777777" w:rsidTr="007A3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BD031B8" w14:textId="146F7677" w:rsidR="00B174A5" w:rsidRPr="005A0337" w:rsidRDefault="00B174A5" w:rsidP="00B174A5">
            <w:pPr>
              <w:pStyle w:val="Listeafsnit"/>
              <w:spacing w:after="0" w:line="240" w:lineRule="auto"/>
              <w:ind w:left="0"/>
              <w:contextualSpacing w:val="0"/>
              <w:rPr>
                <w:b w:val="0"/>
                <w:bCs w:val="0"/>
                <w:sz w:val="20"/>
                <w:szCs w:val="20"/>
              </w:rPr>
            </w:pPr>
            <w:r w:rsidRPr="005A0337">
              <w:rPr>
                <w:b w:val="0"/>
                <w:bCs w:val="0"/>
                <w:sz w:val="20"/>
                <w:szCs w:val="20"/>
              </w:rPr>
              <w:t>Report regularly to Nunca Mas on major project development and milestones</w:t>
            </w:r>
          </w:p>
        </w:tc>
        <w:tc>
          <w:tcPr>
            <w:tcW w:w="3207" w:type="dxa"/>
          </w:tcPr>
          <w:p w14:paraId="1D101A5D" w14:textId="1B4C78D3" w:rsidR="00B174A5" w:rsidRPr="005A0337" w:rsidRDefault="000A5F75" w:rsidP="000A5F75">
            <w:pPr>
              <w:pStyle w:val="Listeafsnit"/>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5A0337">
              <w:rPr>
                <w:sz w:val="20"/>
                <w:szCs w:val="20"/>
              </w:rPr>
              <w:t xml:space="preserve">Undertake one project </w:t>
            </w:r>
            <w:r w:rsidR="00237EBF">
              <w:rPr>
                <w:sz w:val="20"/>
                <w:szCs w:val="20"/>
              </w:rPr>
              <w:t xml:space="preserve">financial and </w:t>
            </w:r>
            <w:proofErr w:type="spellStart"/>
            <w:r w:rsidR="00237EBF">
              <w:rPr>
                <w:sz w:val="20"/>
                <w:szCs w:val="20"/>
              </w:rPr>
              <w:t>adm.</w:t>
            </w:r>
            <w:proofErr w:type="spellEnd"/>
            <w:r w:rsidR="00237EBF">
              <w:rPr>
                <w:sz w:val="20"/>
                <w:szCs w:val="20"/>
              </w:rPr>
              <w:t xml:space="preserve"> </w:t>
            </w:r>
            <w:r w:rsidRPr="005A0337">
              <w:rPr>
                <w:sz w:val="20"/>
                <w:szCs w:val="20"/>
              </w:rPr>
              <w:t xml:space="preserve">monitoring visit to partners in the Philippines </w:t>
            </w:r>
          </w:p>
        </w:tc>
        <w:tc>
          <w:tcPr>
            <w:tcW w:w="3208" w:type="dxa"/>
          </w:tcPr>
          <w:p w14:paraId="0DD0364F" w14:textId="53974AB2" w:rsidR="00B174A5" w:rsidRPr="005A0337" w:rsidRDefault="00155EBF" w:rsidP="000A5F75">
            <w:pPr>
              <w:pStyle w:val="Listeafsnit"/>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5A0337">
              <w:rPr>
                <w:sz w:val="20"/>
                <w:szCs w:val="20"/>
              </w:rPr>
              <w:t>Participation in campaigns for temporary restraining order of the anti-terrorism law</w:t>
            </w:r>
          </w:p>
        </w:tc>
      </w:tr>
      <w:tr w:rsidR="00B174A5" w:rsidRPr="005A0337" w14:paraId="2FCC5FEC" w14:textId="77777777" w:rsidTr="007A35BA">
        <w:tc>
          <w:tcPr>
            <w:cnfStyle w:val="001000000000" w:firstRow="0" w:lastRow="0" w:firstColumn="1" w:lastColumn="0" w:oddVBand="0" w:evenVBand="0" w:oddHBand="0" w:evenHBand="0" w:firstRowFirstColumn="0" w:firstRowLastColumn="0" w:lastRowFirstColumn="0" w:lastRowLastColumn="0"/>
            <w:tcW w:w="3207" w:type="dxa"/>
          </w:tcPr>
          <w:p w14:paraId="2552F9A5" w14:textId="7BDFF233" w:rsidR="00B174A5" w:rsidRPr="005A0337" w:rsidRDefault="00B174A5" w:rsidP="00B174A5">
            <w:pPr>
              <w:pStyle w:val="Listeafsnit"/>
              <w:spacing w:after="0" w:line="240" w:lineRule="auto"/>
              <w:ind w:left="0"/>
              <w:contextualSpacing w:val="0"/>
              <w:rPr>
                <w:b w:val="0"/>
                <w:bCs w:val="0"/>
                <w:sz w:val="20"/>
                <w:szCs w:val="20"/>
              </w:rPr>
            </w:pPr>
            <w:r w:rsidRPr="005A0337">
              <w:rPr>
                <w:b w:val="0"/>
                <w:bCs w:val="0"/>
                <w:sz w:val="20"/>
                <w:szCs w:val="20"/>
              </w:rPr>
              <w:t>Participate in public event in Denmark informing about the situation in the Philippines</w:t>
            </w:r>
          </w:p>
        </w:tc>
        <w:tc>
          <w:tcPr>
            <w:tcW w:w="3207" w:type="dxa"/>
          </w:tcPr>
          <w:p w14:paraId="7B3FF9CB" w14:textId="29285CF2" w:rsidR="00B174A5" w:rsidRPr="005A0337" w:rsidRDefault="00155EBF" w:rsidP="000A5F75">
            <w:pPr>
              <w:pStyle w:val="Listeafsnit"/>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5A0337">
              <w:rPr>
                <w:sz w:val="20"/>
                <w:szCs w:val="20"/>
              </w:rPr>
              <w:t>Disseminate lessons learned from partne</w:t>
            </w:r>
            <w:r w:rsidR="00E81367" w:rsidRPr="005A0337">
              <w:rPr>
                <w:sz w:val="20"/>
                <w:szCs w:val="20"/>
              </w:rPr>
              <w:t>r</w:t>
            </w:r>
            <w:r w:rsidRPr="005A0337">
              <w:rPr>
                <w:sz w:val="20"/>
                <w:szCs w:val="20"/>
              </w:rPr>
              <w:t xml:space="preserve">ship cooperation </w:t>
            </w:r>
          </w:p>
        </w:tc>
        <w:tc>
          <w:tcPr>
            <w:tcW w:w="3208" w:type="dxa"/>
          </w:tcPr>
          <w:p w14:paraId="605ECC31" w14:textId="7A5BC14F" w:rsidR="00B174A5" w:rsidRPr="005A0337" w:rsidRDefault="00996BE6" w:rsidP="000A5F75">
            <w:pPr>
              <w:pStyle w:val="Listeafsnit"/>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5A0337">
              <w:rPr>
                <w:sz w:val="20"/>
                <w:szCs w:val="20"/>
              </w:rPr>
              <w:t>Maximum utilization of tri-media and social media for policy advocacy intervention</w:t>
            </w:r>
          </w:p>
        </w:tc>
      </w:tr>
    </w:tbl>
    <w:p w14:paraId="590CC547" w14:textId="77777777" w:rsidR="007A35BA" w:rsidRPr="005A0337" w:rsidRDefault="007A35BA" w:rsidP="00984BA5">
      <w:pPr>
        <w:pStyle w:val="Listeafsnit"/>
        <w:spacing w:after="0" w:line="240" w:lineRule="auto"/>
        <w:ind w:left="0"/>
        <w:contextualSpacing w:val="0"/>
        <w:jc w:val="both"/>
        <w:rPr>
          <w:sz w:val="22"/>
        </w:rPr>
      </w:pPr>
    </w:p>
    <w:p w14:paraId="1E9F865B" w14:textId="539741EF" w:rsidR="00454776" w:rsidRPr="0096626C" w:rsidRDefault="0096626C" w:rsidP="0096626C">
      <w:pPr>
        <w:rPr>
          <w:b/>
          <w:bCs/>
          <w:sz w:val="22"/>
        </w:rPr>
      </w:pPr>
      <w:r w:rsidRPr="0096626C">
        <w:rPr>
          <w:b/>
          <w:bCs/>
          <w:sz w:val="22"/>
        </w:rPr>
        <w:t>2.</w:t>
      </w:r>
      <w:r w:rsidR="00E146A6">
        <w:rPr>
          <w:b/>
          <w:bCs/>
          <w:sz w:val="22"/>
        </w:rPr>
        <w:t>3</w:t>
      </w:r>
      <w:r w:rsidRPr="0096626C">
        <w:rPr>
          <w:b/>
          <w:bCs/>
          <w:sz w:val="22"/>
        </w:rPr>
        <w:t>.</w:t>
      </w:r>
      <w:r w:rsidRPr="0096626C">
        <w:rPr>
          <w:b/>
          <w:bCs/>
          <w:sz w:val="22"/>
        </w:rPr>
        <w:tab/>
        <w:t xml:space="preserve">The </w:t>
      </w:r>
      <w:proofErr w:type="spellStart"/>
      <w:r w:rsidR="00483C7F" w:rsidRPr="0096626C">
        <w:rPr>
          <w:b/>
          <w:bCs/>
          <w:sz w:val="22"/>
        </w:rPr>
        <w:t>intervention</w:t>
      </w:r>
      <w:r w:rsidRPr="0096626C">
        <w:rPr>
          <w:b/>
          <w:bCs/>
          <w:sz w:val="22"/>
        </w:rPr>
        <w:t>’s</w:t>
      </w:r>
      <w:proofErr w:type="spellEnd"/>
      <w:r w:rsidR="00483C7F" w:rsidRPr="0096626C">
        <w:rPr>
          <w:b/>
          <w:bCs/>
          <w:sz w:val="22"/>
        </w:rPr>
        <w:t xml:space="preserve"> </w:t>
      </w:r>
      <w:proofErr w:type="spellStart"/>
      <w:r w:rsidR="00483C7F" w:rsidRPr="0096626C">
        <w:rPr>
          <w:b/>
          <w:bCs/>
          <w:sz w:val="22"/>
        </w:rPr>
        <w:t>contribut</w:t>
      </w:r>
      <w:r w:rsidRPr="0096626C">
        <w:rPr>
          <w:b/>
          <w:bCs/>
          <w:sz w:val="22"/>
        </w:rPr>
        <w:t>ion</w:t>
      </w:r>
      <w:proofErr w:type="spellEnd"/>
      <w:r w:rsidR="00483C7F" w:rsidRPr="0096626C">
        <w:rPr>
          <w:b/>
          <w:bCs/>
          <w:sz w:val="22"/>
        </w:rPr>
        <w:t xml:space="preserve"> to </w:t>
      </w:r>
      <w:r w:rsidRPr="0096626C">
        <w:rPr>
          <w:b/>
          <w:bCs/>
          <w:sz w:val="22"/>
        </w:rPr>
        <w:t xml:space="preserve">partner </w:t>
      </w:r>
      <w:proofErr w:type="spellStart"/>
      <w:r w:rsidR="00483C7F" w:rsidRPr="0096626C">
        <w:rPr>
          <w:b/>
          <w:bCs/>
          <w:sz w:val="22"/>
        </w:rPr>
        <w:t>develop</w:t>
      </w:r>
      <w:r w:rsidRPr="0096626C">
        <w:rPr>
          <w:b/>
          <w:bCs/>
          <w:sz w:val="22"/>
        </w:rPr>
        <w:t>ment</w:t>
      </w:r>
      <w:proofErr w:type="spellEnd"/>
      <w:r w:rsidRPr="0096626C">
        <w:rPr>
          <w:b/>
          <w:bCs/>
          <w:sz w:val="22"/>
        </w:rPr>
        <w:t xml:space="preserve"> </w:t>
      </w:r>
      <w:r w:rsidR="00483C7F" w:rsidRPr="0096626C">
        <w:rPr>
          <w:b/>
          <w:bCs/>
          <w:sz w:val="22"/>
        </w:rPr>
        <w:t xml:space="preserve">and </w:t>
      </w:r>
      <w:proofErr w:type="spellStart"/>
      <w:r w:rsidR="00483C7F" w:rsidRPr="0096626C">
        <w:rPr>
          <w:b/>
          <w:bCs/>
          <w:sz w:val="22"/>
        </w:rPr>
        <w:t>collaboration</w:t>
      </w:r>
      <w:proofErr w:type="spellEnd"/>
      <w:r w:rsidR="00483C7F" w:rsidRPr="0096626C">
        <w:rPr>
          <w:b/>
          <w:bCs/>
          <w:sz w:val="22"/>
        </w:rPr>
        <w:t xml:space="preserve">. </w:t>
      </w:r>
    </w:p>
    <w:p w14:paraId="2C3998AE" w14:textId="69B496DD" w:rsidR="00454776" w:rsidRPr="005A0337" w:rsidRDefault="00496F7E" w:rsidP="00B251E0">
      <w:pPr>
        <w:pStyle w:val="Listeafsnit"/>
        <w:spacing w:after="0" w:line="240" w:lineRule="auto"/>
        <w:ind w:left="0"/>
        <w:contextualSpacing w:val="0"/>
        <w:jc w:val="both"/>
        <w:rPr>
          <w:sz w:val="22"/>
        </w:rPr>
      </w:pPr>
      <w:r w:rsidRPr="005A0337">
        <w:rPr>
          <w:sz w:val="22"/>
        </w:rPr>
        <w:t xml:space="preserve">The </w:t>
      </w:r>
      <w:r w:rsidR="001E53C0" w:rsidRPr="005A0337">
        <w:rPr>
          <w:sz w:val="22"/>
        </w:rPr>
        <w:t xml:space="preserve">policy </w:t>
      </w:r>
      <w:r w:rsidRPr="005A0337">
        <w:rPr>
          <w:sz w:val="22"/>
        </w:rPr>
        <w:t xml:space="preserve">intervention will </w:t>
      </w:r>
      <w:r w:rsidR="006171EC">
        <w:rPr>
          <w:sz w:val="22"/>
        </w:rPr>
        <w:t>surely</w:t>
      </w:r>
      <w:r w:rsidRPr="005A0337">
        <w:rPr>
          <w:sz w:val="22"/>
        </w:rPr>
        <w:t xml:space="preserve"> strengthen </w:t>
      </w:r>
      <w:r w:rsidR="006171EC">
        <w:rPr>
          <w:sz w:val="22"/>
        </w:rPr>
        <w:t xml:space="preserve">the </w:t>
      </w:r>
      <w:r w:rsidRPr="005A0337">
        <w:rPr>
          <w:sz w:val="22"/>
        </w:rPr>
        <w:t>existing and established partnerships and relationships among partners in relation to target outcomes. Pursuing a common agenda and action will solidify the co</w:t>
      </w:r>
      <w:r w:rsidR="006171EC">
        <w:rPr>
          <w:sz w:val="22"/>
        </w:rPr>
        <w:t>-</w:t>
      </w:r>
      <w:r w:rsidRPr="005A0337">
        <w:rPr>
          <w:sz w:val="22"/>
        </w:rPr>
        <w:t xml:space="preserve">operation and collaboration of national and local partners as well as between CDP and Nunca Mas.   </w:t>
      </w:r>
    </w:p>
    <w:p w14:paraId="3B13EC58" w14:textId="77777777" w:rsidR="00F22F3E" w:rsidRPr="005A0337" w:rsidRDefault="00F22F3E" w:rsidP="00383278">
      <w:pPr>
        <w:rPr>
          <w:sz w:val="22"/>
          <w:szCs w:val="22"/>
          <w:lang w:val="en-US"/>
        </w:rPr>
      </w:pPr>
    </w:p>
    <w:p w14:paraId="11A2CF9C" w14:textId="32E39056" w:rsidR="00660E31" w:rsidRPr="00E146A6" w:rsidRDefault="007105CB" w:rsidP="00E146A6">
      <w:pPr>
        <w:pStyle w:val="BRUGDENNEOVERSKRIFT"/>
        <w:rPr>
          <w:sz w:val="22"/>
          <w:szCs w:val="22"/>
          <w:lang w:val="en-US"/>
        </w:rPr>
      </w:pPr>
      <w:r w:rsidRPr="005A0337">
        <w:rPr>
          <w:sz w:val="22"/>
          <w:szCs w:val="22"/>
          <w:lang w:val="en-US"/>
        </w:rPr>
        <w:t>Target groups, objectives, and expected results (our intervention)</w:t>
      </w:r>
    </w:p>
    <w:p w14:paraId="10E8A7D0" w14:textId="77777777" w:rsidR="00C10437" w:rsidRDefault="00C10437" w:rsidP="001962AA">
      <w:pPr>
        <w:pStyle w:val="BRUGDENNEOVERSKRIFT"/>
        <w:numPr>
          <w:ilvl w:val="0"/>
          <w:numId w:val="0"/>
        </w:numPr>
        <w:jc w:val="both"/>
        <w:rPr>
          <w:b w:val="0"/>
          <w:bCs/>
          <w:sz w:val="22"/>
          <w:szCs w:val="22"/>
          <w:lang w:val="en-US"/>
        </w:rPr>
      </w:pPr>
    </w:p>
    <w:p w14:paraId="14555BFD" w14:textId="6489AE17" w:rsidR="008F31DC" w:rsidRPr="005A0337" w:rsidRDefault="00184D17" w:rsidP="001962AA">
      <w:pPr>
        <w:pStyle w:val="BRUGDENNEOVERSKRIFT"/>
        <w:numPr>
          <w:ilvl w:val="0"/>
          <w:numId w:val="0"/>
        </w:numPr>
        <w:jc w:val="both"/>
        <w:rPr>
          <w:b w:val="0"/>
          <w:bCs/>
          <w:sz w:val="22"/>
          <w:szCs w:val="22"/>
          <w:lang w:val="en-US"/>
        </w:rPr>
      </w:pPr>
      <w:r w:rsidRPr="005A0337">
        <w:rPr>
          <w:b w:val="0"/>
          <w:bCs/>
          <w:sz w:val="22"/>
          <w:szCs w:val="22"/>
          <w:lang w:val="en-US"/>
        </w:rPr>
        <w:t xml:space="preserve">The target groups </w:t>
      </w:r>
      <w:r w:rsidR="000334B2" w:rsidRPr="005A0337">
        <w:rPr>
          <w:b w:val="0"/>
          <w:bCs/>
          <w:sz w:val="22"/>
          <w:szCs w:val="22"/>
          <w:lang w:val="en-US"/>
        </w:rPr>
        <w:t>in terms of those participating in activities</w:t>
      </w:r>
      <w:r w:rsidR="001962AA" w:rsidRPr="005A0337">
        <w:rPr>
          <w:b w:val="0"/>
          <w:bCs/>
          <w:sz w:val="22"/>
          <w:szCs w:val="22"/>
          <w:lang w:val="en-US"/>
        </w:rPr>
        <w:t xml:space="preserve"> are civil society organizations in different parts of the country</w:t>
      </w:r>
      <w:r w:rsidR="000334B2" w:rsidRPr="005A0337">
        <w:rPr>
          <w:b w:val="0"/>
          <w:bCs/>
          <w:sz w:val="22"/>
          <w:szCs w:val="22"/>
          <w:lang w:val="en-US"/>
        </w:rPr>
        <w:t xml:space="preserve">; </w:t>
      </w:r>
      <w:r w:rsidR="001962AA" w:rsidRPr="005A0337">
        <w:rPr>
          <w:b w:val="0"/>
          <w:bCs/>
          <w:sz w:val="22"/>
          <w:szCs w:val="22"/>
          <w:lang w:val="en-US"/>
        </w:rPr>
        <w:t>the national government agencies and local government units targeted on policy advocacy for a law on holistic resilience of communities and nation; and the general public for the understanding of the law on anti-terrorism and the passage of a law on holistic resilience of communities and nation</w:t>
      </w:r>
      <w:r w:rsidR="008F31DC" w:rsidRPr="005A0337">
        <w:rPr>
          <w:b w:val="0"/>
          <w:bCs/>
          <w:sz w:val="22"/>
          <w:szCs w:val="22"/>
          <w:lang w:val="en-US"/>
        </w:rPr>
        <w:t xml:space="preserve">.  </w:t>
      </w:r>
    </w:p>
    <w:p w14:paraId="1F595EAE" w14:textId="2E363974" w:rsidR="005633BD" w:rsidRPr="005A0337" w:rsidRDefault="005633BD" w:rsidP="004A2902">
      <w:pPr>
        <w:pStyle w:val="BRUGDENNEOVERSKRIFT"/>
        <w:numPr>
          <w:ilvl w:val="0"/>
          <w:numId w:val="0"/>
        </w:numPr>
        <w:ind w:firstLine="720"/>
        <w:jc w:val="both"/>
        <w:rPr>
          <w:b w:val="0"/>
          <w:bCs/>
          <w:sz w:val="22"/>
          <w:szCs w:val="22"/>
          <w:lang w:val="en-US"/>
        </w:rPr>
      </w:pPr>
      <w:r w:rsidRPr="005A0337">
        <w:rPr>
          <w:b w:val="0"/>
          <w:bCs/>
          <w:sz w:val="22"/>
          <w:szCs w:val="22"/>
          <w:lang w:val="en-US"/>
        </w:rPr>
        <w:t xml:space="preserve">Since it is policy intervention in the Legislature and Supreme Court, the </w:t>
      </w:r>
      <w:r w:rsidR="005930E2" w:rsidRPr="005A0337">
        <w:rPr>
          <w:b w:val="0"/>
          <w:bCs/>
          <w:sz w:val="22"/>
          <w:szCs w:val="22"/>
          <w:lang w:val="en-US"/>
        </w:rPr>
        <w:t xml:space="preserve">Senators and Supreme Court </w:t>
      </w:r>
      <w:r w:rsidRPr="005A0337">
        <w:rPr>
          <w:b w:val="0"/>
          <w:bCs/>
          <w:sz w:val="22"/>
          <w:szCs w:val="22"/>
          <w:lang w:val="en-US"/>
        </w:rPr>
        <w:t>J</w:t>
      </w:r>
      <w:r w:rsidR="005930E2" w:rsidRPr="005A0337">
        <w:rPr>
          <w:b w:val="0"/>
          <w:bCs/>
          <w:sz w:val="22"/>
          <w:szCs w:val="22"/>
          <w:lang w:val="en-US"/>
        </w:rPr>
        <w:t>ustices</w:t>
      </w:r>
      <w:r w:rsidRPr="005A0337">
        <w:rPr>
          <w:b w:val="0"/>
          <w:bCs/>
          <w:sz w:val="22"/>
          <w:szCs w:val="22"/>
          <w:lang w:val="en-US"/>
        </w:rPr>
        <w:t xml:space="preserve"> are likewise part of the target groups of this project engagement. </w:t>
      </w:r>
      <w:r w:rsidR="00BB0782" w:rsidRPr="005A0337">
        <w:rPr>
          <w:b w:val="0"/>
          <w:bCs/>
          <w:sz w:val="22"/>
          <w:szCs w:val="22"/>
          <w:lang w:val="en-US"/>
        </w:rPr>
        <w:t>Because the objective of the current administration is really to consolidate power and authority in different branches of the government, they have succeeded in getting the majority of the</w:t>
      </w:r>
      <w:r w:rsidR="0096626C">
        <w:rPr>
          <w:b w:val="0"/>
          <w:bCs/>
          <w:sz w:val="22"/>
          <w:szCs w:val="22"/>
          <w:lang w:val="en-US"/>
        </w:rPr>
        <w:t xml:space="preserve"> </w:t>
      </w:r>
      <w:r w:rsidR="00BB0782" w:rsidRPr="005A0337">
        <w:rPr>
          <w:b w:val="0"/>
          <w:bCs/>
          <w:sz w:val="22"/>
          <w:szCs w:val="22"/>
          <w:lang w:val="en-US"/>
        </w:rPr>
        <w:t>Lower House and also at the Upper House.</w:t>
      </w:r>
      <w:r w:rsidR="00E81367" w:rsidRPr="005A0337">
        <w:rPr>
          <w:b w:val="0"/>
          <w:bCs/>
          <w:sz w:val="22"/>
          <w:szCs w:val="22"/>
          <w:lang w:val="en-US"/>
        </w:rPr>
        <w:t xml:space="preserve"> </w:t>
      </w:r>
      <w:r w:rsidR="00BB0782" w:rsidRPr="005A0337">
        <w:rPr>
          <w:b w:val="0"/>
          <w:bCs/>
          <w:sz w:val="22"/>
          <w:szCs w:val="22"/>
          <w:lang w:val="en-US"/>
        </w:rPr>
        <w:t xml:space="preserve">Even the Supreme Court Justices </w:t>
      </w:r>
      <w:r w:rsidR="0096626C">
        <w:rPr>
          <w:b w:val="0"/>
          <w:bCs/>
          <w:sz w:val="22"/>
          <w:szCs w:val="22"/>
          <w:lang w:val="en-US"/>
        </w:rPr>
        <w:t>may be</w:t>
      </w:r>
      <w:r w:rsidR="00BB0782" w:rsidRPr="005A0337">
        <w:rPr>
          <w:b w:val="0"/>
          <w:bCs/>
          <w:sz w:val="22"/>
          <w:szCs w:val="22"/>
          <w:lang w:val="en-US"/>
        </w:rPr>
        <w:t xml:space="preserve"> on the President</w:t>
      </w:r>
      <w:r w:rsidR="0096626C">
        <w:rPr>
          <w:b w:val="0"/>
          <w:bCs/>
          <w:sz w:val="22"/>
          <w:szCs w:val="22"/>
          <w:lang w:val="en-US"/>
        </w:rPr>
        <w:t>’s side</w:t>
      </w:r>
      <w:r w:rsidR="00BB0782" w:rsidRPr="005A0337">
        <w:rPr>
          <w:b w:val="0"/>
          <w:bCs/>
          <w:sz w:val="22"/>
          <w:szCs w:val="22"/>
          <w:lang w:val="en-US"/>
        </w:rPr>
        <w:t xml:space="preserve"> being appointed by him. This partnership engagement can only </w:t>
      </w:r>
      <w:r w:rsidR="0096626C">
        <w:rPr>
          <w:b w:val="0"/>
          <w:bCs/>
          <w:sz w:val="22"/>
          <w:szCs w:val="22"/>
          <w:lang w:val="en-US"/>
        </w:rPr>
        <w:t xml:space="preserve">solidly </w:t>
      </w:r>
      <w:r w:rsidR="00BB0782" w:rsidRPr="005A0337">
        <w:rPr>
          <w:b w:val="0"/>
          <w:bCs/>
          <w:sz w:val="22"/>
          <w:szCs w:val="22"/>
          <w:lang w:val="en-US"/>
        </w:rPr>
        <w:t xml:space="preserve">bank on four opposition senators plus some that can be swayed.  </w:t>
      </w:r>
      <w:r w:rsidR="0096626C">
        <w:rPr>
          <w:b w:val="0"/>
          <w:bCs/>
          <w:sz w:val="22"/>
          <w:szCs w:val="22"/>
          <w:lang w:val="en-US"/>
        </w:rPr>
        <w:t>A</w:t>
      </w:r>
      <w:r w:rsidR="00BB0782" w:rsidRPr="005A0337">
        <w:rPr>
          <w:b w:val="0"/>
          <w:bCs/>
          <w:sz w:val="22"/>
          <w:szCs w:val="22"/>
          <w:lang w:val="en-US"/>
        </w:rPr>
        <w:t>t the Supreme Court, there</w:t>
      </w:r>
      <w:r w:rsidR="0096626C">
        <w:rPr>
          <w:b w:val="0"/>
          <w:bCs/>
          <w:sz w:val="22"/>
          <w:szCs w:val="22"/>
          <w:lang w:val="en-US"/>
        </w:rPr>
        <w:t xml:space="preserve"> is definitely </w:t>
      </w:r>
      <w:r w:rsidR="00BB0782" w:rsidRPr="005A0337">
        <w:rPr>
          <w:b w:val="0"/>
          <w:bCs/>
          <w:sz w:val="22"/>
          <w:szCs w:val="22"/>
          <w:lang w:val="en-US"/>
        </w:rPr>
        <w:t xml:space="preserve">one Supreme Court Justice who </w:t>
      </w:r>
      <w:r w:rsidR="0096626C">
        <w:rPr>
          <w:b w:val="0"/>
          <w:bCs/>
          <w:sz w:val="22"/>
          <w:szCs w:val="22"/>
          <w:lang w:val="en-US"/>
        </w:rPr>
        <w:t>seems to see the danger in the law</w:t>
      </w:r>
      <w:r w:rsidR="00BB0782" w:rsidRPr="005A0337">
        <w:rPr>
          <w:b w:val="0"/>
          <w:bCs/>
          <w:sz w:val="22"/>
          <w:szCs w:val="22"/>
          <w:lang w:val="en-US"/>
        </w:rPr>
        <w:t xml:space="preserve">, </w:t>
      </w:r>
      <w:r w:rsidR="0096626C">
        <w:rPr>
          <w:b w:val="0"/>
          <w:bCs/>
          <w:sz w:val="22"/>
          <w:szCs w:val="22"/>
          <w:lang w:val="en-US"/>
        </w:rPr>
        <w:t xml:space="preserve">while the remaining are still uncertain. </w:t>
      </w:r>
      <w:r w:rsidR="00BB0782" w:rsidRPr="005A0337">
        <w:rPr>
          <w:b w:val="0"/>
          <w:bCs/>
          <w:sz w:val="22"/>
          <w:szCs w:val="22"/>
          <w:lang w:val="en-US"/>
        </w:rPr>
        <w:t>The project can</w:t>
      </w:r>
      <w:r w:rsidR="0096626C">
        <w:rPr>
          <w:b w:val="0"/>
          <w:bCs/>
          <w:sz w:val="22"/>
          <w:szCs w:val="22"/>
          <w:lang w:val="en-US"/>
        </w:rPr>
        <w:t xml:space="preserve">, however, </w:t>
      </w:r>
      <w:r w:rsidR="00BB0782" w:rsidRPr="005A0337">
        <w:rPr>
          <w:b w:val="0"/>
          <w:bCs/>
          <w:sz w:val="22"/>
          <w:szCs w:val="22"/>
          <w:lang w:val="en-US"/>
        </w:rPr>
        <w:t xml:space="preserve">bank on the breadth and depth of the opposition to the anti-terrorism law from the Integrated Bar of the Philippines, to the business sector, to faith-based groups and networks, the academia and the broad civil society groups and networks.  </w:t>
      </w:r>
      <w:r w:rsidRPr="005A0337">
        <w:rPr>
          <w:b w:val="0"/>
          <w:bCs/>
          <w:sz w:val="22"/>
          <w:szCs w:val="22"/>
          <w:lang w:val="en-US"/>
        </w:rPr>
        <w:t xml:space="preserve"> </w:t>
      </w:r>
    </w:p>
    <w:p w14:paraId="60718182" w14:textId="7EBAC708" w:rsidR="00496F7E" w:rsidRDefault="005930E2" w:rsidP="001962AA">
      <w:pPr>
        <w:pStyle w:val="BRUGDENNEOVERSKRIFT"/>
        <w:numPr>
          <w:ilvl w:val="0"/>
          <w:numId w:val="0"/>
        </w:numPr>
        <w:jc w:val="both"/>
        <w:rPr>
          <w:b w:val="0"/>
          <w:bCs/>
          <w:sz w:val="22"/>
          <w:szCs w:val="22"/>
          <w:lang w:val="en-US"/>
        </w:rPr>
      </w:pPr>
      <w:r w:rsidRPr="005A0337">
        <w:rPr>
          <w:b w:val="0"/>
          <w:bCs/>
          <w:sz w:val="22"/>
          <w:szCs w:val="22"/>
          <w:lang w:val="en-US"/>
        </w:rPr>
        <w:t xml:space="preserve"> </w:t>
      </w:r>
      <w:r w:rsidR="002418C9">
        <w:rPr>
          <w:b w:val="0"/>
          <w:bCs/>
          <w:sz w:val="22"/>
          <w:szCs w:val="22"/>
          <w:lang w:val="en-US"/>
        </w:rPr>
        <w:tab/>
      </w:r>
      <w:r w:rsidR="008F31DC" w:rsidRPr="005A0337">
        <w:rPr>
          <w:b w:val="0"/>
          <w:bCs/>
          <w:sz w:val="22"/>
          <w:szCs w:val="22"/>
          <w:lang w:val="en-US"/>
        </w:rPr>
        <w:t>T</w:t>
      </w:r>
      <w:r w:rsidR="001962AA" w:rsidRPr="005A0337">
        <w:rPr>
          <w:b w:val="0"/>
          <w:bCs/>
          <w:sz w:val="22"/>
          <w:szCs w:val="22"/>
          <w:lang w:val="en-US"/>
        </w:rPr>
        <w:t xml:space="preserve">he target number to be reached </w:t>
      </w:r>
      <w:r w:rsidR="00320E90">
        <w:rPr>
          <w:b w:val="0"/>
          <w:bCs/>
          <w:sz w:val="22"/>
          <w:szCs w:val="22"/>
          <w:lang w:val="en-US"/>
        </w:rPr>
        <w:t>among</w:t>
      </w:r>
      <w:r w:rsidR="00BB0782" w:rsidRPr="005A0337">
        <w:rPr>
          <w:b w:val="0"/>
          <w:bCs/>
          <w:sz w:val="22"/>
          <w:szCs w:val="22"/>
          <w:lang w:val="en-US"/>
        </w:rPr>
        <w:t xml:space="preserve"> the general public </w:t>
      </w:r>
      <w:r w:rsidR="001962AA" w:rsidRPr="005A0337">
        <w:rPr>
          <w:b w:val="0"/>
          <w:bCs/>
          <w:sz w:val="22"/>
          <w:szCs w:val="22"/>
          <w:lang w:val="en-US"/>
        </w:rPr>
        <w:t xml:space="preserve">is 50/50 men and women including vulnerable sections of the population, the women and young people, the older persons and persons with disabilities including indigenous peoples.  </w:t>
      </w:r>
    </w:p>
    <w:p w14:paraId="7BB22C03" w14:textId="77777777" w:rsidR="00454776" w:rsidRPr="005A0337" w:rsidRDefault="00454776" w:rsidP="00660E31">
      <w:pPr>
        <w:pStyle w:val="BRUGDENNEOVERSKRIFT"/>
        <w:numPr>
          <w:ilvl w:val="0"/>
          <w:numId w:val="0"/>
        </w:numPr>
        <w:ind w:left="360" w:hanging="360"/>
        <w:rPr>
          <w:b w:val="0"/>
          <w:bCs/>
          <w:sz w:val="22"/>
          <w:szCs w:val="22"/>
          <w:lang w:val="en-US"/>
        </w:rPr>
      </w:pPr>
    </w:p>
    <w:p w14:paraId="755C10FE" w14:textId="60835D7D" w:rsidR="001877A3" w:rsidRPr="00320E90" w:rsidRDefault="00320E90" w:rsidP="00320E90">
      <w:pPr>
        <w:pStyle w:val="BRUGDENNEOVERSKRIFT"/>
        <w:numPr>
          <w:ilvl w:val="0"/>
          <w:numId w:val="0"/>
        </w:numPr>
        <w:ind w:left="360" w:hanging="360"/>
        <w:rPr>
          <w:sz w:val="22"/>
          <w:szCs w:val="22"/>
          <w:lang w:val="en-US"/>
        </w:rPr>
      </w:pPr>
      <w:r w:rsidRPr="00320E90">
        <w:rPr>
          <w:sz w:val="22"/>
          <w:szCs w:val="22"/>
          <w:lang w:val="en-US"/>
        </w:rPr>
        <w:t xml:space="preserve">3.1. </w:t>
      </w:r>
      <w:r w:rsidR="00913B17">
        <w:rPr>
          <w:sz w:val="22"/>
          <w:szCs w:val="22"/>
          <w:lang w:val="en-US"/>
        </w:rPr>
        <w:t>The participation of the</w:t>
      </w:r>
      <w:r w:rsidR="001877A3" w:rsidRPr="00320E90">
        <w:rPr>
          <w:sz w:val="22"/>
          <w:szCs w:val="22"/>
          <w:lang w:val="en-US"/>
        </w:rPr>
        <w:t xml:space="preserve"> target groups </w:t>
      </w:r>
      <w:r w:rsidR="00913B17">
        <w:rPr>
          <w:sz w:val="22"/>
          <w:szCs w:val="22"/>
          <w:lang w:val="en-US"/>
        </w:rPr>
        <w:t xml:space="preserve">and their benefit thereof </w:t>
      </w:r>
    </w:p>
    <w:p w14:paraId="5FACD52F" w14:textId="679F3DE3" w:rsidR="00EC519A" w:rsidRDefault="00EC519A" w:rsidP="001962AA">
      <w:pPr>
        <w:pStyle w:val="BRUGDENNEOVERSKRIFT"/>
        <w:numPr>
          <w:ilvl w:val="0"/>
          <w:numId w:val="0"/>
        </w:numPr>
        <w:jc w:val="both"/>
        <w:rPr>
          <w:b w:val="0"/>
          <w:bCs/>
          <w:sz w:val="22"/>
          <w:szCs w:val="22"/>
          <w:lang w:val="en-US"/>
        </w:rPr>
      </w:pPr>
      <w:r w:rsidRPr="005A0337">
        <w:rPr>
          <w:b w:val="0"/>
          <w:bCs/>
          <w:sz w:val="22"/>
          <w:szCs w:val="22"/>
          <w:lang w:val="en-US"/>
        </w:rPr>
        <w:t>Several groups are targeted for this intervention to achieve the desired results which consist of the following:</w:t>
      </w:r>
    </w:p>
    <w:p w14:paraId="63161FCE" w14:textId="77777777" w:rsidR="002418C9" w:rsidRPr="005A0337" w:rsidRDefault="002418C9" w:rsidP="001962AA">
      <w:pPr>
        <w:pStyle w:val="BRUGDENNEOVERSKRIFT"/>
        <w:numPr>
          <w:ilvl w:val="0"/>
          <w:numId w:val="0"/>
        </w:numPr>
        <w:jc w:val="both"/>
        <w:rPr>
          <w:b w:val="0"/>
          <w:bCs/>
          <w:sz w:val="22"/>
          <w:szCs w:val="22"/>
          <w:lang w:val="en-US"/>
        </w:rPr>
      </w:pPr>
    </w:p>
    <w:p w14:paraId="4DD2C76C" w14:textId="17318307" w:rsidR="00EC519A" w:rsidRPr="005A0337" w:rsidRDefault="00EC519A" w:rsidP="00913B17">
      <w:pPr>
        <w:pStyle w:val="BRUGDENNEOVERSKRIFT"/>
        <w:numPr>
          <w:ilvl w:val="0"/>
          <w:numId w:val="27"/>
        </w:numPr>
        <w:jc w:val="both"/>
        <w:rPr>
          <w:b w:val="0"/>
          <w:bCs/>
          <w:sz w:val="22"/>
          <w:szCs w:val="22"/>
          <w:lang w:val="en-US"/>
        </w:rPr>
      </w:pPr>
      <w:r w:rsidRPr="00913B17">
        <w:rPr>
          <w:b w:val="0"/>
          <w:bCs/>
          <w:i/>
          <w:iCs/>
          <w:sz w:val="22"/>
          <w:szCs w:val="22"/>
          <w:lang w:val="en-US"/>
        </w:rPr>
        <w:t>C</w:t>
      </w:r>
      <w:r w:rsidR="00913B17" w:rsidRPr="00913B17">
        <w:rPr>
          <w:b w:val="0"/>
          <w:bCs/>
          <w:i/>
          <w:iCs/>
          <w:sz w:val="22"/>
          <w:szCs w:val="22"/>
          <w:lang w:val="en-US"/>
        </w:rPr>
        <w:t>SO</w:t>
      </w:r>
      <w:r w:rsidR="000B266F">
        <w:rPr>
          <w:b w:val="0"/>
          <w:bCs/>
          <w:i/>
          <w:iCs/>
          <w:sz w:val="22"/>
          <w:szCs w:val="22"/>
          <w:lang w:val="en-US"/>
        </w:rPr>
        <w:t>s</w:t>
      </w:r>
      <w:r w:rsidRPr="005A0337">
        <w:rPr>
          <w:b w:val="0"/>
          <w:bCs/>
          <w:sz w:val="22"/>
          <w:szCs w:val="22"/>
          <w:lang w:val="en-US"/>
        </w:rPr>
        <w:t>:</w:t>
      </w:r>
      <w:r w:rsidR="00913B17">
        <w:rPr>
          <w:b w:val="0"/>
          <w:bCs/>
          <w:sz w:val="22"/>
          <w:szCs w:val="22"/>
          <w:lang w:val="en-US"/>
        </w:rPr>
        <w:t xml:space="preserve"> </w:t>
      </w:r>
      <w:r w:rsidR="00215778" w:rsidRPr="005A0337">
        <w:rPr>
          <w:b w:val="0"/>
          <w:bCs/>
          <w:sz w:val="22"/>
          <w:szCs w:val="22"/>
          <w:lang w:val="en-US"/>
        </w:rPr>
        <w:t>T</w:t>
      </w:r>
      <w:r w:rsidRPr="005A0337">
        <w:rPr>
          <w:b w:val="0"/>
          <w:bCs/>
          <w:sz w:val="22"/>
          <w:szCs w:val="22"/>
          <w:lang w:val="en-US"/>
        </w:rPr>
        <w:t xml:space="preserve">he </w:t>
      </w:r>
      <w:proofErr w:type="spellStart"/>
      <w:r w:rsidRPr="005A0337">
        <w:rPr>
          <w:b w:val="0"/>
          <w:bCs/>
          <w:sz w:val="22"/>
          <w:szCs w:val="22"/>
          <w:lang w:val="en-US"/>
        </w:rPr>
        <w:t>DRRNetPhils</w:t>
      </w:r>
      <w:proofErr w:type="spellEnd"/>
      <w:r w:rsidRPr="005A0337">
        <w:rPr>
          <w:b w:val="0"/>
          <w:bCs/>
          <w:sz w:val="22"/>
          <w:szCs w:val="22"/>
          <w:lang w:val="en-US"/>
        </w:rPr>
        <w:t xml:space="preserve"> curren</w:t>
      </w:r>
      <w:r w:rsidR="00E81367" w:rsidRPr="005A0337">
        <w:rPr>
          <w:b w:val="0"/>
          <w:bCs/>
          <w:sz w:val="22"/>
          <w:szCs w:val="22"/>
          <w:lang w:val="en-US"/>
        </w:rPr>
        <w:t>t</w:t>
      </w:r>
      <w:r w:rsidRPr="005A0337">
        <w:rPr>
          <w:b w:val="0"/>
          <w:bCs/>
          <w:sz w:val="22"/>
          <w:szCs w:val="22"/>
          <w:lang w:val="en-US"/>
        </w:rPr>
        <w:t xml:space="preserve">ly led by CDP serves as the primary instrument in reaching out to other fellow </w:t>
      </w:r>
      <w:r w:rsidR="00913B17">
        <w:rPr>
          <w:b w:val="0"/>
          <w:bCs/>
          <w:sz w:val="22"/>
          <w:szCs w:val="22"/>
          <w:lang w:val="en-US"/>
        </w:rPr>
        <w:t>CSOs</w:t>
      </w:r>
      <w:r w:rsidRPr="005A0337">
        <w:rPr>
          <w:b w:val="0"/>
          <w:bCs/>
          <w:sz w:val="22"/>
          <w:szCs w:val="22"/>
          <w:lang w:val="en-US"/>
        </w:rPr>
        <w:t xml:space="preserve"> such as the </w:t>
      </w:r>
      <w:proofErr w:type="spellStart"/>
      <w:r w:rsidRPr="005A0337">
        <w:rPr>
          <w:b w:val="0"/>
          <w:bCs/>
          <w:sz w:val="22"/>
          <w:szCs w:val="22"/>
          <w:lang w:val="en-US"/>
        </w:rPr>
        <w:t>InterNetwork</w:t>
      </w:r>
      <w:proofErr w:type="spellEnd"/>
      <w:r w:rsidRPr="005A0337">
        <w:rPr>
          <w:b w:val="0"/>
          <w:bCs/>
          <w:sz w:val="22"/>
          <w:szCs w:val="22"/>
          <w:lang w:val="en-US"/>
        </w:rPr>
        <w:t xml:space="preserve"> </w:t>
      </w:r>
      <w:r w:rsidR="00913B17">
        <w:rPr>
          <w:b w:val="0"/>
          <w:bCs/>
          <w:sz w:val="22"/>
          <w:szCs w:val="22"/>
          <w:lang w:val="en-US"/>
        </w:rPr>
        <w:t xml:space="preserve">consisting of </w:t>
      </w:r>
      <w:r w:rsidRPr="005A0337">
        <w:rPr>
          <w:b w:val="0"/>
          <w:bCs/>
          <w:sz w:val="22"/>
          <w:szCs w:val="22"/>
          <w:lang w:val="en-US"/>
        </w:rPr>
        <w:t xml:space="preserve">faith-based groups and other development </w:t>
      </w:r>
      <w:r w:rsidRPr="005A0337">
        <w:rPr>
          <w:b w:val="0"/>
          <w:bCs/>
          <w:sz w:val="22"/>
          <w:szCs w:val="22"/>
          <w:lang w:val="en-US"/>
        </w:rPr>
        <w:lastRenderedPageBreak/>
        <w:t>organizations hav</w:t>
      </w:r>
      <w:r w:rsidR="00913B17">
        <w:rPr>
          <w:b w:val="0"/>
          <w:bCs/>
          <w:sz w:val="22"/>
          <w:szCs w:val="22"/>
          <w:lang w:val="en-US"/>
        </w:rPr>
        <w:t>ing</w:t>
      </w:r>
      <w:r w:rsidRPr="005A0337">
        <w:rPr>
          <w:b w:val="0"/>
          <w:bCs/>
          <w:sz w:val="22"/>
          <w:szCs w:val="22"/>
          <w:lang w:val="en-US"/>
        </w:rPr>
        <w:t xml:space="preserve"> stakes in the </w:t>
      </w:r>
      <w:r w:rsidR="00F94B51" w:rsidRPr="005A0337">
        <w:rPr>
          <w:b w:val="0"/>
          <w:bCs/>
          <w:sz w:val="22"/>
          <w:szCs w:val="22"/>
          <w:lang w:val="en-US"/>
        </w:rPr>
        <w:t>twin o</w:t>
      </w:r>
      <w:r w:rsidRPr="005A0337">
        <w:rPr>
          <w:b w:val="0"/>
          <w:bCs/>
          <w:sz w:val="22"/>
          <w:szCs w:val="22"/>
          <w:lang w:val="en-US"/>
        </w:rPr>
        <w:t>bjectives of this intervention: on policy advocacy for holistic resilience; on influencing the Supreme Court for a more favorable response on the petition on the anti-terrorism law</w:t>
      </w:r>
      <w:r w:rsidR="00F94B51" w:rsidRPr="005A0337">
        <w:rPr>
          <w:b w:val="0"/>
          <w:bCs/>
          <w:sz w:val="22"/>
          <w:szCs w:val="22"/>
          <w:lang w:val="en-US"/>
        </w:rPr>
        <w:t xml:space="preserve">. </w:t>
      </w:r>
      <w:r w:rsidR="003B5BEA" w:rsidRPr="005A0337">
        <w:rPr>
          <w:b w:val="0"/>
          <w:bCs/>
          <w:sz w:val="22"/>
          <w:szCs w:val="22"/>
          <w:lang w:val="en-US"/>
        </w:rPr>
        <w:t xml:space="preserve">The Supreme Court </w:t>
      </w:r>
      <w:r w:rsidR="00913B17">
        <w:rPr>
          <w:b w:val="0"/>
          <w:bCs/>
          <w:sz w:val="22"/>
          <w:szCs w:val="22"/>
          <w:lang w:val="en-US"/>
        </w:rPr>
        <w:t>will</w:t>
      </w:r>
      <w:r w:rsidR="003B5BEA" w:rsidRPr="005A0337">
        <w:rPr>
          <w:b w:val="0"/>
          <w:bCs/>
          <w:sz w:val="22"/>
          <w:szCs w:val="22"/>
          <w:lang w:val="en-US"/>
        </w:rPr>
        <w:t xml:space="preserve"> possibly buckle down on the basis of the pressure that can come from </w:t>
      </w:r>
      <w:r w:rsidR="00913B17">
        <w:rPr>
          <w:b w:val="0"/>
          <w:bCs/>
          <w:sz w:val="22"/>
          <w:szCs w:val="22"/>
          <w:lang w:val="en-US"/>
        </w:rPr>
        <w:t xml:space="preserve">a </w:t>
      </w:r>
      <w:r w:rsidR="003B5BEA" w:rsidRPr="005A0337">
        <w:rPr>
          <w:b w:val="0"/>
          <w:bCs/>
          <w:sz w:val="22"/>
          <w:szCs w:val="22"/>
          <w:lang w:val="en-US"/>
        </w:rPr>
        <w:t xml:space="preserve">broad opposition to the law. </w:t>
      </w:r>
      <w:r w:rsidRPr="005A0337">
        <w:rPr>
          <w:b w:val="0"/>
          <w:bCs/>
          <w:sz w:val="22"/>
          <w:szCs w:val="22"/>
          <w:lang w:val="en-US"/>
        </w:rPr>
        <w:t xml:space="preserve">These </w:t>
      </w:r>
      <w:r w:rsidR="00913B17">
        <w:rPr>
          <w:b w:val="0"/>
          <w:bCs/>
          <w:sz w:val="22"/>
          <w:szCs w:val="22"/>
          <w:lang w:val="en-US"/>
        </w:rPr>
        <w:t>CSOs</w:t>
      </w:r>
      <w:r w:rsidRPr="005A0337">
        <w:rPr>
          <w:b w:val="0"/>
          <w:bCs/>
          <w:sz w:val="22"/>
          <w:szCs w:val="22"/>
          <w:lang w:val="en-US"/>
        </w:rPr>
        <w:t xml:space="preserve"> will benefit from the intervention in terms of widening civic space for more amplified voices of the communities and at-risk population. </w:t>
      </w:r>
    </w:p>
    <w:p w14:paraId="1FD3B59A" w14:textId="17FA059A" w:rsidR="00EC519A" w:rsidRPr="005A0337" w:rsidRDefault="00EC519A" w:rsidP="00913B17">
      <w:pPr>
        <w:pStyle w:val="BRUGDENNEOVERSKRIFT"/>
        <w:numPr>
          <w:ilvl w:val="0"/>
          <w:numId w:val="27"/>
        </w:numPr>
        <w:jc w:val="both"/>
        <w:rPr>
          <w:b w:val="0"/>
          <w:bCs/>
          <w:sz w:val="22"/>
          <w:szCs w:val="22"/>
          <w:lang w:val="en-US"/>
        </w:rPr>
      </w:pPr>
      <w:r w:rsidRPr="00913B17">
        <w:rPr>
          <w:b w:val="0"/>
          <w:bCs/>
          <w:i/>
          <w:iCs/>
          <w:sz w:val="22"/>
          <w:szCs w:val="22"/>
          <w:lang w:val="en-US"/>
        </w:rPr>
        <w:t>Legislators</w:t>
      </w:r>
      <w:r w:rsidRPr="005A0337">
        <w:rPr>
          <w:b w:val="0"/>
          <w:bCs/>
          <w:sz w:val="22"/>
          <w:szCs w:val="22"/>
          <w:lang w:val="en-US"/>
        </w:rPr>
        <w:t>:</w:t>
      </w:r>
      <w:r w:rsidR="00913B17">
        <w:rPr>
          <w:b w:val="0"/>
          <w:bCs/>
          <w:sz w:val="22"/>
          <w:szCs w:val="22"/>
          <w:lang w:val="en-US"/>
        </w:rPr>
        <w:t xml:space="preserve"> S</w:t>
      </w:r>
      <w:r w:rsidRPr="005A0337">
        <w:rPr>
          <w:b w:val="0"/>
          <w:bCs/>
          <w:sz w:val="22"/>
          <w:szCs w:val="22"/>
          <w:lang w:val="en-US"/>
        </w:rPr>
        <w:t xml:space="preserve">everal champions in both Houses are targeted of lobby and advocacy </w:t>
      </w:r>
      <w:r w:rsidR="008F31DC" w:rsidRPr="005A0337">
        <w:rPr>
          <w:b w:val="0"/>
          <w:bCs/>
          <w:sz w:val="22"/>
          <w:szCs w:val="22"/>
          <w:lang w:val="en-US"/>
        </w:rPr>
        <w:t>for</w:t>
      </w:r>
      <w:r w:rsidRPr="005A0337">
        <w:rPr>
          <w:b w:val="0"/>
          <w:bCs/>
          <w:sz w:val="22"/>
          <w:szCs w:val="22"/>
          <w:lang w:val="en-US"/>
        </w:rPr>
        <w:t xml:space="preserve"> this intervention to bring about a more positive outcome in terms of the passage of a law that addresses the four pillars of holistic resilience.  </w:t>
      </w:r>
    </w:p>
    <w:p w14:paraId="39D524EE" w14:textId="6912A644" w:rsidR="00EC519A" w:rsidRPr="005A0337" w:rsidRDefault="00EC519A" w:rsidP="00913B17">
      <w:pPr>
        <w:pStyle w:val="BRUGDENNEOVERSKRIFT"/>
        <w:numPr>
          <w:ilvl w:val="0"/>
          <w:numId w:val="27"/>
        </w:numPr>
        <w:jc w:val="both"/>
        <w:rPr>
          <w:b w:val="0"/>
          <w:bCs/>
          <w:sz w:val="22"/>
          <w:szCs w:val="22"/>
          <w:lang w:val="en-US"/>
        </w:rPr>
      </w:pPr>
      <w:r w:rsidRPr="00913B17">
        <w:rPr>
          <w:b w:val="0"/>
          <w:bCs/>
          <w:i/>
          <w:iCs/>
          <w:sz w:val="22"/>
          <w:szCs w:val="22"/>
          <w:lang w:val="en-US"/>
        </w:rPr>
        <w:t>National agencies and local government units</w:t>
      </w:r>
      <w:r w:rsidRPr="005A0337">
        <w:rPr>
          <w:b w:val="0"/>
          <w:bCs/>
          <w:sz w:val="22"/>
          <w:szCs w:val="22"/>
          <w:lang w:val="en-US"/>
        </w:rPr>
        <w:t>:</w:t>
      </w:r>
      <w:r w:rsidR="00215778" w:rsidRPr="005A0337">
        <w:rPr>
          <w:b w:val="0"/>
          <w:bCs/>
          <w:sz w:val="22"/>
          <w:szCs w:val="22"/>
          <w:lang w:val="en-US"/>
        </w:rPr>
        <w:t xml:space="preserve"> Both the national agencies and local government units are important for the passage of the law on holistic resilience</w:t>
      </w:r>
      <w:r w:rsidR="00907CF1" w:rsidRPr="005A0337">
        <w:rPr>
          <w:b w:val="0"/>
          <w:bCs/>
          <w:sz w:val="22"/>
          <w:szCs w:val="22"/>
          <w:lang w:val="en-US"/>
        </w:rPr>
        <w:t xml:space="preserve">. </w:t>
      </w:r>
      <w:r w:rsidR="00215778" w:rsidRPr="005A0337">
        <w:rPr>
          <w:b w:val="0"/>
          <w:bCs/>
          <w:sz w:val="22"/>
          <w:szCs w:val="22"/>
          <w:lang w:val="en-US"/>
        </w:rPr>
        <w:t xml:space="preserve">CDP targets national agencies and local government units </w:t>
      </w:r>
      <w:r w:rsidR="008F31DC" w:rsidRPr="005A0337">
        <w:rPr>
          <w:b w:val="0"/>
          <w:bCs/>
          <w:sz w:val="22"/>
          <w:szCs w:val="22"/>
          <w:lang w:val="en-US"/>
        </w:rPr>
        <w:t xml:space="preserve">where they have already </w:t>
      </w:r>
      <w:r w:rsidR="00215778" w:rsidRPr="005A0337">
        <w:rPr>
          <w:b w:val="0"/>
          <w:bCs/>
          <w:sz w:val="22"/>
          <w:szCs w:val="22"/>
          <w:lang w:val="en-US"/>
        </w:rPr>
        <w:t>established cooperation and partnership which would facilitate a more positive response to the objectives of the intervention.</w:t>
      </w:r>
      <w:r w:rsidR="003B5BEA" w:rsidRPr="005A0337">
        <w:rPr>
          <w:b w:val="0"/>
          <w:bCs/>
          <w:sz w:val="22"/>
          <w:szCs w:val="22"/>
          <w:lang w:val="en-US"/>
        </w:rPr>
        <w:t xml:space="preserve"> Solid positions of national and local governments on the significance of grassroots engagements prior, during and post disasters will strengthen contrary opinion to a centralized management of response to disasters.  </w:t>
      </w:r>
    </w:p>
    <w:p w14:paraId="01AF8A31" w14:textId="6843E8D7" w:rsidR="00EC519A" w:rsidRPr="005A0337" w:rsidRDefault="00EC519A" w:rsidP="00913B17">
      <w:pPr>
        <w:pStyle w:val="BRUGDENNEOVERSKRIFT"/>
        <w:numPr>
          <w:ilvl w:val="0"/>
          <w:numId w:val="27"/>
        </w:numPr>
        <w:jc w:val="both"/>
        <w:rPr>
          <w:b w:val="0"/>
          <w:bCs/>
          <w:sz w:val="22"/>
          <w:szCs w:val="22"/>
          <w:lang w:val="en-US"/>
        </w:rPr>
      </w:pPr>
      <w:r w:rsidRPr="00913B17">
        <w:rPr>
          <w:b w:val="0"/>
          <w:bCs/>
          <w:i/>
          <w:iCs/>
          <w:sz w:val="22"/>
          <w:szCs w:val="22"/>
          <w:lang w:val="en-US"/>
        </w:rPr>
        <w:t>The communities and the general public</w:t>
      </w:r>
      <w:r w:rsidRPr="005A0337">
        <w:rPr>
          <w:b w:val="0"/>
          <w:bCs/>
          <w:sz w:val="22"/>
          <w:szCs w:val="22"/>
          <w:lang w:val="en-US"/>
        </w:rPr>
        <w:t xml:space="preserve">: </w:t>
      </w:r>
      <w:r w:rsidR="00913B17">
        <w:rPr>
          <w:b w:val="0"/>
          <w:bCs/>
          <w:sz w:val="22"/>
          <w:szCs w:val="22"/>
          <w:lang w:val="en-US"/>
        </w:rPr>
        <w:t>T</w:t>
      </w:r>
      <w:r w:rsidR="004D4A72" w:rsidRPr="005A0337">
        <w:rPr>
          <w:b w:val="0"/>
          <w:bCs/>
          <w:sz w:val="22"/>
          <w:szCs w:val="22"/>
          <w:lang w:val="en-US"/>
        </w:rPr>
        <w:t xml:space="preserve">he ultimate target </w:t>
      </w:r>
      <w:r w:rsidR="00913B17">
        <w:rPr>
          <w:b w:val="0"/>
          <w:bCs/>
          <w:sz w:val="22"/>
          <w:szCs w:val="22"/>
          <w:lang w:val="en-US"/>
        </w:rPr>
        <w:t>to</w:t>
      </w:r>
      <w:r w:rsidR="004D4A72" w:rsidRPr="005A0337">
        <w:rPr>
          <w:b w:val="0"/>
          <w:bCs/>
          <w:sz w:val="22"/>
          <w:szCs w:val="22"/>
          <w:lang w:val="en-US"/>
        </w:rPr>
        <w:t xml:space="preserve"> benefit from this intervention.</w:t>
      </w:r>
    </w:p>
    <w:p w14:paraId="4B8BDBEB" w14:textId="77777777" w:rsidR="00EC519A" w:rsidRPr="005A0337" w:rsidRDefault="00EC519A" w:rsidP="001962AA">
      <w:pPr>
        <w:pStyle w:val="BRUGDENNEOVERSKRIFT"/>
        <w:numPr>
          <w:ilvl w:val="0"/>
          <w:numId w:val="0"/>
        </w:numPr>
        <w:jc w:val="both"/>
        <w:rPr>
          <w:b w:val="0"/>
          <w:bCs/>
          <w:sz w:val="22"/>
          <w:szCs w:val="22"/>
          <w:lang w:val="en-US"/>
        </w:rPr>
      </w:pPr>
    </w:p>
    <w:p w14:paraId="44384388" w14:textId="5F14C26D" w:rsidR="00454776" w:rsidRPr="005A0337" w:rsidRDefault="009A0239" w:rsidP="001962AA">
      <w:pPr>
        <w:pStyle w:val="BRUGDENNEOVERSKRIFT"/>
        <w:numPr>
          <w:ilvl w:val="0"/>
          <w:numId w:val="0"/>
        </w:numPr>
        <w:jc w:val="both"/>
        <w:rPr>
          <w:b w:val="0"/>
          <w:bCs/>
          <w:sz w:val="22"/>
          <w:szCs w:val="22"/>
          <w:lang w:val="en-US"/>
        </w:rPr>
      </w:pPr>
      <w:r w:rsidRPr="005A0337">
        <w:rPr>
          <w:b w:val="0"/>
          <w:bCs/>
          <w:sz w:val="22"/>
          <w:szCs w:val="22"/>
          <w:lang w:val="en-US"/>
        </w:rPr>
        <w:t xml:space="preserve">The </w:t>
      </w:r>
      <w:r w:rsidR="001962AA" w:rsidRPr="005A0337">
        <w:rPr>
          <w:b w:val="0"/>
          <w:bCs/>
          <w:sz w:val="22"/>
          <w:szCs w:val="22"/>
          <w:lang w:val="en-US"/>
        </w:rPr>
        <w:t xml:space="preserve">target groups </w:t>
      </w:r>
      <w:r w:rsidRPr="005A0337">
        <w:rPr>
          <w:b w:val="0"/>
          <w:bCs/>
          <w:sz w:val="22"/>
          <w:szCs w:val="22"/>
          <w:lang w:val="en-US"/>
        </w:rPr>
        <w:t xml:space="preserve">outlined above </w:t>
      </w:r>
      <w:r w:rsidR="001962AA" w:rsidRPr="005A0337">
        <w:rPr>
          <w:b w:val="0"/>
          <w:bCs/>
          <w:sz w:val="22"/>
          <w:szCs w:val="22"/>
          <w:lang w:val="en-US"/>
        </w:rPr>
        <w:t xml:space="preserve">will be participating in identified activities of the project in webinars and conversations and the communities that will be reached by varied forms of information, education and communication materials. </w:t>
      </w:r>
      <w:r w:rsidR="003B5BEA" w:rsidRPr="005A0337">
        <w:rPr>
          <w:b w:val="0"/>
          <w:bCs/>
          <w:sz w:val="22"/>
          <w:szCs w:val="22"/>
          <w:lang w:val="en-US"/>
        </w:rPr>
        <w:t xml:space="preserve">Complementary to national efforts, it would be good to also design webinars targeting the international community to draw their support to the campaign and policy advocacy outlined in the intervention. </w:t>
      </w:r>
      <w:r w:rsidR="00913B17">
        <w:rPr>
          <w:b w:val="0"/>
          <w:bCs/>
          <w:sz w:val="22"/>
          <w:szCs w:val="22"/>
          <w:lang w:val="en-US"/>
        </w:rPr>
        <w:t>CSOs</w:t>
      </w:r>
      <w:r w:rsidR="003B5BEA" w:rsidRPr="005A0337">
        <w:rPr>
          <w:b w:val="0"/>
          <w:bCs/>
          <w:sz w:val="22"/>
          <w:szCs w:val="22"/>
          <w:lang w:val="en-US"/>
        </w:rPr>
        <w:t xml:space="preserve"> in different countries </w:t>
      </w:r>
      <w:r w:rsidR="00913B17">
        <w:rPr>
          <w:b w:val="0"/>
          <w:bCs/>
          <w:sz w:val="22"/>
          <w:szCs w:val="22"/>
          <w:lang w:val="en-US"/>
        </w:rPr>
        <w:t xml:space="preserve">(for instance Denmark) </w:t>
      </w:r>
      <w:r w:rsidR="003B5BEA" w:rsidRPr="005A0337">
        <w:rPr>
          <w:b w:val="0"/>
          <w:bCs/>
          <w:sz w:val="22"/>
          <w:szCs w:val="22"/>
          <w:lang w:val="en-US"/>
        </w:rPr>
        <w:t>may be targeted for said purp</w:t>
      </w:r>
      <w:r w:rsidR="00DE6495" w:rsidRPr="005A0337">
        <w:rPr>
          <w:b w:val="0"/>
          <w:bCs/>
          <w:sz w:val="22"/>
          <w:szCs w:val="22"/>
          <w:lang w:val="en-US"/>
        </w:rPr>
        <w:t>ose</w:t>
      </w:r>
      <w:r w:rsidR="003B5BEA" w:rsidRPr="005A0337">
        <w:rPr>
          <w:b w:val="0"/>
          <w:bCs/>
          <w:sz w:val="22"/>
          <w:szCs w:val="22"/>
          <w:lang w:val="en-US"/>
        </w:rPr>
        <w:t xml:space="preserve">.  </w:t>
      </w:r>
    </w:p>
    <w:p w14:paraId="5FC8C0D0" w14:textId="77777777" w:rsidR="000334B2" w:rsidRPr="005A0337" w:rsidRDefault="000334B2" w:rsidP="001962AA">
      <w:pPr>
        <w:pStyle w:val="BRUGDENNEOVERSKRIFT"/>
        <w:numPr>
          <w:ilvl w:val="0"/>
          <w:numId w:val="0"/>
        </w:numPr>
        <w:ind w:left="360" w:hanging="360"/>
        <w:jc w:val="both"/>
        <w:rPr>
          <w:b w:val="0"/>
          <w:bCs/>
          <w:sz w:val="22"/>
          <w:szCs w:val="22"/>
          <w:lang w:val="en-US"/>
        </w:rPr>
      </w:pPr>
    </w:p>
    <w:p w14:paraId="5E72FEED" w14:textId="77DB2CFD" w:rsidR="001877A3" w:rsidRPr="004E3EF3" w:rsidRDefault="004E3EF3" w:rsidP="004E3EF3">
      <w:pPr>
        <w:pStyle w:val="BRUGDENNEOVERSKRIFT"/>
        <w:numPr>
          <w:ilvl w:val="0"/>
          <w:numId w:val="0"/>
        </w:numPr>
        <w:ind w:left="360" w:hanging="360"/>
        <w:rPr>
          <w:sz w:val="22"/>
          <w:szCs w:val="22"/>
          <w:lang w:val="en-US"/>
        </w:rPr>
      </w:pPr>
      <w:r>
        <w:rPr>
          <w:sz w:val="22"/>
          <w:szCs w:val="22"/>
          <w:lang w:val="en-US"/>
        </w:rPr>
        <w:t>3.2.</w:t>
      </w:r>
      <w:r>
        <w:rPr>
          <w:sz w:val="22"/>
          <w:szCs w:val="22"/>
          <w:lang w:val="en-US"/>
        </w:rPr>
        <w:tab/>
      </w:r>
      <w:r w:rsidR="001877A3" w:rsidRPr="004E3EF3">
        <w:rPr>
          <w:sz w:val="22"/>
          <w:szCs w:val="22"/>
          <w:lang w:val="en-US"/>
        </w:rPr>
        <w:t xml:space="preserve">Describe the objectives and expected results. </w:t>
      </w:r>
    </w:p>
    <w:p w14:paraId="05C176A0" w14:textId="008651D0" w:rsidR="002418C9" w:rsidRDefault="00AE42D9" w:rsidP="00AE42D9">
      <w:pPr>
        <w:pStyle w:val="Listeafsnit"/>
        <w:spacing w:after="0" w:line="240" w:lineRule="auto"/>
        <w:ind w:left="0"/>
        <w:contextualSpacing w:val="0"/>
        <w:jc w:val="both"/>
        <w:rPr>
          <w:sz w:val="22"/>
        </w:rPr>
      </w:pPr>
      <w:r w:rsidRPr="005A0337">
        <w:rPr>
          <w:sz w:val="22"/>
        </w:rPr>
        <w:t>Th</w:t>
      </w:r>
      <w:r w:rsidR="001B1EC8" w:rsidRPr="005A0337">
        <w:rPr>
          <w:sz w:val="22"/>
        </w:rPr>
        <w:t xml:space="preserve">is project partnership has </w:t>
      </w:r>
      <w:r w:rsidR="00907CF1" w:rsidRPr="005A0337">
        <w:rPr>
          <w:sz w:val="22"/>
        </w:rPr>
        <w:t xml:space="preserve">twin </w:t>
      </w:r>
      <w:r w:rsidRPr="005A0337">
        <w:rPr>
          <w:sz w:val="22"/>
        </w:rPr>
        <w:t>objectives</w:t>
      </w:r>
      <w:r w:rsidR="001B1EC8" w:rsidRPr="005A0337">
        <w:rPr>
          <w:sz w:val="22"/>
        </w:rPr>
        <w:t xml:space="preserve">:  </w:t>
      </w:r>
      <w:r w:rsidRPr="005A0337">
        <w:rPr>
          <w:sz w:val="22"/>
        </w:rPr>
        <w:t xml:space="preserve">  </w:t>
      </w:r>
    </w:p>
    <w:p w14:paraId="3BFD4CF0" w14:textId="77777777" w:rsidR="00F22F3E" w:rsidRPr="005A0337" w:rsidRDefault="00F22F3E" w:rsidP="00AE42D9">
      <w:pPr>
        <w:pStyle w:val="Listeafsnit"/>
        <w:spacing w:after="0" w:line="240" w:lineRule="auto"/>
        <w:ind w:left="0"/>
        <w:contextualSpacing w:val="0"/>
        <w:jc w:val="both"/>
        <w:rPr>
          <w:sz w:val="22"/>
        </w:rPr>
      </w:pPr>
    </w:p>
    <w:p w14:paraId="74FA9809" w14:textId="165A6227" w:rsidR="00AE42D9" w:rsidRPr="004E3EF3" w:rsidRDefault="001B1EC8" w:rsidP="004E3EF3">
      <w:pPr>
        <w:pStyle w:val="Listeafsnit"/>
        <w:numPr>
          <w:ilvl w:val="0"/>
          <w:numId w:val="29"/>
        </w:numPr>
        <w:spacing w:after="0" w:line="240" w:lineRule="auto"/>
        <w:contextualSpacing w:val="0"/>
        <w:jc w:val="both"/>
        <w:rPr>
          <w:i/>
          <w:iCs/>
          <w:sz w:val="22"/>
        </w:rPr>
      </w:pPr>
      <w:r w:rsidRPr="004E3EF3">
        <w:rPr>
          <w:i/>
          <w:iCs/>
          <w:sz w:val="22"/>
        </w:rPr>
        <w:t>To s</w:t>
      </w:r>
      <w:r w:rsidR="00AE42D9" w:rsidRPr="004E3EF3">
        <w:rPr>
          <w:i/>
          <w:iCs/>
          <w:sz w:val="22"/>
        </w:rPr>
        <w:t>hape and influence public opinion in favor of a policy on holistic resilience</w:t>
      </w:r>
      <w:r w:rsidRPr="004E3EF3">
        <w:rPr>
          <w:i/>
          <w:iCs/>
          <w:sz w:val="22"/>
        </w:rPr>
        <w:t>.</w:t>
      </w:r>
      <w:r w:rsidR="004E3EF3">
        <w:rPr>
          <w:i/>
          <w:iCs/>
          <w:sz w:val="22"/>
        </w:rPr>
        <w:t xml:space="preserve"> </w:t>
      </w:r>
      <w:r w:rsidR="00AE42D9" w:rsidRPr="004E3EF3">
        <w:rPr>
          <w:i/>
          <w:iCs/>
          <w:sz w:val="22"/>
        </w:rPr>
        <w:t xml:space="preserve">Corollary to this is engaging legislative champions </w:t>
      </w:r>
      <w:r w:rsidR="004E3EF3">
        <w:rPr>
          <w:i/>
          <w:iCs/>
          <w:sz w:val="22"/>
        </w:rPr>
        <w:t xml:space="preserve">that can </w:t>
      </w:r>
      <w:r w:rsidR="00AE42D9" w:rsidRPr="004E3EF3">
        <w:rPr>
          <w:i/>
          <w:iCs/>
          <w:sz w:val="22"/>
        </w:rPr>
        <w:t xml:space="preserve">help pass a law beneficial to the people and not for the whims of the state. </w:t>
      </w:r>
    </w:p>
    <w:p w14:paraId="27C4581F" w14:textId="284F7A00" w:rsidR="004E3EF3" w:rsidRPr="000B0EAE" w:rsidRDefault="001B1EC8" w:rsidP="000B0EAE">
      <w:pPr>
        <w:pStyle w:val="Listeafsnit"/>
        <w:numPr>
          <w:ilvl w:val="0"/>
          <w:numId w:val="29"/>
        </w:numPr>
        <w:spacing w:after="0" w:line="240" w:lineRule="auto"/>
        <w:contextualSpacing w:val="0"/>
        <w:jc w:val="both"/>
        <w:rPr>
          <w:i/>
          <w:iCs/>
          <w:sz w:val="22"/>
        </w:rPr>
      </w:pPr>
      <w:r w:rsidRPr="004E3EF3">
        <w:rPr>
          <w:i/>
          <w:iCs/>
          <w:sz w:val="22"/>
        </w:rPr>
        <w:t>To press for p</w:t>
      </w:r>
      <w:r w:rsidR="00AE42D9" w:rsidRPr="004E3EF3">
        <w:rPr>
          <w:i/>
          <w:iCs/>
          <w:sz w:val="22"/>
        </w:rPr>
        <w:t xml:space="preserve">ositive response of the Supreme Court </w:t>
      </w:r>
      <w:r w:rsidRPr="004E3EF3">
        <w:rPr>
          <w:i/>
          <w:iCs/>
          <w:sz w:val="22"/>
        </w:rPr>
        <w:t xml:space="preserve">on the </w:t>
      </w:r>
      <w:r w:rsidR="00AE42D9" w:rsidRPr="004E3EF3">
        <w:rPr>
          <w:i/>
          <w:iCs/>
          <w:sz w:val="22"/>
        </w:rPr>
        <w:t xml:space="preserve">overstretched broad definition of terrorism depriving the rights and liberty of possible </w:t>
      </w:r>
      <w:r w:rsidRPr="004E3EF3">
        <w:rPr>
          <w:i/>
          <w:iCs/>
          <w:sz w:val="22"/>
        </w:rPr>
        <w:t>affected people</w:t>
      </w:r>
      <w:r w:rsidR="00CA1ADD" w:rsidRPr="004E3EF3">
        <w:rPr>
          <w:i/>
          <w:iCs/>
          <w:sz w:val="22"/>
        </w:rPr>
        <w:t>.</w:t>
      </w:r>
      <w:r w:rsidRPr="004E3EF3">
        <w:rPr>
          <w:i/>
          <w:iCs/>
          <w:sz w:val="22"/>
        </w:rPr>
        <w:t xml:space="preserve"> </w:t>
      </w:r>
    </w:p>
    <w:p w14:paraId="099BA4E2" w14:textId="77777777" w:rsidR="00F22F3E" w:rsidRDefault="00F22F3E" w:rsidP="00AE42D9">
      <w:pPr>
        <w:pStyle w:val="Listeafsnit"/>
        <w:spacing w:after="0" w:line="240" w:lineRule="auto"/>
        <w:ind w:left="0"/>
        <w:contextualSpacing w:val="0"/>
        <w:jc w:val="both"/>
        <w:rPr>
          <w:sz w:val="22"/>
        </w:rPr>
      </w:pPr>
    </w:p>
    <w:p w14:paraId="32D0CE80" w14:textId="7F7D6BC0" w:rsidR="00AE42D9" w:rsidRPr="005A0337" w:rsidRDefault="00F413C7" w:rsidP="00AE42D9">
      <w:pPr>
        <w:pStyle w:val="Listeafsnit"/>
        <w:spacing w:after="0" w:line="240" w:lineRule="auto"/>
        <w:ind w:left="0"/>
        <w:contextualSpacing w:val="0"/>
        <w:jc w:val="both"/>
        <w:rPr>
          <w:sz w:val="22"/>
        </w:rPr>
      </w:pPr>
      <w:r w:rsidRPr="005A0337">
        <w:rPr>
          <w:sz w:val="22"/>
        </w:rPr>
        <w:t>Integrated in the whole intervention is s</w:t>
      </w:r>
      <w:r w:rsidR="00AE42D9" w:rsidRPr="005A0337">
        <w:rPr>
          <w:sz w:val="22"/>
        </w:rPr>
        <w:t>trengthening learning</w:t>
      </w:r>
      <w:r w:rsidRPr="005A0337">
        <w:rPr>
          <w:sz w:val="22"/>
        </w:rPr>
        <w:t xml:space="preserve"> and </w:t>
      </w:r>
      <w:r w:rsidR="00AE42D9" w:rsidRPr="005A0337">
        <w:rPr>
          <w:sz w:val="22"/>
        </w:rPr>
        <w:t xml:space="preserve">knowledge sharing </w:t>
      </w:r>
      <w:r w:rsidRPr="005A0337">
        <w:rPr>
          <w:sz w:val="22"/>
        </w:rPr>
        <w:t xml:space="preserve">among partners and stakeholders. </w:t>
      </w:r>
      <w:r w:rsidR="001B1EC8" w:rsidRPr="005A0337">
        <w:rPr>
          <w:sz w:val="22"/>
        </w:rPr>
        <w:t xml:space="preserve">This is for the purpose of sustainability for those </w:t>
      </w:r>
      <w:r w:rsidR="00AE42D9" w:rsidRPr="005A0337">
        <w:rPr>
          <w:sz w:val="22"/>
        </w:rPr>
        <w:t>that cooperate on this policy advocacy</w:t>
      </w:r>
      <w:r w:rsidR="00CA1ADD" w:rsidRPr="005A0337">
        <w:rPr>
          <w:sz w:val="22"/>
        </w:rPr>
        <w:t>.</w:t>
      </w:r>
      <w:r w:rsidR="001B1EC8" w:rsidRPr="005A0337">
        <w:rPr>
          <w:sz w:val="22"/>
        </w:rPr>
        <w:t xml:space="preserve"> This is beneficial for the country partners and also for sharing with </w:t>
      </w:r>
      <w:r w:rsidR="00AE42D9" w:rsidRPr="005A0337">
        <w:rPr>
          <w:sz w:val="22"/>
        </w:rPr>
        <w:t xml:space="preserve">Nunca Mas.  </w:t>
      </w:r>
    </w:p>
    <w:p w14:paraId="182BFFD1" w14:textId="6225316D" w:rsidR="00772554" w:rsidRPr="005A0337" w:rsidRDefault="000334B2" w:rsidP="006171EC">
      <w:pPr>
        <w:pStyle w:val="Ingenafstand"/>
        <w:ind w:firstLine="720"/>
        <w:jc w:val="both"/>
        <w:rPr>
          <w:lang w:val="en-US"/>
        </w:rPr>
      </w:pPr>
      <w:r w:rsidRPr="005A0337">
        <w:rPr>
          <w:lang w:val="en-US"/>
        </w:rPr>
        <w:t xml:space="preserve">It is a fact that whenever the problem and solution </w:t>
      </w:r>
      <w:r w:rsidR="00F413C7" w:rsidRPr="005A0337">
        <w:rPr>
          <w:lang w:val="en-US"/>
        </w:rPr>
        <w:t xml:space="preserve">to be </w:t>
      </w:r>
      <w:r w:rsidR="00AE42D9" w:rsidRPr="005A0337">
        <w:rPr>
          <w:lang w:val="en-US"/>
        </w:rPr>
        <w:t xml:space="preserve">addressed </w:t>
      </w:r>
      <w:r w:rsidR="0054167F" w:rsidRPr="005A0337">
        <w:rPr>
          <w:lang w:val="en-US"/>
        </w:rPr>
        <w:t xml:space="preserve">by intervention </w:t>
      </w:r>
      <w:r w:rsidR="00300264">
        <w:rPr>
          <w:lang w:val="en-US"/>
        </w:rPr>
        <w:t xml:space="preserve">is </w:t>
      </w:r>
      <w:r w:rsidRPr="005A0337">
        <w:rPr>
          <w:lang w:val="en-US"/>
        </w:rPr>
        <w:t xml:space="preserve">in line with policy advocacy, it </w:t>
      </w:r>
      <w:r w:rsidR="006171EC">
        <w:rPr>
          <w:lang w:val="en-US"/>
        </w:rPr>
        <w:t>often</w:t>
      </w:r>
      <w:r w:rsidR="00AE42D9" w:rsidRPr="005A0337">
        <w:rPr>
          <w:lang w:val="en-US"/>
        </w:rPr>
        <w:t xml:space="preserve"> </w:t>
      </w:r>
      <w:r w:rsidRPr="005A0337">
        <w:rPr>
          <w:lang w:val="en-US"/>
        </w:rPr>
        <w:t>takes time</w:t>
      </w:r>
      <w:r w:rsidR="00300264">
        <w:rPr>
          <w:lang w:val="en-US"/>
        </w:rPr>
        <w:t>,</w:t>
      </w:r>
      <w:r w:rsidR="00660E31">
        <w:rPr>
          <w:lang w:val="en-US"/>
        </w:rPr>
        <w:t xml:space="preserve"> and </w:t>
      </w:r>
      <w:r w:rsidR="00AE42D9" w:rsidRPr="005A0337">
        <w:rPr>
          <w:lang w:val="en-US"/>
        </w:rPr>
        <w:t xml:space="preserve">the </w:t>
      </w:r>
      <w:r w:rsidR="00CA1ADD" w:rsidRPr="005A0337">
        <w:rPr>
          <w:lang w:val="en-US"/>
        </w:rPr>
        <w:t xml:space="preserve">final </w:t>
      </w:r>
      <w:r w:rsidR="00AE42D9" w:rsidRPr="005A0337">
        <w:rPr>
          <w:lang w:val="en-US"/>
        </w:rPr>
        <w:t xml:space="preserve">outcome may be </w:t>
      </w:r>
      <w:r w:rsidRPr="005A0337">
        <w:rPr>
          <w:lang w:val="en-US"/>
        </w:rPr>
        <w:t>beyond the pr</w:t>
      </w:r>
      <w:r w:rsidR="00AE42D9" w:rsidRPr="005A0337">
        <w:rPr>
          <w:lang w:val="en-US"/>
        </w:rPr>
        <w:t>o</w:t>
      </w:r>
      <w:r w:rsidRPr="005A0337">
        <w:rPr>
          <w:lang w:val="en-US"/>
        </w:rPr>
        <w:t>ject’s life</w:t>
      </w:r>
      <w:r w:rsidR="00AE42D9" w:rsidRPr="005A0337">
        <w:rPr>
          <w:lang w:val="en-US"/>
        </w:rPr>
        <w:t xml:space="preserve">. But surely, measurable indicators that informs the </w:t>
      </w:r>
      <w:r w:rsidR="00CF7D81" w:rsidRPr="005A0337">
        <w:rPr>
          <w:lang w:val="en-US"/>
        </w:rPr>
        <w:t>project of its progress and development towards achieving the target results</w:t>
      </w:r>
      <w:r w:rsidR="006171EC">
        <w:rPr>
          <w:lang w:val="en-US"/>
        </w:rPr>
        <w:t xml:space="preserve"> are identifi</w:t>
      </w:r>
      <w:r w:rsidR="00660E31">
        <w:rPr>
          <w:lang w:val="en-US"/>
        </w:rPr>
        <w:t>able</w:t>
      </w:r>
      <w:r w:rsidR="00CF7D81" w:rsidRPr="005A0337">
        <w:rPr>
          <w:lang w:val="en-US"/>
        </w:rPr>
        <w:t xml:space="preserve">. </w:t>
      </w:r>
    </w:p>
    <w:p w14:paraId="6822BAC4" w14:textId="17D6A87F" w:rsidR="000334B2" w:rsidRPr="005A0337" w:rsidRDefault="00CF7D81" w:rsidP="006171EC">
      <w:pPr>
        <w:pStyle w:val="Ingenafstand"/>
        <w:ind w:firstLine="720"/>
        <w:jc w:val="both"/>
        <w:rPr>
          <w:lang w:val="en-US"/>
        </w:rPr>
      </w:pPr>
      <w:r w:rsidRPr="005A0337">
        <w:rPr>
          <w:lang w:val="en-US"/>
        </w:rPr>
        <w:t xml:space="preserve">The expected results </w:t>
      </w:r>
      <w:r w:rsidR="00E30B05" w:rsidRPr="005A0337">
        <w:rPr>
          <w:lang w:val="en-US"/>
        </w:rPr>
        <w:t xml:space="preserve">of the intervention </w:t>
      </w:r>
      <w:r w:rsidRPr="005A0337">
        <w:rPr>
          <w:lang w:val="en-US"/>
        </w:rPr>
        <w:t>are</w:t>
      </w:r>
      <w:r w:rsidR="00E30B05" w:rsidRPr="005A0337">
        <w:rPr>
          <w:lang w:val="en-US"/>
        </w:rPr>
        <w:t xml:space="preserve">: </w:t>
      </w:r>
      <w:r w:rsidRPr="005A0337">
        <w:rPr>
          <w:i/>
          <w:iCs/>
          <w:lang w:val="en-US"/>
        </w:rPr>
        <w:t>one</w:t>
      </w:r>
      <w:r w:rsidRPr="005A0337">
        <w:rPr>
          <w:lang w:val="en-US"/>
        </w:rPr>
        <w:t xml:space="preserve">, the passage of a law on resilience that captures the four pillars of prevention and mitigation; preparedness; response; recovery and rehabilitation including climate adaptation and mitigation; </w:t>
      </w:r>
      <w:r w:rsidR="00CA1ADD" w:rsidRPr="005A0337">
        <w:rPr>
          <w:i/>
          <w:iCs/>
          <w:lang w:val="en-US"/>
        </w:rPr>
        <w:t>two,</w:t>
      </w:r>
      <w:r w:rsidR="00CA1ADD" w:rsidRPr="005A0337">
        <w:rPr>
          <w:lang w:val="en-US"/>
        </w:rPr>
        <w:t xml:space="preserve"> certain provisions of the anti-terrorism law declared unconstitutional and therefore written off from the law; </w:t>
      </w:r>
      <w:r w:rsidRPr="005A0337">
        <w:rPr>
          <w:lang w:val="en-US"/>
        </w:rPr>
        <w:t xml:space="preserve">and </w:t>
      </w:r>
      <w:r w:rsidR="00CA1ADD" w:rsidRPr="005A0337">
        <w:rPr>
          <w:i/>
          <w:iCs/>
          <w:lang w:val="en-US"/>
        </w:rPr>
        <w:t>three</w:t>
      </w:r>
      <w:r w:rsidR="00907CF1" w:rsidRPr="005A0337">
        <w:rPr>
          <w:i/>
          <w:iCs/>
          <w:lang w:val="en-US"/>
        </w:rPr>
        <w:t xml:space="preserve">, </w:t>
      </w:r>
      <w:r w:rsidRPr="005A0337">
        <w:rPr>
          <w:lang w:val="en-US"/>
        </w:rPr>
        <w:t>strengthened leadership and capacity of civil society networks amplif</w:t>
      </w:r>
      <w:r w:rsidR="00E30B05" w:rsidRPr="005A0337">
        <w:rPr>
          <w:lang w:val="en-US"/>
        </w:rPr>
        <w:t xml:space="preserve">ying </w:t>
      </w:r>
      <w:r w:rsidRPr="005A0337">
        <w:rPr>
          <w:lang w:val="en-US"/>
        </w:rPr>
        <w:t xml:space="preserve">the voices of the affected people and communities igniting learning from the experience and sharing to fellow </w:t>
      </w:r>
      <w:r w:rsidR="002418C9">
        <w:rPr>
          <w:lang w:val="en-US"/>
        </w:rPr>
        <w:t>CSOs</w:t>
      </w:r>
      <w:r w:rsidRPr="005A0337">
        <w:rPr>
          <w:lang w:val="en-US"/>
        </w:rPr>
        <w:t xml:space="preserve"> in country and outside.    </w:t>
      </w:r>
    </w:p>
    <w:p w14:paraId="795F2FD4" w14:textId="77777777" w:rsidR="00F22F3E" w:rsidRDefault="00C6330E" w:rsidP="002418C9">
      <w:pPr>
        <w:pStyle w:val="Ingenafstand"/>
        <w:ind w:firstLine="360"/>
        <w:jc w:val="both"/>
        <w:rPr>
          <w:lang w:val="en-US"/>
        </w:rPr>
      </w:pPr>
      <w:r w:rsidRPr="005A0337">
        <w:rPr>
          <w:lang w:val="en-US"/>
        </w:rPr>
        <w:t>Intervention r</w:t>
      </w:r>
      <w:r w:rsidR="004B22E9" w:rsidRPr="005A0337">
        <w:rPr>
          <w:lang w:val="en-US"/>
        </w:rPr>
        <w:t xml:space="preserve">esults </w:t>
      </w:r>
      <w:r w:rsidR="006E41B5" w:rsidRPr="005A0337">
        <w:rPr>
          <w:lang w:val="en-US"/>
        </w:rPr>
        <w:t xml:space="preserve">can </w:t>
      </w:r>
      <w:r w:rsidR="004B22E9" w:rsidRPr="005A0337">
        <w:rPr>
          <w:lang w:val="en-US"/>
        </w:rPr>
        <w:t xml:space="preserve">be measured through </w:t>
      </w:r>
      <w:r w:rsidRPr="005A0337">
        <w:rPr>
          <w:lang w:val="en-US"/>
        </w:rPr>
        <w:t xml:space="preserve">the </w:t>
      </w:r>
      <w:r w:rsidR="00CF7D81" w:rsidRPr="005A0337">
        <w:rPr>
          <w:lang w:val="en-US"/>
        </w:rPr>
        <w:t xml:space="preserve">number of legislators engaged </w:t>
      </w:r>
      <w:r w:rsidR="00F413C7" w:rsidRPr="005A0337">
        <w:rPr>
          <w:lang w:val="en-US"/>
        </w:rPr>
        <w:t xml:space="preserve">that </w:t>
      </w:r>
      <w:r w:rsidR="00CF7D81" w:rsidRPr="005A0337">
        <w:rPr>
          <w:lang w:val="en-US"/>
        </w:rPr>
        <w:t xml:space="preserve">served as champions; </w:t>
      </w:r>
      <w:r w:rsidRPr="005A0337">
        <w:rPr>
          <w:lang w:val="en-US"/>
        </w:rPr>
        <w:t xml:space="preserve">the </w:t>
      </w:r>
      <w:r w:rsidR="00CF7D81" w:rsidRPr="005A0337">
        <w:rPr>
          <w:lang w:val="en-US"/>
        </w:rPr>
        <w:t xml:space="preserve">number of </w:t>
      </w:r>
      <w:r w:rsidR="002418C9">
        <w:rPr>
          <w:lang w:val="en-US"/>
        </w:rPr>
        <w:t>CSOs</w:t>
      </w:r>
      <w:r w:rsidR="00CF7D81" w:rsidRPr="005A0337">
        <w:rPr>
          <w:lang w:val="en-US"/>
        </w:rPr>
        <w:t xml:space="preserve"> and networks engaged in policy engagements</w:t>
      </w:r>
      <w:r w:rsidR="00907CF1" w:rsidRPr="005A0337">
        <w:rPr>
          <w:lang w:val="en-US"/>
        </w:rPr>
        <w:t xml:space="preserve">. </w:t>
      </w:r>
      <w:r w:rsidR="00CF7D81" w:rsidRPr="005A0337">
        <w:rPr>
          <w:lang w:val="en-US"/>
        </w:rPr>
        <w:t xml:space="preserve"> </w:t>
      </w:r>
    </w:p>
    <w:p w14:paraId="58F7C495" w14:textId="77777777" w:rsidR="00C10437" w:rsidRDefault="00C10437" w:rsidP="002418C9">
      <w:pPr>
        <w:pStyle w:val="Ingenafstand"/>
        <w:ind w:firstLine="360"/>
        <w:jc w:val="both"/>
        <w:rPr>
          <w:lang w:val="en-US"/>
        </w:rPr>
      </w:pPr>
    </w:p>
    <w:p w14:paraId="325CF356" w14:textId="77777777" w:rsidR="00C10437" w:rsidRDefault="00C10437" w:rsidP="002418C9">
      <w:pPr>
        <w:pStyle w:val="Ingenafstand"/>
        <w:ind w:firstLine="360"/>
        <w:jc w:val="both"/>
        <w:rPr>
          <w:lang w:val="en-US"/>
        </w:rPr>
      </w:pPr>
    </w:p>
    <w:p w14:paraId="39D70DF6" w14:textId="77777777" w:rsidR="00C10437" w:rsidRDefault="00C10437" w:rsidP="002418C9">
      <w:pPr>
        <w:pStyle w:val="Ingenafstand"/>
        <w:ind w:firstLine="360"/>
        <w:jc w:val="both"/>
        <w:rPr>
          <w:lang w:val="en-US"/>
        </w:rPr>
      </w:pPr>
    </w:p>
    <w:p w14:paraId="2845F41E" w14:textId="32EFF000" w:rsidR="00FE53FC" w:rsidRPr="002418C9" w:rsidRDefault="00CF7D81" w:rsidP="002418C9">
      <w:pPr>
        <w:pStyle w:val="Ingenafstand"/>
        <w:ind w:firstLine="360"/>
        <w:jc w:val="both"/>
        <w:rPr>
          <w:lang w:val="en-US"/>
        </w:rPr>
      </w:pPr>
      <w:r w:rsidRPr="005A0337">
        <w:rPr>
          <w:lang w:val="en-US"/>
        </w:rPr>
        <w:t xml:space="preserve"> </w:t>
      </w:r>
    </w:p>
    <w:p w14:paraId="319C8A4E" w14:textId="150C242E" w:rsidR="00F22F3E" w:rsidRPr="002E5CCB" w:rsidRDefault="006171EC" w:rsidP="00C10437">
      <w:pPr>
        <w:pStyle w:val="BRUGDENNEOVERSKRIFT"/>
        <w:numPr>
          <w:ilvl w:val="0"/>
          <w:numId w:val="0"/>
        </w:numPr>
        <w:ind w:left="360" w:hanging="360"/>
        <w:rPr>
          <w:sz w:val="22"/>
          <w:szCs w:val="22"/>
          <w:lang w:val="en-US"/>
        </w:rPr>
      </w:pPr>
      <w:r w:rsidRPr="006171EC">
        <w:rPr>
          <w:sz w:val="22"/>
          <w:szCs w:val="22"/>
          <w:lang w:val="en-US"/>
        </w:rPr>
        <w:lastRenderedPageBreak/>
        <w:t>3.3</w:t>
      </w:r>
      <w:r w:rsidRPr="006171EC">
        <w:rPr>
          <w:sz w:val="22"/>
          <w:szCs w:val="22"/>
          <w:lang w:val="en-US"/>
        </w:rPr>
        <w:tab/>
        <w:t>Intervention Strategy and Activity Plan</w:t>
      </w:r>
      <w:r w:rsidR="001877A3" w:rsidRPr="006171EC">
        <w:rPr>
          <w:sz w:val="22"/>
          <w:szCs w:val="22"/>
          <w:lang w:val="en-US"/>
        </w:rPr>
        <w:t xml:space="preserve"> </w:t>
      </w:r>
    </w:p>
    <w:tbl>
      <w:tblPr>
        <w:tblStyle w:val="Tabel-Gitter"/>
        <w:tblW w:w="10065" w:type="dxa"/>
        <w:tblInd w:w="-5" w:type="dxa"/>
        <w:tblLook w:val="04A0" w:firstRow="1" w:lastRow="0" w:firstColumn="1" w:lastColumn="0" w:noHBand="0" w:noVBand="1"/>
      </w:tblPr>
      <w:tblGrid>
        <w:gridCol w:w="2268"/>
        <w:gridCol w:w="3686"/>
        <w:gridCol w:w="4111"/>
      </w:tblGrid>
      <w:tr w:rsidR="00736134" w:rsidRPr="005A0337" w14:paraId="44E9F136" w14:textId="77777777" w:rsidTr="00B544E8">
        <w:tc>
          <w:tcPr>
            <w:tcW w:w="2268" w:type="dxa"/>
            <w:shd w:val="clear" w:color="auto" w:fill="CBD879" w:themeFill="accent1" w:themeFillTint="99"/>
          </w:tcPr>
          <w:p w14:paraId="2266F5BC" w14:textId="5CE56B6C" w:rsidR="00736134" w:rsidRPr="005A0337" w:rsidRDefault="00736134" w:rsidP="00CF2B4B">
            <w:pPr>
              <w:pStyle w:val="BRUGDENNEOVERSKRIFT"/>
              <w:numPr>
                <w:ilvl w:val="0"/>
                <w:numId w:val="0"/>
              </w:numPr>
              <w:jc w:val="center"/>
              <w:rPr>
                <w:sz w:val="22"/>
                <w:szCs w:val="22"/>
                <w:lang w:val="en-US"/>
              </w:rPr>
            </w:pPr>
            <w:r w:rsidRPr="005A0337">
              <w:rPr>
                <w:sz w:val="22"/>
                <w:szCs w:val="22"/>
                <w:lang w:val="en-US"/>
              </w:rPr>
              <w:t>Key Results</w:t>
            </w:r>
          </w:p>
        </w:tc>
        <w:tc>
          <w:tcPr>
            <w:tcW w:w="3686" w:type="dxa"/>
            <w:shd w:val="clear" w:color="auto" w:fill="CBD879" w:themeFill="accent1" w:themeFillTint="99"/>
          </w:tcPr>
          <w:p w14:paraId="62EDEE8F" w14:textId="24233B58" w:rsidR="00736134" w:rsidRPr="005A0337" w:rsidRDefault="00736134" w:rsidP="00CF2B4B">
            <w:pPr>
              <w:pStyle w:val="BRUGDENNEOVERSKRIFT"/>
              <w:numPr>
                <w:ilvl w:val="0"/>
                <w:numId w:val="0"/>
              </w:numPr>
              <w:jc w:val="center"/>
              <w:rPr>
                <w:sz w:val="22"/>
                <w:szCs w:val="22"/>
                <w:lang w:val="en-US"/>
              </w:rPr>
            </w:pPr>
            <w:r w:rsidRPr="005A0337">
              <w:rPr>
                <w:sz w:val="22"/>
                <w:szCs w:val="22"/>
                <w:lang w:val="en-US"/>
              </w:rPr>
              <w:t>Indicator/s</w:t>
            </w:r>
          </w:p>
        </w:tc>
        <w:tc>
          <w:tcPr>
            <w:tcW w:w="4111" w:type="dxa"/>
            <w:shd w:val="clear" w:color="auto" w:fill="CBD879" w:themeFill="accent1" w:themeFillTint="99"/>
          </w:tcPr>
          <w:p w14:paraId="5CE5DCCF" w14:textId="6BB2944F" w:rsidR="00736134" w:rsidRPr="005A0337" w:rsidRDefault="00736134" w:rsidP="00CF2B4B">
            <w:pPr>
              <w:pStyle w:val="BRUGDENNEOVERSKRIFT"/>
              <w:numPr>
                <w:ilvl w:val="0"/>
                <w:numId w:val="0"/>
              </w:numPr>
              <w:jc w:val="center"/>
              <w:rPr>
                <w:sz w:val="22"/>
                <w:szCs w:val="22"/>
                <w:lang w:val="en-US"/>
              </w:rPr>
            </w:pPr>
            <w:r w:rsidRPr="005A0337">
              <w:rPr>
                <w:sz w:val="22"/>
                <w:szCs w:val="22"/>
                <w:lang w:val="en-US"/>
              </w:rPr>
              <w:t>Activities</w:t>
            </w:r>
          </w:p>
        </w:tc>
      </w:tr>
      <w:tr w:rsidR="00736134" w:rsidRPr="005A0337" w14:paraId="07549284" w14:textId="77777777" w:rsidTr="00B544E8">
        <w:tc>
          <w:tcPr>
            <w:tcW w:w="2268" w:type="dxa"/>
            <w:shd w:val="clear" w:color="auto" w:fill="C5EEEC" w:themeFill="background2" w:themeFillTint="33"/>
          </w:tcPr>
          <w:p w14:paraId="5DD77490" w14:textId="5DE61EC9" w:rsidR="00736134" w:rsidRPr="005A0337" w:rsidRDefault="00736134" w:rsidP="006171EC">
            <w:pPr>
              <w:pStyle w:val="BRUGDENNEOVERSKRIFT"/>
              <w:numPr>
                <w:ilvl w:val="0"/>
                <w:numId w:val="0"/>
              </w:numPr>
              <w:rPr>
                <w:b w:val="0"/>
                <w:bCs/>
                <w:sz w:val="20"/>
                <w:szCs w:val="20"/>
                <w:lang w:val="en-US"/>
              </w:rPr>
            </w:pPr>
            <w:r w:rsidRPr="005A0337">
              <w:rPr>
                <w:b w:val="0"/>
                <w:bCs/>
                <w:sz w:val="20"/>
                <w:szCs w:val="20"/>
                <w:lang w:val="en-US"/>
              </w:rPr>
              <w:t xml:space="preserve">KR 1:  Enhanced law addressing gaps </w:t>
            </w:r>
            <w:r w:rsidR="00C10437">
              <w:rPr>
                <w:b w:val="0"/>
                <w:bCs/>
                <w:sz w:val="20"/>
                <w:szCs w:val="20"/>
                <w:lang w:val="en-US"/>
              </w:rPr>
              <w:t>&amp;</w:t>
            </w:r>
            <w:r w:rsidRPr="005A0337">
              <w:rPr>
                <w:b w:val="0"/>
                <w:bCs/>
                <w:sz w:val="20"/>
                <w:szCs w:val="20"/>
                <w:lang w:val="en-US"/>
              </w:rPr>
              <w:t xml:space="preserve"> </w:t>
            </w:r>
            <w:proofErr w:type="spellStart"/>
            <w:r w:rsidRPr="005A0337">
              <w:rPr>
                <w:b w:val="0"/>
                <w:bCs/>
                <w:sz w:val="20"/>
                <w:szCs w:val="20"/>
                <w:lang w:val="en-US"/>
              </w:rPr>
              <w:t>chal</w:t>
            </w:r>
            <w:r w:rsidR="00C10437">
              <w:rPr>
                <w:b w:val="0"/>
                <w:bCs/>
                <w:sz w:val="20"/>
                <w:szCs w:val="20"/>
                <w:lang w:val="en-US"/>
              </w:rPr>
              <w:t>-</w:t>
            </w:r>
            <w:r w:rsidRPr="005A0337">
              <w:rPr>
                <w:b w:val="0"/>
                <w:bCs/>
                <w:sz w:val="20"/>
                <w:szCs w:val="20"/>
                <w:lang w:val="en-US"/>
              </w:rPr>
              <w:t>lenges</w:t>
            </w:r>
            <w:proofErr w:type="spellEnd"/>
            <w:r w:rsidRPr="005A0337">
              <w:rPr>
                <w:b w:val="0"/>
                <w:bCs/>
                <w:sz w:val="20"/>
                <w:szCs w:val="20"/>
                <w:lang w:val="en-US"/>
              </w:rPr>
              <w:t xml:space="preserve"> of the current</w:t>
            </w:r>
            <w:r w:rsidR="00DE6495" w:rsidRPr="005A0337">
              <w:rPr>
                <w:b w:val="0"/>
                <w:bCs/>
                <w:sz w:val="20"/>
                <w:szCs w:val="20"/>
                <w:lang w:val="en-US"/>
              </w:rPr>
              <w:t xml:space="preserve"> law</w:t>
            </w:r>
          </w:p>
        </w:tc>
        <w:tc>
          <w:tcPr>
            <w:tcW w:w="3686" w:type="dxa"/>
            <w:shd w:val="clear" w:color="auto" w:fill="C5EEEC" w:themeFill="background2" w:themeFillTint="33"/>
          </w:tcPr>
          <w:p w14:paraId="2D9FB140" w14:textId="5C46ECCC" w:rsidR="00736134" w:rsidRPr="005A0337" w:rsidRDefault="006F13BA" w:rsidP="006171EC">
            <w:pPr>
              <w:pStyle w:val="BRUGDENNEOVERSKRIFT"/>
              <w:numPr>
                <w:ilvl w:val="0"/>
                <w:numId w:val="0"/>
              </w:numPr>
              <w:rPr>
                <w:b w:val="0"/>
                <w:bCs/>
                <w:sz w:val="20"/>
                <w:szCs w:val="20"/>
                <w:lang w:val="en-US"/>
              </w:rPr>
            </w:pPr>
            <w:r>
              <w:rPr>
                <w:b w:val="0"/>
                <w:bCs/>
                <w:sz w:val="20"/>
                <w:szCs w:val="20"/>
                <w:lang w:val="en-US"/>
              </w:rPr>
              <w:t xml:space="preserve">A </w:t>
            </w:r>
            <w:r w:rsidR="006D6548">
              <w:rPr>
                <w:b w:val="0"/>
                <w:bCs/>
                <w:sz w:val="20"/>
                <w:szCs w:val="20"/>
                <w:lang w:val="en-US"/>
              </w:rPr>
              <w:t xml:space="preserve">DRR and </w:t>
            </w:r>
            <w:r>
              <w:rPr>
                <w:b w:val="0"/>
                <w:bCs/>
                <w:sz w:val="20"/>
                <w:szCs w:val="20"/>
                <w:lang w:val="en-US"/>
              </w:rPr>
              <w:t xml:space="preserve">resilience law passed by Legislature with </w:t>
            </w:r>
            <w:r w:rsidR="006D6548">
              <w:rPr>
                <w:b w:val="0"/>
                <w:bCs/>
                <w:sz w:val="20"/>
                <w:szCs w:val="20"/>
                <w:lang w:val="en-US"/>
              </w:rPr>
              <w:t xml:space="preserve">participatory </w:t>
            </w:r>
            <w:r w:rsidR="00DE6495" w:rsidRPr="005A0337">
              <w:rPr>
                <w:b w:val="0"/>
                <w:bCs/>
                <w:sz w:val="20"/>
                <w:szCs w:val="20"/>
                <w:lang w:val="en-US"/>
              </w:rPr>
              <w:t>s</w:t>
            </w:r>
            <w:r w:rsidR="00736134" w:rsidRPr="005A0337">
              <w:rPr>
                <w:b w:val="0"/>
                <w:bCs/>
                <w:sz w:val="20"/>
                <w:szCs w:val="20"/>
                <w:lang w:val="en-US"/>
              </w:rPr>
              <w:t xml:space="preserve">tructure </w:t>
            </w:r>
            <w:r w:rsidR="000B0EAE">
              <w:rPr>
                <w:b w:val="0"/>
                <w:bCs/>
                <w:sz w:val="20"/>
                <w:szCs w:val="20"/>
                <w:lang w:val="en-US"/>
              </w:rPr>
              <w:t>&amp;</w:t>
            </w:r>
            <w:r w:rsidR="00736134" w:rsidRPr="005A0337">
              <w:rPr>
                <w:b w:val="0"/>
                <w:bCs/>
                <w:sz w:val="20"/>
                <w:szCs w:val="20"/>
                <w:lang w:val="en-US"/>
              </w:rPr>
              <w:t xml:space="preserve"> mechanism </w:t>
            </w:r>
            <w:r>
              <w:rPr>
                <w:b w:val="0"/>
                <w:bCs/>
                <w:sz w:val="20"/>
                <w:szCs w:val="20"/>
                <w:lang w:val="en-US"/>
              </w:rPr>
              <w:t>a</w:t>
            </w:r>
            <w:r w:rsidR="00DE6495" w:rsidRPr="005A0337">
              <w:rPr>
                <w:b w:val="0"/>
                <w:bCs/>
                <w:sz w:val="20"/>
                <w:szCs w:val="20"/>
                <w:lang w:val="en-US"/>
              </w:rPr>
              <w:t>t varying levels</w:t>
            </w:r>
          </w:p>
        </w:tc>
        <w:tc>
          <w:tcPr>
            <w:tcW w:w="4111" w:type="dxa"/>
            <w:shd w:val="clear" w:color="auto" w:fill="C5EEEC" w:themeFill="background2" w:themeFillTint="33"/>
          </w:tcPr>
          <w:p w14:paraId="625F9E2B" w14:textId="3C5AEBAA" w:rsidR="00C951C6" w:rsidRPr="005A0337" w:rsidRDefault="00DE6495" w:rsidP="006171EC">
            <w:pPr>
              <w:pStyle w:val="BRUGDENNEOVERSKRIFT"/>
              <w:numPr>
                <w:ilvl w:val="0"/>
                <w:numId w:val="0"/>
              </w:numPr>
              <w:rPr>
                <w:b w:val="0"/>
                <w:bCs/>
                <w:sz w:val="20"/>
                <w:szCs w:val="20"/>
                <w:lang w:val="en-US"/>
              </w:rPr>
            </w:pPr>
            <w:r w:rsidRPr="005A0337">
              <w:rPr>
                <w:b w:val="0"/>
                <w:bCs/>
                <w:noProof/>
                <w:sz w:val="20"/>
                <w:szCs w:val="20"/>
                <w:lang w:val="en-US"/>
              </w:rPr>
              <mc:AlternateContent>
                <mc:Choice Requires="wps">
                  <w:drawing>
                    <wp:anchor distT="0" distB="0" distL="114300" distR="114300" simplePos="0" relativeHeight="251659264" behindDoc="0" locked="0" layoutInCell="1" allowOverlap="1" wp14:anchorId="070FA976" wp14:editId="7CB1D1B4">
                      <wp:simplePos x="0" y="0"/>
                      <wp:positionH relativeFrom="column">
                        <wp:posOffset>-64135</wp:posOffset>
                      </wp:positionH>
                      <wp:positionV relativeFrom="paragraph">
                        <wp:posOffset>5081</wp:posOffset>
                      </wp:positionV>
                      <wp:extent cx="2590800" cy="5905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590800"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BADC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4pt" to="198.9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" strokecolor="#8b9a2d [2884]" strokeweight="1pt">
                      <v:stroke endcap="round"/>
                    </v:line>
                  </w:pict>
                </mc:Fallback>
              </mc:AlternateContent>
            </w:r>
            <w:r w:rsidR="00C951C6" w:rsidRPr="005A0337">
              <w:rPr>
                <w:b w:val="0"/>
                <w:bCs/>
                <w:sz w:val="20"/>
                <w:szCs w:val="20"/>
                <w:lang w:val="en-US"/>
              </w:rPr>
              <w:t xml:space="preserve"> </w:t>
            </w:r>
          </w:p>
        </w:tc>
      </w:tr>
      <w:tr w:rsidR="00736134" w:rsidRPr="005A0337" w14:paraId="49DE1D0D" w14:textId="77777777" w:rsidTr="00B544E8">
        <w:tc>
          <w:tcPr>
            <w:tcW w:w="2268" w:type="dxa"/>
            <w:shd w:val="clear" w:color="auto" w:fill="EDF2D2" w:themeFill="accent1" w:themeFillTint="33"/>
          </w:tcPr>
          <w:p w14:paraId="528573AC" w14:textId="0E732686" w:rsidR="00736134" w:rsidRPr="005A0337" w:rsidRDefault="00736134" w:rsidP="006171EC">
            <w:pPr>
              <w:pStyle w:val="BRUGDENNEOVERSKRIFT"/>
              <w:numPr>
                <w:ilvl w:val="0"/>
                <w:numId w:val="0"/>
              </w:numPr>
              <w:rPr>
                <w:b w:val="0"/>
                <w:bCs/>
                <w:sz w:val="20"/>
                <w:szCs w:val="20"/>
                <w:lang w:val="en-US"/>
              </w:rPr>
            </w:pPr>
            <w:r w:rsidRPr="005A0337">
              <w:rPr>
                <w:b w:val="0"/>
                <w:bCs/>
                <w:sz w:val="20"/>
                <w:szCs w:val="20"/>
                <w:lang w:val="en-US"/>
              </w:rPr>
              <w:t>Output 1:  Passage of a law on DRR and resilience</w:t>
            </w:r>
          </w:p>
        </w:tc>
        <w:tc>
          <w:tcPr>
            <w:tcW w:w="3686" w:type="dxa"/>
            <w:shd w:val="clear" w:color="auto" w:fill="EDF2D2" w:themeFill="accent1" w:themeFillTint="33"/>
          </w:tcPr>
          <w:p w14:paraId="24735402" w14:textId="3A71BA4F" w:rsidR="00736134" w:rsidRPr="005A0337" w:rsidRDefault="00DD3DA6" w:rsidP="000B038A">
            <w:pPr>
              <w:pStyle w:val="BRUGDENNEOVERSKRIFT"/>
              <w:numPr>
                <w:ilvl w:val="0"/>
                <w:numId w:val="22"/>
              </w:numPr>
              <w:ind w:left="166" w:hanging="270"/>
              <w:rPr>
                <w:b w:val="0"/>
                <w:bCs/>
                <w:sz w:val="20"/>
                <w:szCs w:val="20"/>
                <w:lang w:val="en-US"/>
              </w:rPr>
            </w:pPr>
            <w:r w:rsidRPr="005A0337">
              <w:rPr>
                <w:b w:val="0"/>
                <w:bCs/>
                <w:sz w:val="20"/>
                <w:szCs w:val="20"/>
                <w:lang w:val="en-US"/>
              </w:rPr>
              <w:t xml:space="preserve">Law </w:t>
            </w:r>
            <w:r w:rsidR="006F13BA">
              <w:rPr>
                <w:b w:val="0"/>
                <w:bCs/>
                <w:sz w:val="20"/>
                <w:szCs w:val="20"/>
                <w:lang w:val="en-US"/>
              </w:rPr>
              <w:t xml:space="preserve">engaging </w:t>
            </w:r>
            <w:r w:rsidRPr="005A0337">
              <w:rPr>
                <w:b w:val="0"/>
                <w:bCs/>
                <w:sz w:val="20"/>
                <w:szCs w:val="20"/>
                <w:lang w:val="en-US"/>
              </w:rPr>
              <w:t>a</w:t>
            </w:r>
            <w:r w:rsidR="00736134" w:rsidRPr="005A0337">
              <w:rPr>
                <w:b w:val="0"/>
                <w:bCs/>
                <w:sz w:val="20"/>
                <w:szCs w:val="20"/>
                <w:lang w:val="en-US"/>
              </w:rPr>
              <w:t xml:space="preserve">ll of society </w:t>
            </w:r>
            <w:r w:rsidR="004F006D">
              <w:rPr>
                <w:b w:val="0"/>
                <w:bCs/>
                <w:sz w:val="20"/>
                <w:szCs w:val="20"/>
                <w:lang w:val="en-US"/>
              </w:rPr>
              <w:t>&amp;</w:t>
            </w:r>
            <w:r w:rsidR="00736134" w:rsidRPr="005A0337">
              <w:rPr>
                <w:b w:val="0"/>
                <w:bCs/>
                <w:sz w:val="20"/>
                <w:szCs w:val="20"/>
                <w:lang w:val="en-US"/>
              </w:rPr>
              <w:t xml:space="preserve"> whole of nation  </w:t>
            </w:r>
          </w:p>
          <w:p w14:paraId="4C85A19E" w14:textId="21E97C9E" w:rsidR="00DD3DA6" w:rsidRPr="005A0337" w:rsidRDefault="00DD3DA6" w:rsidP="000B038A">
            <w:pPr>
              <w:pStyle w:val="BRUGDENNEOVERSKRIFT"/>
              <w:numPr>
                <w:ilvl w:val="0"/>
                <w:numId w:val="22"/>
              </w:numPr>
              <w:ind w:left="166" w:hanging="270"/>
              <w:rPr>
                <w:b w:val="0"/>
                <w:bCs/>
                <w:sz w:val="20"/>
                <w:szCs w:val="20"/>
                <w:lang w:val="en-US"/>
              </w:rPr>
            </w:pPr>
            <w:r w:rsidRPr="005A0337">
              <w:rPr>
                <w:b w:val="0"/>
                <w:bCs/>
                <w:sz w:val="20"/>
                <w:szCs w:val="20"/>
                <w:lang w:val="en-US"/>
              </w:rPr>
              <w:t>Number of senators champion</w:t>
            </w:r>
            <w:r w:rsidR="006F13BA">
              <w:rPr>
                <w:b w:val="0"/>
                <w:bCs/>
                <w:sz w:val="20"/>
                <w:szCs w:val="20"/>
                <w:lang w:val="en-US"/>
              </w:rPr>
              <w:t xml:space="preserve">ing </w:t>
            </w:r>
            <w:r w:rsidRPr="005A0337">
              <w:rPr>
                <w:b w:val="0"/>
                <w:bCs/>
                <w:sz w:val="20"/>
                <w:szCs w:val="20"/>
                <w:lang w:val="en-US"/>
              </w:rPr>
              <w:t>the proposed enhanced law</w:t>
            </w:r>
          </w:p>
          <w:p w14:paraId="3619FB80" w14:textId="45CF9DAD" w:rsidR="00DD3DA6" w:rsidRPr="005A0337" w:rsidRDefault="00DD3DA6" w:rsidP="000B038A">
            <w:pPr>
              <w:pStyle w:val="BRUGDENNEOVERSKRIFT"/>
              <w:numPr>
                <w:ilvl w:val="0"/>
                <w:numId w:val="22"/>
              </w:numPr>
              <w:ind w:left="166" w:hanging="270"/>
              <w:rPr>
                <w:b w:val="0"/>
                <w:bCs/>
                <w:sz w:val="20"/>
                <w:szCs w:val="20"/>
                <w:lang w:val="en-US"/>
              </w:rPr>
            </w:pPr>
            <w:r w:rsidRPr="005A0337">
              <w:rPr>
                <w:b w:val="0"/>
                <w:bCs/>
                <w:sz w:val="20"/>
                <w:szCs w:val="20"/>
                <w:lang w:val="en-US"/>
              </w:rPr>
              <w:t>Number of island-wide awareness rai</w:t>
            </w:r>
            <w:r w:rsidR="004F006D">
              <w:rPr>
                <w:b w:val="0"/>
                <w:bCs/>
                <w:sz w:val="20"/>
                <w:szCs w:val="20"/>
                <w:lang w:val="en-US"/>
              </w:rPr>
              <w:t>-</w:t>
            </w:r>
            <w:r w:rsidRPr="005A0337">
              <w:rPr>
                <w:b w:val="0"/>
                <w:bCs/>
                <w:sz w:val="20"/>
                <w:szCs w:val="20"/>
                <w:lang w:val="en-US"/>
              </w:rPr>
              <w:t>sing undertaken</w:t>
            </w:r>
            <w:r w:rsidR="004F006D">
              <w:rPr>
                <w:b w:val="0"/>
                <w:bCs/>
                <w:sz w:val="20"/>
                <w:szCs w:val="20"/>
                <w:lang w:val="en-US"/>
              </w:rPr>
              <w:t xml:space="preserve"> </w:t>
            </w:r>
            <w:r w:rsidRPr="005A0337">
              <w:rPr>
                <w:b w:val="0"/>
                <w:bCs/>
                <w:sz w:val="20"/>
                <w:szCs w:val="20"/>
                <w:lang w:val="en-US"/>
              </w:rPr>
              <w:t>–</w:t>
            </w:r>
            <w:r w:rsidR="004F006D">
              <w:rPr>
                <w:b w:val="0"/>
                <w:bCs/>
                <w:sz w:val="20"/>
                <w:szCs w:val="20"/>
                <w:lang w:val="en-US"/>
              </w:rPr>
              <w:t xml:space="preserve"> </w:t>
            </w:r>
            <w:r w:rsidRPr="005A0337">
              <w:rPr>
                <w:b w:val="0"/>
                <w:bCs/>
                <w:sz w:val="20"/>
                <w:szCs w:val="20"/>
                <w:lang w:val="en-US"/>
              </w:rPr>
              <w:t>data disaggregation of pax</w:t>
            </w:r>
          </w:p>
          <w:p w14:paraId="10611E10" w14:textId="48E0DA67" w:rsidR="00DD3DA6" w:rsidRPr="005A0337" w:rsidRDefault="00DD3DA6" w:rsidP="006171EC">
            <w:pPr>
              <w:pStyle w:val="BRUGDENNEOVERSKRIFT"/>
              <w:numPr>
                <w:ilvl w:val="0"/>
                <w:numId w:val="22"/>
              </w:numPr>
              <w:ind w:left="166" w:hanging="270"/>
              <w:rPr>
                <w:b w:val="0"/>
                <w:bCs/>
                <w:sz w:val="20"/>
                <w:szCs w:val="20"/>
                <w:lang w:val="en-US"/>
              </w:rPr>
            </w:pPr>
            <w:r w:rsidRPr="005A0337">
              <w:rPr>
                <w:b w:val="0"/>
                <w:bCs/>
                <w:sz w:val="20"/>
                <w:szCs w:val="20"/>
                <w:lang w:val="en-US"/>
              </w:rPr>
              <w:t>Number of workshops undertaken</w:t>
            </w:r>
            <w:r w:rsidR="006171EC">
              <w:rPr>
                <w:b w:val="0"/>
                <w:bCs/>
                <w:sz w:val="20"/>
                <w:szCs w:val="20"/>
                <w:lang w:val="en-US"/>
              </w:rPr>
              <w:t xml:space="preserve"> </w:t>
            </w:r>
            <w:r w:rsidRPr="005A0337">
              <w:rPr>
                <w:b w:val="0"/>
                <w:bCs/>
                <w:sz w:val="20"/>
                <w:szCs w:val="20"/>
                <w:lang w:val="en-US"/>
              </w:rPr>
              <w:t>–</w:t>
            </w:r>
            <w:r w:rsidR="004F006D">
              <w:rPr>
                <w:b w:val="0"/>
                <w:bCs/>
                <w:sz w:val="20"/>
                <w:szCs w:val="20"/>
                <w:lang w:val="en-US"/>
              </w:rPr>
              <w:t xml:space="preserve"> </w:t>
            </w:r>
            <w:r w:rsidRPr="005A0337">
              <w:rPr>
                <w:b w:val="0"/>
                <w:bCs/>
                <w:sz w:val="20"/>
                <w:szCs w:val="20"/>
                <w:lang w:val="en-US"/>
              </w:rPr>
              <w:t>data disaggregation of pax</w:t>
            </w:r>
          </w:p>
          <w:p w14:paraId="00F374BA" w14:textId="71BB9164" w:rsidR="00DD3DA6" w:rsidRPr="005A0337" w:rsidRDefault="00DD3DA6" w:rsidP="006171EC">
            <w:pPr>
              <w:pStyle w:val="BRUGDENNEOVERSKRIFT"/>
              <w:numPr>
                <w:ilvl w:val="0"/>
                <w:numId w:val="22"/>
              </w:numPr>
              <w:ind w:left="166" w:hanging="270"/>
              <w:rPr>
                <w:b w:val="0"/>
                <w:bCs/>
                <w:sz w:val="20"/>
                <w:szCs w:val="20"/>
                <w:lang w:val="en-US"/>
              </w:rPr>
            </w:pPr>
            <w:r w:rsidRPr="005A0337">
              <w:rPr>
                <w:b w:val="0"/>
                <w:bCs/>
                <w:sz w:val="20"/>
                <w:szCs w:val="20"/>
                <w:lang w:val="en-US"/>
              </w:rPr>
              <w:t>Number of lobby groups formed</w:t>
            </w:r>
          </w:p>
          <w:p w14:paraId="0FA6E7EF" w14:textId="5915F523" w:rsidR="00290CAF" w:rsidRPr="006171EC" w:rsidRDefault="006F13BA" w:rsidP="006171EC">
            <w:pPr>
              <w:pStyle w:val="BRUGDENNEOVERSKRIFT"/>
              <w:numPr>
                <w:ilvl w:val="0"/>
                <w:numId w:val="22"/>
              </w:numPr>
              <w:ind w:left="166" w:hanging="270"/>
              <w:rPr>
                <w:b w:val="0"/>
                <w:bCs/>
                <w:sz w:val="20"/>
                <w:szCs w:val="20"/>
                <w:lang w:val="en-US"/>
              </w:rPr>
            </w:pPr>
            <w:r>
              <w:rPr>
                <w:b w:val="0"/>
                <w:bCs/>
                <w:sz w:val="20"/>
                <w:szCs w:val="20"/>
                <w:lang w:val="en-US"/>
              </w:rPr>
              <w:t>Geographic c</w:t>
            </w:r>
            <w:r w:rsidR="00290CAF" w:rsidRPr="006171EC">
              <w:rPr>
                <w:b w:val="0"/>
                <w:bCs/>
                <w:sz w:val="20"/>
                <w:szCs w:val="20"/>
                <w:lang w:val="en-US"/>
              </w:rPr>
              <w:t xml:space="preserve">overage of population reached through information </w:t>
            </w:r>
            <w:r w:rsidR="006171EC">
              <w:rPr>
                <w:b w:val="0"/>
                <w:bCs/>
                <w:sz w:val="20"/>
                <w:szCs w:val="20"/>
                <w:lang w:val="en-US"/>
              </w:rPr>
              <w:t>&amp;</w:t>
            </w:r>
            <w:r w:rsidR="00290CAF" w:rsidRPr="006171EC">
              <w:rPr>
                <w:b w:val="0"/>
                <w:bCs/>
                <w:sz w:val="20"/>
                <w:szCs w:val="20"/>
                <w:lang w:val="en-US"/>
              </w:rPr>
              <w:t xml:space="preserve"> education campaign materials</w:t>
            </w:r>
          </w:p>
          <w:p w14:paraId="64B35D48" w14:textId="1673368B" w:rsidR="007E7707" w:rsidRPr="006171EC" w:rsidRDefault="00DD3DA6" w:rsidP="006171EC">
            <w:pPr>
              <w:pStyle w:val="BRUGDENNEOVERSKRIFT"/>
              <w:numPr>
                <w:ilvl w:val="0"/>
                <w:numId w:val="22"/>
              </w:numPr>
              <w:ind w:left="166" w:hanging="270"/>
              <w:rPr>
                <w:b w:val="0"/>
                <w:bCs/>
                <w:sz w:val="20"/>
                <w:szCs w:val="20"/>
                <w:lang w:val="en-US"/>
              </w:rPr>
            </w:pPr>
            <w:r w:rsidRPr="005A0337">
              <w:rPr>
                <w:b w:val="0"/>
                <w:bCs/>
                <w:sz w:val="20"/>
                <w:szCs w:val="20"/>
                <w:lang w:val="en-US"/>
              </w:rPr>
              <w:t xml:space="preserve">Number of House of </w:t>
            </w:r>
            <w:r w:rsidR="006171EC">
              <w:rPr>
                <w:b w:val="0"/>
                <w:bCs/>
                <w:sz w:val="20"/>
                <w:szCs w:val="20"/>
                <w:lang w:val="en-US"/>
              </w:rPr>
              <w:t>represen</w:t>
            </w:r>
            <w:r w:rsidRPr="005A0337">
              <w:rPr>
                <w:b w:val="0"/>
                <w:bCs/>
                <w:sz w:val="20"/>
                <w:szCs w:val="20"/>
                <w:lang w:val="en-US"/>
              </w:rPr>
              <w:t xml:space="preserve">tatives </w:t>
            </w:r>
            <w:proofErr w:type="spellStart"/>
            <w:r w:rsidRPr="005A0337">
              <w:rPr>
                <w:b w:val="0"/>
                <w:bCs/>
                <w:sz w:val="20"/>
                <w:szCs w:val="20"/>
                <w:lang w:val="en-US"/>
              </w:rPr>
              <w:t>en</w:t>
            </w:r>
            <w:proofErr w:type="spellEnd"/>
            <w:r w:rsidR="004F006D">
              <w:rPr>
                <w:b w:val="0"/>
                <w:bCs/>
                <w:sz w:val="20"/>
                <w:szCs w:val="20"/>
                <w:lang w:val="en-US"/>
              </w:rPr>
              <w:t>-</w:t>
            </w:r>
            <w:r w:rsidRPr="005A0337">
              <w:rPr>
                <w:b w:val="0"/>
                <w:bCs/>
                <w:sz w:val="20"/>
                <w:szCs w:val="20"/>
                <w:lang w:val="en-US"/>
              </w:rPr>
              <w:t xml:space="preserve">gaged in </w:t>
            </w:r>
            <w:r w:rsidR="00186580" w:rsidRPr="005A0337">
              <w:rPr>
                <w:b w:val="0"/>
                <w:bCs/>
                <w:sz w:val="20"/>
                <w:szCs w:val="20"/>
                <w:lang w:val="en-US"/>
              </w:rPr>
              <w:t>different</w:t>
            </w:r>
            <w:r w:rsidRPr="005A0337">
              <w:rPr>
                <w:b w:val="0"/>
                <w:bCs/>
                <w:sz w:val="20"/>
                <w:szCs w:val="20"/>
                <w:lang w:val="en-US"/>
              </w:rPr>
              <w:t xml:space="preserve"> parts of the country </w:t>
            </w:r>
            <w:r w:rsidR="006F13BA">
              <w:rPr>
                <w:b w:val="0"/>
                <w:bCs/>
                <w:sz w:val="20"/>
                <w:szCs w:val="20"/>
                <w:lang w:val="en-US"/>
              </w:rPr>
              <w:t xml:space="preserve">for </w:t>
            </w:r>
            <w:r w:rsidRPr="005A0337">
              <w:rPr>
                <w:b w:val="0"/>
                <w:bCs/>
                <w:sz w:val="20"/>
                <w:szCs w:val="20"/>
                <w:lang w:val="en-US"/>
              </w:rPr>
              <w:t>bicameral conference</w:t>
            </w:r>
          </w:p>
        </w:tc>
        <w:tc>
          <w:tcPr>
            <w:tcW w:w="4111" w:type="dxa"/>
            <w:shd w:val="clear" w:color="auto" w:fill="EDF2D2" w:themeFill="accent1" w:themeFillTint="33"/>
          </w:tcPr>
          <w:p w14:paraId="1A29B2A3" w14:textId="5DF406FC" w:rsidR="00736134" w:rsidRPr="005A0337" w:rsidRDefault="00C951C6" w:rsidP="00C951C6">
            <w:pPr>
              <w:pStyle w:val="BRUGDENNEOVERSKRIFT"/>
              <w:numPr>
                <w:ilvl w:val="0"/>
                <w:numId w:val="0"/>
              </w:numPr>
              <w:rPr>
                <w:rFonts w:cs="Arial"/>
                <w:b w:val="0"/>
                <w:bCs/>
                <w:sz w:val="20"/>
                <w:szCs w:val="20"/>
                <w:lang w:val="en-US"/>
              </w:rPr>
            </w:pPr>
            <w:r w:rsidRPr="005A0337">
              <w:rPr>
                <w:rFonts w:cs="Arial"/>
                <w:b w:val="0"/>
                <w:bCs/>
                <w:sz w:val="20"/>
                <w:szCs w:val="20"/>
                <w:lang w:val="en-US"/>
              </w:rPr>
              <w:t xml:space="preserve">a. Conduct awareness </w:t>
            </w:r>
            <w:r w:rsidR="00DE6495" w:rsidRPr="005A0337">
              <w:rPr>
                <w:rFonts w:cs="Arial"/>
                <w:b w:val="0"/>
                <w:bCs/>
                <w:sz w:val="20"/>
                <w:szCs w:val="20"/>
                <w:lang w:val="en-US"/>
              </w:rPr>
              <w:t xml:space="preserve">raising </w:t>
            </w:r>
            <w:r w:rsidRPr="005A0337">
              <w:rPr>
                <w:rFonts w:cs="Arial"/>
                <w:b w:val="0"/>
                <w:bCs/>
                <w:sz w:val="20"/>
                <w:szCs w:val="20"/>
                <w:lang w:val="en-US"/>
              </w:rPr>
              <w:t xml:space="preserve">on </w:t>
            </w:r>
            <w:r w:rsidR="00DE6495" w:rsidRPr="005A0337">
              <w:rPr>
                <w:rFonts w:cs="Arial"/>
                <w:b w:val="0"/>
                <w:bCs/>
                <w:sz w:val="20"/>
                <w:szCs w:val="20"/>
                <w:lang w:val="en-US"/>
              </w:rPr>
              <w:t>proposed amendment</w:t>
            </w:r>
            <w:r w:rsidR="00636DD5" w:rsidRPr="005A0337">
              <w:rPr>
                <w:rFonts w:cs="Arial"/>
                <w:b w:val="0"/>
                <w:bCs/>
                <w:sz w:val="20"/>
                <w:szCs w:val="20"/>
                <w:lang w:val="en-US"/>
              </w:rPr>
              <w:t>s based on sunset review of the law</w:t>
            </w:r>
            <w:r w:rsidR="00DE6495" w:rsidRPr="005A0337">
              <w:rPr>
                <w:rFonts w:cs="Arial"/>
                <w:b w:val="0"/>
                <w:bCs/>
                <w:sz w:val="20"/>
                <w:szCs w:val="20"/>
                <w:lang w:val="en-US"/>
              </w:rPr>
              <w:t xml:space="preserve"> addressing the gaps in va</w:t>
            </w:r>
            <w:r w:rsidR="00636DD5" w:rsidRPr="005A0337">
              <w:rPr>
                <w:rFonts w:cs="Arial"/>
                <w:b w:val="0"/>
                <w:bCs/>
                <w:sz w:val="20"/>
                <w:szCs w:val="20"/>
                <w:lang w:val="en-US"/>
              </w:rPr>
              <w:t xml:space="preserve">ried </w:t>
            </w:r>
            <w:r w:rsidR="00DE6495" w:rsidRPr="005A0337">
              <w:rPr>
                <w:rFonts w:cs="Arial"/>
                <w:b w:val="0"/>
                <w:bCs/>
                <w:sz w:val="20"/>
                <w:szCs w:val="20"/>
                <w:lang w:val="en-US"/>
              </w:rPr>
              <w:t xml:space="preserve">platforms at </w:t>
            </w:r>
            <w:proofErr w:type="spellStart"/>
            <w:r w:rsidR="004F006D">
              <w:rPr>
                <w:rFonts w:cs="Arial"/>
                <w:b w:val="0"/>
                <w:bCs/>
                <w:sz w:val="20"/>
                <w:szCs w:val="20"/>
                <w:lang w:val="en-US"/>
              </w:rPr>
              <w:t>diffe</w:t>
            </w:r>
            <w:proofErr w:type="spellEnd"/>
            <w:r w:rsidR="004F006D">
              <w:rPr>
                <w:rFonts w:cs="Arial"/>
                <w:b w:val="0"/>
                <w:bCs/>
                <w:sz w:val="20"/>
                <w:szCs w:val="20"/>
                <w:lang w:val="en-US"/>
              </w:rPr>
              <w:t>-</w:t>
            </w:r>
            <w:r w:rsidR="00636DD5" w:rsidRPr="005A0337">
              <w:rPr>
                <w:rFonts w:cs="Arial"/>
                <w:b w:val="0"/>
                <w:bCs/>
                <w:sz w:val="20"/>
                <w:szCs w:val="20"/>
                <w:lang w:val="en-US"/>
              </w:rPr>
              <w:t xml:space="preserve">rent </w:t>
            </w:r>
            <w:r w:rsidR="00DE6495" w:rsidRPr="005A0337">
              <w:rPr>
                <w:rFonts w:cs="Arial"/>
                <w:b w:val="0"/>
                <w:bCs/>
                <w:sz w:val="20"/>
                <w:szCs w:val="20"/>
                <w:lang w:val="en-US"/>
              </w:rPr>
              <w:t xml:space="preserve">levels including at-risk population </w:t>
            </w:r>
            <w:r w:rsidR="004F006D">
              <w:rPr>
                <w:rFonts w:cs="Arial"/>
                <w:b w:val="0"/>
                <w:bCs/>
                <w:sz w:val="20"/>
                <w:szCs w:val="20"/>
                <w:lang w:val="en-US"/>
              </w:rPr>
              <w:t>&amp;</w:t>
            </w:r>
            <w:r w:rsidR="00DE6495" w:rsidRPr="005A0337">
              <w:rPr>
                <w:rFonts w:cs="Arial"/>
                <w:b w:val="0"/>
                <w:bCs/>
                <w:sz w:val="20"/>
                <w:szCs w:val="20"/>
                <w:lang w:val="en-US"/>
              </w:rPr>
              <w:t xml:space="preserve"> </w:t>
            </w:r>
            <w:r w:rsidRPr="005A0337">
              <w:rPr>
                <w:rFonts w:cs="Arial"/>
                <w:b w:val="0"/>
                <w:bCs/>
                <w:sz w:val="20"/>
                <w:szCs w:val="20"/>
                <w:lang w:val="en-US"/>
              </w:rPr>
              <w:t>communities</w:t>
            </w:r>
          </w:p>
          <w:p w14:paraId="3EA72F80" w14:textId="61134E7C" w:rsidR="00C951C6" w:rsidRPr="005A0337" w:rsidRDefault="00C951C6" w:rsidP="00C951C6">
            <w:pPr>
              <w:pStyle w:val="BRUGDENNEOVERSKRIFT"/>
              <w:numPr>
                <w:ilvl w:val="0"/>
                <w:numId w:val="0"/>
              </w:numPr>
              <w:rPr>
                <w:rFonts w:cs="Arial"/>
                <w:b w:val="0"/>
                <w:bCs/>
                <w:sz w:val="20"/>
                <w:szCs w:val="20"/>
                <w:lang w:val="en-US"/>
              </w:rPr>
            </w:pPr>
            <w:r w:rsidRPr="005A0337">
              <w:rPr>
                <w:rFonts w:cs="Arial"/>
                <w:b w:val="0"/>
                <w:bCs/>
                <w:sz w:val="20"/>
                <w:szCs w:val="20"/>
                <w:lang w:val="en-US"/>
              </w:rPr>
              <w:t xml:space="preserve">b. </w:t>
            </w:r>
            <w:r w:rsidR="003A2BDA" w:rsidRPr="005A0337">
              <w:rPr>
                <w:rFonts w:cs="Arial"/>
                <w:b w:val="0"/>
                <w:bCs/>
                <w:sz w:val="20"/>
                <w:szCs w:val="20"/>
                <w:lang w:val="en-US"/>
              </w:rPr>
              <w:t xml:space="preserve">Initiate </w:t>
            </w:r>
            <w:r w:rsidR="00636DD5" w:rsidRPr="005A0337">
              <w:rPr>
                <w:rFonts w:cs="Arial"/>
                <w:b w:val="0"/>
                <w:bCs/>
                <w:sz w:val="20"/>
                <w:szCs w:val="20"/>
                <w:lang w:val="en-US"/>
              </w:rPr>
              <w:t xml:space="preserve">advocacy </w:t>
            </w:r>
            <w:r w:rsidRPr="005A0337">
              <w:rPr>
                <w:rFonts w:cs="Arial"/>
                <w:b w:val="0"/>
                <w:bCs/>
                <w:sz w:val="20"/>
                <w:szCs w:val="20"/>
                <w:lang w:val="en-US"/>
              </w:rPr>
              <w:t xml:space="preserve">workshops </w:t>
            </w:r>
            <w:r w:rsidR="00636DD5" w:rsidRPr="005A0337">
              <w:rPr>
                <w:rFonts w:cs="Arial"/>
                <w:b w:val="0"/>
                <w:bCs/>
                <w:sz w:val="20"/>
                <w:szCs w:val="20"/>
                <w:lang w:val="en-US"/>
              </w:rPr>
              <w:t>engaging multi</w:t>
            </w:r>
            <w:r w:rsidR="004F006D">
              <w:rPr>
                <w:rFonts w:cs="Arial"/>
                <w:b w:val="0"/>
                <w:bCs/>
                <w:sz w:val="20"/>
                <w:szCs w:val="20"/>
                <w:lang w:val="en-US"/>
              </w:rPr>
              <w:t>-</w:t>
            </w:r>
            <w:r w:rsidR="00515FED" w:rsidRPr="005A0337">
              <w:rPr>
                <w:rFonts w:cs="Arial"/>
                <w:b w:val="0"/>
                <w:bCs/>
                <w:sz w:val="20"/>
                <w:szCs w:val="20"/>
                <w:lang w:val="en-US"/>
              </w:rPr>
              <w:t xml:space="preserve"> </w:t>
            </w:r>
            <w:r w:rsidR="00636DD5" w:rsidRPr="005A0337">
              <w:rPr>
                <w:rFonts w:cs="Arial"/>
                <w:b w:val="0"/>
                <w:bCs/>
                <w:sz w:val="20"/>
                <w:szCs w:val="20"/>
                <w:lang w:val="en-US"/>
              </w:rPr>
              <w:t>stakeholders to enjoin all sectors in policy advocacy</w:t>
            </w:r>
          </w:p>
          <w:p w14:paraId="19712644" w14:textId="0320CE7C" w:rsidR="00C951C6" w:rsidRPr="005A0337" w:rsidRDefault="00C951C6" w:rsidP="00C951C6">
            <w:pPr>
              <w:pStyle w:val="BRUGDENNEOVERSKRIFT"/>
              <w:numPr>
                <w:ilvl w:val="0"/>
                <w:numId w:val="0"/>
              </w:numPr>
              <w:rPr>
                <w:rFonts w:cs="Arial"/>
                <w:b w:val="0"/>
                <w:bCs/>
                <w:sz w:val="20"/>
                <w:szCs w:val="20"/>
                <w:lang w:val="en-US"/>
              </w:rPr>
            </w:pPr>
            <w:r w:rsidRPr="005A0337">
              <w:rPr>
                <w:rFonts w:cs="Arial"/>
                <w:b w:val="0"/>
                <w:bCs/>
                <w:sz w:val="20"/>
                <w:szCs w:val="20"/>
                <w:lang w:val="en-US"/>
              </w:rPr>
              <w:t xml:space="preserve">c. Organize </w:t>
            </w:r>
            <w:r w:rsidR="00636DD5" w:rsidRPr="005A0337">
              <w:rPr>
                <w:rFonts w:cs="Arial"/>
                <w:b w:val="0"/>
                <w:bCs/>
                <w:sz w:val="20"/>
                <w:szCs w:val="20"/>
                <w:lang w:val="en-US"/>
              </w:rPr>
              <w:t>lobby groups to engage the sena</w:t>
            </w:r>
            <w:r w:rsidR="004F006D">
              <w:rPr>
                <w:rFonts w:cs="Arial"/>
                <w:b w:val="0"/>
                <w:bCs/>
                <w:sz w:val="20"/>
                <w:szCs w:val="20"/>
                <w:lang w:val="en-US"/>
              </w:rPr>
              <w:t>-</w:t>
            </w:r>
            <w:r w:rsidR="00636DD5" w:rsidRPr="005A0337">
              <w:rPr>
                <w:rFonts w:cs="Arial"/>
                <w:b w:val="0"/>
                <w:bCs/>
                <w:sz w:val="20"/>
                <w:szCs w:val="20"/>
                <w:lang w:val="en-US"/>
              </w:rPr>
              <w:t xml:space="preserve">tors on one-on-one lobby </w:t>
            </w:r>
            <w:r w:rsidR="004F006D">
              <w:rPr>
                <w:rFonts w:cs="Arial"/>
                <w:b w:val="0"/>
                <w:bCs/>
                <w:sz w:val="20"/>
                <w:szCs w:val="20"/>
                <w:lang w:val="en-US"/>
              </w:rPr>
              <w:t>&amp;</w:t>
            </w:r>
            <w:r w:rsidR="00636DD5" w:rsidRPr="005A0337">
              <w:rPr>
                <w:rFonts w:cs="Arial"/>
                <w:b w:val="0"/>
                <w:bCs/>
                <w:sz w:val="20"/>
                <w:szCs w:val="20"/>
                <w:lang w:val="en-US"/>
              </w:rPr>
              <w:t xml:space="preserve"> in public </w:t>
            </w:r>
            <w:r w:rsidR="004F006D">
              <w:rPr>
                <w:rFonts w:cs="Arial"/>
                <w:b w:val="0"/>
                <w:bCs/>
                <w:sz w:val="20"/>
                <w:szCs w:val="20"/>
                <w:lang w:val="en-US"/>
              </w:rPr>
              <w:t>&amp;</w:t>
            </w:r>
            <w:r w:rsidR="00636DD5" w:rsidRPr="005A0337">
              <w:rPr>
                <w:rFonts w:cs="Arial"/>
                <w:b w:val="0"/>
                <w:bCs/>
                <w:sz w:val="20"/>
                <w:szCs w:val="20"/>
                <w:lang w:val="en-US"/>
              </w:rPr>
              <w:t xml:space="preserve"> com</w:t>
            </w:r>
            <w:r w:rsidR="004F006D">
              <w:rPr>
                <w:rFonts w:cs="Arial"/>
                <w:b w:val="0"/>
                <w:bCs/>
                <w:sz w:val="20"/>
                <w:szCs w:val="20"/>
                <w:lang w:val="en-US"/>
              </w:rPr>
              <w:t>-</w:t>
            </w:r>
            <w:proofErr w:type="spellStart"/>
            <w:r w:rsidR="00636DD5" w:rsidRPr="005A0337">
              <w:rPr>
                <w:rFonts w:cs="Arial"/>
                <w:b w:val="0"/>
                <w:bCs/>
                <w:sz w:val="20"/>
                <w:szCs w:val="20"/>
                <w:lang w:val="en-US"/>
              </w:rPr>
              <w:t>mittee</w:t>
            </w:r>
            <w:proofErr w:type="spellEnd"/>
            <w:r w:rsidR="00636DD5" w:rsidRPr="005A0337">
              <w:rPr>
                <w:rFonts w:cs="Arial"/>
                <w:b w:val="0"/>
                <w:bCs/>
                <w:sz w:val="20"/>
                <w:szCs w:val="20"/>
                <w:lang w:val="en-US"/>
              </w:rPr>
              <w:t xml:space="preserve"> hearings to firm up contents of the amended law </w:t>
            </w:r>
          </w:p>
          <w:p w14:paraId="7ADCA58C" w14:textId="784DD4A1" w:rsidR="00636DD5" w:rsidRPr="005A0337" w:rsidRDefault="001A7014" w:rsidP="00636DD5">
            <w:pPr>
              <w:pStyle w:val="BRUGDENNEOVERSKRIFT"/>
              <w:numPr>
                <w:ilvl w:val="0"/>
                <w:numId w:val="0"/>
              </w:numPr>
              <w:rPr>
                <w:b w:val="0"/>
                <w:bCs/>
                <w:sz w:val="20"/>
                <w:szCs w:val="20"/>
                <w:lang w:val="en-US"/>
              </w:rPr>
            </w:pPr>
            <w:r w:rsidRPr="005A0337">
              <w:rPr>
                <w:rFonts w:cs="Arial"/>
                <w:b w:val="0"/>
                <w:bCs/>
                <w:sz w:val="20"/>
                <w:szCs w:val="20"/>
                <w:lang w:val="en-US"/>
              </w:rPr>
              <w:t xml:space="preserve">d. </w:t>
            </w:r>
            <w:r w:rsidR="00636DD5" w:rsidRPr="005A0337">
              <w:rPr>
                <w:rFonts w:cs="Arial"/>
                <w:b w:val="0"/>
                <w:bCs/>
                <w:sz w:val="20"/>
                <w:szCs w:val="20"/>
                <w:lang w:val="en-US"/>
              </w:rPr>
              <w:t xml:space="preserve">Undertake broad information, education </w:t>
            </w:r>
            <w:r w:rsidR="004F006D">
              <w:rPr>
                <w:rFonts w:cs="Arial"/>
                <w:b w:val="0"/>
                <w:bCs/>
                <w:sz w:val="20"/>
                <w:szCs w:val="20"/>
                <w:lang w:val="en-US"/>
              </w:rPr>
              <w:t>&amp;</w:t>
            </w:r>
            <w:r w:rsidR="00636DD5" w:rsidRPr="005A0337">
              <w:rPr>
                <w:rFonts w:cs="Arial"/>
                <w:b w:val="0"/>
                <w:bCs/>
                <w:sz w:val="20"/>
                <w:szCs w:val="20"/>
                <w:lang w:val="en-US"/>
              </w:rPr>
              <w:t xml:space="preserve"> communication campaign so the public may know of the target replacement of the law </w:t>
            </w:r>
          </w:p>
          <w:p w14:paraId="500E7E27" w14:textId="0DECEF8A" w:rsidR="001A7014" w:rsidRPr="005A0337" w:rsidRDefault="007E7707" w:rsidP="00C951C6">
            <w:pPr>
              <w:pStyle w:val="BRUGDENNEOVERSKRIFT"/>
              <w:numPr>
                <w:ilvl w:val="0"/>
                <w:numId w:val="0"/>
              </w:numPr>
              <w:rPr>
                <w:b w:val="0"/>
                <w:bCs/>
                <w:sz w:val="20"/>
                <w:szCs w:val="20"/>
                <w:lang w:val="en-US"/>
              </w:rPr>
            </w:pPr>
            <w:r w:rsidRPr="005A0337">
              <w:rPr>
                <w:b w:val="0"/>
                <w:bCs/>
                <w:sz w:val="20"/>
                <w:szCs w:val="20"/>
                <w:lang w:val="en-US"/>
              </w:rPr>
              <w:t>e</w:t>
            </w:r>
            <w:r w:rsidR="00636DD5" w:rsidRPr="005A0337">
              <w:rPr>
                <w:b w:val="0"/>
                <w:bCs/>
                <w:sz w:val="20"/>
                <w:szCs w:val="20"/>
                <w:lang w:val="en-US"/>
              </w:rPr>
              <w:t xml:space="preserve">.  </w:t>
            </w:r>
            <w:r w:rsidR="00A51248" w:rsidRPr="005A0337">
              <w:rPr>
                <w:b w:val="0"/>
                <w:bCs/>
                <w:sz w:val="20"/>
                <w:szCs w:val="20"/>
                <w:lang w:val="en-US"/>
              </w:rPr>
              <w:t xml:space="preserve">Engage the tri-media (written, radio and television) </w:t>
            </w:r>
            <w:r w:rsidR="004F006D">
              <w:rPr>
                <w:b w:val="0"/>
                <w:bCs/>
                <w:sz w:val="20"/>
                <w:szCs w:val="20"/>
                <w:lang w:val="en-US"/>
              </w:rPr>
              <w:t>&amp;</w:t>
            </w:r>
            <w:r w:rsidR="00A51248" w:rsidRPr="005A0337">
              <w:rPr>
                <w:b w:val="0"/>
                <w:bCs/>
                <w:sz w:val="20"/>
                <w:szCs w:val="20"/>
                <w:lang w:val="en-US"/>
              </w:rPr>
              <w:t xml:space="preserve"> utilize social media as well</w:t>
            </w:r>
          </w:p>
        </w:tc>
      </w:tr>
      <w:tr w:rsidR="00736134" w:rsidRPr="005A0337" w14:paraId="5A477EB7" w14:textId="77777777" w:rsidTr="00B544E8">
        <w:tc>
          <w:tcPr>
            <w:tcW w:w="2268" w:type="dxa"/>
            <w:shd w:val="clear" w:color="auto" w:fill="C5EEEC" w:themeFill="background2" w:themeFillTint="33"/>
          </w:tcPr>
          <w:p w14:paraId="690D5303" w14:textId="208E0D13" w:rsidR="00736134" w:rsidRPr="005A0337" w:rsidRDefault="00736134" w:rsidP="006171EC">
            <w:pPr>
              <w:pStyle w:val="BRUGDENNEOVERSKRIFT"/>
              <w:numPr>
                <w:ilvl w:val="0"/>
                <w:numId w:val="0"/>
              </w:numPr>
              <w:rPr>
                <w:b w:val="0"/>
                <w:bCs/>
                <w:sz w:val="20"/>
                <w:szCs w:val="20"/>
                <w:lang w:val="en-US"/>
              </w:rPr>
            </w:pPr>
            <w:r w:rsidRPr="005A0337">
              <w:rPr>
                <w:b w:val="0"/>
                <w:bCs/>
                <w:sz w:val="20"/>
                <w:szCs w:val="20"/>
                <w:lang w:val="en-US"/>
              </w:rPr>
              <w:t xml:space="preserve">KR 2:  </w:t>
            </w:r>
            <w:r w:rsidR="00ED21AB" w:rsidRPr="005A0337">
              <w:rPr>
                <w:b w:val="0"/>
                <w:bCs/>
                <w:sz w:val="20"/>
                <w:szCs w:val="20"/>
                <w:lang w:val="en-US"/>
              </w:rPr>
              <w:t xml:space="preserve">Declared </w:t>
            </w:r>
            <w:proofErr w:type="spellStart"/>
            <w:r w:rsidR="00ED21AB" w:rsidRPr="005A0337">
              <w:rPr>
                <w:b w:val="0"/>
                <w:bCs/>
                <w:sz w:val="20"/>
                <w:szCs w:val="20"/>
                <w:lang w:val="en-US"/>
              </w:rPr>
              <w:t>unconsti</w:t>
            </w:r>
            <w:r w:rsidR="004F006D">
              <w:rPr>
                <w:b w:val="0"/>
                <w:bCs/>
                <w:sz w:val="20"/>
                <w:szCs w:val="20"/>
                <w:lang w:val="en-US"/>
              </w:rPr>
              <w:t>-</w:t>
            </w:r>
            <w:r w:rsidR="00ED21AB" w:rsidRPr="005A0337">
              <w:rPr>
                <w:b w:val="0"/>
                <w:bCs/>
                <w:sz w:val="20"/>
                <w:szCs w:val="20"/>
                <w:lang w:val="en-US"/>
              </w:rPr>
              <w:t>tutional</w:t>
            </w:r>
            <w:proofErr w:type="spellEnd"/>
            <w:r w:rsidR="00ED21AB" w:rsidRPr="005A0337">
              <w:rPr>
                <w:b w:val="0"/>
                <w:bCs/>
                <w:sz w:val="20"/>
                <w:szCs w:val="20"/>
                <w:lang w:val="en-US"/>
              </w:rPr>
              <w:t xml:space="preserve"> c</w:t>
            </w:r>
            <w:r w:rsidRPr="005A0337">
              <w:rPr>
                <w:b w:val="0"/>
                <w:bCs/>
                <w:sz w:val="20"/>
                <w:szCs w:val="20"/>
                <w:lang w:val="en-US"/>
              </w:rPr>
              <w:t xml:space="preserve">ertain </w:t>
            </w:r>
            <w:proofErr w:type="spellStart"/>
            <w:r w:rsidR="00ED21AB" w:rsidRPr="005A0337">
              <w:rPr>
                <w:b w:val="0"/>
                <w:bCs/>
                <w:sz w:val="20"/>
                <w:szCs w:val="20"/>
                <w:lang w:val="en-US"/>
              </w:rPr>
              <w:t>conten</w:t>
            </w:r>
            <w:r w:rsidR="004F006D">
              <w:rPr>
                <w:b w:val="0"/>
                <w:bCs/>
                <w:sz w:val="20"/>
                <w:szCs w:val="20"/>
                <w:lang w:val="en-US"/>
              </w:rPr>
              <w:t>-</w:t>
            </w:r>
            <w:r w:rsidR="00ED21AB" w:rsidRPr="005A0337">
              <w:rPr>
                <w:b w:val="0"/>
                <w:bCs/>
                <w:sz w:val="20"/>
                <w:szCs w:val="20"/>
                <w:lang w:val="en-US"/>
              </w:rPr>
              <w:t>tious</w:t>
            </w:r>
            <w:proofErr w:type="spellEnd"/>
            <w:r w:rsidR="00ED21AB" w:rsidRPr="005A0337">
              <w:rPr>
                <w:b w:val="0"/>
                <w:bCs/>
                <w:sz w:val="20"/>
                <w:szCs w:val="20"/>
                <w:lang w:val="en-US"/>
              </w:rPr>
              <w:t xml:space="preserve"> </w:t>
            </w:r>
            <w:r w:rsidRPr="005A0337">
              <w:rPr>
                <w:b w:val="0"/>
                <w:bCs/>
                <w:sz w:val="20"/>
                <w:szCs w:val="20"/>
                <w:lang w:val="en-US"/>
              </w:rPr>
              <w:t xml:space="preserve">provisions on anti-terrorism law </w:t>
            </w:r>
            <w:r w:rsidR="004F006D">
              <w:rPr>
                <w:b w:val="0"/>
                <w:bCs/>
                <w:sz w:val="20"/>
                <w:szCs w:val="20"/>
                <w:lang w:val="en-US"/>
              </w:rPr>
              <w:t>&amp;</w:t>
            </w:r>
            <w:r w:rsidR="00ED21AB" w:rsidRPr="005A0337">
              <w:rPr>
                <w:b w:val="0"/>
                <w:bCs/>
                <w:sz w:val="20"/>
                <w:szCs w:val="20"/>
                <w:lang w:val="en-US"/>
              </w:rPr>
              <w:t xml:space="preserve">/or nullified the </w:t>
            </w:r>
            <w:r w:rsidRPr="005A0337">
              <w:rPr>
                <w:b w:val="0"/>
                <w:bCs/>
                <w:sz w:val="20"/>
                <w:szCs w:val="20"/>
                <w:lang w:val="en-US"/>
              </w:rPr>
              <w:t xml:space="preserve">law </w:t>
            </w:r>
          </w:p>
        </w:tc>
        <w:tc>
          <w:tcPr>
            <w:tcW w:w="3686" w:type="dxa"/>
            <w:shd w:val="clear" w:color="auto" w:fill="C5EEEC" w:themeFill="background2" w:themeFillTint="33"/>
          </w:tcPr>
          <w:p w14:paraId="3E31831A" w14:textId="70E23E8E" w:rsidR="00300264" w:rsidRDefault="00300264" w:rsidP="00300264">
            <w:pPr>
              <w:pStyle w:val="BRUGDENNEOVERSKRIFT"/>
              <w:numPr>
                <w:ilvl w:val="0"/>
                <w:numId w:val="37"/>
              </w:numPr>
              <w:ind w:left="-129" w:firstLine="0"/>
              <w:rPr>
                <w:b w:val="0"/>
                <w:bCs/>
                <w:sz w:val="20"/>
                <w:szCs w:val="20"/>
                <w:lang w:val="en-US"/>
              </w:rPr>
            </w:pPr>
            <w:r>
              <w:rPr>
                <w:b w:val="0"/>
                <w:bCs/>
                <w:sz w:val="20"/>
                <w:szCs w:val="20"/>
                <w:lang w:val="en-US"/>
              </w:rPr>
              <w:t xml:space="preserve">   Clarity on </w:t>
            </w:r>
            <w:r w:rsidR="006F13BA">
              <w:rPr>
                <w:b w:val="0"/>
                <w:bCs/>
                <w:sz w:val="20"/>
                <w:szCs w:val="20"/>
                <w:lang w:val="en-US"/>
              </w:rPr>
              <w:t xml:space="preserve">Terrorism </w:t>
            </w:r>
            <w:r>
              <w:rPr>
                <w:b w:val="0"/>
                <w:bCs/>
                <w:sz w:val="20"/>
                <w:szCs w:val="20"/>
                <w:lang w:val="en-US"/>
              </w:rPr>
              <w:t xml:space="preserve">definition  </w:t>
            </w:r>
          </w:p>
          <w:p w14:paraId="22E57169" w14:textId="33568C7D" w:rsidR="00300264" w:rsidRDefault="00300264" w:rsidP="00300264">
            <w:pPr>
              <w:pStyle w:val="BRUGDENNEOVERSKRIFT"/>
              <w:numPr>
                <w:ilvl w:val="0"/>
                <w:numId w:val="37"/>
              </w:numPr>
              <w:ind w:left="141" w:hanging="270"/>
              <w:rPr>
                <w:b w:val="0"/>
                <w:bCs/>
                <w:sz w:val="20"/>
                <w:szCs w:val="20"/>
                <w:lang w:val="en-US"/>
              </w:rPr>
            </w:pPr>
            <w:r>
              <w:rPr>
                <w:b w:val="0"/>
                <w:bCs/>
                <w:sz w:val="20"/>
                <w:szCs w:val="20"/>
                <w:lang w:val="en-US"/>
              </w:rPr>
              <w:t xml:space="preserve">Sections 12 and 13 </w:t>
            </w:r>
            <w:r w:rsidR="006F13BA">
              <w:rPr>
                <w:b w:val="0"/>
                <w:bCs/>
                <w:sz w:val="20"/>
                <w:szCs w:val="20"/>
                <w:lang w:val="en-US"/>
              </w:rPr>
              <w:t xml:space="preserve">considered as  </w:t>
            </w:r>
            <w:r>
              <w:rPr>
                <w:b w:val="0"/>
                <w:bCs/>
                <w:sz w:val="20"/>
                <w:szCs w:val="20"/>
                <w:lang w:val="en-US"/>
              </w:rPr>
              <w:t xml:space="preserve"> unconstitutional </w:t>
            </w:r>
            <w:r w:rsidR="006F13BA">
              <w:rPr>
                <w:b w:val="0"/>
                <w:bCs/>
                <w:sz w:val="20"/>
                <w:szCs w:val="20"/>
                <w:lang w:val="en-US"/>
              </w:rPr>
              <w:t xml:space="preserve">and are rescinded </w:t>
            </w:r>
          </w:p>
          <w:p w14:paraId="4945F1C0" w14:textId="46EECEE8" w:rsidR="00300264" w:rsidRPr="006F13BA" w:rsidRDefault="006F13BA" w:rsidP="006F13BA">
            <w:pPr>
              <w:pStyle w:val="BRUGDENNEOVERSKRIFT"/>
              <w:numPr>
                <w:ilvl w:val="0"/>
                <w:numId w:val="37"/>
              </w:numPr>
              <w:ind w:left="51" w:hanging="180"/>
              <w:rPr>
                <w:b w:val="0"/>
                <w:bCs/>
                <w:sz w:val="20"/>
                <w:szCs w:val="20"/>
                <w:lang w:val="en-US"/>
              </w:rPr>
            </w:pPr>
            <w:r>
              <w:rPr>
                <w:b w:val="0"/>
                <w:bCs/>
                <w:sz w:val="20"/>
                <w:szCs w:val="20"/>
                <w:lang w:val="en-US"/>
              </w:rPr>
              <w:t xml:space="preserve">  </w:t>
            </w:r>
            <w:r w:rsidRPr="006F13BA">
              <w:rPr>
                <w:b w:val="0"/>
                <w:bCs/>
                <w:sz w:val="20"/>
                <w:szCs w:val="20"/>
                <w:lang w:val="en-US"/>
              </w:rPr>
              <w:t>Best if law nullified</w:t>
            </w:r>
          </w:p>
          <w:p w14:paraId="3F368B62" w14:textId="1B581FEE" w:rsidR="00736134" w:rsidRPr="005A0337" w:rsidRDefault="00736134" w:rsidP="00300264">
            <w:pPr>
              <w:pStyle w:val="BRUGDENNEOVERSKRIFT"/>
              <w:numPr>
                <w:ilvl w:val="0"/>
                <w:numId w:val="0"/>
              </w:numPr>
              <w:ind w:left="360" w:hanging="360"/>
              <w:rPr>
                <w:b w:val="0"/>
                <w:bCs/>
                <w:sz w:val="20"/>
                <w:szCs w:val="20"/>
                <w:lang w:val="en-US"/>
              </w:rPr>
            </w:pPr>
          </w:p>
        </w:tc>
        <w:tc>
          <w:tcPr>
            <w:tcW w:w="4111" w:type="dxa"/>
            <w:shd w:val="clear" w:color="auto" w:fill="C5EEEC" w:themeFill="background2" w:themeFillTint="33"/>
          </w:tcPr>
          <w:p w14:paraId="2A8DFAA8" w14:textId="55601C67" w:rsidR="00C951C6" w:rsidRPr="005A0337" w:rsidRDefault="00D0317D" w:rsidP="00CF2B4B">
            <w:pPr>
              <w:pStyle w:val="BRUGDENNEOVERSKRIFT"/>
              <w:numPr>
                <w:ilvl w:val="0"/>
                <w:numId w:val="0"/>
              </w:numPr>
              <w:rPr>
                <w:b w:val="0"/>
                <w:bCs/>
                <w:sz w:val="20"/>
                <w:szCs w:val="20"/>
                <w:lang w:val="en-US"/>
              </w:rPr>
            </w:pPr>
            <w:r w:rsidRPr="005A0337">
              <w:rPr>
                <w:b w:val="0"/>
                <w:bCs/>
                <w:noProof/>
                <w:sz w:val="20"/>
                <w:szCs w:val="20"/>
                <w:lang w:val="en-US"/>
              </w:rPr>
              <mc:AlternateContent>
                <mc:Choice Requires="wps">
                  <w:drawing>
                    <wp:anchor distT="0" distB="0" distL="114300" distR="114300" simplePos="0" relativeHeight="251660288" behindDoc="0" locked="0" layoutInCell="1" allowOverlap="1" wp14:anchorId="186AB395" wp14:editId="0CDC41A0">
                      <wp:simplePos x="0" y="0"/>
                      <wp:positionH relativeFrom="column">
                        <wp:posOffset>-53119</wp:posOffset>
                      </wp:positionH>
                      <wp:positionV relativeFrom="paragraph">
                        <wp:posOffset>25013</wp:posOffset>
                      </wp:positionV>
                      <wp:extent cx="2608028" cy="715618"/>
                      <wp:effectExtent l="0" t="0" r="20955" b="27940"/>
                      <wp:wrapNone/>
                      <wp:docPr id="2" name="Straight Connector 2"/>
                      <wp:cNvGraphicFramePr/>
                      <a:graphic xmlns:a="http://schemas.openxmlformats.org/drawingml/2006/main">
                        <a:graphicData uri="http://schemas.microsoft.com/office/word/2010/wordprocessingShape">
                          <wps:wsp>
                            <wps:cNvCnPr/>
                            <wps:spPr>
                              <a:xfrm>
                                <a:off x="0" y="0"/>
                                <a:ext cx="2608028" cy="7156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4CCF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95pt" to="201.1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" strokecolor="#8b9a2d [2884]" strokeweight="1pt">
                      <v:stroke endcap="round"/>
                    </v:line>
                  </w:pict>
                </mc:Fallback>
              </mc:AlternateContent>
            </w:r>
            <w:r w:rsidR="00C951C6" w:rsidRPr="005A0337">
              <w:rPr>
                <w:b w:val="0"/>
                <w:bCs/>
                <w:sz w:val="20"/>
                <w:szCs w:val="20"/>
                <w:lang w:val="en-US"/>
              </w:rPr>
              <w:t xml:space="preserve"> </w:t>
            </w:r>
          </w:p>
        </w:tc>
      </w:tr>
      <w:tr w:rsidR="00736134" w:rsidRPr="005A0337" w14:paraId="0A6D73E7" w14:textId="77777777" w:rsidTr="00C10437">
        <w:trPr>
          <w:trHeight w:val="3807"/>
        </w:trPr>
        <w:tc>
          <w:tcPr>
            <w:tcW w:w="2268" w:type="dxa"/>
            <w:shd w:val="clear" w:color="auto" w:fill="EDF2D2" w:themeFill="accent1" w:themeFillTint="33"/>
          </w:tcPr>
          <w:p w14:paraId="03D50881" w14:textId="58C55657" w:rsidR="00736134" w:rsidRPr="005A0337" w:rsidRDefault="00736134" w:rsidP="006171EC">
            <w:pPr>
              <w:pStyle w:val="BRUGDENNEOVERSKRIFT"/>
              <w:numPr>
                <w:ilvl w:val="0"/>
                <w:numId w:val="0"/>
              </w:numPr>
              <w:rPr>
                <w:b w:val="0"/>
                <w:bCs/>
                <w:sz w:val="20"/>
                <w:szCs w:val="20"/>
                <w:lang w:val="en-US"/>
              </w:rPr>
            </w:pPr>
            <w:r w:rsidRPr="005A0337">
              <w:rPr>
                <w:b w:val="0"/>
                <w:bCs/>
                <w:sz w:val="20"/>
                <w:szCs w:val="20"/>
                <w:lang w:val="en-US"/>
              </w:rPr>
              <w:t>Output 2:</w:t>
            </w:r>
            <w:r w:rsidR="005858FE" w:rsidRPr="005A0337">
              <w:rPr>
                <w:b w:val="0"/>
                <w:bCs/>
                <w:sz w:val="20"/>
                <w:szCs w:val="20"/>
                <w:lang w:val="en-US"/>
              </w:rPr>
              <w:t xml:space="preserve">  Re</w:t>
            </w:r>
            <w:r w:rsidR="00684B8D">
              <w:rPr>
                <w:b w:val="0"/>
                <w:bCs/>
                <w:sz w:val="20"/>
                <w:szCs w:val="20"/>
                <w:lang w:val="en-US"/>
              </w:rPr>
              <w:t xml:space="preserve">vocation of </w:t>
            </w:r>
            <w:r w:rsidR="005858FE" w:rsidRPr="005A0337">
              <w:rPr>
                <w:b w:val="0"/>
                <w:bCs/>
                <w:sz w:val="20"/>
                <w:szCs w:val="20"/>
                <w:lang w:val="en-US"/>
              </w:rPr>
              <w:t>contentious provisions in the law</w:t>
            </w:r>
            <w:r w:rsidR="00C41491" w:rsidRPr="005A0337">
              <w:rPr>
                <w:b w:val="0"/>
                <w:bCs/>
                <w:sz w:val="20"/>
                <w:szCs w:val="20"/>
                <w:lang w:val="en-US"/>
              </w:rPr>
              <w:t>; or law nullified</w:t>
            </w:r>
          </w:p>
        </w:tc>
        <w:tc>
          <w:tcPr>
            <w:tcW w:w="3686" w:type="dxa"/>
            <w:shd w:val="clear" w:color="auto" w:fill="EDF2D2" w:themeFill="accent1" w:themeFillTint="33"/>
          </w:tcPr>
          <w:p w14:paraId="26771D25" w14:textId="75BCD546" w:rsidR="006F13BA" w:rsidRDefault="006F13BA" w:rsidP="00C41491">
            <w:pPr>
              <w:pStyle w:val="BRUGDENNEOVERSKRIFT"/>
              <w:numPr>
                <w:ilvl w:val="0"/>
                <w:numId w:val="23"/>
              </w:numPr>
              <w:ind w:left="256"/>
              <w:rPr>
                <w:b w:val="0"/>
                <w:bCs/>
                <w:sz w:val="20"/>
                <w:szCs w:val="20"/>
                <w:lang w:val="en-US"/>
              </w:rPr>
            </w:pPr>
            <w:r>
              <w:rPr>
                <w:b w:val="0"/>
                <w:bCs/>
                <w:sz w:val="20"/>
                <w:szCs w:val="20"/>
                <w:lang w:val="en-US"/>
              </w:rPr>
              <w:t>Clear and concrete definit</w:t>
            </w:r>
            <w:r w:rsidR="00C10437">
              <w:rPr>
                <w:b w:val="0"/>
                <w:bCs/>
                <w:sz w:val="20"/>
                <w:szCs w:val="20"/>
                <w:lang w:val="en-US"/>
              </w:rPr>
              <w:t>i</w:t>
            </w:r>
            <w:r>
              <w:rPr>
                <w:b w:val="0"/>
                <w:bCs/>
                <w:sz w:val="20"/>
                <w:szCs w:val="20"/>
                <w:lang w:val="en-US"/>
              </w:rPr>
              <w:t>on of terrorism made and clarified</w:t>
            </w:r>
          </w:p>
          <w:p w14:paraId="57C8E356" w14:textId="69B354C9" w:rsidR="00300264" w:rsidRDefault="00300264" w:rsidP="00C41491">
            <w:pPr>
              <w:pStyle w:val="BRUGDENNEOVERSKRIFT"/>
              <w:numPr>
                <w:ilvl w:val="0"/>
                <w:numId w:val="23"/>
              </w:numPr>
              <w:ind w:left="256"/>
              <w:rPr>
                <w:b w:val="0"/>
                <w:bCs/>
                <w:sz w:val="20"/>
                <w:szCs w:val="20"/>
                <w:lang w:val="en-US"/>
              </w:rPr>
            </w:pPr>
            <w:r>
              <w:rPr>
                <w:b w:val="0"/>
                <w:bCs/>
                <w:sz w:val="20"/>
                <w:szCs w:val="20"/>
                <w:lang w:val="en-US"/>
              </w:rPr>
              <w:t xml:space="preserve">Section 12 </w:t>
            </w:r>
            <w:r w:rsidR="006F13BA">
              <w:rPr>
                <w:b w:val="0"/>
                <w:bCs/>
                <w:sz w:val="20"/>
                <w:szCs w:val="20"/>
                <w:lang w:val="en-US"/>
              </w:rPr>
              <w:t xml:space="preserve">pertaining to material support to terrorist </w:t>
            </w:r>
            <w:r w:rsidR="006D6548">
              <w:rPr>
                <w:b w:val="0"/>
                <w:bCs/>
                <w:sz w:val="20"/>
                <w:szCs w:val="20"/>
                <w:lang w:val="en-US"/>
              </w:rPr>
              <w:t xml:space="preserve">revoked; </w:t>
            </w:r>
            <w:r>
              <w:rPr>
                <w:b w:val="0"/>
                <w:bCs/>
                <w:sz w:val="20"/>
                <w:szCs w:val="20"/>
                <w:lang w:val="en-US"/>
              </w:rPr>
              <w:t xml:space="preserve">and </w:t>
            </w:r>
            <w:r w:rsidR="006D6548">
              <w:rPr>
                <w:b w:val="0"/>
                <w:bCs/>
                <w:sz w:val="20"/>
                <w:szCs w:val="20"/>
                <w:lang w:val="en-US"/>
              </w:rPr>
              <w:t xml:space="preserve">Section </w:t>
            </w:r>
            <w:r>
              <w:rPr>
                <w:b w:val="0"/>
                <w:bCs/>
                <w:sz w:val="20"/>
                <w:szCs w:val="20"/>
                <w:lang w:val="en-US"/>
              </w:rPr>
              <w:t xml:space="preserve">13 </w:t>
            </w:r>
            <w:r w:rsidR="006F13BA">
              <w:rPr>
                <w:b w:val="0"/>
                <w:bCs/>
                <w:sz w:val="20"/>
                <w:szCs w:val="20"/>
                <w:lang w:val="en-US"/>
              </w:rPr>
              <w:t>limiting humanitarian groups of its coverage</w:t>
            </w:r>
            <w:r>
              <w:rPr>
                <w:b w:val="0"/>
                <w:bCs/>
                <w:sz w:val="20"/>
                <w:szCs w:val="20"/>
                <w:lang w:val="en-US"/>
              </w:rPr>
              <w:t xml:space="preserve"> </w:t>
            </w:r>
            <w:r w:rsidR="006D6548">
              <w:rPr>
                <w:b w:val="0"/>
                <w:bCs/>
                <w:sz w:val="20"/>
                <w:szCs w:val="20"/>
                <w:lang w:val="en-US"/>
              </w:rPr>
              <w:t>removed</w:t>
            </w:r>
          </w:p>
          <w:p w14:paraId="52844988" w14:textId="7A2F5392" w:rsidR="00736134" w:rsidRPr="005A0337" w:rsidRDefault="006D6548" w:rsidP="006D6548">
            <w:pPr>
              <w:pStyle w:val="BRUGDENNEOVERSKRIFT"/>
              <w:numPr>
                <w:ilvl w:val="0"/>
                <w:numId w:val="23"/>
              </w:numPr>
              <w:ind w:left="231"/>
              <w:rPr>
                <w:b w:val="0"/>
                <w:bCs/>
                <w:sz w:val="20"/>
                <w:szCs w:val="20"/>
                <w:lang w:val="en-US"/>
              </w:rPr>
            </w:pPr>
            <w:r>
              <w:rPr>
                <w:b w:val="0"/>
                <w:bCs/>
                <w:sz w:val="20"/>
                <w:szCs w:val="20"/>
                <w:lang w:val="en-US"/>
              </w:rPr>
              <w:t>C</w:t>
            </w:r>
            <w:r w:rsidR="005858FE" w:rsidRPr="005A0337">
              <w:rPr>
                <w:b w:val="0"/>
                <w:bCs/>
                <w:sz w:val="20"/>
                <w:szCs w:val="20"/>
                <w:lang w:val="en-US"/>
              </w:rPr>
              <w:t>ivic space for expression of dissent without being attacked</w:t>
            </w:r>
          </w:p>
          <w:p w14:paraId="2DDEB3CF" w14:textId="35DD2963" w:rsidR="001A7014" w:rsidRPr="005A0337" w:rsidRDefault="001A7014" w:rsidP="00C41491">
            <w:pPr>
              <w:pStyle w:val="Listeafsnit"/>
              <w:numPr>
                <w:ilvl w:val="0"/>
                <w:numId w:val="23"/>
              </w:numPr>
              <w:ind w:left="256"/>
              <w:rPr>
                <w:rFonts w:cstheme="minorHAnsi"/>
                <w:sz w:val="20"/>
                <w:szCs w:val="20"/>
              </w:rPr>
            </w:pPr>
            <w:r w:rsidRPr="005A0337">
              <w:rPr>
                <w:rFonts w:cstheme="minorHAnsi"/>
                <w:sz w:val="20"/>
                <w:szCs w:val="20"/>
              </w:rPr>
              <w:t xml:space="preserve">Number of </w:t>
            </w:r>
            <w:r w:rsidR="006171EC">
              <w:rPr>
                <w:rFonts w:cstheme="minorHAnsi"/>
                <w:sz w:val="20"/>
                <w:szCs w:val="20"/>
              </w:rPr>
              <w:t>CSOs</w:t>
            </w:r>
            <w:r w:rsidR="00C41491" w:rsidRPr="005A0337">
              <w:rPr>
                <w:rFonts w:cstheme="minorHAnsi"/>
                <w:sz w:val="20"/>
                <w:szCs w:val="20"/>
              </w:rPr>
              <w:t xml:space="preserve">/networks; lawyers’ groups </w:t>
            </w:r>
            <w:r w:rsidR="006171EC">
              <w:rPr>
                <w:rFonts w:cstheme="minorHAnsi"/>
                <w:sz w:val="20"/>
                <w:szCs w:val="20"/>
              </w:rPr>
              <w:t>&amp;</w:t>
            </w:r>
            <w:r w:rsidR="00C41491" w:rsidRPr="005A0337">
              <w:rPr>
                <w:rFonts w:cstheme="minorHAnsi"/>
                <w:sz w:val="20"/>
                <w:szCs w:val="20"/>
              </w:rPr>
              <w:t xml:space="preserve"> business sector </w:t>
            </w:r>
            <w:r w:rsidR="006171EC">
              <w:rPr>
                <w:rFonts w:cstheme="minorHAnsi"/>
                <w:sz w:val="20"/>
                <w:szCs w:val="20"/>
              </w:rPr>
              <w:t>filling</w:t>
            </w:r>
            <w:r w:rsidR="00C41491" w:rsidRPr="005A0337">
              <w:rPr>
                <w:rFonts w:cstheme="minorHAnsi"/>
                <w:sz w:val="20"/>
                <w:szCs w:val="20"/>
              </w:rPr>
              <w:t xml:space="preserve"> petitions</w:t>
            </w:r>
            <w:r w:rsidR="00A376DF" w:rsidRPr="005A0337">
              <w:rPr>
                <w:rFonts w:cstheme="minorHAnsi"/>
                <w:sz w:val="20"/>
                <w:szCs w:val="20"/>
              </w:rPr>
              <w:t xml:space="preserve"> </w:t>
            </w:r>
            <w:r w:rsidR="006171EC">
              <w:rPr>
                <w:rFonts w:cstheme="minorHAnsi"/>
                <w:sz w:val="20"/>
                <w:szCs w:val="20"/>
              </w:rPr>
              <w:t>&amp;</w:t>
            </w:r>
            <w:r w:rsidR="00A376DF" w:rsidRPr="005A0337">
              <w:rPr>
                <w:rFonts w:cstheme="minorHAnsi"/>
                <w:sz w:val="20"/>
                <w:szCs w:val="20"/>
              </w:rPr>
              <w:t xml:space="preserve"> present oral arguments before </w:t>
            </w:r>
            <w:r w:rsidR="006171EC">
              <w:rPr>
                <w:rFonts w:cstheme="minorHAnsi"/>
                <w:sz w:val="20"/>
                <w:szCs w:val="20"/>
              </w:rPr>
              <w:t>SC</w:t>
            </w:r>
          </w:p>
          <w:p w14:paraId="79A0F5A7" w14:textId="194EB398" w:rsidR="00C41491" w:rsidRPr="005A0337" w:rsidRDefault="00C06CA6" w:rsidP="00C41491">
            <w:pPr>
              <w:pStyle w:val="Listeafsnit"/>
              <w:numPr>
                <w:ilvl w:val="0"/>
                <w:numId w:val="23"/>
              </w:numPr>
              <w:ind w:left="256"/>
              <w:rPr>
                <w:sz w:val="20"/>
                <w:szCs w:val="20"/>
              </w:rPr>
            </w:pPr>
            <w:r w:rsidRPr="005A0337">
              <w:rPr>
                <w:sz w:val="20"/>
                <w:szCs w:val="20"/>
              </w:rPr>
              <w:t xml:space="preserve">Number of IEC materials produced </w:t>
            </w:r>
          </w:p>
          <w:p w14:paraId="1EB3DE0F" w14:textId="7A1AF64D" w:rsidR="001A7014" w:rsidRPr="005A0337" w:rsidRDefault="00C06CA6" w:rsidP="00C41491">
            <w:pPr>
              <w:pStyle w:val="Listeafsnit"/>
              <w:numPr>
                <w:ilvl w:val="0"/>
                <w:numId w:val="23"/>
              </w:numPr>
              <w:ind w:left="256"/>
              <w:rPr>
                <w:sz w:val="20"/>
                <w:szCs w:val="20"/>
              </w:rPr>
            </w:pPr>
            <w:r w:rsidRPr="005A0337">
              <w:rPr>
                <w:sz w:val="20"/>
                <w:szCs w:val="20"/>
              </w:rPr>
              <w:t xml:space="preserve">Number of collaborative meetings for preparation for oral arguments in </w:t>
            </w:r>
            <w:r w:rsidR="006171EC">
              <w:rPr>
                <w:sz w:val="20"/>
                <w:szCs w:val="20"/>
              </w:rPr>
              <w:t>SC</w:t>
            </w:r>
            <w:r w:rsidRPr="005A0337">
              <w:rPr>
                <w:sz w:val="20"/>
                <w:szCs w:val="20"/>
              </w:rPr>
              <w:t xml:space="preserve">  </w:t>
            </w:r>
          </w:p>
        </w:tc>
        <w:tc>
          <w:tcPr>
            <w:tcW w:w="4111" w:type="dxa"/>
            <w:shd w:val="clear" w:color="auto" w:fill="EDF2D2" w:themeFill="accent1" w:themeFillTint="33"/>
          </w:tcPr>
          <w:p w14:paraId="2DF2CD9F" w14:textId="5C505E5A" w:rsidR="00C951C6" w:rsidRPr="005A0337" w:rsidRDefault="00C951C6" w:rsidP="00C951C6">
            <w:pPr>
              <w:pStyle w:val="BRUGDENNEOVERSKRIFT"/>
              <w:numPr>
                <w:ilvl w:val="0"/>
                <w:numId w:val="0"/>
              </w:numPr>
              <w:rPr>
                <w:b w:val="0"/>
                <w:bCs/>
                <w:sz w:val="20"/>
                <w:szCs w:val="20"/>
                <w:lang w:val="en-US"/>
              </w:rPr>
            </w:pPr>
            <w:r w:rsidRPr="005A0337">
              <w:rPr>
                <w:b w:val="0"/>
                <w:bCs/>
                <w:sz w:val="20"/>
                <w:szCs w:val="20"/>
                <w:lang w:val="en-US"/>
              </w:rPr>
              <w:t xml:space="preserve">a.  Meta-legal support via social media – upholding Philippine Constitution and </w:t>
            </w:r>
            <w:r w:rsidR="003B430D" w:rsidRPr="005A0337">
              <w:rPr>
                <w:b w:val="0"/>
                <w:bCs/>
                <w:sz w:val="20"/>
                <w:szCs w:val="20"/>
                <w:lang w:val="en-US"/>
              </w:rPr>
              <w:t xml:space="preserve">Filipinos’ </w:t>
            </w:r>
            <w:r w:rsidRPr="005A0337">
              <w:rPr>
                <w:b w:val="0"/>
                <w:bCs/>
                <w:sz w:val="20"/>
                <w:szCs w:val="20"/>
                <w:lang w:val="en-US"/>
              </w:rPr>
              <w:t>freedom of express</w:t>
            </w:r>
            <w:r w:rsidR="003B430D" w:rsidRPr="005A0337">
              <w:rPr>
                <w:b w:val="0"/>
                <w:bCs/>
                <w:sz w:val="20"/>
                <w:szCs w:val="20"/>
                <w:lang w:val="en-US"/>
              </w:rPr>
              <w:t>ion</w:t>
            </w:r>
            <w:r w:rsidRPr="005A0337">
              <w:rPr>
                <w:b w:val="0"/>
                <w:bCs/>
                <w:sz w:val="20"/>
                <w:szCs w:val="20"/>
                <w:lang w:val="en-US"/>
              </w:rPr>
              <w:t xml:space="preserve"> </w:t>
            </w:r>
            <w:r w:rsidR="003B430D" w:rsidRPr="005A0337">
              <w:rPr>
                <w:b w:val="0"/>
                <w:bCs/>
                <w:sz w:val="20"/>
                <w:szCs w:val="20"/>
                <w:lang w:val="en-US"/>
              </w:rPr>
              <w:t xml:space="preserve">of </w:t>
            </w:r>
            <w:r w:rsidRPr="005A0337">
              <w:rPr>
                <w:b w:val="0"/>
                <w:bCs/>
                <w:sz w:val="20"/>
                <w:szCs w:val="20"/>
                <w:lang w:val="en-US"/>
              </w:rPr>
              <w:t>dissent with</w:t>
            </w:r>
            <w:r w:rsidR="003B430D" w:rsidRPr="005A0337">
              <w:rPr>
                <w:b w:val="0"/>
                <w:bCs/>
                <w:sz w:val="20"/>
                <w:szCs w:val="20"/>
                <w:lang w:val="en-US"/>
              </w:rPr>
              <w:t xml:space="preserve"> no </w:t>
            </w:r>
            <w:r w:rsidRPr="005A0337">
              <w:rPr>
                <w:b w:val="0"/>
                <w:bCs/>
                <w:sz w:val="20"/>
                <w:szCs w:val="20"/>
                <w:lang w:val="en-US"/>
              </w:rPr>
              <w:t>attack</w:t>
            </w:r>
          </w:p>
          <w:p w14:paraId="56C7143E" w14:textId="2747B735" w:rsidR="00C951C6" w:rsidRPr="005A0337" w:rsidRDefault="00C951C6" w:rsidP="00C951C6">
            <w:pPr>
              <w:pStyle w:val="BRUGDENNEOVERSKRIFT"/>
              <w:numPr>
                <w:ilvl w:val="0"/>
                <w:numId w:val="0"/>
              </w:numPr>
              <w:rPr>
                <w:b w:val="0"/>
                <w:bCs/>
                <w:sz w:val="20"/>
                <w:szCs w:val="20"/>
                <w:lang w:val="en-US"/>
              </w:rPr>
            </w:pPr>
            <w:r w:rsidRPr="005A0337">
              <w:rPr>
                <w:b w:val="0"/>
                <w:bCs/>
                <w:sz w:val="20"/>
                <w:szCs w:val="20"/>
                <w:lang w:val="en-US"/>
              </w:rPr>
              <w:t>b.  Support to fellow CSO</w:t>
            </w:r>
            <w:r w:rsidR="004522FC" w:rsidRPr="005A0337">
              <w:rPr>
                <w:b w:val="0"/>
                <w:bCs/>
                <w:sz w:val="20"/>
                <w:szCs w:val="20"/>
                <w:lang w:val="en-US"/>
              </w:rPr>
              <w:t>s</w:t>
            </w:r>
            <w:r w:rsidRPr="005A0337">
              <w:rPr>
                <w:b w:val="0"/>
                <w:bCs/>
                <w:sz w:val="20"/>
                <w:szCs w:val="20"/>
                <w:lang w:val="en-US"/>
              </w:rPr>
              <w:t xml:space="preserve"> presently being red-tagged affecting security and operations</w:t>
            </w:r>
          </w:p>
          <w:p w14:paraId="2E60734E" w14:textId="563339B5" w:rsidR="00C951C6" w:rsidRPr="005A0337" w:rsidRDefault="00C951C6" w:rsidP="00C951C6">
            <w:pPr>
              <w:pStyle w:val="BRUGDENNEOVERSKRIFT"/>
              <w:numPr>
                <w:ilvl w:val="0"/>
                <w:numId w:val="0"/>
              </w:numPr>
              <w:rPr>
                <w:b w:val="0"/>
                <w:bCs/>
                <w:sz w:val="20"/>
                <w:szCs w:val="20"/>
                <w:lang w:val="en-US"/>
              </w:rPr>
            </w:pPr>
            <w:r w:rsidRPr="005A0337">
              <w:rPr>
                <w:b w:val="0"/>
                <w:bCs/>
                <w:sz w:val="20"/>
                <w:szCs w:val="20"/>
                <w:lang w:val="en-US"/>
              </w:rPr>
              <w:t xml:space="preserve">c.  Information, education, and communication campaign so the public </w:t>
            </w:r>
            <w:r w:rsidR="004522FC" w:rsidRPr="005A0337">
              <w:rPr>
                <w:b w:val="0"/>
                <w:bCs/>
                <w:sz w:val="20"/>
                <w:szCs w:val="20"/>
                <w:lang w:val="en-US"/>
              </w:rPr>
              <w:t xml:space="preserve">may </w:t>
            </w:r>
            <w:r w:rsidRPr="005A0337">
              <w:rPr>
                <w:b w:val="0"/>
                <w:bCs/>
                <w:sz w:val="20"/>
                <w:szCs w:val="20"/>
                <w:lang w:val="en-US"/>
              </w:rPr>
              <w:t xml:space="preserve">know the </w:t>
            </w:r>
            <w:r w:rsidR="004522FC" w:rsidRPr="005A0337">
              <w:rPr>
                <w:b w:val="0"/>
                <w:bCs/>
                <w:sz w:val="20"/>
                <w:szCs w:val="20"/>
                <w:lang w:val="en-US"/>
              </w:rPr>
              <w:t>content</w:t>
            </w:r>
            <w:r w:rsidRPr="005A0337">
              <w:rPr>
                <w:b w:val="0"/>
                <w:bCs/>
                <w:sz w:val="20"/>
                <w:szCs w:val="20"/>
                <w:lang w:val="en-US"/>
              </w:rPr>
              <w:t xml:space="preserve"> of the anti-terrorism law</w:t>
            </w:r>
          </w:p>
          <w:p w14:paraId="755AAAD4" w14:textId="6AE5E9BB" w:rsidR="001A7014" w:rsidRPr="005A0337" w:rsidRDefault="00C951C6" w:rsidP="004522FC">
            <w:pPr>
              <w:pStyle w:val="BRUGDENNEOVERSKRIFT"/>
              <w:numPr>
                <w:ilvl w:val="0"/>
                <w:numId w:val="0"/>
              </w:numPr>
              <w:rPr>
                <w:b w:val="0"/>
                <w:bCs/>
                <w:sz w:val="20"/>
                <w:szCs w:val="20"/>
                <w:lang w:val="en-US"/>
              </w:rPr>
            </w:pPr>
            <w:r w:rsidRPr="005A0337">
              <w:rPr>
                <w:b w:val="0"/>
                <w:bCs/>
                <w:sz w:val="20"/>
                <w:szCs w:val="20"/>
                <w:lang w:val="en-US"/>
              </w:rPr>
              <w:t xml:space="preserve">d.  Sustained meetings of various sectors and groups </w:t>
            </w:r>
            <w:r w:rsidR="003B430D" w:rsidRPr="005A0337">
              <w:rPr>
                <w:b w:val="0"/>
                <w:bCs/>
                <w:sz w:val="20"/>
                <w:szCs w:val="20"/>
                <w:lang w:val="en-US"/>
              </w:rPr>
              <w:t xml:space="preserve">for </w:t>
            </w:r>
            <w:r w:rsidRPr="005A0337">
              <w:rPr>
                <w:b w:val="0"/>
                <w:bCs/>
                <w:sz w:val="20"/>
                <w:szCs w:val="20"/>
                <w:lang w:val="en-US"/>
              </w:rPr>
              <w:t>map</w:t>
            </w:r>
            <w:r w:rsidR="003B430D" w:rsidRPr="005A0337">
              <w:rPr>
                <w:b w:val="0"/>
                <w:bCs/>
                <w:sz w:val="20"/>
                <w:szCs w:val="20"/>
                <w:lang w:val="en-US"/>
              </w:rPr>
              <w:t xml:space="preserve">ping </w:t>
            </w:r>
            <w:r w:rsidRPr="005A0337">
              <w:rPr>
                <w:b w:val="0"/>
                <w:bCs/>
                <w:sz w:val="20"/>
                <w:szCs w:val="20"/>
                <w:lang w:val="en-US"/>
              </w:rPr>
              <w:t>out actions</w:t>
            </w:r>
          </w:p>
        </w:tc>
      </w:tr>
      <w:tr w:rsidR="00736134" w:rsidRPr="005A0337" w14:paraId="37188F60" w14:textId="77777777" w:rsidTr="00B544E8">
        <w:tc>
          <w:tcPr>
            <w:tcW w:w="2268" w:type="dxa"/>
            <w:shd w:val="clear" w:color="auto" w:fill="C5EEEC" w:themeFill="background2" w:themeFillTint="33"/>
          </w:tcPr>
          <w:p w14:paraId="24042090" w14:textId="651FB9DB" w:rsidR="00736134" w:rsidRPr="005A0337" w:rsidRDefault="00736134" w:rsidP="006171EC">
            <w:pPr>
              <w:pStyle w:val="BRUGDENNEOVERSKRIFT"/>
              <w:numPr>
                <w:ilvl w:val="0"/>
                <w:numId w:val="0"/>
              </w:numPr>
              <w:rPr>
                <w:b w:val="0"/>
                <w:bCs/>
                <w:sz w:val="20"/>
                <w:szCs w:val="20"/>
                <w:lang w:val="en-US"/>
              </w:rPr>
            </w:pPr>
            <w:r w:rsidRPr="005A0337">
              <w:rPr>
                <w:b w:val="0"/>
                <w:bCs/>
                <w:sz w:val="20"/>
                <w:szCs w:val="20"/>
                <w:lang w:val="en-US"/>
              </w:rPr>
              <w:t xml:space="preserve">KR 3: Strengthened leadership </w:t>
            </w:r>
            <w:r w:rsidR="004F006D">
              <w:rPr>
                <w:b w:val="0"/>
                <w:bCs/>
                <w:sz w:val="20"/>
                <w:szCs w:val="20"/>
                <w:lang w:val="en-US"/>
              </w:rPr>
              <w:t>&amp;</w:t>
            </w:r>
            <w:r w:rsidRPr="005A0337">
              <w:rPr>
                <w:b w:val="0"/>
                <w:bCs/>
                <w:sz w:val="20"/>
                <w:szCs w:val="20"/>
                <w:lang w:val="en-US"/>
              </w:rPr>
              <w:t xml:space="preserve"> capacity of </w:t>
            </w:r>
            <w:r w:rsidR="00C10437">
              <w:rPr>
                <w:b w:val="0"/>
                <w:bCs/>
                <w:sz w:val="20"/>
                <w:szCs w:val="20"/>
                <w:lang w:val="en-US"/>
              </w:rPr>
              <w:t>CS</w:t>
            </w:r>
            <w:r w:rsidRPr="005A0337">
              <w:rPr>
                <w:b w:val="0"/>
                <w:bCs/>
                <w:sz w:val="20"/>
                <w:szCs w:val="20"/>
                <w:lang w:val="en-US"/>
              </w:rPr>
              <w:t xml:space="preserve"> networks</w:t>
            </w:r>
            <w:r w:rsidR="005858FE" w:rsidRPr="005A0337">
              <w:rPr>
                <w:b w:val="0"/>
                <w:bCs/>
                <w:sz w:val="20"/>
                <w:szCs w:val="20"/>
                <w:lang w:val="en-US"/>
              </w:rPr>
              <w:t xml:space="preserve"> in policy</w:t>
            </w:r>
            <w:r w:rsidR="00C10437">
              <w:rPr>
                <w:b w:val="0"/>
                <w:bCs/>
                <w:sz w:val="20"/>
                <w:szCs w:val="20"/>
                <w:lang w:val="en-US"/>
              </w:rPr>
              <w:t xml:space="preserve"> </w:t>
            </w:r>
            <w:r w:rsidR="005858FE" w:rsidRPr="005A0337">
              <w:rPr>
                <w:b w:val="0"/>
                <w:bCs/>
                <w:sz w:val="20"/>
                <w:szCs w:val="20"/>
                <w:lang w:val="en-US"/>
              </w:rPr>
              <w:t>advocacy</w:t>
            </w:r>
          </w:p>
        </w:tc>
        <w:tc>
          <w:tcPr>
            <w:tcW w:w="3686" w:type="dxa"/>
            <w:shd w:val="clear" w:color="auto" w:fill="C5EEEC" w:themeFill="background2" w:themeFillTint="33"/>
          </w:tcPr>
          <w:p w14:paraId="4D61FE44" w14:textId="13448907" w:rsidR="00736134" w:rsidRPr="005A0337" w:rsidRDefault="005858FE" w:rsidP="006171EC">
            <w:pPr>
              <w:pStyle w:val="BRUGDENNEOVERSKRIFT"/>
              <w:numPr>
                <w:ilvl w:val="0"/>
                <w:numId w:val="0"/>
              </w:numPr>
              <w:rPr>
                <w:b w:val="0"/>
                <w:bCs/>
                <w:sz w:val="20"/>
                <w:szCs w:val="20"/>
                <w:lang w:val="en-US"/>
              </w:rPr>
            </w:pPr>
            <w:r w:rsidRPr="005A0337">
              <w:rPr>
                <w:b w:val="0"/>
                <w:bCs/>
                <w:sz w:val="20"/>
                <w:szCs w:val="20"/>
                <w:lang w:val="en-US"/>
              </w:rPr>
              <w:t xml:space="preserve">Improved </w:t>
            </w:r>
            <w:r w:rsidR="00F943F9" w:rsidRPr="005A0337">
              <w:rPr>
                <w:b w:val="0"/>
                <w:bCs/>
                <w:sz w:val="20"/>
                <w:szCs w:val="20"/>
                <w:lang w:val="en-US"/>
              </w:rPr>
              <w:t xml:space="preserve">and broadened </w:t>
            </w:r>
            <w:r w:rsidRPr="005A0337">
              <w:rPr>
                <w:b w:val="0"/>
                <w:bCs/>
                <w:sz w:val="20"/>
                <w:szCs w:val="20"/>
                <w:lang w:val="en-US"/>
              </w:rPr>
              <w:t>partnership</w:t>
            </w:r>
            <w:r w:rsidR="00F943F9" w:rsidRPr="005A0337">
              <w:rPr>
                <w:b w:val="0"/>
                <w:bCs/>
                <w:sz w:val="20"/>
                <w:szCs w:val="20"/>
                <w:lang w:val="en-US"/>
              </w:rPr>
              <w:t>s</w:t>
            </w:r>
            <w:r w:rsidRPr="005A0337">
              <w:rPr>
                <w:b w:val="0"/>
                <w:bCs/>
                <w:sz w:val="20"/>
                <w:szCs w:val="20"/>
                <w:lang w:val="en-US"/>
              </w:rPr>
              <w:t xml:space="preserve"> and collaboration of civil society networks and other stakeholders</w:t>
            </w:r>
            <w:r w:rsidR="00F943F9" w:rsidRPr="005A0337">
              <w:rPr>
                <w:b w:val="0"/>
                <w:bCs/>
                <w:sz w:val="20"/>
                <w:szCs w:val="20"/>
                <w:lang w:val="en-US"/>
              </w:rPr>
              <w:t xml:space="preserve"> at varying levels</w:t>
            </w:r>
          </w:p>
        </w:tc>
        <w:tc>
          <w:tcPr>
            <w:tcW w:w="4111" w:type="dxa"/>
            <w:shd w:val="clear" w:color="auto" w:fill="C5EEEC" w:themeFill="background2" w:themeFillTint="33"/>
          </w:tcPr>
          <w:p w14:paraId="43645B42" w14:textId="474997D3" w:rsidR="00736134" w:rsidRPr="005A0337" w:rsidRDefault="00D32174" w:rsidP="006171EC">
            <w:pPr>
              <w:pStyle w:val="BRUGDENNEOVERSKRIFT"/>
              <w:numPr>
                <w:ilvl w:val="0"/>
                <w:numId w:val="0"/>
              </w:numPr>
              <w:rPr>
                <w:b w:val="0"/>
                <w:bCs/>
                <w:sz w:val="20"/>
                <w:szCs w:val="20"/>
                <w:lang w:val="en-US"/>
              </w:rPr>
            </w:pPr>
            <w:r w:rsidRPr="005A0337">
              <w:rPr>
                <w:b w:val="0"/>
                <w:bCs/>
                <w:noProof/>
                <w:sz w:val="20"/>
                <w:szCs w:val="20"/>
                <w:lang w:val="en-US"/>
              </w:rPr>
              <mc:AlternateContent>
                <mc:Choice Requires="wps">
                  <w:drawing>
                    <wp:anchor distT="0" distB="0" distL="114300" distR="114300" simplePos="0" relativeHeight="251661312" behindDoc="0" locked="0" layoutInCell="1" allowOverlap="1" wp14:anchorId="68F9DC10" wp14:editId="35D8156B">
                      <wp:simplePos x="0" y="0"/>
                      <wp:positionH relativeFrom="column">
                        <wp:posOffset>-45085</wp:posOffset>
                      </wp:positionH>
                      <wp:positionV relativeFrom="paragraph">
                        <wp:posOffset>36195</wp:posOffset>
                      </wp:positionV>
                      <wp:extent cx="2552700" cy="5429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55270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9C70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2.85pt" to="197.4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" strokecolor="#8b9a2d [2884]" strokeweight="1pt">
                      <v:stroke endcap="round"/>
                    </v:line>
                  </w:pict>
                </mc:Fallback>
              </mc:AlternateContent>
            </w:r>
          </w:p>
        </w:tc>
      </w:tr>
      <w:tr w:rsidR="00C951C6" w:rsidRPr="005A0337" w14:paraId="4C4745D0" w14:textId="77777777" w:rsidTr="00B544E8">
        <w:trPr>
          <w:trHeight w:val="74"/>
        </w:trPr>
        <w:tc>
          <w:tcPr>
            <w:tcW w:w="2268" w:type="dxa"/>
            <w:shd w:val="clear" w:color="auto" w:fill="EDF2D2" w:themeFill="accent1" w:themeFillTint="33"/>
          </w:tcPr>
          <w:p w14:paraId="44413350" w14:textId="1F768AEE" w:rsidR="00C951C6" w:rsidRPr="005A0337" w:rsidRDefault="00C951C6" w:rsidP="00C951C6">
            <w:pPr>
              <w:pStyle w:val="BRUGDENNEOVERSKRIFT"/>
              <w:numPr>
                <w:ilvl w:val="0"/>
                <w:numId w:val="0"/>
              </w:numPr>
              <w:rPr>
                <w:b w:val="0"/>
                <w:bCs/>
                <w:sz w:val="20"/>
                <w:szCs w:val="20"/>
                <w:lang w:val="en-US"/>
              </w:rPr>
            </w:pPr>
            <w:r w:rsidRPr="005A0337">
              <w:rPr>
                <w:b w:val="0"/>
                <w:bCs/>
                <w:sz w:val="20"/>
                <w:szCs w:val="20"/>
                <w:lang w:val="en-US"/>
              </w:rPr>
              <w:t xml:space="preserve">Output 3:  Increased </w:t>
            </w:r>
            <w:r w:rsidR="00290CAF" w:rsidRPr="005A0337">
              <w:rPr>
                <w:b w:val="0"/>
                <w:bCs/>
                <w:sz w:val="20"/>
                <w:szCs w:val="20"/>
                <w:lang w:val="en-US"/>
              </w:rPr>
              <w:t xml:space="preserve">participation, </w:t>
            </w:r>
            <w:r w:rsidRPr="005A0337">
              <w:rPr>
                <w:b w:val="0"/>
                <w:bCs/>
                <w:sz w:val="20"/>
                <w:szCs w:val="20"/>
                <w:lang w:val="en-US"/>
              </w:rPr>
              <w:t>experience and skills of CSOs in policy advocacy</w:t>
            </w:r>
          </w:p>
        </w:tc>
        <w:tc>
          <w:tcPr>
            <w:tcW w:w="3686" w:type="dxa"/>
            <w:shd w:val="clear" w:color="auto" w:fill="EDF2D2" w:themeFill="accent1" w:themeFillTint="33"/>
          </w:tcPr>
          <w:p w14:paraId="1EF80FE8" w14:textId="10340FFF" w:rsidR="00290CAF" w:rsidRPr="005A0337" w:rsidRDefault="00290CAF" w:rsidP="00FE0936">
            <w:pPr>
              <w:pStyle w:val="BRUGDENNEOVERSKRIFT"/>
              <w:numPr>
                <w:ilvl w:val="0"/>
                <w:numId w:val="24"/>
              </w:numPr>
              <w:ind w:left="256"/>
              <w:rPr>
                <w:b w:val="0"/>
                <w:bCs/>
                <w:sz w:val="20"/>
                <w:szCs w:val="20"/>
                <w:lang w:val="en-US"/>
              </w:rPr>
            </w:pPr>
            <w:r w:rsidRPr="005A0337">
              <w:rPr>
                <w:b w:val="0"/>
                <w:bCs/>
                <w:sz w:val="20"/>
                <w:szCs w:val="20"/>
                <w:lang w:val="en-US"/>
              </w:rPr>
              <w:t>Number of civil society networks engaged in different major islands of the country</w:t>
            </w:r>
          </w:p>
          <w:p w14:paraId="385669C7" w14:textId="04C1D810" w:rsidR="00DC5E2E" w:rsidRPr="005A0337" w:rsidRDefault="00DC5E2E" w:rsidP="00FE0936">
            <w:pPr>
              <w:pStyle w:val="BRUGDENNEOVERSKRIFT"/>
              <w:numPr>
                <w:ilvl w:val="0"/>
                <w:numId w:val="24"/>
              </w:numPr>
              <w:ind w:left="256"/>
              <w:rPr>
                <w:b w:val="0"/>
                <w:bCs/>
                <w:sz w:val="20"/>
                <w:szCs w:val="20"/>
                <w:lang w:val="en-US"/>
              </w:rPr>
            </w:pPr>
            <w:r w:rsidRPr="005A0337">
              <w:rPr>
                <w:b w:val="0"/>
                <w:bCs/>
                <w:sz w:val="20"/>
                <w:szCs w:val="20"/>
                <w:lang w:val="en-US"/>
              </w:rPr>
              <w:t>Number of meetings</w:t>
            </w:r>
          </w:p>
          <w:p w14:paraId="1A99F27B" w14:textId="77777777" w:rsidR="00290CAF" w:rsidRPr="005A0337" w:rsidRDefault="00290CAF" w:rsidP="00290CAF">
            <w:pPr>
              <w:pStyle w:val="Listeafsnit"/>
              <w:rPr>
                <w:rFonts w:cstheme="minorHAnsi"/>
                <w:sz w:val="20"/>
                <w:szCs w:val="20"/>
              </w:rPr>
            </w:pPr>
          </w:p>
          <w:p w14:paraId="648BCD88" w14:textId="77777777" w:rsidR="001A7014" w:rsidRPr="005A0337" w:rsidRDefault="001A7014" w:rsidP="001A7014">
            <w:pPr>
              <w:pStyle w:val="ColorfulList-Accent11"/>
              <w:ind w:left="0"/>
              <w:jc w:val="left"/>
              <w:rPr>
                <w:rFonts w:asciiTheme="minorHAnsi" w:hAnsiTheme="minorHAnsi" w:cstheme="minorHAnsi"/>
                <w:sz w:val="20"/>
                <w:lang w:val="en-US"/>
              </w:rPr>
            </w:pPr>
          </w:p>
          <w:p w14:paraId="145A4AF3" w14:textId="77777777" w:rsidR="00C951C6" w:rsidRPr="005A0337" w:rsidRDefault="00C951C6" w:rsidP="00290CAF">
            <w:pPr>
              <w:pStyle w:val="ColorfulList-Accent11"/>
              <w:ind w:left="0"/>
              <w:jc w:val="left"/>
              <w:rPr>
                <w:b/>
                <w:bCs/>
                <w:sz w:val="20"/>
                <w:lang w:val="en-US"/>
              </w:rPr>
            </w:pPr>
          </w:p>
        </w:tc>
        <w:tc>
          <w:tcPr>
            <w:tcW w:w="4111" w:type="dxa"/>
            <w:shd w:val="clear" w:color="auto" w:fill="EDF2D2" w:themeFill="accent1" w:themeFillTint="33"/>
          </w:tcPr>
          <w:p w14:paraId="284BD753" w14:textId="63E9A0BF" w:rsidR="00C951C6" w:rsidRPr="005A0337" w:rsidRDefault="00C951C6" w:rsidP="00C951C6">
            <w:pPr>
              <w:pStyle w:val="BRUGDENNEOVERSKRIFT"/>
              <w:numPr>
                <w:ilvl w:val="0"/>
                <w:numId w:val="0"/>
              </w:numPr>
              <w:rPr>
                <w:rFonts w:cs="Arial"/>
                <w:b w:val="0"/>
                <w:bCs/>
                <w:sz w:val="20"/>
                <w:szCs w:val="20"/>
                <w:lang w:val="en-US"/>
              </w:rPr>
            </w:pPr>
            <w:r w:rsidRPr="005A0337">
              <w:rPr>
                <w:rFonts w:cs="Arial"/>
                <w:b w:val="0"/>
                <w:bCs/>
                <w:sz w:val="20"/>
                <w:szCs w:val="20"/>
                <w:lang w:val="en-US"/>
              </w:rPr>
              <w:lastRenderedPageBreak/>
              <w:t xml:space="preserve">a. </w:t>
            </w:r>
            <w:r w:rsidR="00127079" w:rsidRPr="005A0337">
              <w:rPr>
                <w:rFonts w:cs="Arial"/>
                <w:b w:val="0"/>
                <w:bCs/>
                <w:sz w:val="20"/>
                <w:szCs w:val="20"/>
                <w:lang w:val="en-US"/>
              </w:rPr>
              <w:t xml:space="preserve">CSOs taking lead in </w:t>
            </w:r>
            <w:r w:rsidR="00BC2C08" w:rsidRPr="005A0337">
              <w:rPr>
                <w:rFonts w:cs="Arial"/>
                <w:b w:val="0"/>
                <w:bCs/>
                <w:sz w:val="20"/>
                <w:szCs w:val="20"/>
                <w:lang w:val="en-US"/>
              </w:rPr>
              <w:t xml:space="preserve">awareness </w:t>
            </w:r>
            <w:r w:rsidR="00E62280" w:rsidRPr="005A0337">
              <w:rPr>
                <w:rFonts w:cs="Arial"/>
                <w:b w:val="0"/>
                <w:bCs/>
                <w:sz w:val="20"/>
                <w:szCs w:val="20"/>
                <w:lang w:val="en-US"/>
              </w:rPr>
              <w:t xml:space="preserve">raising </w:t>
            </w:r>
            <w:proofErr w:type="spellStart"/>
            <w:r w:rsidR="00BC2C08" w:rsidRPr="005A0337">
              <w:rPr>
                <w:rFonts w:cs="Arial"/>
                <w:b w:val="0"/>
                <w:bCs/>
                <w:sz w:val="20"/>
                <w:szCs w:val="20"/>
                <w:lang w:val="en-US"/>
              </w:rPr>
              <w:t>acti</w:t>
            </w:r>
            <w:r w:rsidR="006171EC">
              <w:rPr>
                <w:rFonts w:cs="Arial"/>
                <w:b w:val="0"/>
                <w:bCs/>
                <w:sz w:val="20"/>
                <w:szCs w:val="20"/>
                <w:lang w:val="en-US"/>
              </w:rPr>
              <w:t>-</w:t>
            </w:r>
            <w:r w:rsidR="00BC2C08" w:rsidRPr="005A0337">
              <w:rPr>
                <w:rFonts w:cs="Arial"/>
                <w:b w:val="0"/>
                <w:bCs/>
                <w:sz w:val="20"/>
                <w:szCs w:val="20"/>
                <w:lang w:val="en-US"/>
              </w:rPr>
              <w:t>vities</w:t>
            </w:r>
            <w:proofErr w:type="spellEnd"/>
            <w:r w:rsidR="00BC2C08" w:rsidRPr="005A0337">
              <w:rPr>
                <w:rFonts w:cs="Arial"/>
                <w:b w:val="0"/>
                <w:bCs/>
                <w:sz w:val="20"/>
                <w:szCs w:val="20"/>
                <w:lang w:val="en-US"/>
              </w:rPr>
              <w:t xml:space="preserve">, lobby groups and </w:t>
            </w:r>
            <w:r w:rsidR="008C7638" w:rsidRPr="005A0337">
              <w:rPr>
                <w:rFonts w:cs="Arial"/>
                <w:b w:val="0"/>
                <w:bCs/>
                <w:sz w:val="20"/>
                <w:szCs w:val="20"/>
                <w:lang w:val="en-US"/>
              </w:rPr>
              <w:t>media engagements</w:t>
            </w:r>
          </w:p>
          <w:p w14:paraId="056C5D7F" w14:textId="270371A6" w:rsidR="00C951C6" w:rsidRPr="005A0337" w:rsidRDefault="00C951C6" w:rsidP="00C951C6">
            <w:pPr>
              <w:pStyle w:val="BRUGDENNEOVERSKRIFT"/>
              <w:numPr>
                <w:ilvl w:val="0"/>
                <w:numId w:val="0"/>
              </w:numPr>
              <w:rPr>
                <w:rFonts w:cs="Arial"/>
                <w:b w:val="0"/>
                <w:bCs/>
                <w:sz w:val="20"/>
                <w:szCs w:val="20"/>
                <w:lang w:val="en-US"/>
              </w:rPr>
            </w:pPr>
            <w:r w:rsidRPr="005A0337">
              <w:rPr>
                <w:rFonts w:cs="Arial"/>
                <w:b w:val="0"/>
                <w:bCs/>
                <w:sz w:val="20"/>
                <w:szCs w:val="20"/>
                <w:lang w:val="en-US"/>
              </w:rPr>
              <w:t xml:space="preserve">b. </w:t>
            </w:r>
            <w:r w:rsidR="008C7638" w:rsidRPr="005A0337">
              <w:rPr>
                <w:rFonts w:cs="Arial"/>
                <w:b w:val="0"/>
                <w:bCs/>
                <w:sz w:val="20"/>
                <w:szCs w:val="20"/>
                <w:lang w:val="en-US"/>
              </w:rPr>
              <w:t>CSO p</w:t>
            </w:r>
            <w:r w:rsidRPr="005A0337">
              <w:rPr>
                <w:rFonts w:cs="Arial"/>
                <w:b w:val="0"/>
                <w:bCs/>
                <w:sz w:val="20"/>
                <w:szCs w:val="20"/>
                <w:lang w:val="en-US"/>
              </w:rPr>
              <w:t xml:space="preserve">artnership meetings to discuss </w:t>
            </w:r>
            <w:r w:rsidR="008C7638" w:rsidRPr="005A0337">
              <w:rPr>
                <w:rFonts w:cs="Arial"/>
                <w:b w:val="0"/>
                <w:bCs/>
                <w:sz w:val="20"/>
                <w:szCs w:val="20"/>
                <w:lang w:val="en-US"/>
              </w:rPr>
              <w:t xml:space="preserve">progress of the engagements </w:t>
            </w:r>
          </w:p>
          <w:p w14:paraId="34CF1B24" w14:textId="77777777" w:rsidR="008C7638" w:rsidRDefault="008C7638" w:rsidP="00C951C6">
            <w:pPr>
              <w:pStyle w:val="BRUGDENNEOVERSKRIFT"/>
              <w:numPr>
                <w:ilvl w:val="0"/>
                <w:numId w:val="0"/>
              </w:numPr>
              <w:rPr>
                <w:rFonts w:cs="Arial"/>
                <w:b w:val="0"/>
                <w:bCs/>
                <w:sz w:val="20"/>
                <w:szCs w:val="20"/>
                <w:lang w:val="en-US"/>
              </w:rPr>
            </w:pPr>
            <w:r w:rsidRPr="005A0337">
              <w:rPr>
                <w:rFonts w:cs="Arial"/>
                <w:b w:val="0"/>
                <w:bCs/>
                <w:sz w:val="20"/>
                <w:szCs w:val="20"/>
                <w:lang w:val="en-US"/>
              </w:rPr>
              <w:lastRenderedPageBreak/>
              <w:t>c.  Conduct le</w:t>
            </w:r>
            <w:r w:rsidR="00DC5E2E" w:rsidRPr="005A0337">
              <w:rPr>
                <w:rFonts w:cs="Arial"/>
                <w:b w:val="0"/>
                <w:bCs/>
                <w:sz w:val="20"/>
                <w:szCs w:val="20"/>
                <w:lang w:val="en-US"/>
              </w:rPr>
              <w:t>arning conference for stake</w:t>
            </w:r>
            <w:r w:rsidR="006171EC">
              <w:rPr>
                <w:rFonts w:cs="Arial"/>
                <w:b w:val="0"/>
                <w:bCs/>
                <w:sz w:val="20"/>
                <w:szCs w:val="20"/>
                <w:lang w:val="en-US"/>
              </w:rPr>
              <w:t>-</w:t>
            </w:r>
            <w:r w:rsidR="00DC5E2E" w:rsidRPr="005A0337">
              <w:rPr>
                <w:rFonts w:cs="Arial"/>
                <w:b w:val="0"/>
                <w:bCs/>
                <w:sz w:val="20"/>
                <w:szCs w:val="20"/>
                <w:lang w:val="en-US"/>
              </w:rPr>
              <w:t>holders to draw lessons learnt from project experience for sharing with Nunca Mas</w:t>
            </w:r>
          </w:p>
          <w:p w14:paraId="6CF1EDDE" w14:textId="77777777" w:rsidR="002E5CCB" w:rsidRDefault="002E5CCB" w:rsidP="00C951C6">
            <w:pPr>
              <w:pStyle w:val="BRUGDENNEOVERSKRIFT"/>
              <w:numPr>
                <w:ilvl w:val="0"/>
                <w:numId w:val="0"/>
              </w:numPr>
              <w:rPr>
                <w:rFonts w:cs="Arial"/>
                <w:b w:val="0"/>
                <w:bCs/>
                <w:sz w:val="20"/>
                <w:szCs w:val="20"/>
                <w:lang w:val="en-US"/>
              </w:rPr>
            </w:pPr>
            <w:r>
              <w:rPr>
                <w:rFonts w:cs="Arial"/>
                <w:b w:val="0"/>
                <w:bCs/>
                <w:sz w:val="20"/>
                <w:szCs w:val="20"/>
                <w:lang w:val="en-US"/>
              </w:rPr>
              <w:t>d. Preparation of brief lessons learnt report</w:t>
            </w:r>
          </w:p>
          <w:p w14:paraId="66F9F94F" w14:textId="5B29C831" w:rsidR="002E5CCB" w:rsidRPr="00B544E8" w:rsidRDefault="002E5CCB" w:rsidP="00C951C6">
            <w:pPr>
              <w:pStyle w:val="BRUGDENNEOVERSKRIFT"/>
              <w:numPr>
                <w:ilvl w:val="0"/>
                <w:numId w:val="0"/>
              </w:numPr>
              <w:rPr>
                <w:rFonts w:cs="Arial"/>
                <w:b w:val="0"/>
                <w:bCs/>
                <w:sz w:val="20"/>
                <w:szCs w:val="20"/>
                <w:lang w:val="en-US"/>
              </w:rPr>
            </w:pPr>
          </w:p>
        </w:tc>
      </w:tr>
    </w:tbl>
    <w:p w14:paraId="312B4E0C" w14:textId="77777777" w:rsidR="008C7638" w:rsidRPr="005A0337" w:rsidRDefault="008C7638" w:rsidP="003A294F">
      <w:pPr>
        <w:pStyle w:val="BRUGDENNEOVERSKRIFT"/>
        <w:numPr>
          <w:ilvl w:val="0"/>
          <w:numId w:val="0"/>
        </w:numPr>
        <w:jc w:val="both"/>
        <w:rPr>
          <w:b w:val="0"/>
          <w:bCs/>
          <w:sz w:val="22"/>
          <w:szCs w:val="22"/>
          <w:lang w:val="en-US"/>
        </w:rPr>
      </w:pPr>
    </w:p>
    <w:p w14:paraId="7A0116FD" w14:textId="37045414" w:rsidR="007270E9" w:rsidRPr="005A0337" w:rsidRDefault="00EC231B" w:rsidP="003A294F">
      <w:pPr>
        <w:pStyle w:val="BRUGDENNEOVERSKRIFT"/>
        <w:numPr>
          <w:ilvl w:val="0"/>
          <w:numId w:val="0"/>
        </w:numPr>
        <w:jc w:val="both"/>
        <w:rPr>
          <w:b w:val="0"/>
          <w:bCs/>
          <w:sz w:val="22"/>
          <w:szCs w:val="22"/>
          <w:lang w:val="en-US"/>
        </w:rPr>
      </w:pPr>
      <w:r w:rsidRPr="005A0337">
        <w:rPr>
          <w:b w:val="0"/>
          <w:bCs/>
          <w:sz w:val="22"/>
          <w:szCs w:val="22"/>
          <w:lang w:val="en-US"/>
        </w:rPr>
        <w:t xml:space="preserve">The </w:t>
      </w:r>
      <w:r w:rsidR="003A294F" w:rsidRPr="005A0337">
        <w:rPr>
          <w:b w:val="0"/>
          <w:bCs/>
          <w:sz w:val="22"/>
          <w:szCs w:val="22"/>
          <w:lang w:val="en-US"/>
        </w:rPr>
        <w:t xml:space="preserve">main </w:t>
      </w:r>
      <w:r w:rsidRPr="005A0337">
        <w:rPr>
          <w:b w:val="0"/>
          <w:bCs/>
          <w:sz w:val="22"/>
          <w:szCs w:val="22"/>
          <w:lang w:val="en-US"/>
        </w:rPr>
        <w:t xml:space="preserve">strategy of the intervention is </w:t>
      </w:r>
      <w:r w:rsidR="003A294F" w:rsidRPr="005A0337">
        <w:rPr>
          <w:b w:val="0"/>
          <w:bCs/>
          <w:sz w:val="22"/>
          <w:szCs w:val="22"/>
          <w:lang w:val="en-US"/>
        </w:rPr>
        <w:t xml:space="preserve">a vigorous policy advocacy and awareness raising campaign to bring about a conducive, enabling environment for a policy on holistic resilience, </w:t>
      </w:r>
      <w:r w:rsidR="00FC71DC" w:rsidRPr="005A0337">
        <w:rPr>
          <w:b w:val="0"/>
          <w:bCs/>
          <w:sz w:val="22"/>
          <w:szCs w:val="22"/>
          <w:lang w:val="en-US"/>
        </w:rPr>
        <w:t xml:space="preserve">and </w:t>
      </w:r>
      <w:r w:rsidR="003A294F" w:rsidRPr="005A0337">
        <w:rPr>
          <w:b w:val="0"/>
          <w:bCs/>
          <w:sz w:val="22"/>
          <w:szCs w:val="22"/>
          <w:lang w:val="en-US"/>
        </w:rPr>
        <w:t xml:space="preserve">a favorable response of the Supreme Court on the constitutionality of the provisions of the anti-terrorism law.  </w:t>
      </w:r>
      <w:r w:rsidR="00935BFA" w:rsidRPr="005A0337">
        <w:rPr>
          <w:b w:val="0"/>
          <w:bCs/>
          <w:sz w:val="22"/>
          <w:szCs w:val="22"/>
          <w:lang w:val="en-US"/>
        </w:rPr>
        <w:t xml:space="preserve">In line with such strategy, the partnership engagement’s activities are </w:t>
      </w:r>
      <w:r w:rsidR="007270E9" w:rsidRPr="005A0337">
        <w:rPr>
          <w:b w:val="0"/>
          <w:bCs/>
          <w:sz w:val="22"/>
          <w:szCs w:val="22"/>
          <w:lang w:val="en-US"/>
        </w:rPr>
        <w:t>the following:</w:t>
      </w:r>
    </w:p>
    <w:p w14:paraId="16DBF394" w14:textId="77777777" w:rsidR="007270E9" w:rsidRPr="005A0337" w:rsidRDefault="007270E9" w:rsidP="007270E9">
      <w:pPr>
        <w:pStyle w:val="Ingenafstand"/>
        <w:jc w:val="both"/>
        <w:rPr>
          <w:lang w:val="en-US"/>
        </w:rPr>
      </w:pPr>
    </w:p>
    <w:p w14:paraId="0F1C3E6C" w14:textId="77777777" w:rsidR="007270E9" w:rsidRPr="00DD5A07" w:rsidRDefault="007270E9" w:rsidP="009058C3">
      <w:pPr>
        <w:pStyle w:val="Ingenafstand"/>
        <w:ind w:firstLine="720"/>
        <w:jc w:val="both"/>
        <w:rPr>
          <w:b/>
          <w:bCs/>
          <w:i/>
          <w:iCs/>
          <w:lang w:val="en-US"/>
        </w:rPr>
      </w:pPr>
      <w:r w:rsidRPr="00DD5A07">
        <w:rPr>
          <w:b/>
          <w:bCs/>
          <w:i/>
          <w:iCs/>
          <w:lang w:val="en-US"/>
        </w:rPr>
        <w:t xml:space="preserve">a.    Advocacy and Raising Awareness of the General Public </w:t>
      </w:r>
    </w:p>
    <w:p w14:paraId="3A525B31" w14:textId="17883975" w:rsidR="007270E9" w:rsidRPr="005A0337" w:rsidRDefault="007270E9" w:rsidP="007270E9">
      <w:pPr>
        <w:pStyle w:val="Ingenafstand"/>
        <w:jc w:val="both"/>
        <w:rPr>
          <w:lang w:val="en-US"/>
        </w:rPr>
      </w:pPr>
      <w:r w:rsidRPr="005A0337">
        <w:rPr>
          <w:lang w:val="en-US"/>
        </w:rPr>
        <w:t xml:space="preserve">Advocacy and raising awareness is critical and crucial component of this intervention. For the Anti-Terrorism Law, it is important to make known to the general public </w:t>
      </w:r>
      <w:r w:rsidR="00FC71DC" w:rsidRPr="005A0337">
        <w:rPr>
          <w:lang w:val="en-US"/>
        </w:rPr>
        <w:t xml:space="preserve">the </w:t>
      </w:r>
      <w:r w:rsidRPr="005A0337">
        <w:rPr>
          <w:lang w:val="en-US"/>
        </w:rPr>
        <w:t>important provisions that will likely affect them</w:t>
      </w:r>
      <w:r w:rsidR="00B544E8">
        <w:rPr>
          <w:lang w:val="en-US"/>
        </w:rPr>
        <w:t>.</w:t>
      </w:r>
      <w:r w:rsidRPr="005A0337">
        <w:rPr>
          <w:lang w:val="en-US"/>
        </w:rPr>
        <w:t xml:space="preserve"> </w:t>
      </w:r>
      <w:r w:rsidR="00B544E8">
        <w:rPr>
          <w:lang w:val="en-US"/>
        </w:rPr>
        <w:t>F</w:t>
      </w:r>
      <w:r w:rsidR="004613A5" w:rsidRPr="005A0337">
        <w:rPr>
          <w:lang w:val="en-US"/>
        </w:rPr>
        <w:t xml:space="preserve">or example, </w:t>
      </w:r>
      <w:r w:rsidRPr="005A0337">
        <w:rPr>
          <w:lang w:val="en-US"/>
        </w:rPr>
        <w:t>protest actions will be considered terrorism when the purpose of their engagement is any of the following: intimidate the general public or a segment thereof; create an atmosphere of or spread a message of fear; provoke or influence by intimidation the government or any international organization; seriously destabilize or destroy the fundamental political, economic or social structures; create public emergency or seriously undermine public safety</w:t>
      </w:r>
      <w:r w:rsidR="00B544E8">
        <w:rPr>
          <w:lang w:val="en-US"/>
        </w:rPr>
        <w:t>,</w:t>
      </w:r>
      <w:r w:rsidRPr="005A0337">
        <w:rPr>
          <w:lang w:val="en-US"/>
        </w:rPr>
        <w:t xml:space="preserve"> in which with </w:t>
      </w:r>
      <w:r w:rsidR="00B544E8">
        <w:rPr>
          <w:lang w:val="en-US"/>
        </w:rPr>
        <w:t xml:space="preserve">the </w:t>
      </w:r>
      <w:r w:rsidRPr="005A0337">
        <w:rPr>
          <w:lang w:val="en-US"/>
        </w:rPr>
        <w:t xml:space="preserve">overstretched and overbroad definition of terrorism in the law, any protest action may be misconstrued as an act befitting the description mentioned.  </w:t>
      </w:r>
    </w:p>
    <w:p w14:paraId="6B3B2089" w14:textId="2468F809" w:rsidR="007270E9" w:rsidRPr="005A0337" w:rsidRDefault="007270E9" w:rsidP="00B544E8">
      <w:pPr>
        <w:pStyle w:val="Ingenafstand"/>
        <w:ind w:firstLine="720"/>
        <w:jc w:val="both"/>
        <w:rPr>
          <w:lang w:val="en-US"/>
        </w:rPr>
      </w:pPr>
      <w:r w:rsidRPr="005A0337">
        <w:rPr>
          <w:lang w:val="en-US"/>
        </w:rPr>
        <w:t xml:space="preserve">For the policy advocacy on resilience, CDP and civil society networks will wage vigorous campaign </w:t>
      </w:r>
      <w:r w:rsidR="004613A5" w:rsidRPr="005A0337">
        <w:rPr>
          <w:lang w:val="en-US"/>
        </w:rPr>
        <w:t xml:space="preserve">and awareness raising </w:t>
      </w:r>
      <w:r w:rsidRPr="005A0337">
        <w:rPr>
          <w:lang w:val="en-US"/>
        </w:rPr>
        <w:t xml:space="preserve">on the recommendations based on sunset review of the current law and will urge lawmakers to consider preserving the gains of the current law while recognizing the need to address the gaps and challenges towards achieving safety and holistic resilience of the communities and nation.  </w:t>
      </w:r>
    </w:p>
    <w:p w14:paraId="7AA9D813" w14:textId="7A306F72" w:rsidR="007270E9" w:rsidRPr="009058C3" w:rsidRDefault="007270E9" w:rsidP="009058C3">
      <w:pPr>
        <w:pStyle w:val="Ingenafstand"/>
        <w:ind w:firstLine="720"/>
        <w:jc w:val="both"/>
        <w:rPr>
          <w:rFonts w:ascii="Calibri" w:hAnsi="Calibri" w:cs="Calibri"/>
          <w:color w:val="000000" w:themeColor="text1"/>
          <w:lang w:val="en-US"/>
        </w:rPr>
      </w:pPr>
      <w:r w:rsidRPr="005A0337">
        <w:rPr>
          <w:rFonts w:ascii="Calibri" w:hAnsi="Calibri" w:cs="Calibri"/>
          <w:color w:val="000000" w:themeColor="text1"/>
          <w:lang w:val="en-US"/>
        </w:rPr>
        <w:t xml:space="preserve">Information and Education Campaign materials designed for various audience are to be developed, produced and distributed in media and social media and to the greater public via offices and communities.    </w:t>
      </w:r>
    </w:p>
    <w:p w14:paraId="6D7DFA7D" w14:textId="77777777" w:rsidR="009058C3" w:rsidRDefault="009058C3" w:rsidP="009058C3">
      <w:pPr>
        <w:pStyle w:val="Ingenafstand"/>
        <w:ind w:firstLine="720"/>
        <w:jc w:val="both"/>
        <w:rPr>
          <w:rFonts w:ascii="Calibri" w:hAnsi="Calibri" w:cs="Calibri"/>
          <w:i/>
          <w:iCs/>
          <w:color w:val="000000" w:themeColor="text1"/>
          <w:lang w:val="en-US"/>
        </w:rPr>
      </w:pPr>
    </w:p>
    <w:p w14:paraId="4DAB1C9F" w14:textId="2F305D74" w:rsidR="007270E9" w:rsidRPr="00DD5A07" w:rsidRDefault="007270E9" w:rsidP="009058C3">
      <w:pPr>
        <w:pStyle w:val="Ingenafstand"/>
        <w:ind w:firstLine="720"/>
        <w:jc w:val="both"/>
        <w:rPr>
          <w:rFonts w:ascii="Calibri" w:hAnsi="Calibri" w:cs="Calibri"/>
          <w:b/>
          <w:bCs/>
          <w:i/>
          <w:iCs/>
          <w:color w:val="000000" w:themeColor="text1"/>
          <w:lang w:val="en-US"/>
        </w:rPr>
      </w:pPr>
      <w:r w:rsidRPr="00DD5A07">
        <w:rPr>
          <w:rFonts w:ascii="Calibri" w:hAnsi="Calibri" w:cs="Calibri"/>
          <w:b/>
          <w:bCs/>
          <w:i/>
          <w:iCs/>
          <w:color w:val="000000" w:themeColor="text1"/>
          <w:lang w:val="en-US"/>
        </w:rPr>
        <w:t xml:space="preserve">b.   Identifying and Engaging Senate </w:t>
      </w:r>
      <w:r w:rsidR="00820A63" w:rsidRPr="00DD5A07">
        <w:rPr>
          <w:rFonts w:ascii="Calibri" w:hAnsi="Calibri" w:cs="Calibri"/>
          <w:b/>
          <w:bCs/>
          <w:i/>
          <w:iCs/>
          <w:color w:val="000000" w:themeColor="text1"/>
          <w:lang w:val="en-US"/>
        </w:rPr>
        <w:t xml:space="preserve">and Congress </w:t>
      </w:r>
      <w:r w:rsidRPr="00DD5A07">
        <w:rPr>
          <w:rFonts w:ascii="Calibri" w:hAnsi="Calibri" w:cs="Calibri"/>
          <w:b/>
          <w:bCs/>
          <w:i/>
          <w:iCs/>
          <w:color w:val="000000" w:themeColor="text1"/>
          <w:lang w:val="en-US"/>
        </w:rPr>
        <w:t xml:space="preserve">Champions </w:t>
      </w:r>
    </w:p>
    <w:p w14:paraId="5448FA24" w14:textId="6010F626" w:rsidR="007E52B6" w:rsidRPr="005A0337" w:rsidRDefault="007E52B6" w:rsidP="007E52B6">
      <w:pPr>
        <w:pStyle w:val="BRUGDENNEOVERSKRIFT"/>
        <w:numPr>
          <w:ilvl w:val="0"/>
          <w:numId w:val="0"/>
        </w:numPr>
        <w:jc w:val="both"/>
        <w:rPr>
          <w:rFonts w:ascii="Calibri" w:hAnsi="Calibri" w:cs="Calibri"/>
          <w:b w:val="0"/>
          <w:bCs/>
          <w:sz w:val="22"/>
          <w:szCs w:val="22"/>
          <w:lang w:val="en-US"/>
        </w:rPr>
      </w:pPr>
      <w:r w:rsidRPr="005A0337">
        <w:rPr>
          <w:rFonts w:ascii="Calibri" w:hAnsi="Calibri" w:cs="Calibri"/>
          <w:b w:val="0"/>
          <w:bCs/>
          <w:sz w:val="22"/>
          <w:szCs w:val="22"/>
          <w:lang w:val="en-US"/>
        </w:rPr>
        <w:t xml:space="preserve">At the Lower House, several Representatives that help to champion the holistic resilience </w:t>
      </w:r>
      <w:r w:rsidR="0075215F" w:rsidRPr="005A0337">
        <w:rPr>
          <w:rFonts w:ascii="Calibri" w:hAnsi="Calibri" w:cs="Calibri"/>
          <w:b w:val="0"/>
          <w:bCs/>
          <w:sz w:val="22"/>
          <w:szCs w:val="22"/>
          <w:lang w:val="en-US"/>
        </w:rPr>
        <w:t>did not gain enough influence from among the 304 representatives of the 18</w:t>
      </w:r>
      <w:r w:rsidR="0075215F" w:rsidRPr="005A0337">
        <w:rPr>
          <w:rFonts w:ascii="Calibri" w:hAnsi="Calibri" w:cs="Calibri"/>
          <w:b w:val="0"/>
          <w:bCs/>
          <w:sz w:val="22"/>
          <w:szCs w:val="22"/>
          <w:vertAlign w:val="superscript"/>
          <w:lang w:val="en-US"/>
        </w:rPr>
        <w:t>th</w:t>
      </w:r>
      <w:r w:rsidR="0075215F" w:rsidRPr="005A0337">
        <w:rPr>
          <w:rFonts w:ascii="Calibri" w:hAnsi="Calibri" w:cs="Calibri"/>
          <w:b w:val="0"/>
          <w:bCs/>
          <w:sz w:val="22"/>
          <w:szCs w:val="22"/>
          <w:lang w:val="en-US"/>
        </w:rPr>
        <w:t xml:space="preserve"> Congress </w:t>
      </w:r>
      <w:r w:rsidRPr="005A0337">
        <w:rPr>
          <w:rFonts w:ascii="Calibri" w:hAnsi="Calibri" w:cs="Calibri"/>
          <w:b w:val="0"/>
          <w:bCs/>
          <w:sz w:val="22"/>
          <w:szCs w:val="22"/>
          <w:lang w:val="en-US"/>
        </w:rPr>
        <w:t>in public hearings</w:t>
      </w:r>
      <w:r w:rsidR="0075215F" w:rsidRPr="005A0337">
        <w:rPr>
          <w:rFonts w:ascii="Calibri" w:hAnsi="Calibri" w:cs="Calibri"/>
          <w:b w:val="0"/>
          <w:bCs/>
          <w:sz w:val="22"/>
          <w:szCs w:val="22"/>
          <w:lang w:val="en-US"/>
        </w:rPr>
        <w:t xml:space="preserve"> and plenary sessions held. </w:t>
      </w:r>
      <w:r w:rsidRPr="005A0337">
        <w:rPr>
          <w:rFonts w:ascii="Calibri" w:hAnsi="Calibri" w:cs="Calibri"/>
          <w:b w:val="0"/>
          <w:bCs/>
          <w:sz w:val="22"/>
          <w:szCs w:val="22"/>
          <w:lang w:val="en-US"/>
        </w:rPr>
        <w:t xml:space="preserve">What was passed by the Lower House is not an acceptable one for civil society organizations and partner-communities. CDP and </w:t>
      </w:r>
      <w:proofErr w:type="spellStart"/>
      <w:r w:rsidRPr="005A0337">
        <w:rPr>
          <w:rFonts w:ascii="Calibri" w:hAnsi="Calibri" w:cs="Calibri"/>
          <w:b w:val="0"/>
          <w:bCs/>
          <w:sz w:val="22"/>
          <w:szCs w:val="22"/>
          <w:lang w:val="en-US"/>
        </w:rPr>
        <w:t>DRRNetPhils</w:t>
      </w:r>
      <w:proofErr w:type="spellEnd"/>
      <w:r w:rsidRPr="005A0337">
        <w:rPr>
          <w:rFonts w:ascii="Calibri" w:hAnsi="Calibri" w:cs="Calibri"/>
          <w:b w:val="0"/>
          <w:bCs/>
          <w:sz w:val="22"/>
          <w:szCs w:val="22"/>
          <w:lang w:val="en-US"/>
        </w:rPr>
        <w:t xml:space="preserve">, </w:t>
      </w:r>
      <w:r w:rsidR="00973219" w:rsidRPr="005A0337">
        <w:rPr>
          <w:rFonts w:ascii="Calibri" w:hAnsi="Calibri" w:cs="Calibri"/>
          <w:b w:val="0"/>
          <w:bCs/>
          <w:sz w:val="22"/>
          <w:szCs w:val="22"/>
          <w:lang w:val="en-US"/>
        </w:rPr>
        <w:t>w</w:t>
      </w:r>
      <w:r w:rsidRPr="005A0337">
        <w:rPr>
          <w:rFonts w:ascii="Calibri" w:hAnsi="Calibri" w:cs="Calibri"/>
          <w:b w:val="0"/>
          <w:bCs/>
          <w:sz w:val="22"/>
          <w:szCs w:val="22"/>
          <w:lang w:val="en-US"/>
        </w:rPr>
        <w:t xml:space="preserve">ill continue to engage progressive champions in preparation for the bicameral </w:t>
      </w:r>
      <w:r w:rsidR="00C205BB" w:rsidRPr="005A0337">
        <w:rPr>
          <w:rFonts w:ascii="Calibri" w:hAnsi="Calibri" w:cs="Calibri"/>
          <w:b w:val="0"/>
          <w:bCs/>
          <w:sz w:val="22"/>
          <w:szCs w:val="22"/>
          <w:lang w:val="en-US"/>
        </w:rPr>
        <w:t xml:space="preserve">conference </w:t>
      </w:r>
      <w:r w:rsidRPr="005A0337">
        <w:rPr>
          <w:rFonts w:ascii="Calibri" w:hAnsi="Calibri" w:cs="Calibri"/>
          <w:b w:val="0"/>
          <w:bCs/>
          <w:sz w:val="22"/>
          <w:szCs w:val="22"/>
          <w:lang w:val="en-US"/>
        </w:rPr>
        <w:t xml:space="preserve">of the Lower and </w:t>
      </w:r>
      <w:r w:rsidR="00C205BB" w:rsidRPr="005A0337">
        <w:rPr>
          <w:rFonts w:ascii="Calibri" w:hAnsi="Calibri" w:cs="Calibri"/>
          <w:b w:val="0"/>
          <w:bCs/>
          <w:sz w:val="22"/>
          <w:szCs w:val="22"/>
          <w:lang w:val="en-US"/>
        </w:rPr>
        <w:t>U</w:t>
      </w:r>
      <w:r w:rsidRPr="005A0337">
        <w:rPr>
          <w:rFonts w:ascii="Calibri" w:hAnsi="Calibri" w:cs="Calibri"/>
          <w:b w:val="0"/>
          <w:bCs/>
          <w:sz w:val="22"/>
          <w:szCs w:val="22"/>
          <w:lang w:val="en-US"/>
        </w:rPr>
        <w:t>pper House</w:t>
      </w:r>
      <w:r w:rsidR="00C205BB" w:rsidRPr="005A0337">
        <w:rPr>
          <w:rFonts w:ascii="Calibri" w:hAnsi="Calibri" w:cs="Calibri"/>
          <w:b w:val="0"/>
          <w:bCs/>
          <w:sz w:val="22"/>
          <w:szCs w:val="22"/>
          <w:lang w:val="en-US"/>
        </w:rPr>
        <w:t>s</w:t>
      </w:r>
      <w:r w:rsidRPr="005A0337">
        <w:rPr>
          <w:rFonts w:ascii="Calibri" w:hAnsi="Calibri" w:cs="Calibri"/>
          <w:b w:val="0"/>
          <w:bCs/>
          <w:sz w:val="22"/>
          <w:szCs w:val="22"/>
          <w:lang w:val="en-US"/>
        </w:rPr>
        <w:t>.</w:t>
      </w:r>
    </w:p>
    <w:p w14:paraId="1D5A6CE9" w14:textId="4B9D96AD" w:rsidR="007270E9" w:rsidRPr="005A0337" w:rsidRDefault="007E52B6" w:rsidP="00B544E8">
      <w:pPr>
        <w:pStyle w:val="BRUGDENNEOVERSKRIFT"/>
        <w:numPr>
          <w:ilvl w:val="0"/>
          <w:numId w:val="0"/>
        </w:numPr>
        <w:ind w:firstLine="720"/>
        <w:jc w:val="both"/>
        <w:rPr>
          <w:rFonts w:ascii="Calibri" w:hAnsi="Calibri" w:cs="Calibri"/>
          <w:b w:val="0"/>
          <w:bCs/>
          <w:sz w:val="22"/>
          <w:szCs w:val="22"/>
          <w:lang w:val="en-US"/>
        </w:rPr>
      </w:pPr>
      <w:r w:rsidRPr="005A0337">
        <w:rPr>
          <w:rFonts w:ascii="Calibri" w:hAnsi="Calibri" w:cs="Calibri"/>
          <w:b w:val="0"/>
          <w:bCs/>
          <w:sz w:val="22"/>
          <w:szCs w:val="22"/>
          <w:lang w:val="en-US"/>
        </w:rPr>
        <w:t>At the Upper House</w:t>
      </w:r>
      <w:r w:rsidR="0075215F" w:rsidRPr="005A0337">
        <w:rPr>
          <w:rFonts w:ascii="Calibri" w:hAnsi="Calibri" w:cs="Calibri"/>
          <w:b w:val="0"/>
          <w:bCs/>
          <w:sz w:val="22"/>
          <w:szCs w:val="22"/>
          <w:lang w:val="en-US"/>
        </w:rPr>
        <w:t>,</w:t>
      </w:r>
      <w:r w:rsidR="00B544E8">
        <w:rPr>
          <w:rFonts w:ascii="Calibri" w:hAnsi="Calibri" w:cs="Calibri"/>
          <w:b w:val="0"/>
          <w:bCs/>
          <w:sz w:val="22"/>
          <w:szCs w:val="22"/>
          <w:lang w:val="en-US"/>
        </w:rPr>
        <w:t xml:space="preserve"> </w:t>
      </w:r>
      <w:r w:rsidRPr="005A0337">
        <w:rPr>
          <w:rFonts w:ascii="Calibri" w:hAnsi="Calibri" w:cs="Calibri"/>
          <w:b w:val="0"/>
          <w:bCs/>
          <w:sz w:val="22"/>
          <w:szCs w:val="22"/>
          <w:lang w:val="en-US"/>
        </w:rPr>
        <w:t xml:space="preserve">CDP has identified </w:t>
      </w:r>
      <w:r w:rsidR="0075215F" w:rsidRPr="005A0337">
        <w:rPr>
          <w:rFonts w:ascii="Calibri" w:hAnsi="Calibri" w:cs="Calibri"/>
          <w:b w:val="0"/>
          <w:bCs/>
          <w:sz w:val="22"/>
          <w:szCs w:val="22"/>
          <w:lang w:val="en-US"/>
        </w:rPr>
        <w:t xml:space="preserve">several </w:t>
      </w:r>
      <w:r w:rsidRPr="005A0337">
        <w:rPr>
          <w:rFonts w:ascii="Calibri" w:hAnsi="Calibri" w:cs="Calibri"/>
          <w:b w:val="0"/>
          <w:bCs/>
          <w:sz w:val="22"/>
          <w:szCs w:val="22"/>
          <w:lang w:val="en-US"/>
        </w:rPr>
        <w:t xml:space="preserve">champions </w:t>
      </w:r>
      <w:r w:rsidR="0075215F" w:rsidRPr="005A0337">
        <w:rPr>
          <w:rFonts w:ascii="Calibri" w:hAnsi="Calibri" w:cs="Calibri"/>
          <w:b w:val="0"/>
          <w:bCs/>
          <w:sz w:val="22"/>
          <w:szCs w:val="22"/>
          <w:lang w:val="en-US"/>
        </w:rPr>
        <w:t xml:space="preserve">from among the 24 senators who </w:t>
      </w:r>
      <w:r w:rsidR="00C205BB" w:rsidRPr="005A0337">
        <w:rPr>
          <w:rFonts w:ascii="Calibri" w:hAnsi="Calibri" w:cs="Calibri"/>
          <w:b w:val="0"/>
          <w:bCs/>
          <w:sz w:val="22"/>
          <w:szCs w:val="22"/>
          <w:lang w:val="en-US"/>
        </w:rPr>
        <w:t xml:space="preserve">can </w:t>
      </w:r>
      <w:r w:rsidR="0075215F" w:rsidRPr="005A0337">
        <w:rPr>
          <w:rFonts w:ascii="Calibri" w:hAnsi="Calibri" w:cs="Calibri"/>
          <w:b w:val="0"/>
          <w:bCs/>
          <w:sz w:val="22"/>
          <w:szCs w:val="22"/>
          <w:lang w:val="en-US"/>
        </w:rPr>
        <w:t xml:space="preserve">bring </w:t>
      </w:r>
      <w:r w:rsidR="00B544E8">
        <w:rPr>
          <w:rFonts w:ascii="Calibri" w:hAnsi="Calibri" w:cs="Calibri"/>
          <w:b w:val="0"/>
          <w:bCs/>
          <w:sz w:val="22"/>
          <w:szCs w:val="22"/>
          <w:lang w:val="en-US"/>
        </w:rPr>
        <w:t xml:space="preserve">forward </w:t>
      </w:r>
      <w:r w:rsidR="0075215F" w:rsidRPr="005A0337">
        <w:rPr>
          <w:rFonts w:ascii="Calibri" w:hAnsi="Calibri" w:cs="Calibri"/>
          <w:b w:val="0"/>
          <w:bCs/>
          <w:sz w:val="22"/>
          <w:szCs w:val="22"/>
          <w:lang w:val="en-US"/>
        </w:rPr>
        <w:t>the proposals and recommendations of the civil society organizations.</w:t>
      </w:r>
      <w:r w:rsidR="00B544E8">
        <w:rPr>
          <w:rFonts w:ascii="Calibri" w:hAnsi="Calibri" w:cs="Calibri"/>
          <w:b w:val="0"/>
          <w:bCs/>
          <w:sz w:val="22"/>
          <w:szCs w:val="22"/>
          <w:lang w:val="en-US"/>
        </w:rPr>
        <w:t xml:space="preserve"> </w:t>
      </w:r>
      <w:r w:rsidR="0075215F" w:rsidRPr="005A0337">
        <w:rPr>
          <w:rFonts w:ascii="Calibri" w:hAnsi="Calibri" w:cs="Calibri"/>
          <w:b w:val="0"/>
          <w:bCs/>
          <w:sz w:val="22"/>
          <w:szCs w:val="22"/>
          <w:lang w:val="en-US"/>
        </w:rPr>
        <w:t xml:space="preserve">This is the remaining policy battleground for </w:t>
      </w:r>
      <w:r w:rsidR="00B544E8">
        <w:rPr>
          <w:rFonts w:ascii="Calibri" w:hAnsi="Calibri" w:cs="Calibri"/>
          <w:b w:val="0"/>
          <w:bCs/>
          <w:sz w:val="22"/>
          <w:szCs w:val="22"/>
          <w:lang w:val="en-US"/>
        </w:rPr>
        <w:t xml:space="preserve">CSOs </w:t>
      </w:r>
      <w:r w:rsidR="0075215F" w:rsidRPr="005A0337">
        <w:rPr>
          <w:rFonts w:ascii="Calibri" w:hAnsi="Calibri" w:cs="Calibri"/>
          <w:b w:val="0"/>
          <w:bCs/>
          <w:sz w:val="22"/>
          <w:szCs w:val="22"/>
          <w:lang w:val="en-US"/>
        </w:rPr>
        <w:t xml:space="preserve">to pursue a policy that capture the sentiments and representation of the people. After Senate decision, the final arena to unify the </w:t>
      </w:r>
      <w:r w:rsidR="00B544E8">
        <w:rPr>
          <w:rFonts w:ascii="Calibri" w:hAnsi="Calibri" w:cs="Calibri"/>
          <w:b w:val="0"/>
          <w:bCs/>
          <w:sz w:val="22"/>
          <w:szCs w:val="22"/>
          <w:lang w:val="en-US"/>
        </w:rPr>
        <w:t>two</w:t>
      </w:r>
      <w:r w:rsidR="0075215F" w:rsidRPr="005A0337">
        <w:rPr>
          <w:rFonts w:ascii="Calibri" w:hAnsi="Calibri" w:cs="Calibri"/>
          <w:b w:val="0"/>
          <w:bCs/>
          <w:sz w:val="22"/>
          <w:szCs w:val="22"/>
          <w:lang w:val="en-US"/>
        </w:rPr>
        <w:t xml:space="preserve"> House</w:t>
      </w:r>
      <w:r w:rsidR="00B544E8">
        <w:rPr>
          <w:rFonts w:ascii="Calibri" w:hAnsi="Calibri" w:cs="Calibri"/>
          <w:b w:val="0"/>
          <w:bCs/>
          <w:sz w:val="22"/>
          <w:szCs w:val="22"/>
          <w:lang w:val="en-US"/>
        </w:rPr>
        <w:t>s’</w:t>
      </w:r>
      <w:r w:rsidR="0075215F" w:rsidRPr="005A0337">
        <w:rPr>
          <w:rFonts w:ascii="Calibri" w:hAnsi="Calibri" w:cs="Calibri"/>
          <w:b w:val="0"/>
          <w:bCs/>
          <w:sz w:val="22"/>
          <w:szCs w:val="22"/>
          <w:lang w:val="en-US"/>
        </w:rPr>
        <w:t xml:space="preserve"> decisions is the bicameral conference. This process is hoped to be completed by next year.  </w:t>
      </w:r>
      <w:r w:rsidRPr="005A0337">
        <w:rPr>
          <w:rFonts w:ascii="Calibri" w:hAnsi="Calibri" w:cs="Calibri"/>
          <w:b w:val="0"/>
          <w:bCs/>
          <w:sz w:val="22"/>
          <w:szCs w:val="22"/>
          <w:lang w:val="en-US"/>
        </w:rPr>
        <w:t xml:space="preserve">  </w:t>
      </w:r>
    </w:p>
    <w:p w14:paraId="3110F133" w14:textId="77777777" w:rsidR="007270E9" w:rsidRPr="005A0337" w:rsidRDefault="007270E9" w:rsidP="007270E9">
      <w:pPr>
        <w:pStyle w:val="BRUGDENNEOVERSKRIFT"/>
        <w:numPr>
          <w:ilvl w:val="0"/>
          <w:numId w:val="0"/>
        </w:numPr>
        <w:ind w:left="360"/>
        <w:rPr>
          <w:rFonts w:ascii="Calibri" w:hAnsi="Calibri" w:cs="Calibri"/>
          <w:b w:val="0"/>
          <w:bCs/>
          <w:sz w:val="22"/>
          <w:szCs w:val="22"/>
          <w:lang w:val="en-US"/>
        </w:rPr>
      </w:pPr>
    </w:p>
    <w:p w14:paraId="72020119" w14:textId="113020BE" w:rsidR="007270E9" w:rsidRPr="00DD5A07" w:rsidRDefault="007270E9" w:rsidP="009058C3">
      <w:pPr>
        <w:pStyle w:val="Ingenafstand"/>
        <w:ind w:firstLine="720"/>
        <w:jc w:val="both"/>
        <w:rPr>
          <w:rFonts w:ascii="Calibri" w:hAnsi="Calibri" w:cs="Calibri"/>
          <w:b/>
          <w:bCs/>
          <w:bdr w:val="none" w:sz="0" w:space="0" w:color="auto" w:frame="1"/>
          <w:lang w:val="en-US"/>
        </w:rPr>
      </w:pPr>
      <w:r w:rsidRPr="00DD5A07">
        <w:rPr>
          <w:rFonts w:ascii="Calibri" w:hAnsi="Calibri" w:cs="Calibri"/>
          <w:b/>
          <w:bCs/>
          <w:i/>
          <w:iCs/>
          <w:bdr w:val="none" w:sz="0" w:space="0" w:color="auto" w:frame="1"/>
          <w:lang w:val="en-US"/>
        </w:rPr>
        <w:t>c.</w:t>
      </w:r>
      <w:r w:rsidRPr="00DD5A07">
        <w:rPr>
          <w:rFonts w:ascii="Calibri" w:hAnsi="Calibri" w:cs="Calibri"/>
          <w:b/>
          <w:bCs/>
          <w:bdr w:val="none" w:sz="0" w:space="0" w:color="auto" w:frame="1"/>
          <w:lang w:val="en-US"/>
        </w:rPr>
        <w:t xml:space="preserve">   </w:t>
      </w:r>
      <w:r w:rsidRPr="00DD5A07">
        <w:rPr>
          <w:rFonts w:ascii="Calibri" w:hAnsi="Calibri" w:cs="Calibri"/>
          <w:b/>
          <w:bCs/>
          <w:i/>
          <w:iCs/>
          <w:bdr w:val="none" w:sz="0" w:space="0" w:color="auto" w:frame="1"/>
          <w:lang w:val="en-US"/>
        </w:rPr>
        <w:t xml:space="preserve">Engaging and Expanding Civil Society </w:t>
      </w:r>
      <w:r w:rsidR="00B544E8" w:rsidRPr="00DD5A07">
        <w:rPr>
          <w:rFonts w:ascii="Calibri" w:hAnsi="Calibri" w:cs="Calibri"/>
          <w:b/>
          <w:bCs/>
          <w:i/>
          <w:iCs/>
          <w:bdr w:val="none" w:sz="0" w:space="0" w:color="auto" w:frame="1"/>
          <w:lang w:val="en-US"/>
        </w:rPr>
        <w:t xml:space="preserve">(CS) </w:t>
      </w:r>
      <w:r w:rsidRPr="00DD5A07">
        <w:rPr>
          <w:rFonts w:ascii="Calibri" w:hAnsi="Calibri" w:cs="Calibri"/>
          <w:b/>
          <w:bCs/>
          <w:i/>
          <w:iCs/>
          <w:bdr w:val="none" w:sz="0" w:space="0" w:color="auto" w:frame="1"/>
          <w:lang w:val="en-US"/>
        </w:rPr>
        <w:t xml:space="preserve">Networks </w:t>
      </w:r>
      <w:r w:rsidRPr="00DD5A07">
        <w:rPr>
          <w:rFonts w:ascii="Calibri" w:hAnsi="Calibri" w:cs="Calibri"/>
          <w:b/>
          <w:bCs/>
          <w:bdr w:val="none" w:sz="0" w:space="0" w:color="auto" w:frame="1"/>
          <w:lang w:val="en-US"/>
        </w:rPr>
        <w:t xml:space="preserve"> </w:t>
      </w:r>
    </w:p>
    <w:p w14:paraId="506849BF" w14:textId="70258F94" w:rsidR="00B544E8" w:rsidRDefault="007270E9" w:rsidP="00B544E8">
      <w:pPr>
        <w:pStyle w:val="Ingenafstand"/>
        <w:jc w:val="both"/>
        <w:rPr>
          <w:rFonts w:ascii="Calibri" w:hAnsi="Calibri" w:cs="Calibri"/>
          <w:bdr w:val="none" w:sz="0" w:space="0" w:color="auto" w:frame="1"/>
          <w:lang w:val="en-US"/>
        </w:rPr>
      </w:pPr>
      <w:r w:rsidRPr="005A0337">
        <w:rPr>
          <w:rFonts w:ascii="Calibri" w:hAnsi="Calibri" w:cs="Calibri"/>
          <w:bdr w:val="none" w:sz="0" w:space="0" w:color="auto" w:frame="1"/>
          <w:lang w:val="en-US"/>
        </w:rPr>
        <w:t xml:space="preserve">Engaging </w:t>
      </w:r>
      <w:r w:rsidR="00B544E8">
        <w:rPr>
          <w:rFonts w:ascii="Calibri" w:hAnsi="Calibri" w:cs="Calibri"/>
          <w:bdr w:val="none" w:sz="0" w:space="0" w:color="auto" w:frame="1"/>
          <w:lang w:val="en-US"/>
        </w:rPr>
        <w:t>CS</w:t>
      </w:r>
      <w:r w:rsidRPr="005A0337">
        <w:rPr>
          <w:rFonts w:ascii="Calibri" w:hAnsi="Calibri" w:cs="Calibri"/>
          <w:bdr w:val="none" w:sz="0" w:space="0" w:color="auto" w:frame="1"/>
          <w:lang w:val="en-US"/>
        </w:rPr>
        <w:t xml:space="preserve"> networks more actively is a key to making the policy advocacy and the campaign more vibrant, visible and proactive.  This can be done through regular interaction, virtually due to COVID-19  which is an opportunity for coordination and collaboration; and surely exchange of information can be undertaken bilaterally and multilaterally between and among networks and members in geographic proximity or in a purposive manner.  Considering the wide spread of </w:t>
      </w:r>
      <w:r w:rsidR="00B544E8">
        <w:rPr>
          <w:rFonts w:ascii="Calibri" w:hAnsi="Calibri" w:cs="Calibri"/>
          <w:bdr w:val="none" w:sz="0" w:space="0" w:color="auto" w:frame="1"/>
          <w:lang w:val="en-US"/>
        </w:rPr>
        <w:t>CS</w:t>
      </w:r>
      <w:r w:rsidRPr="005A0337">
        <w:rPr>
          <w:rFonts w:ascii="Calibri" w:hAnsi="Calibri" w:cs="Calibri"/>
          <w:bdr w:val="none" w:sz="0" w:space="0" w:color="auto" w:frame="1"/>
          <w:lang w:val="en-US"/>
        </w:rPr>
        <w:t xml:space="preserve"> networks in the country, it can utilize both online and offline means of sharing to achieve the set purpose.</w:t>
      </w:r>
    </w:p>
    <w:p w14:paraId="2BBED888" w14:textId="60EA3D9D" w:rsidR="007270E9" w:rsidRPr="005A0337" w:rsidRDefault="007270E9" w:rsidP="00B544E8">
      <w:pPr>
        <w:pStyle w:val="Ingenafstand"/>
        <w:ind w:firstLine="720"/>
        <w:jc w:val="both"/>
        <w:rPr>
          <w:rFonts w:ascii="Calibri" w:hAnsi="Calibri" w:cs="Calibri"/>
          <w:bdr w:val="none" w:sz="0" w:space="0" w:color="auto" w:frame="1"/>
          <w:lang w:val="en-US"/>
        </w:rPr>
      </w:pPr>
      <w:r w:rsidRPr="005A0337">
        <w:rPr>
          <w:rFonts w:ascii="Calibri" w:hAnsi="Calibri" w:cs="Calibri"/>
          <w:bdr w:val="none" w:sz="0" w:space="0" w:color="auto" w:frame="1"/>
          <w:lang w:val="en-US"/>
        </w:rPr>
        <w:t xml:space="preserve">There are lots of ways to make this possible in the context of the pandemic, in online or offline information sharing, conversations, and limited face-to-face meeting. The following approaches and methodologies are to be utilized to ensure the active engagement of </w:t>
      </w:r>
      <w:r w:rsidR="00B544E8">
        <w:rPr>
          <w:rFonts w:ascii="Calibri" w:hAnsi="Calibri" w:cs="Calibri"/>
          <w:bdr w:val="none" w:sz="0" w:space="0" w:color="auto" w:frame="1"/>
          <w:lang w:val="en-US"/>
        </w:rPr>
        <w:t>CSOs</w:t>
      </w:r>
      <w:r w:rsidRPr="005A0337">
        <w:rPr>
          <w:rFonts w:ascii="Calibri" w:hAnsi="Calibri" w:cs="Calibri"/>
          <w:bdr w:val="none" w:sz="0" w:space="0" w:color="auto" w:frame="1"/>
          <w:lang w:val="en-US"/>
        </w:rPr>
        <w:t xml:space="preserve"> and other stakeholders in the country. </w:t>
      </w:r>
    </w:p>
    <w:p w14:paraId="66992A75" w14:textId="202187A1" w:rsidR="00F22F3E" w:rsidRDefault="007270E9" w:rsidP="00F22F3E">
      <w:pPr>
        <w:pStyle w:val="Ingenafstand"/>
        <w:numPr>
          <w:ilvl w:val="0"/>
          <w:numId w:val="33"/>
        </w:numPr>
        <w:jc w:val="both"/>
        <w:rPr>
          <w:rFonts w:ascii="Calibri" w:hAnsi="Calibri" w:cs="Calibri"/>
          <w:bdr w:val="none" w:sz="0" w:space="0" w:color="auto" w:frame="1"/>
          <w:lang w:val="en-US"/>
        </w:rPr>
      </w:pPr>
      <w:r w:rsidRPr="005A0337">
        <w:rPr>
          <w:rFonts w:ascii="Calibri" w:hAnsi="Calibri" w:cs="Calibri"/>
          <w:i/>
          <w:iCs/>
          <w:bdr w:val="none" w:sz="0" w:space="0" w:color="auto" w:frame="1"/>
          <w:lang w:val="en-US"/>
        </w:rPr>
        <w:lastRenderedPageBreak/>
        <w:t>A monthly or twice a month on-line meeting</w:t>
      </w:r>
      <w:r w:rsidRPr="005A0337">
        <w:rPr>
          <w:rFonts w:ascii="Calibri" w:hAnsi="Calibri" w:cs="Calibri"/>
          <w:bdr w:val="none" w:sz="0" w:space="0" w:color="auto" w:frame="1"/>
          <w:lang w:val="en-US"/>
        </w:rPr>
        <w:t xml:space="preserve"> will be called upon for development updates on the goings on about the bills being deliberated at the Upper House and the follow up on the results of the petitions filed before the Supreme Court. At least 5-6 meetings are to be held spread over the whole year of 2021.</w:t>
      </w:r>
      <w:r w:rsidR="005F0688">
        <w:rPr>
          <w:rFonts w:ascii="Calibri" w:hAnsi="Calibri" w:cs="Calibri"/>
          <w:bdr w:val="none" w:sz="0" w:space="0" w:color="auto" w:frame="1"/>
          <w:lang w:val="en-US"/>
        </w:rPr>
        <w:t xml:space="preserve"> Between</w:t>
      </w:r>
      <w:r w:rsidRPr="005A0337">
        <w:rPr>
          <w:rFonts w:ascii="Calibri" w:hAnsi="Calibri" w:cs="Calibri"/>
          <w:bdr w:val="none" w:sz="0" w:space="0" w:color="auto" w:frame="1"/>
          <w:lang w:val="en-US"/>
        </w:rPr>
        <w:t xml:space="preserve"> ten to twenty network members will regularly be engaged in these scheduled regular meetings.</w:t>
      </w:r>
    </w:p>
    <w:p w14:paraId="415CFBBD" w14:textId="77777777" w:rsidR="00F22F3E" w:rsidRDefault="00F22F3E" w:rsidP="00F22F3E">
      <w:pPr>
        <w:pStyle w:val="Ingenafstand"/>
        <w:ind w:left="720"/>
        <w:jc w:val="both"/>
        <w:rPr>
          <w:rFonts w:ascii="Calibri" w:hAnsi="Calibri" w:cs="Calibri"/>
          <w:bdr w:val="none" w:sz="0" w:space="0" w:color="auto" w:frame="1"/>
          <w:lang w:val="en-US"/>
        </w:rPr>
      </w:pPr>
    </w:p>
    <w:p w14:paraId="573ED295" w14:textId="773BDC49" w:rsidR="00F22F3E" w:rsidRDefault="007270E9" w:rsidP="00F22F3E">
      <w:pPr>
        <w:pStyle w:val="Ingenafstand"/>
        <w:numPr>
          <w:ilvl w:val="0"/>
          <w:numId w:val="33"/>
        </w:numPr>
        <w:jc w:val="both"/>
        <w:rPr>
          <w:rFonts w:ascii="Calibri" w:hAnsi="Calibri" w:cs="Calibri"/>
          <w:bdr w:val="none" w:sz="0" w:space="0" w:color="auto" w:frame="1"/>
          <w:lang w:val="en-US"/>
        </w:rPr>
      </w:pPr>
      <w:r w:rsidRPr="00F22F3E">
        <w:rPr>
          <w:rFonts w:ascii="Calibri" w:hAnsi="Calibri" w:cs="Calibri"/>
          <w:i/>
          <w:iCs/>
          <w:bdr w:val="none" w:sz="0" w:space="0" w:color="auto" w:frame="1"/>
          <w:lang w:val="en-US"/>
        </w:rPr>
        <w:t xml:space="preserve">A </w:t>
      </w:r>
      <w:r w:rsidR="000241F5" w:rsidRPr="00F22F3E">
        <w:rPr>
          <w:rFonts w:ascii="Calibri" w:hAnsi="Calibri" w:cs="Calibri"/>
          <w:i/>
          <w:iCs/>
          <w:bdr w:val="none" w:sz="0" w:space="0" w:color="auto" w:frame="1"/>
          <w:lang w:val="en-US"/>
        </w:rPr>
        <w:t xml:space="preserve">monthly </w:t>
      </w:r>
      <w:r w:rsidRPr="00F22F3E">
        <w:rPr>
          <w:rFonts w:ascii="Calibri" w:hAnsi="Calibri" w:cs="Calibri"/>
          <w:i/>
          <w:iCs/>
          <w:bdr w:val="none" w:sz="0" w:space="0" w:color="auto" w:frame="1"/>
          <w:lang w:val="en-US"/>
        </w:rPr>
        <w:t>webinar</w:t>
      </w:r>
      <w:r w:rsidRPr="00F22F3E">
        <w:rPr>
          <w:rFonts w:ascii="Calibri" w:hAnsi="Calibri" w:cs="Calibri"/>
          <w:bdr w:val="none" w:sz="0" w:space="0" w:color="auto" w:frame="1"/>
          <w:lang w:val="en-US"/>
        </w:rPr>
        <w:t xml:space="preserve"> is to be planned out. </w:t>
      </w:r>
      <w:r w:rsidR="00C205BB" w:rsidRPr="00F22F3E">
        <w:rPr>
          <w:rFonts w:ascii="Calibri" w:hAnsi="Calibri" w:cs="Calibri"/>
          <w:bdr w:val="none" w:sz="0" w:space="0" w:color="auto" w:frame="1"/>
          <w:lang w:val="en-US"/>
        </w:rPr>
        <w:t xml:space="preserve">This is for purposes of reaching out to the different geographic areas in the country to engage local government units, </w:t>
      </w:r>
      <w:r w:rsidR="005F0688" w:rsidRPr="00F22F3E">
        <w:rPr>
          <w:rFonts w:ascii="Calibri" w:hAnsi="Calibri" w:cs="Calibri"/>
          <w:bdr w:val="none" w:sz="0" w:space="0" w:color="auto" w:frame="1"/>
          <w:lang w:val="en-US"/>
        </w:rPr>
        <w:t>CSOs</w:t>
      </w:r>
      <w:r w:rsidR="00C205BB" w:rsidRPr="00F22F3E">
        <w:rPr>
          <w:rFonts w:ascii="Calibri" w:hAnsi="Calibri" w:cs="Calibri"/>
          <w:bdr w:val="none" w:sz="0" w:space="0" w:color="auto" w:frame="1"/>
          <w:lang w:val="en-US"/>
        </w:rPr>
        <w:t xml:space="preserve"> and community-based people’s organizations. Three major island group webinars may be slated for each purpose of discussing the proposed law; </w:t>
      </w:r>
      <w:r w:rsidR="000241F5" w:rsidRPr="00F22F3E">
        <w:rPr>
          <w:rFonts w:ascii="Calibri" w:hAnsi="Calibri" w:cs="Calibri"/>
          <w:bdr w:val="none" w:sz="0" w:space="0" w:color="auto" w:frame="1"/>
          <w:lang w:val="en-US"/>
        </w:rPr>
        <w:t xml:space="preserve">and </w:t>
      </w:r>
      <w:r w:rsidR="00C205BB" w:rsidRPr="00F22F3E">
        <w:rPr>
          <w:rFonts w:ascii="Calibri" w:hAnsi="Calibri" w:cs="Calibri"/>
          <w:bdr w:val="none" w:sz="0" w:space="0" w:color="auto" w:frame="1"/>
          <w:lang w:val="en-US"/>
        </w:rPr>
        <w:t>the implications of the anti-terrorism law</w:t>
      </w:r>
      <w:r w:rsidR="000241F5" w:rsidRPr="00F22F3E">
        <w:rPr>
          <w:rFonts w:ascii="Calibri" w:hAnsi="Calibri" w:cs="Calibri"/>
          <w:bdr w:val="none" w:sz="0" w:space="0" w:color="auto" w:frame="1"/>
          <w:lang w:val="en-US"/>
        </w:rPr>
        <w:t xml:space="preserve">. </w:t>
      </w:r>
      <w:r w:rsidR="00C205BB" w:rsidRPr="00F22F3E">
        <w:rPr>
          <w:rFonts w:ascii="Calibri" w:hAnsi="Calibri" w:cs="Calibri"/>
          <w:bdr w:val="none" w:sz="0" w:space="0" w:color="auto" w:frame="1"/>
          <w:lang w:val="en-US"/>
        </w:rPr>
        <w:t>A</w:t>
      </w:r>
      <w:r w:rsidRPr="00F22F3E">
        <w:rPr>
          <w:rFonts w:ascii="Calibri" w:hAnsi="Calibri" w:cs="Calibri"/>
          <w:bdr w:val="none" w:sz="0" w:space="0" w:color="auto" w:frame="1"/>
          <w:lang w:val="en-US"/>
        </w:rPr>
        <w:t xml:space="preserve">t least </w:t>
      </w:r>
      <w:r w:rsidR="000241F5" w:rsidRPr="00F22F3E">
        <w:rPr>
          <w:rFonts w:ascii="Calibri" w:hAnsi="Calibri" w:cs="Calibri"/>
          <w:bdr w:val="none" w:sz="0" w:space="0" w:color="auto" w:frame="1"/>
          <w:lang w:val="en-US"/>
        </w:rPr>
        <w:t xml:space="preserve">10 </w:t>
      </w:r>
      <w:r w:rsidRPr="00F22F3E">
        <w:rPr>
          <w:rFonts w:ascii="Calibri" w:hAnsi="Calibri" w:cs="Calibri"/>
          <w:bdr w:val="none" w:sz="0" w:space="0" w:color="auto" w:frame="1"/>
          <w:lang w:val="en-US"/>
        </w:rPr>
        <w:t>webinars are targeted for the project duration</w:t>
      </w:r>
      <w:r w:rsidR="00C205BB" w:rsidRPr="00F22F3E">
        <w:rPr>
          <w:rFonts w:ascii="Calibri" w:hAnsi="Calibri" w:cs="Calibri"/>
          <w:bdr w:val="none" w:sz="0" w:space="0" w:color="auto" w:frame="1"/>
          <w:lang w:val="en-US"/>
        </w:rPr>
        <w:t xml:space="preserve"> to cover the </w:t>
      </w:r>
      <w:r w:rsidR="000241F5" w:rsidRPr="00F22F3E">
        <w:rPr>
          <w:rFonts w:ascii="Calibri" w:hAnsi="Calibri" w:cs="Calibri"/>
          <w:bdr w:val="none" w:sz="0" w:space="0" w:color="auto" w:frame="1"/>
          <w:lang w:val="en-US"/>
        </w:rPr>
        <w:t xml:space="preserve">twin </w:t>
      </w:r>
      <w:r w:rsidR="00C205BB" w:rsidRPr="00F22F3E">
        <w:rPr>
          <w:rFonts w:ascii="Calibri" w:hAnsi="Calibri" w:cs="Calibri"/>
          <w:bdr w:val="none" w:sz="0" w:space="0" w:color="auto" w:frame="1"/>
          <w:lang w:val="en-US"/>
        </w:rPr>
        <w:t>focal agenda</w:t>
      </w:r>
      <w:r w:rsidRPr="00F22F3E">
        <w:rPr>
          <w:rFonts w:ascii="Calibri" w:hAnsi="Calibri" w:cs="Calibri"/>
          <w:bdr w:val="none" w:sz="0" w:space="0" w:color="auto" w:frame="1"/>
          <w:lang w:val="en-US"/>
        </w:rPr>
        <w:t>.</w:t>
      </w:r>
    </w:p>
    <w:p w14:paraId="4F43CDD2" w14:textId="77777777" w:rsidR="00F22F3E" w:rsidRDefault="00F22F3E" w:rsidP="00F22F3E">
      <w:pPr>
        <w:pStyle w:val="Ingenafstand"/>
        <w:ind w:left="720"/>
        <w:jc w:val="both"/>
        <w:rPr>
          <w:rFonts w:ascii="Calibri" w:hAnsi="Calibri" w:cs="Calibri"/>
          <w:bdr w:val="none" w:sz="0" w:space="0" w:color="auto" w:frame="1"/>
          <w:lang w:val="en-US"/>
        </w:rPr>
      </w:pPr>
    </w:p>
    <w:p w14:paraId="4C8D99F2" w14:textId="26A65CB2" w:rsidR="007270E9" w:rsidRPr="00F22F3E" w:rsidRDefault="007270E9" w:rsidP="00F22F3E">
      <w:pPr>
        <w:pStyle w:val="Ingenafstand"/>
        <w:numPr>
          <w:ilvl w:val="0"/>
          <w:numId w:val="33"/>
        </w:numPr>
        <w:jc w:val="both"/>
        <w:rPr>
          <w:rFonts w:ascii="Calibri" w:hAnsi="Calibri" w:cs="Calibri"/>
          <w:bdr w:val="none" w:sz="0" w:space="0" w:color="auto" w:frame="1"/>
          <w:lang w:val="en-US"/>
        </w:rPr>
      </w:pPr>
      <w:r w:rsidRPr="00F22F3E">
        <w:rPr>
          <w:rFonts w:ascii="Calibri" w:hAnsi="Calibri" w:cs="Calibri"/>
          <w:i/>
          <w:iCs/>
          <w:bdr w:val="none" w:sz="0" w:space="0" w:color="auto" w:frame="1"/>
          <w:lang w:val="en-US"/>
        </w:rPr>
        <w:t>A learning conference</w:t>
      </w:r>
      <w:r w:rsidRPr="00F22F3E">
        <w:rPr>
          <w:rFonts w:ascii="Calibri" w:hAnsi="Calibri" w:cs="Calibri"/>
          <w:bdr w:val="none" w:sz="0" w:space="0" w:color="auto" w:frame="1"/>
          <w:lang w:val="en-US"/>
        </w:rPr>
        <w:t xml:space="preserve"> for the engaged stakeholders provides a space and opportunity for the various actors and stakeholders to </w:t>
      </w:r>
      <w:r w:rsidR="00C205BB" w:rsidRPr="00F22F3E">
        <w:rPr>
          <w:rFonts w:ascii="Calibri" w:hAnsi="Calibri" w:cs="Calibri"/>
          <w:bdr w:val="none" w:sz="0" w:space="0" w:color="auto" w:frame="1"/>
          <w:lang w:val="en-US"/>
        </w:rPr>
        <w:t xml:space="preserve">share and learn from the experience of this partnership engagement. </w:t>
      </w:r>
      <w:r w:rsidR="002E5CCB" w:rsidRPr="00F22F3E">
        <w:rPr>
          <w:rFonts w:ascii="Calibri" w:hAnsi="Calibri" w:cs="Calibri"/>
          <w:bdr w:val="none" w:sz="0" w:space="0" w:color="auto" w:frame="1"/>
          <w:lang w:val="en-US"/>
        </w:rPr>
        <w:t xml:space="preserve">Nunca Mas will participate in this conference. </w:t>
      </w:r>
      <w:r w:rsidR="00C205BB" w:rsidRPr="00F22F3E">
        <w:rPr>
          <w:rFonts w:ascii="Calibri" w:hAnsi="Calibri" w:cs="Calibri"/>
          <w:bdr w:val="none" w:sz="0" w:space="0" w:color="auto" w:frame="1"/>
          <w:lang w:val="en-US"/>
        </w:rPr>
        <w:t xml:space="preserve">This may be done towards the end of the project. </w:t>
      </w:r>
      <w:r w:rsidR="009E16F4" w:rsidRPr="00F22F3E">
        <w:rPr>
          <w:rFonts w:ascii="Calibri" w:hAnsi="Calibri" w:cs="Calibri"/>
          <w:bdr w:val="none" w:sz="0" w:space="0" w:color="auto" w:frame="1"/>
          <w:lang w:val="en-US"/>
        </w:rPr>
        <w:t xml:space="preserve">The learnings and recommendations will feed into a document suggesting best practices. </w:t>
      </w:r>
    </w:p>
    <w:p w14:paraId="6F57BC0B" w14:textId="77777777" w:rsidR="007270E9" w:rsidRPr="005A0337" w:rsidRDefault="007270E9" w:rsidP="007270E9">
      <w:pPr>
        <w:pStyle w:val="Ingenafstand"/>
        <w:jc w:val="both"/>
        <w:rPr>
          <w:rFonts w:ascii="Calibri" w:hAnsi="Calibri" w:cs="Calibri"/>
          <w:bdr w:val="none" w:sz="0" w:space="0" w:color="auto" w:frame="1"/>
          <w:lang w:val="en-US"/>
        </w:rPr>
      </w:pPr>
    </w:p>
    <w:p w14:paraId="13D5D7C0" w14:textId="62CEAC40" w:rsidR="007270E9" w:rsidRPr="00DD5A07" w:rsidRDefault="007270E9" w:rsidP="009058C3">
      <w:pPr>
        <w:pStyle w:val="Ingenafstand"/>
        <w:ind w:firstLine="720"/>
        <w:jc w:val="both"/>
        <w:rPr>
          <w:rFonts w:ascii="Calibri" w:hAnsi="Calibri" w:cs="Calibri"/>
          <w:b/>
          <w:bCs/>
          <w:lang w:val="en-US"/>
        </w:rPr>
      </w:pPr>
      <w:r w:rsidRPr="00DD5A07">
        <w:rPr>
          <w:rFonts w:ascii="Calibri" w:hAnsi="Calibri" w:cs="Calibri"/>
          <w:b/>
          <w:bCs/>
          <w:i/>
          <w:iCs/>
          <w:lang w:val="en-US"/>
        </w:rPr>
        <w:t>d</w:t>
      </w:r>
      <w:r w:rsidRPr="00DD5A07">
        <w:rPr>
          <w:rFonts w:ascii="Calibri" w:hAnsi="Calibri" w:cs="Calibri"/>
          <w:b/>
          <w:bCs/>
          <w:lang w:val="en-US"/>
        </w:rPr>
        <w:t xml:space="preserve">.  </w:t>
      </w:r>
      <w:r w:rsidR="00107781" w:rsidRPr="00DD5A07">
        <w:rPr>
          <w:rFonts w:ascii="Calibri" w:hAnsi="Calibri" w:cs="Calibri"/>
          <w:b/>
          <w:bCs/>
          <w:i/>
          <w:iCs/>
          <w:lang w:val="en-US"/>
        </w:rPr>
        <w:t>Strengthening</w:t>
      </w:r>
      <w:r w:rsidR="00107781" w:rsidRPr="00DD5A07">
        <w:rPr>
          <w:rFonts w:ascii="Calibri" w:hAnsi="Calibri" w:cs="Calibri"/>
          <w:b/>
          <w:bCs/>
          <w:lang w:val="en-US"/>
        </w:rPr>
        <w:t xml:space="preserve"> </w:t>
      </w:r>
      <w:r w:rsidRPr="00DD5A07">
        <w:rPr>
          <w:rFonts w:ascii="Calibri" w:hAnsi="Calibri" w:cs="Calibri"/>
          <w:b/>
          <w:bCs/>
          <w:i/>
          <w:iCs/>
          <w:lang w:val="en-US"/>
        </w:rPr>
        <w:t>Capacities of</w:t>
      </w:r>
      <w:r w:rsidRPr="00DD5A07">
        <w:rPr>
          <w:rFonts w:ascii="Calibri" w:hAnsi="Calibri" w:cs="Calibri"/>
          <w:b/>
          <w:bCs/>
          <w:lang w:val="en-US"/>
        </w:rPr>
        <w:t xml:space="preserve"> </w:t>
      </w:r>
      <w:r w:rsidR="005F0688" w:rsidRPr="00DD5A07">
        <w:rPr>
          <w:rFonts w:ascii="Calibri" w:hAnsi="Calibri" w:cs="Calibri"/>
          <w:b/>
          <w:bCs/>
          <w:i/>
          <w:iCs/>
          <w:lang w:val="en-US"/>
        </w:rPr>
        <w:t>CSOs</w:t>
      </w:r>
      <w:r w:rsidR="0075215F" w:rsidRPr="00DD5A07">
        <w:rPr>
          <w:rFonts w:ascii="Calibri" w:hAnsi="Calibri" w:cs="Calibri"/>
          <w:b/>
          <w:bCs/>
          <w:i/>
          <w:iCs/>
          <w:lang w:val="en-US"/>
        </w:rPr>
        <w:t xml:space="preserve"> on the Policy Agenda </w:t>
      </w:r>
      <w:r w:rsidRPr="00DD5A07">
        <w:rPr>
          <w:rFonts w:ascii="Calibri" w:hAnsi="Calibri" w:cs="Calibri"/>
          <w:b/>
          <w:bCs/>
          <w:lang w:val="en-US"/>
        </w:rPr>
        <w:t xml:space="preserve"> </w:t>
      </w:r>
    </w:p>
    <w:p w14:paraId="32803AE9" w14:textId="1237BB82" w:rsidR="0075215F" w:rsidRPr="005A0337" w:rsidRDefault="003271EB" w:rsidP="0075215F">
      <w:pPr>
        <w:pStyle w:val="Ingenafstand"/>
        <w:jc w:val="both"/>
        <w:rPr>
          <w:rFonts w:ascii="Calibri" w:hAnsi="Calibri" w:cs="Calibri"/>
          <w:lang w:val="en-US"/>
        </w:rPr>
      </w:pPr>
      <w:r w:rsidRPr="005A0337">
        <w:rPr>
          <w:rFonts w:ascii="Calibri" w:hAnsi="Calibri" w:cs="Calibri"/>
          <w:lang w:val="en-US"/>
        </w:rPr>
        <w:t xml:space="preserve">As </w:t>
      </w:r>
      <w:r w:rsidR="00990438">
        <w:rPr>
          <w:rFonts w:ascii="Calibri" w:hAnsi="Calibri" w:cs="Calibri"/>
          <w:lang w:val="en-US"/>
        </w:rPr>
        <w:t>civil society</w:t>
      </w:r>
      <w:r w:rsidRPr="005A0337">
        <w:rPr>
          <w:rFonts w:ascii="Calibri" w:hAnsi="Calibri" w:cs="Calibri"/>
          <w:lang w:val="en-US"/>
        </w:rPr>
        <w:t xml:space="preserve"> networks undertake policy advocacy, they are in the process capacitated </w:t>
      </w:r>
      <w:r w:rsidR="0075215F" w:rsidRPr="005A0337">
        <w:rPr>
          <w:rFonts w:ascii="Calibri" w:hAnsi="Calibri" w:cs="Calibri"/>
          <w:lang w:val="en-US"/>
        </w:rPr>
        <w:t xml:space="preserve">in different geographic areas in three major islands of the country. CDP and </w:t>
      </w:r>
      <w:proofErr w:type="spellStart"/>
      <w:r w:rsidR="0075215F" w:rsidRPr="005A0337">
        <w:rPr>
          <w:rFonts w:ascii="Calibri" w:hAnsi="Calibri" w:cs="Calibri"/>
          <w:lang w:val="en-US"/>
        </w:rPr>
        <w:t>DRRNetPhils</w:t>
      </w:r>
      <w:proofErr w:type="spellEnd"/>
      <w:r w:rsidR="0075215F" w:rsidRPr="005A0337">
        <w:rPr>
          <w:rFonts w:ascii="Calibri" w:hAnsi="Calibri" w:cs="Calibri"/>
          <w:lang w:val="en-US"/>
        </w:rPr>
        <w:t xml:space="preserve"> including </w:t>
      </w:r>
      <w:r w:rsidR="00E27E9A" w:rsidRPr="005A0337">
        <w:rPr>
          <w:rFonts w:ascii="Calibri" w:hAnsi="Calibri" w:cs="Calibri"/>
          <w:lang w:val="en-US"/>
        </w:rPr>
        <w:t xml:space="preserve">the </w:t>
      </w:r>
      <w:proofErr w:type="spellStart"/>
      <w:r w:rsidR="0075215F" w:rsidRPr="005A0337">
        <w:rPr>
          <w:rFonts w:ascii="Calibri" w:hAnsi="Calibri" w:cs="Calibri"/>
          <w:lang w:val="en-US"/>
        </w:rPr>
        <w:t>InterNetwork</w:t>
      </w:r>
      <w:proofErr w:type="spellEnd"/>
      <w:r w:rsidR="0075215F" w:rsidRPr="005A0337">
        <w:rPr>
          <w:rFonts w:ascii="Calibri" w:hAnsi="Calibri" w:cs="Calibri"/>
          <w:lang w:val="en-US"/>
        </w:rPr>
        <w:t xml:space="preserve"> have to study the various bills filed in the Senate in order to harmonize this with the approved version at the Lower House.  </w:t>
      </w:r>
      <w:r w:rsidR="003F5520" w:rsidRPr="005A0337">
        <w:rPr>
          <w:rFonts w:ascii="Calibri" w:hAnsi="Calibri" w:cs="Calibri"/>
          <w:lang w:val="en-US"/>
        </w:rPr>
        <w:t xml:space="preserve">The unified proposal and recommendation of </w:t>
      </w:r>
      <w:proofErr w:type="spellStart"/>
      <w:r w:rsidR="003F5520" w:rsidRPr="005A0337">
        <w:rPr>
          <w:rFonts w:ascii="Calibri" w:hAnsi="Calibri" w:cs="Calibri"/>
          <w:lang w:val="en-US"/>
        </w:rPr>
        <w:t>DRRNetPhils</w:t>
      </w:r>
      <w:proofErr w:type="spellEnd"/>
      <w:r w:rsidR="003F5520" w:rsidRPr="005A0337">
        <w:rPr>
          <w:rFonts w:ascii="Calibri" w:hAnsi="Calibri" w:cs="Calibri"/>
          <w:lang w:val="en-US"/>
        </w:rPr>
        <w:t xml:space="preserve"> as a network in collaboration with other networks is for presentation with the Senate champions</w:t>
      </w:r>
      <w:r w:rsidR="00B91EFC" w:rsidRPr="005A0337">
        <w:rPr>
          <w:rFonts w:ascii="Calibri" w:hAnsi="Calibri" w:cs="Calibri"/>
          <w:lang w:val="en-US"/>
        </w:rPr>
        <w:t xml:space="preserve">.  It is important to discuss this </w:t>
      </w:r>
      <w:r w:rsidR="003F5520" w:rsidRPr="005A0337">
        <w:rPr>
          <w:rFonts w:ascii="Calibri" w:hAnsi="Calibri" w:cs="Calibri"/>
          <w:lang w:val="en-US"/>
        </w:rPr>
        <w:t xml:space="preserve">with the </w:t>
      </w:r>
      <w:r w:rsidR="00B91EFC" w:rsidRPr="005A0337">
        <w:rPr>
          <w:rFonts w:ascii="Calibri" w:hAnsi="Calibri" w:cs="Calibri"/>
          <w:lang w:val="en-US"/>
        </w:rPr>
        <w:t xml:space="preserve">identified champions from among the </w:t>
      </w:r>
      <w:r w:rsidR="003F5520" w:rsidRPr="005A0337">
        <w:rPr>
          <w:rFonts w:ascii="Calibri" w:hAnsi="Calibri" w:cs="Calibri"/>
          <w:lang w:val="en-US"/>
        </w:rPr>
        <w:t xml:space="preserve">Senators </w:t>
      </w:r>
      <w:r w:rsidR="00B91EFC" w:rsidRPr="005A0337">
        <w:rPr>
          <w:rFonts w:ascii="Calibri" w:hAnsi="Calibri" w:cs="Calibri"/>
          <w:lang w:val="en-US"/>
        </w:rPr>
        <w:t xml:space="preserve">to plan out on </w:t>
      </w:r>
      <w:r w:rsidR="003F5520" w:rsidRPr="005A0337">
        <w:rPr>
          <w:rFonts w:ascii="Calibri" w:hAnsi="Calibri" w:cs="Calibri"/>
          <w:lang w:val="en-US"/>
        </w:rPr>
        <w:t xml:space="preserve">how to move this forward and </w:t>
      </w:r>
      <w:r w:rsidR="00B91EFC" w:rsidRPr="005A0337">
        <w:rPr>
          <w:rFonts w:ascii="Calibri" w:hAnsi="Calibri" w:cs="Calibri"/>
          <w:lang w:val="en-US"/>
        </w:rPr>
        <w:t xml:space="preserve">agree on </w:t>
      </w:r>
      <w:r w:rsidR="003F5520" w:rsidRPr="005A0337">
        <w:rPr>
          <w:rFonts w:ascii="Calibri" w:hAnsi="Calibri" w:cs="Calibri"/>
          <w:lang w:val="en-US"/>
        </w:rPr>
        <w:t xml:space="preserve">who can really fight for such through to end until the bicameral conference of both Houses.  </w:t>
      </w:r>
    </w:p>
    <w:p w14:paraId="0BCF59F8" w14:textId="77777777" w:rsidR="003F5520" w:rsidRPr="005A0337" w:rsidRDefault="003F5520" w:rsidP="007270E9">
      <w:pPr>
        <w:pStyle w:val="Ingenafstand"/>
        <w:jc w:val="both"/>
        <w:rPr>
          <w:rFonts w:ascii="Calibri" w:hAnsi="Calibri" w:cs="Calibri"/>
          <w:lang w:val="en-US"/>
        </w:rPr>
      </w:pPr>
    </w:p>
    <w:p w14:paraId="30DE91BD" w14:textId="610B46B3" w:rsidR="001C1FA2" w:rsidRPr="00B544E8" w:rsidRDefault="00B544E8" w:rsidP="00B544E8">
      <w:pPr>
        <w:pStyle w:val="BRUGDENNEOVERSKRIFT"/>
        <w:numPr>
          <w:ilvl w:val="0"/>
          <w:numId w:val="0"/>
        </w:numPr>
        <w:ind w:left="360" w:hanging="360"/>
        <w:rPr>
          <w:sz w:val="22"/>
          <w:szCs w:val="22"/>
          <w:lang w:val="en-US"/>
        </w:rPr>
      </w:pPr>
      <w:r>
        <w:rPr>
          <w:bCs/>
          <w:sz w:val="22"/>
          <w:szCs w:val="22"/>
          <w:lang w:val="en-US"/>
        </w:rPr>
        <w:t>3.4.</w:t>
      </w:r>
      <w:r>
        <w:rPr>
          <w:bCs/>
          <w:sz w:val="22"/>
          <w:szCs w:val="22"/>
          <w:lang w:val="en-US"/>
        </w:rPr>
        <w:tab/>
      </w:r>
      <w:r>
        <w:rPr>
          <w:bCs/>
          <w:sz w:val="22"/>
          <w:szCs w:val="22"/>
          <w:lang w:val="en-US"/>
        </w:rPr>
        <w:tab/>
      </w:r>
      <w:r w:rsidRPr="00B544E8">
        <w:rPr>
          <w:bCs/>
          <w:sz w:val="22"/>
          <w:szCs w:val="22"/>
          <w:lang w:val="en-US"/>
        </w:rPr>
        <w:t>The S</w:t>
      </w:r>
      <w:r w:rsidR="001877A3" w:rsidRPr="00B544E8">
        <w:rPr>
          <w:bCs/>
          <w:sz w:val="22"/>
          <w:szCs w:val="22"/>
          <w:lang w:val="en-US"/>
        </w:rPr>
        <w:t>ystemati</w:t>
      </w:r>
      <w:r w:rsidRPr="00B544E8">
        <w:rPr>
          <w:bCs/>
          <w:sz w:val="22"/>
          <w:szCs w:val="22"/>
          <w:lang w:val="en-US"/>
        </w:rPr>
        <w:t xml:space="preserve">zation of </w:t>
      </w:r>
      <w:r w:rsidR="001877A3" w:rsidRPr="00B544E8">
        <w:rPr>
          <w:bCs/>
          <w:sz w:val="22"/>
          <w:szCs w:val="22"/>
          <w:lang w:val="en-US"/>
        </w:rPr>
        <w:t xml:space="preserve">experiences </w:t>
      </w:r>
    </w:p>
    <w:p w14:paraId="69252874" w14:textId="7242AC9A" w:rsidR="00D03066" w:rsidRPr="005A0337" w:rsidRDefault="00D03066" w:rsidP="00B251E0">
      <w:pPr>
        <w:pStyle w:val="Ingenafstand"/>
        <w:jc w:val="both"/>
        <w:rPr>
          <w:rFonts w:ascii="Calibri" w:hAnsi="Calibri" w:cs="Calibri"/>
          <w:lang w:val="en-US"/>
        </w:rPr>
      </w:pPr>
      <w:r w:rsidRPr="005A0337">
        <w:rPr>
          <w:rFonts w:ascii="Calibri" w:hAnsi="Calibri" w:cs="Calibri"/>
          <w:lang w:val="en-US"/>
        </w:rPr>
        <w:t>CDP has institutionalized MEALS (Monitoring, Evaluation, Accountability, Learning and Sharing) Guidelines.   MEALS tools are available with regular updating and adjustments to suit varying project designs and the composition of respondents. The practice of lessons learned and sharing with key partners and stakeholders are being conducted.</w:t>
      </w:r>
    </w:p>
    <w:p w14:paraId="4B05595D" w14:textId="465A148A" w:rsidR="00D03066" w:rsidRPr="005A0337" w:rsidRDefault="00D03066" w:rsidP="00B544E8">
      <w:pPr>
        <w:pStyle w:val="Ingenafstand"/>
        <w:ind w:firstLine="720"/>
        <w:jc w:val="both"/>
        <w:rPr>
          <w:rFonts w:ascii="Calibri" w:hAnsi="Calibri" w:cs="Calibri"/>
          <w:lang w:val="en-US"/>
        </w:rPr>
      </w:pPr>
      <w:r w:rsidRPr="005A0337">
        <w:rPr>
          <w:rFonts w:ascii="Calibri" w:hAnsi="Calibri" w:cs="Calibri"/>
          <w:lang w:val="en-US"/>
        </w:rPr>
        <w:t>Sustainability planning will be put in place as part of ensuring that the gains, knowledge and skills acquired from the partnership engagement are being utilized and applied in a sustainable manner.</w:t>
      </w:r>
      <w:r w:rsidR="005F0688">
        <w:rPr>
          <w:rFonts w:ascii="Calibri" w:hAnsi="Calibri" w:cs="Calibri"/>
          <w:lang w:val="en-US"/>
        </w:rPr>
        <w:t xml:space="preserve"> </w:t>
      </w:r>
      <w:r w:rsidRPr="005A0337">
        <w:rPr>
          <w:rFonts w:ascii="Calibri" w:hAnsi="Calibri" w:cs="Calibri"/>
          <w:lang w:val="en-US"/>
        </w:rPr>
        <w:t xml:space="preserve">The different capacity building undertaken and the awareness raising of the </w:t>
      </w:r>
      <w:r w:rsidR="00587DF5" w:rsidRPr="005A0337">
        <w:rPr>
          <w:rFonts w:ascii="Calibri" w:hAnsi="Calibri" w:cs="Calibri"/>
          <w:lang w:val="en-US"/>
        </w:rPr>
        <w:t xml:space="preserve">general public </w:t>
      </w:r>
      <w:r w:rsidRPr="005A0337">
        <w:rPr>
          <w:rFonts w:ascii="Calibri" w:hAnsi="Calibri" w:cs="Calibri"/>
          <w:lang w:val="en-US"/>
        </w:rPr>
        <w:t xml:space="preserve">will </w:t>
      </w:r>
      <w:r w:rsidR="00587DF5" w:rsidRPr="005A0337">
        <w:rPr>
          <w:rFonts w:ascii="Calibri" w:hAnsi="Calibri" w:cs="Calibri"/>
          <w:lang w:val="en-US"/>
        </w:rPr>
        <w:t xml:space="preserve">help identify sectoral leaders and community leaders and champions who will stand as resource persons on the advocacy agenda being pursued by civil society networks. </w:t>
      </w:r>
      <w:r w:rsidRPr="005A0337">
        <w:rPr>
          <w:rFonts w:ascii="Calibri" w:hAnsi="Calibri" w:cs="Calibri"/>
          <w:lang w:val="en-US"/>
        </w:rPr>
        <w:t xml:space="preserve"> </w:t>
      </w:r>
    </w:p>
    <w:p w14:paraId="69CA8B59" w14:textId="50BA1CEB" w:rsidR="00260838" w:rsidRPr="005A0337" w:rsidRDefault="00D03066" w:rsidP="004A2902">
      <w:pPr>
        <w:pStyle w:val="Ingenafstand"/>
        <w:ind w:firstLine="720"/>
        <w:jc w:val="both"/>
        <w:rPr>
          <w:rFonts w:ascii="Calibri" w:hAnsi="Calibri" w:cs="Calibri"/>
          <w:lang w:val="en-US"/>
        </w:rPr>
      </w:pPr>
      <w:r w:rsidRPr="005A0337">
        <w:rPr>
          <w:rFonts w:ascii="Calibri" w:hAnsi="Calibri" w:cs="Calibri"/>
          <w:lang w:val="en-US"/>
        </w:rPr>
        <w:t xml:space="preserve">The Lessons Learning and Sharing is a great opportunity for all the partners engaged to go through a process of sharing what they have gained from the partnership engagement: from the knowledge and skills acquired, to the extent of generating lessons and learnings from collaboration, partnership, coordination and cooperation. </w:t>
      </w:r>
      <w:r w:rsidR="00260838">
        <w:rPr>
          <w:rFonts w:ascii="Calibri" w:hAnsi="Calibri" w:cs="Calibri"/>
          <w:lang w:val="en-US"/>
        </w:rPr>
        <w:t xml:space="preserve">A central output of the above will be a brief and concise </w:t>
      </w:r>
      <w:r w:rsidR="009E16F4">
        <w:rPr>
          <w:rFonts w:ascii="Calibri" w:hAnsi="Calibri" w:cs="Calibri"/>
          <w:lang w:val="en-US"/>
        </w:rPr>
        <w:t xml:space="preserve">best practice </w:t>
      </w:r>
      <w:r w:rsidR="00260838">
        <w:rPr>
          <w:rFonts w:ascii="Calibri" w:hAnsi="Calibri" w:cs="Calibri"/>
          <w:lang w:val="en-US"/>
        </w:rPr>
        <w:t xml:space="preserve">report </w:t>
      </w:r>
      <w:r w:rsidR="00B51E8D">
        <w:rPr>
          <w:rFonts w:ascii="Calibri" w:hAnsi="Calibri" w:cs="Calibri"/>
          <w:lang w:val="en-US"/>
        </w:rPr>
        <w:t xml:space="preserve">that will show how it is possible for CSOs to engage </w:t>
      </w:r>
      <w:r w:rsidR="009E16F4">
        <w:rPr>
          <w:rFonts w:ascii="Calibri" w:hAnsi="Calibri" w:cs="Calibri"/>
          <w:lang w:val="en-US"/>
        </w:rPr>
        <w:t xml:space="preserve">with central </w:t>
      </w:r>
      <w:r w:rsidR="00B51E8D">
        <w:rPr>
          <w:rFonts w:ascii="Calibri" w:hAnsi="Calibri" w:cs="Calibri"/>
          <w:lang w:val="en-US"/>
        </w:rPr>
        <w:t>state institutions</w:t>
      </w:r>
      <w:r w:rsidR="00260838">
        <w:rPr>
          <w:rFonts w:ascii="Calibri" w:hAnsi="Calibri" w:cs="Calibri"/>
          <w:lang w:val="en-US"/>
        </w:rPr>
        <w:t xml:space="preserve"> </w:t>
      </w:r>
      <w:r w:rsidR="009E16F4">
        <w:rPr>
          <w:rFonts w:ascii="Calibri" w:hAnsi="Calibri" w:cs="Calibri"/>
          <w:lang w:val="en-US"/>
        </w:rPr>
        <w:t xml:space="preserve">using a non-confrontational approach </w:t>
      </w:r>
      <w:r w:rsidR="00B51E8D">
        <w:rPr>
          <w:rFonts w:ascii="Calibri" w:hAnsi="Calibri" w:cs="Calibri"/>
          <w:lang w:val="en-US"/>
        </w:rPr>
        <w:t xml:space="preserve">to counter shrinking political space and </w:t>
      </w:r>
      <w:r w:rsidR="009E16F4">
        <w:rPr>
          <w:rFonts w:ascii="Calibri" w:hAnsi="Calibri" w:cs="Calibri"/>
          <w:lang w:val="en-US"/>
        </w:rPr>
        <w:t>for en</w:t>
      </w:r>
      <w:r w:rsidR="00B51E8D">
        <w:rPr>
          <w:rFonts w:ascii="Calibri" w:hAnsi="Calibri" w:cs="Calibri"/>
          <w:lang w:val="en-US"/>
        </w:rPr>
        <w:t>suring legal safe guard</w:t>
      </w:r>
      <w:r w:rsidR="009E16F4">
        <w:rPr>
          <w:rFonts w:ascii="Calibri" w:hAnsi="Calibri" w:cs="Calibri"/>
          <w:lang w:val="en-US"/>
        </w:rPr>
        <w:t>s for civil society actors</w:t>
      </w:r>
      <w:r w:rsidR="00B51E8D">
        <w:rPr>
          <w:rFonts w:ascii="Calibri" w:hAnsi="Calibri" w:cs="Calibri"/>
          <w:lang w:val="en-US"/>
        </w:rPr>
        <w:t>. The report is intended to</w:t>
      </w:r>
      <w:r w:rsidR="00260838">
        <w:rPr>
          <w:rFonts w:ascii="Calibri" w:hAnsi="Calibri" w:cs="Calibri"/>
          <w:lang w:val="en-US"/>
        </w:rPr>
        <w:t xml:space="preserve"> enrich other social actors interested in advocacy </w:t>
      </w:r>
      <w:r w:rsidR="00B51E8D">
        <w:rPr>
          <w:rFonts w:ascii="Calibri" w:hAnsi="Calibri" w:cs="Calibri"/>
          <w:lang w:val="en-US"/>
        </w:rPr>
        <w:t xml:space="preserve">on political very sensitive issues </w:t>
      </w:r>
      <w:r w:rsidR="00260838">
        <w:rPr>
          <w:rFonts w:ascii="Calibri" w:hAnsi="Calibri" w:cs="Calibri"/>
          <w:lang w:val="en-US"/>
        </w:rPr>
        <w:t>at the highest political level</w:t>
      </w:r>
      <w:r w:rsidR="00B51E8D">
        <w:rPr>
          <w:rFonts w:ascii="Calibri" w:hAnsi="Calibri" w:cs="Calibri"/>
          <w:lang w:val="en-US"/>
        </w:rPr>
        <w:t xml:space="preserve"> in a still more fragile political environment</w:t>
      </w:r>
      <w:r w:rsidR="00260838">
        <w:rPr>
          <w:rFonts w:ascii="Calibri" w:hAnsi="Calibri" w:cs="Calibri"/>
          <w:lang w:val="en-US"/>
        </w:rPr>
        <w:t xml:space="preserve">. </w:t>
      </w:r>
    </w:p>
    <w:p w14:paraId="0D1C1BD5" w14:textId="77777777" w:rsidR="00DD5A07" w:rsidRDefault="00DD5A07">
      <w:pPr>
        <w:rPr>
          <w:rFonts w:ascii="Calibri" w:hAnsi="Calibri" w:cs="Calibri"/>
          <w:b/>
          <w:bCs/>
          <w:sz w:val="22"/>
          <w:szCs w:val="22"/>
          <w:lang w:val="en-US"/>
        </w:rPr>
      </w:pPr>
      <w:r>
        <w:rPr>
          <w:rFonts w:ascii="Calibri" w:hAnsi="Calibri" w:cs="Calibri"/>
          <w:b/>
          <w:bCs/>
          <w:lang w:val="en-US"/>
        </w:rPr>
        <w:br w:type="page"/>
      </w:r>
    </w:p>
    <w:p w14:paraId="48F9E630" w14:textId="77777777" w:rsidR="00DD5A07" w:rsidRDefault="00DD5A07" w:rsidP="00B251E0">
      <w:pPr>
        <w:pStyle w:val="Ingenafstand"/>
        <w:jc w:val="both"/>
        <w:rPr>
          <w:rFonts w:ascii="Calibri" w:hAnsi="Calibri" w:cs="Calibri"/>
          <w:b/>
          <w:bCs/>
          <w:lang w:val="en-US"/>
        </w:rPr>
      </w:pPr>
    </w:p>
    <w:p w14:paraId="51835944" w14:textId="7D2F4240" w:rsidR="00DD5A07" w:rsidRDefault="00B544E8" w:rsidP="00B251E0">
      <w:pPr>
        <w:pStyle w:val="Ingenafstand"/>
        <w:jc w:val="both"/>
        <w:rPr>
          <w:rFonts w:ascii="Calibri" w:hAnsi="Calibri" w:cs="Calibri"/>
          <w:b/>
          <w:bCs/>
          <w:lang w:val="en-US"/>
        </w:rPr>
      </w:pPr>
      <w:r w:rsidRPr="00B544E8">
        <w:rPr>
          <w:rFonts w:ascii="Calibri" w:hAnsi="Calibri" w:cs="Calibri"/>
          <w:b/>
          <w:bCs/>
          <w:lang w:val="en-US"/>
        </w:rPr>
        <w:t>3.5.</w:t>
      </w:r>
      <w:r w:rsidRPr="00B544E8">
        <w:rPr>
          <w:rFonts w:ascii="Calibri" w:hAnsi="Calibri" w:cs="Calibri"/>
          <w:b/>
          <w:bCs/>
          <w:lang w:val="en-US"/>
        </w:rPr>
        <w:tab/>
      </w:r>
      <w:r w:rsidR="005930E2" w:rsidRPr="00B544E8">
        <w:rPr>
          <w:rFonts w:ascii="Calibri" w:hAnsi="Calibri" w:cs="Calibri"/>
          <w:b/>
          <w:bCs/>
          <w:lang w:val="en-US"/>
        </w:rPr>
        <w:t xml:space="preserve">Risk and </w:t>
      </w:r>
      <w:r w:rsidR="00107781" w:rsidRPr="00B544E8">
        <w:rPr>
          <w:rFonts w:ascii="Calibri" w:hAnsi="Calibri" w:cs="Calibri"/>
          <w:b/>
          <w:bCs/>
          <w:lang w:val="en-US"/>
        </w:rPr>
        <w:t>M</w:t>
      </w:r>
      <w:r w:rsidR="005930E2" w:rsidRPr="00B544E8">
        <w:rPr>
          <w:rFonts w:ascii="Calibri" w:hAnsi="Calibri" w:cs="Calibri"/>
          <w:b/>
          <w:bCs/>
          <w:lang w:val="en-US"/>
        </w:rPr>
        <w:t>itigation</w:t>
      </w:r>
      <w:r w:rsidR="00107781" w:rsidRPr="00B544E8">
        <w:rPr>
          <w:rFonts w:ascii="Calibri" w:hAnsi="Calibri" w:cs="Calibri"/>
          <w:b/>
          <w:bCs/>
          <w:lang w:val="en-US"/>
        </w:rPr>
        <w:t xml:space="preserve"> Measures</w:t>
      </w:r>
    </w:p>
    <w:p w14:paraId="190D7A74" w14:textId="77777777" w:rsidR="00A80FCA" w:rsidRPr="00B544E8" w:rsidRDefault="00A80FCA" w:rsidP="00B251E0">
      <w:pPr>
        <w:pStyle w:val="Ingenafstand"/>
        <w:jc w:val="both"/>
        <w:rPr>
          <w:rFonts w:ascii="Calibri" w:hAnsi="Calibri" w:cs="Calibri"/>
          <w:b/>
          <w:bCs/>
          <w:lang w:val="en-US"/>
        </w:rPr>
      </w:pPr>
    </w:p>
    <w:tbl>
      <w:tblPr>
        <w:tblStyle w:val="PlainTable22"/>
        <w:tblW w:w="495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969"/>
        <w:gridCol w:w="1150"/>
        <w:gridCol w:w="1667"/>
        <w:gridCol w:w="3856"/>
        <w:gridCol w:w="897"/>
      </w:tblGrid>
      <w:tr w:rsidR="00F67CC0" w:rsidRPr="005A0337" w14:paraId="406039A0" w14:textId="77777777" w:rsidTr="00F67CC0">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032"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3F6990BD" w14:textId="2B228704" w:rsidR="00F67CC0" w:rsidRPr="005A0337" w:rsidRDefault="00F67CC0" w:rsidP="006171EC">
            <w:pPr>
              <w:ind w:left="-108"/>
              <w:jc w:val="center"/>
              <w:rPr>
                <w:rFonts w:cs="Arial"/>
              </w:rPr>
            </w:pPr>
            <w:r w:rsidRPr="005A0337">
              <w:rPr>
                <w:rFonts w:cs="Arial"/>
              </w:rPr>
              <w:t xml:space="preserve">Major </w:t>
            </w:r>
            <w:r w:rsidR="004D6270" w:rsidRPr="005A0337">
              <w:rPr>
                <w:rFonts w:cs="Arial"/>
              </w:rPr>
              <w:t>R</w:t>
            </w:r>
            <w:r w:rsidRPr="005A0337">
              <w:rPr>
                <w:rFonts w:cs="Arial"/>
              </w:rPr>
              <w:t>isks</w:t>
            </w:r>
          </w:p>
        </w:tc>
        <w:tc>
          <w:tcPr>
            <w:tcW w:w="603"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4FE26F63" w14:textId="77777777" w:rsidR="00F67CC0" w:rsidRPr="005A0337" w:rsidRDefault="00F67CC0" w:rsidP="006171EC">
            <w:pPr>
              <w:ind w:left="-108"/>
              <w:jc w:val="center"/>
              <w:cnfStyle w:val="100000000000" w:firstRow="1" w:lastRow="0" w:firstColumn="0" w:lastColumn="0" w:oddVBand="0" w:evenVBand="0" w:oddHBand="0" w:evenHBand="0" w:firstRowFirstColumn="0" w:firstRowLastColumn="0" w:lastRowFirstColumn="0" w:lastRowLastColumn="0"/>
              <w:rPr>
                <w:rFonts w:cs="Arial"/>
              </w:rPr>
            </w:pPr>
            <w:r w:rsidRPr="005A0337">
              <w:rPr>
                <w:rFonts w:cs="Arial"/>
              </w:rPr>
              <w:t>Probability</w:t>
            </w:r>
          </w:p>
        </w:tc>
        <w:tc>
          <w:tcPr>
            <w:tcW w:w="874"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3CD802CE" w14:textId="77777777" w:rsidR="00F67CC0" w:rsidRPr="005A0337" w:rsidRDefault="00F67CC0" w:rsidP="006171EC">
            <w:pPr>
              <w:ind w:left="-108"/>
              <w:jc w:val="center"/>
              <w:cnfStyle w:val="100000000000" w:firstRow="1" w:lastRow="0" w:firstColumn="0" w:lastColumn="0" w:oddVBand="0" w:evenVBand="0" w:oddHBand="0" w:evenHBand="0" w:firstRowFirstColumn="0" w:firstRowLastColumn="0" w:lastRowFirstColumn="0" w:lastRowLastColumn="0"/>
              <w:rPr>
                <w:rFonts w:cs="Arial"/>
              </w:rPr>
            </w:pPr>
            <w:r w:rsidRPr="005A0337">
              <w:rPr>
                <w:rFonts w:cs="Arial"/>
              </w:rPr>
              <w:t>Impact</w:t>
            </w:r>
          </w:p>
        </w:tc>
        <w:tc>
          <w:tcPr>
            <w:tcW w:w="2021"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45F06A82" w14:textId="77777777" w:rsidR="00F67CC0" w:rsidRPr="005A0337" w:rsidRDefault="00F67CC0" w:rsidP="006171EC">
            <w:pPr>
              <w:ind w:left="-108"/>
              <w:jc w:val="center"/>
              <w:cnfStyle w:val="100000000000" w:firstRow="1" w:lastRow="0" w:firstColumn="0" w:lastColumn="0" w:oddVBand="0" w:evenVBand="0" w:oddHBand="0" w:evenHBand="0" w:firstRowFirstColumn="0" w:firstRowLastColumn="0" w:lastRowFirstColumn="0" w:lastRowLastColumn="0"/>
              <w:rPr>
                <w:rFonts w:cs="Arial"/>
              </w:rPr>
            </w:pPr>
            <w:r w:rsidRPr="005A0337">
              <w:rPr>
                <w:rFonts w:cs="Arial"/>
              </w:rPr>
              <w:t>Mitigation actions</w:t>
            </w:r>
          </w:p>
        </w:tc>
        <w:tc>
          <w:tcPr>
            <w:tcW w:w="471"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3332D69E" w14:textId="77777777" w:rsidR="00F67CC0" w:rsidRPr="005A0337" w:rsidRDefault="00F67CC0" w:rsidP="006171EC">
            <w:pPr>
              <w:ind w:left="-108"/>
              <w:jc w:val="center"/>
              <w:cnfStyle w:val="100000000000" w:firstRow="1" w:lastRow="0" w:firstColumn="0" w:lastColumn="0" w:oddVBand="0" w:evenVBand="0" w:oddHBand="0" w:evenHBand="0" w:firstRowFirstColumn="0" w:firstRowLastColumn="0" w:lastRowFirstColumn="0" w:lastRowLastColumn="0"/>
              <w:rPr>
                <w:rFonts w:cs="Arial"/>
              </w:rPr>
            </w:pPr>
            <w:r w:rsidRPr="005A0337">
              <w:rPr>
                <w:rFonts w:cs="Arial"/>
              </w:rPr>
              <w:t>Residual Risk</w:t>
            </w:r>
          </w:p>
        </w:tc>
      </w:tr>
      <w:tr w:rsidR="00F67CC0" w:rsidRPr="005A0337" w14:paraId="3C9C0343" w14:textId="77777777" w:rsidTr="00F67CC0">
        <w:trPr>
          <w:cnfStyle w:val="000000100000" w:firstRow="0" w:lastRow="0" w:firstColumn="0" w:lastColumn="0" w:oddVBand="0" w:evenVBand="0" w:oddHBand="1" w:evenHBand="0" w:firstRowFirstColumn="0" w:firstRowLastColumn="0" w:lastRowFirstColumn="0" w:lastRowLastColumn="0"/>
          <w:cantSplit/>
          <w:trHeight w:val="629"/>
        </w:trPr>
        <w:tc>
          <w:tcPr>
            <w:cnfStyle w:val="001000000000" w:firstRow="0" w:lastRow="0" w:firstColumn="1" w:lastColumn="0" w:oddVBand="0" w:evenVBand="0" w:oddHBand="0" w:evenHBand="0" w:firstRowFirstColumn="0" w:firstRowLastColumn="0" w:lastRowFirstColumn="0" w:lastRowLastColumn="0"/>
            <w:tcW w:w="1032" w:type="pct"/>
            <w:tcBorders>
              <w:left w:val="single" w:sz="4" w:space="0" w:color="auto"/>
              <w:right w:val="single" w:sz="4" w:space="0" w:color="auto"/>
            </w:tcBorders>
            <w:shd w:val="clear" w:color="auto" w:fill="F2F2F2" w:themeFill="background1" w:themeFillShade="F2"/>
          </w:tcPr>
          <w:p w14:paraId="468F7AE1" w14:textId="77777777" w:rsidR="00F67CC0" w:rsidRPr="005A0337" w:rsidRDefault="00F67CC0" w:rsidP="006171EC">
            <w:pPr>
              <w:rPr>
                <w:rFonts w:cs="Arial"/>
                <w:b w:val="0"/>
                <w:color w:val="000000" w:themeColor="text1"/>
                <w:sz w:val="20"/>
                <w:szCs w:val="20"/>
              </w:rPr>
            </w:pPr>
            <w:r w:rsidRPr="005A0337">
              <w:rPr>
                <w:rFonts w:cs="Arial"/>
                <w:b w:val="0"/>
                <w:color w:val="000000" w:themeColor="text1"/>
                <w:sz w:val="20"/>
                <w:szCs w:val="20"/>
              </w:rPr>
              <w:t>Compounding hazards</w:t>
            </w:r>
          </w:p>
        </w:tc>
        <w:tc>
          <w:tcPr>
            <w:tcW w:w="603" w:type="pct"/>
            <w:tcBorders>
              <w:left w:val="single" w:sz="4" w:space="0" w:color="auto"/>
              <w:right w:val="single" w:sz="4" w:space="0" w:color="auto"/>
            </w:tcBorders>
            <w:shd w:val="clear" w:color="auto" w:fill="92D050"/>
            <w:vAlign w:val="center"/>
          </w:tcPr>
          <w:p w14:paraId="0969D5B8" w14:textId="77777777" w:rsidR="00F67CC0" w:rsidRPr="005A0337" w:rsidRDefault="00F67CC0" w:rsidP="006171EC">
            <w:pPr>
              <w:ind w:left="-108"/>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74" w:type="pct"/>
            <w:tcBorders>
              <w:left w:val="single" w:sz="4" w:space="0" w:color="auto"/>
              <w:right w:val="single" w:sz="4" w:space="0" w:color="auto"/>
            </w:tcBorders>
            <w:shd w:val="clear" w:color="auto" w:fill="FFC000"/>
            <w:vAlign w:val="center"/>
          </w:tcPr>
          <w:p w14:paraId="3C38AE5D" w14:textId="77777777" w:rsidR="00F67CC0" w:rsidRPr="005A0337" w:rsidRDefault="00F67CC0" w:rsidP="006171EC">
            <w:pPr>
              <w:ind w:left="-108"/>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021" w:type="pct"/>
            <w:tcBorders>
              <w:left w:val="single" w:sz="4" w:space="0" w:color="auto"/>
              <w:right w:val="single" w:sz="4" w:space="0" w:color="auto"/>
            </w:tcBorders>
            <w:shd w:val="clear" w:color="auto" w:fill="F2F2F2" w:themeFill="background1" w:themeFillShade="F2"/>
          </w:tcPr>
          <w:p w14:paraId="6585FA4D" w14:textId="77777777" w:rsidR="00F67CC0" w:rsidRPr="005A0337" w:rsidRDefault="00F67CC0" w:rsidP="00F67CC0">
            <w:pPr>
              <w:pStyle w:val="Listeafsnit"/>
              <w:widowControl/>
              <w:numPr>
                <w:ilvl w:val="0"/>
                <w:numId w:val="2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5A0337">
              <w:rPr>
                <w:rFonts w:cs="Arial"/>
                <w:color w:val="000000" w:themeColor="text1"/>
                <w:sz w:val="20"/>
                <w:szCs w:val="20"/>
              </w:rPr>
              <w:t>Preparedness measures</w:t>
            </w:r>
          </w:p>
        </w:tc>
        <w:tc>
          <w:tcPr>
            <w:tcW w:w="471" w:type="pct"/>
            <w:tcBorders>
              <w:left w:val="single" w:sz="4" w:space="0" w:color="auto"/>
              <w:right w:val="single" w:sz="4" w:space="0" w:color="auto"/>
            </w:tcBorders>
            <w:shd w:val="clear" w:color="auto" w:fill="0C6D84" w:themeFill="accent3"/>
            <w:vAlign w:val="center"/>
          </w:tcPr>
          <w:p w14:paraId="5FE057FA" w14:textId="77777777" w:rsidR="00F67CC0" w:rsidRPr="005A0337" w:rsidRDefault="00F67CC0" w:rsidP="006171EC">
            <w:pPr>
              <w:ind w:left="-108"/>
              <w:jc w:val="center"/>
              <w:cnfStyle w:val="000000100000" w:firstRow="0" w:lastRow="0" w:firstColumn="0" w:lastColumn="0" w:oddVBand="0" w:evenVBand="0" w:oddHBand="1" w:evenHBand="0" w:firstRowFirstColumn="0" w:firstRowLastColumn="0" w:lastRowFirstColumn="0" w:lastRowLastColumn="0"/>
              <w:rPr>
                <w:rFonts w:cs="Arial"/>
              </w:rPr>
            </w:pPr>
          </w:p>
        </w:tc>
      </w:tr>
      <w:tr w:rsidR="00F67CC0" w:rsidRPr="005A0337" w14:paraId="53DBCC67" w14:textId="77777777" w:rsidTr="00F67CC0">
        <w:trPr>
          <w:cantSplit/>
          <w:trHeight w:val="629"/>
        </w:trPr>
        <w:tc>
          <w:tcPr>
            <w:cnfStyle w:val="001000000000" w:firstRow="0" w:lastRow="0" w:firstColumn="1" w:lastColumn="0" w:oddVBand="0" w:evenVBand="0" w:oddHBand="0" w:evenHBand="0" w:firstRowFirstColumn="0" w:firstRowLastColumn="0" w:lastRowFirstColumn="0" w:lastRowLastColumn="0"/>
            <w:tcW w:w="1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35FB54" w14:textId="7B49E2BE" w:rsidR="00F67CC0" w:rsidRPr="005A0337" w:rsidRDefault="00F66CE1" w:rsidP="006171EC">
            <w:pPr>
              <w:ind w:left="-108"/>
              <w:rPr>
                <w:rFonts w:cs="Arial"/>
                <w:b w:val="0"/>
                <w:color w:val="000000" w:themeColor="text1"/>
                <w:sz w:val="20"/>
                <w:szCs w:val="20"/>
              </w:rPr>
            </w:pPr>
            <w:r w:rsidRPr="005A0337">
              <w:rPr>
                <w:rFonts w:cs="Arial"/>
                <w:b w:val="0"/>
                <w:color w:val="000000" w:themeColor="text1"/>
                <w:sz w:val="20"/>
                <w:szCs w:val="20"/>
              </w:rPr>
              <w:t xml:space="preserve">  </w:t>
            </w:r>
            <w:r w:rsidR="00F67CC0" w:rsidRPr="005A0337">
              <w:rPr>
                <w:rFonts w:cs="Arial"/>
                <w:b w:val="0"/>
                <w:color w:val="000000" w:themeColor="text1"/>
                <w:sz w:val="20"/>
                <w:szCs w:val="20"/>
              </w:rPr>
              <w:t>Present political situation</w:t>
            </w:r>
          </w:p>
        </w:tc>
        <w:tc>
          <w:tcPr>
            <w:tcW w:w="603" w:type="pct"/>
            <w:tcBorders>
              <w:top w:val="single" w:sz="4" w:space="0" w:color="auto"/>
              <w:left w:val="single" w:sz="4" w:space="0" w:color="auto"/>
              <w:bottom w:val="single" w:sz="4" w:space="0" w:color="auto"/>
              <w:right w:val="single" w:sz="4" w:space="0" w:color="auto"/>
            </w:tcBorders>
            <w:shd w:val="clear" w:color="auto" w:fill="FFC000"/>
            <w:vAlign w:val="center"/>
          </w:tcPr>
          <w:p w14:paraId="59F7A51F" w14:textId="77777777" w:rsidR="00F67CC0" w:rsidRPr="005A0337" w:rsidRDefault="00F67CC0" w:rsidP="006171EC">
            <w:pPr>
              <w:ind w:left="-108"/>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auto" w:fill="C00000"/>
            <w:vAlign w:val="center"/>
          </w:tcPr>
          <w:p w14:paraId="0C868DC7" w14:textId="77777777" w:rsidR="00F67CC0" w:rsidRPr="005A0337" w:rsidRDefault="00F67CC0" w:rsidP="006171EC">
            <w:pPr>
              <w:ind w:left="-108"/>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9B3E8" w14:textId="3A4D1A05" w:rsidR="00F67CC0" w:rsidRPr="005A0337" w:rsidRDefault="00F67CC0" w:rsidP="00F67CC0">
            <w:pPr>
              <w:pStyle w:val="Listeafsnit"/>
              <w:widowControl/>
              <w:numPr>
                <w:ilvl w:val="0"/>
                <w:numId w:val="25"/>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r w:rsidRPr="005A0337">
              <w:rPr>
                <w:rFonts w:cs="Arial"/>
                <w:color w:val="000000" w:themeColor="text1"/>
                <w:sz w:val="20"/>
                <w:szCs w:val="20"/>
              </w:rPr>
              <w:t>Being alert, proactive and politically astute</w:t>
            </w:r>
          </w:p>
        </w:tc>
        <w:tc>
          <w:tcPr>
            <w:tcW w:w="471" w:type="pct"/>
            <w:tcBorders>
              <w:top w:val="single" w:sz="4" w:space="0" w:color="auto"/>
              <w:left w:val="single" w:sz="4" w:space="0" w:color="auto"/>
              <w:bottom w:val="single" w:sz="4" w:space="0" w:color="auto"/>
              <w:right w:val="single" w:sz="4" w:space="0" w:color="auto"/>
            </w:tcBorders>
            <w:shd w:val="clear" w:color="auto" w:fill="FFC000"/>
            <w:vAlign w:val="center"/>
          </w:tcPr>
          <w:p w14:paraId="26778FFE" w14:textId="77777777" w:rsidR="00F67CC0" w:rsidRPr="005A0337" w:rsidRDefault="00F67CC0" w:rsidP="006171EC">
            <w:pPr>
              <w:ind w:left="-108"/>
              <w:jc w:val="center"/>
              <w:cnfStyle w:val="000000000000" w:firstRow="0" w:lastRow="0" w:firstColumn="0" w:lastColumn="0" w:oddVBand="0" w:evenVBand="0" w:oddHBand="0" w:evenHBand="0" w:firstRowFirstColumn="0" w:firstRowLastColumn="0" w:lastRowFirstColumn="0" w:lastRowLastColumn="0"/>
              <w:rPr>
                <w:rFonts w:cs="Arial"/>
              </w:rPr>
            </w:pPr>
          </w:p>
        </w:tc>
      </w:tr>
      <w:tr w:rsidR="00F67CC0" w:rsidRPr="005A0337" w14:paraId="333A1765" w14:textId="77777777" w:rsidTr="00F67CC0">
        <w:trPr>
          <w:cnfStyle w:val="000000100000" w:firstRow="0" w:lastRow="0" w:firstColumn="0" w:lastColumn="0" w:oddVBand="0" w:evenVBand="0" w:oddHBand="1" w:evenHBand="0" w:firstRowFirstColumn="0" w:firstRowLastColumn="0" w:lastRowFirstColumn="0" w:lastRowLastColumn="0"/>
          <w:cantSplit/>
          <w:trHeight w:val="516"/>
        </w:trPr>
        <w:tc>
          <w:tcPr>
            <w:cnfStyle w:val="001000000000" w:firstRow="0" w:lastRow="0" w:firstColumn="1" w:lastColumn="0" w:oddVBand="0" w:evenVBand="0" w:oddHBand="0" w:evenHBand="0" w:firstRowFirstColumn="0" w:firstRowLastColumn="0" w:lastRowFirstColumn="0" w:lastRowLastColumn="0"/>
            <w:tcW w:w="1032" w:type="pct"/>
            <w:tcBorders>
              <w:left w:val="single" w:sz="4" w:space="0" w:color="auto"/>
              <w:right w:val="single" w:sz="4" w:space="0" w:color="auto"/>
            </w:tcBorders>
            <w:shd w:val="clear" w:color="auto" w:fill="F2F2F2" w:themeFill="background1" w:themeFillShade="F2"/>
            <w:vAlign w:val="center"/>
          </w:tcPr>
          <w:p w14:paraId="323D700C" w14:textId="38376F7D" w:rsidR="00F67CC0" w:rsidRPr="005A0337" w:rsidRDefault="00F66CE1" w:rsidP="006171EC">
            <w:pPr>
              <w:ind w:left="-108"/>
              <w:rPr>
                <w:rFonts w:cs="Arial"/>
                <w:b w:val="0"/>
                <w:color w:val="000000" w:themeColor="text1"/>
                <w:sz w:val="20"/>
                <w:szCs w:val="20"/>
              </w:rPr>
            </w:pPr>
            <w:r w:rsidRPr="005A0337">
              <w:rPr>
                <w:rFonts w:cs="Arial"/>
                <w:b w:val="0"/>
                <w:color w:val="000000" w:themeColor="text1"/>
                <w:sz w:val="20"/>
                <w:szCs w:val="20"/>
              </w:rPr>
              <w:t xml:space="preserve">  </w:t>
            </w:r>
            <w:r w:rsidR="00F67CC0" w:rsidRPr="005A0337">
              <w:rPr>
                <w:rFonts w:cs="Arial"/>
                <w:b w:val="0"/>
                <w:color w:val="000000" w:themeColor="text1"/>
                <w:sz w:val="20"/>
                <w:szCs w:val="20"/>
              </w:rPr>
              <w:t>COVID</w:t>
            </w:r>
            <w:r w:rsidR="003B45BD" w:rsidRPr="005A0337">
              <w:rPr>
                <w:rFonts w:cs="Arial"/>
                <w:b w:val="0"/>
                <w:color w:val="000000" w:themeColor="text1"/>
                <w:sz w:val="20"/>
                <w:szCs w:val="20"/>
              </w:rPr>
              <w:t>-19 pandemic</w:t>
            </w:r>
          </w:p>
        </w:tc>
        <w:tc>
          <w:tcPr>
            <w:tcW w:w="603" w:type="pct"/>
            <w:tcBorders>
              <w:left w:val="single" w:sz="4" w:space="0" w:color="auto"/>
              <w:right w:val="single" w:sz="4" w:space="0" w:color="auto"/>
            </w:tcBorders>
            <w:shd w:val="clear" w:color="auto" w:fill="92D050"/>
            <w:vAlign w:val="center"/>
          </w:tcPr>
          <w:p w14:paraId="7A005406" w14:textId="77777777" w:rsidR="00F67CC0" w:rsidRPr="005A0337" w:rsidRDefault="00F67CC0" w:rsidP="006171EC">
            <w:pPr>
              <w:ind w:left="-108"/>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74" w:type="pct"/>
            <w:tcBorders>
              <w:left w:val="single" w:sz="4" w:space="0" w:color="auto"/>
              <w:right w:val="single" w:sz="4" w:space="0" w:color="auto"/>
            </w:tcBorders>
            <w:shd w:val="clear" w:color="auto" w:fill="C00000"/>
            <w:vAlign w:val="center"/>
          </w:tcPr>
          <w:p w14:paraId="79A457F2" w14:textId="77777777" w:rsidR="00F67CC0" w:rsidRPr="005A0337" w:rsidRDefault="00F67CC0" w:rsidP="006171EC">
            <w:pPr>
              <w:ind w:left="-108"/>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021" w:type="pct"/>
            <w:tcBorders>
              <w:left w:val="single" w:sz="4" w:space="0" w:color="auto"/>
              <w:right w:val="single" w:sz="4" w:space="0" w:color="auto"/>
            </w:tcBorders>
            <w:shd w:val="clear" w:color="auto" w:fill="F2F2F2" w:themeFill="background1" w:themeFillShade="F2"/>
          </w:tcPr>
          <w:p w14:paraId="30CEE32A" w14:textId="77777777" w:rsidR="00F67CC0" w:rsidRPr="005A0337" w:rsidRDefault="00F67CC0" w:rsidP="00F67CC0">
            <w:pPr>
              <w:pStyle w:val="Listeafsnit"/>
              <w:widowControl/>
              <w:numPr>
                <w:ilvl w:val="0"/>
                <w:numId w:val="2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5A0337">
              <w:rPr>
                <w:rFonts w:cs="Arial"/>
                <w:color w:val="000000" w:themeColor="text1"/>
                <w:sz w:val="20"/>
                <w:szCs w:val="20"/>
              </w:rPr>
              <w:t>Safety measures at home, in the office and in the community</w:t>
            </w:r>
          </w:p>
        </w:tc>
        <w:tc>
          <w:tcPr>
            <w:tcW w:w="471" w:type="pct"/>
            <w:tcBorders>
              <w:left w:val="single" w:sz="4" w:space="0" w:color="auto"/>
              <w:right w:val="single" w:sz="4" w:space="0" w:color="auto"/>
            </w:tcBorders>
            <w:shd w:val="clear" w:color="auto" w:fill="0C6D84" w:themeFill="accent3"/>
            <w:vAlign w:val="center"/>
          </w:tcPr>
          <w:p w14:paraId="0BED8CAA" w14:textId="77777777" w:rsidR="00F67CC0" w:rsidRPr="005A0337" w:rsidRDefault="00F67CC0" w:rsidP="006171EC">
            <w:pPr>
              <w:ind w:left="-108"/>
              <w:jc w:val="center"/>
              <w:cnfStyle w:val="000000100000" w:firstRow="0" w:lastRow="0" w:firstColumn="0" w:lastColumn="0" w:oddVBand="0" w:evenVBand="0" w:oddHBand="1" w:evenHBand="0" w:firstRowFirstColumn="0" w:firstRowLastColumn="0" w:lastRowFirstColumn="0" w:lastRowLastColumn="0"/>
              <w:rPr>
                <w:rFonts w:cs="Arial"/>
              </w:rPr>
            </w:pPr>
          </w:p>
        </w:tc>
      </w:tr>
      <w:tr w:rsidR="00F67CC0" w:rsidRPr="005A0337" w14:paraId="4E7C8C4C" w14:textId="77777777" w:rsidTr="00F67CC0">
        <w:trPr>
          <w:cantSplit/>
          <w:trHeight w:val="683"/>
        </w:trPr>
        <w:tc>
          <w:tcPr>
            <w:cnfStyle w:val="001000000000" w:firstRow="0" w:lastRow="0" w:firstColumn="1" w:lastColumn="0" w:oddVBand="0" w:evenVBand="0" w:oddHBand="0" w:evenHBand="0" w:firstRowFirstColumn="0" w:firstRowLastColumn="0" w:lastRowFirstColumn="0" w:lastRowLastColumn="0"/>
            <w:tcW w:w="1032" w:type="pct"/>
            <w:tcBorders>
              <w:left w:val="single" w:sz="4" w:space="0" w:color="auto"/>
              <w:right w:val="single" w:sz="4" w:space="0" w:color="auto"/>
            </w:tcBorders>
            <w:shd w:val="clear" w:color="auto" w:fill="F2F2F2" w:themeFill="background1" w:themeFillShade="F2"/>
            <w:vAlign w:val="center"/>
          </w:tcPr>
          <w:p w14:paraId="56A05C06" w14:textId="636B97CA" w:rsidR="00F67CC0" w:rsidRPr="005A0337" w:rsidRDefault="00F66CE1" w:rsidP="006171EC">
            <w:pPr>
              <w:ind w:left="-108"/>
              <w:rPr>
                <w:rFonts w:cs="Arial"/>
                <w:b w:val="0"/>
                <w:color w:val="000000" w:themeColor="text1"/>
                <w:sz w:val="20"/>
                <w:szCs w:val="20"/>
              </w:rPr>
            </w:pPr>
            <w:r w:rsidRPr="005A0337">
              <w:rPr>
                <w:rFonts w:cs="Arial"/>
                <w:b w:val="0"/>
                <w:color w:val="000000" w:themeColor="text1"/>
                <w:sz w:val="20"/>
                <w:szCs w:val="20"/>
              </w:rPr>
              <w:t xml:space="preserve">  </w:t>
            </w:r>
            <w:r w:rsidR="00F67CC0" w:rsidRPr="005A0337">
              <w:rPr>
                <w:rFonts w:cs="Arial"/>
                <w:b w:val="0"/>
                <w:color w:val="000000" w:themeColor="text1"/>
                <w:sz w:val="20"/>
                <w:szCs w:val="20"/>
              </w:rPr>
              <w:t>Shrinking civic space</w:t>
            </w:r>
          </w:p>
        </w:tc>
        <w:tc>
          <w:tcPr>
            <w:tcW w:w="603" w:type="pct"/>
            <w:tcBorders>
              <w:left w:val="single" w:sz="4" w:space="0" w:color="auto"/>
              <w:right w:val="single" w:sz="4" w:space="0" w:color="auto"/>
            </w:tcBorders>
            <w:shd w:val="clear" w:color="auto" w:fill="92D050"/>
            <w:vAlign w:val="center"/>
          </w:tcPr>
          <w:p w14:paraId="60F74651" w14:textId="77777777" w:rsidR="00F67CC0" w:rsidRPr="005A0337" w:rsidRDefault="00F67CC0" w:rsidP="006171EC">
            <w:pPr>
              <w:ind w:left="-108"/>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74" w:type="pct"/>
            <w:tcBorders>
              <w:left w:val="single" w:sz="4" w:space="0" w:color="auto"/>
              <w:right w:val="single" w:sz="4" w:space="0" w:color="auto"/>
            </w:tcBorders>
            <w:shd w:val="clear" w:color="auto" w:fill="C00000"/>
            <w:vAlign w:val="center"/>
          </w:tcPr>
          <w:p w14:paraId="09518019" w14:textId="77777777" w:rsidR="00F67CC0" w:rsidRPr="005A0337" w:rsidRDefault="00F67CC0" w:rsidP="006171EC">
            <w:pPr>
              <w:ind w:left="-108"/>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21" w:type="pct"/>
            <w:tcBorders>
              <w:left w:val="single" w:sz="4" w:space="0" w:color="auto"/>
              <w:right w:val="single" w:sz="4" w:space="0" w:color="auto"/>
            </w:tcBorders>
            <w:shd w:val="clear" w:color="auto" w:fill="F2F2F2" w:themeFill="background1" w:themeFillShade="F2"/>
          </w:tcPr>
          <w:p w14:paraId="16ABFD6D" w14:textId="0BE5D089" w:rsidR="00F67CC0" w:rsidRPr="005A0337" w:rsidRDefault="00F67CC0" w:rsidP="00F67CC0">
            <w:pPr>
              <w:pStyle w:val="Listeafsnit"/>
              <w:numPr>
                <w:ilvl w:val="0"/>
                <w:numId w:val="26"/>
              </w:numPr>
              <w:ind w:left="331" w:hanging="331"/>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5A0337">
              <w:rPr>
                <w:rFonts w:cs="Arial"/>
                <w:sz w:val="20"/>
                <w:szCs w:val="20"/>
              </w:rPr>
              <w:t>Campaign and advocacy; raising awareness; international attention</w:t>
            </w:r>
          </w:p>
        </w:tc>
        <w:tc>
          <w:tcPr>
            <w:tcW w:w="471" w:type="pct"/>
            <w:tcBorders>
              <w:left w:val="single" w:sz="4" w:space="0" w:color="auto"/>
              <w:right w:val="single" w:sz="4" w:space="0" w:color="auto"/>
            </w:tcBorders>
            <w:shd w:val="clear" w:color="auto" w:fill="0C6D84" w:themeFill="accent3"/>
            <w:vAlign w:val="center"/>
          </w:tcPr>
          <w:p w14:paraId="5F25F6DE" w14:textId="77777777" w:rsidR="00F67CC0" w:rsidRPr="005A0337" w:rsidRDefault="00F67CC0" w:rsidP="006171EC">
            <w:pPr>
              <w:ind w:left="-108"/>
              <w:jc w:val="center"/>
              <w:cnfStyle w:val="000000000000" w:firstRow="0" w:lastRow="0" w:firstColumn="0" w:lastColumn="0" w:oddVBand="0" w:evenVBand="0" w:oddHBand="0" w:evenHBand="0" w:firstRowFirstColumn="0" w:firstRowLastColumn="0" w:lastRowFirstColumn="0" w:lastRowLastColumn="0"/>
              <w:rPr>
                <w:rFonts w:cs="Arial"/>
              </w:rPr>
            </w:pPr>
          </w:p>
        </w:tc>
      </w:tr>
    </w:tbl>
    <w:p w14:paraId="44E4A32B" w14:textId="12548B14" w:rsidR="005F0688" w:rsidRDefault="005F0688" w:rsidP="00B251E0">
      <w:pPr>
        <w:pStyle w:val="Ingenafstand"/>
        <w:jc w:val="both"/>
        <w:rPr>
          <w:rFonts w:ascii="Calibri" w:hAnsi="Calibri" w:cs="Calibri"/>
          <w:lang w:val="en-US"/>
        </w:rPr>
      </w:pPr>
    </w:p>
    <w:p w14:paraId="4249FF39" w14:textId="77777777" w:rsidR="005F0688" w:rsidRDefault="005F0688" w:rsidP="005F0688">
      <w:pPr>
        <w:pStyle w:val="Ingenafstand"/>
        <w:jc w:val="both"/>
        <w:rPr>
          <w:rFonts w:ascii="Calibri" w:hAnsi="Calibri" w:cs="Calibri"/>
          <w:lang w:val="en-US"/>
        </w:rPr>
      </w:pPr>
    </w:p>
    <w:p w14:paraId="1E51DDF2" w14:textId="705A1FD1" w:rsidR="005930E2" w:rsidRPr="005F0688" w:rsidRDefault="005F0688" w:rsidP="005F0688">
      <w:pPr>
        <w:pStyle w:val="Ingenafstand"/>
        <w:jc w:val="both"/>
        <w:rPr>
          <w:rFonts w:ascii="Calibri" w:hAnsi="Calibri" w:cs="Calibri"/>
          <w:b/>
          <w:bCs/>
          <w:lang w:val="en-US"/>
        </w:rPr>
      </w:pPr>
      <w:r w:rsidRPr="005F0688">
        <w:rPr>
          <w:rFonts w:ascii="Calibri" w:hAnsi="Calibri" w:cs="Calibri"/>
          <w:b/>
          <w:bCs/>
          <w:lang w:val="en-US"/>
        </w:rPr>
        <w:t>3.</w:t>
      </w:r>
      <w:r w:rsidR="00F22F3E">
        <w:rPr>
          <w:rFonts w:ascii="Calibri" w:hAnsi="Calibri" w:cs="Calibri"/>
          <w:b/>
          <w:bCs/>
          <w:lang w:val="en-US"/>
        </w:rPr>
        <w:t>6</w:t>
      </w:r>
      <w:r w:rsidRPr="005F0688">
        <w:rPr>
          <w:rFonts w:ascii="Calibri" w:hAnsi="Calibri" w:cs="Calibri"/>
          <w:b/>
          <w:bCs/>
          <w:lang w:val="en-US"/>
        </w:rPr>
        <w:t>.</w:t>
      </w:r>
      <w:r w:rsidRPr="005F0688">
        <w:rPr>
          <w:rFonts w:ascii="Calibri" w:hAnsi="Calibri" w:cs="Calibri"/>
          <w:b/>
          <w:bCs/>
          <w:lang w:val="en-US"/>
        </w:rPr>
        <w:tab/>
      </w:r>
      <w:r w:rsidR="005930E2" w:rsidRPr="005F0688">
        <w:rPr>
          <w:rFonts w:ascii="Calibri" w:hAnsi="Calibri" w:cs="Calibri"/>
          <w:b/>
          <w:bCs/>
          <w:lang w:val="en-US"/>
        </w:rPr>
        <w:t xml:space="preserve">Completion and sustainability </w:t>
      </w:r>
    </w:p>
    <w:p w14:paraId="575856F4" w14:textId="67010D72" w:rsidR="001D0382" w:rsidRPr="005A0337" w:rsidRDefault="00F67CC0" w:rsidP="00F67CC0">
      <w:pPr>
        <w:jc w:val="both"/>
        <w:rPr>
          <w:rFonts w:cs="Arial"/>
          <w:sz w:val="22"/>
          <w:szCs w:val="22"/>
          <w:lang w:val="en-US"/>
        </w:rPr>
      </w:pPr>
      <w:r w:rsidRPr="005A0337">
        <w:rPr>
          <w:rFonts w:cs="Arial"/>
          <w:sz w:val="22"/>
          <w:szCs w:val="22"/>
          <w:lang w:val="en-US"/>
        </w:rPr>
        <w:t>Key Result</w:t>
      </w:r>
      <w:r w:rsidR="001D0382" w:rsidRPr="005A0337">
        <w:rPr>
          <w:rFonts w:cs="Arial"/>
          <w:sz w:val="22"/>
          <w:szCs w:val="22"/>
          <w:lang w:val="en-US"/>
        </w:rPr>
        <w:t xml:space="preserve">s 1-3 </w:t>
      </w:r>
      <w:r w:rsidRPr="005A0337">
        <w:rPr>
          <w:rFonts w:cs="Arial"/>
          <w:sz w:val="22"/>
          <w:szCs w:val="22"/>
          <w:lang w:val="en-US"/>
        </w:rPr>
        <w:t xml:space="preserve">will contribute substantially to the sustainability of the </w:t>
      </w:r>
      <w:r w:rsidR="001D0382" w:rsidRPr="005A0337">
        <w:rPr>
          <w:rFonts w:cs="Arial"/>
          <w:sz w:val="22"/>
          <w:szCs w:val="22"/>
          <w:lang w:val="en-US"/>
        </w:rPr>
        <w:t xml:space="preserve">partnership project. Through engaging broad networks of </w:t>
      </w:r>
      <w:r w:rsidR="005F0688">
        <w:rPr>
          <w:rFonts w:cs="Arial"/>
          <w:sz w:val="22"/>
          <w:szCs w:val="22"/>
          <w:lang w:val="en-US"/>
        </w:rPr>
        <w:t>civil society</w:t>
      </w:r>
      <w:r w:rsidR="001D0382" w:rsidRPr="005A0337">
        <w:rPr>
          <w:rFonts w:cs="Arial"/>
          <w:sz w:val="22"/>
          <w:szCs w:val="22"/>
          <w:lang w:val="en-US"/>
        </w:rPr>
        <w:t xml:space="preserve">, the private/business sectors and lawyers’ groups for policy advocacy, the project </w:t>
      </w:r>
      <w:r w:rsidR="00BF6ACE" w:rsidRPr="005A0337">
        <w:rPr>
          <w:rFonts w:cs="Arial"/>
          <w:sz w:val="22"/>
          <w:szCs w:val="22"/>
          <w:lang w:val="en-US"/>
        </w:rPr>
        <w:t xml:space="preserve">is able </w:t>
      </w:r>
      <w:r w:rsidR="001D0382" w:rsidRPr="005A0337">
        <w:rPr>
          <w:rFonts w:cs="Arial"/>
          <w:sz w:val="22"/>
          <w:szCs w:val="22"/>
          <w:lang w:val="en-US"/>
        </w:rPr>
        <w:t>to influence lawmakers and supreme court justices for a favorable consideration of the proposals and recom</w:t>
      </w:r>
      <w:r w:rsidR="00DD29EF" w:rsidRPr="005A0337">
        <w:rPr>
          <w:rFonts w:cs="Arial"/>
          <w:sz w:val="22"/>
          <w:szCs w:val="22"/>
          <w:lang w:val="en-US"/>
        </w:rPr>
        <w:t>m</w:t>
      </w:r>
      <w:r w:rsidR="001D0382" w:rsidRPr="005A0337">
        <w:rPr>
          <w:rFonts w:cs="Arial"/>
          <w:sz w:val="22"/>
          <w:szCs w:val="22"/>
          <w:lang w:val="en-US"/>
        </w:rPr>
        <w:t xml:space="preserve">endations of CSOs. </w:t>
      </w:r>
    </w:p>
    <w:p w14:paraId="089AADC8" w14:textId="3D78C1AB" w:rsidR="003271EB" w:rsidRPr="00C10437" w:rsidRDefault="001D0382" w:rsidP="00C10437">
      <w:pPr>
        <w:ind w:firstLine="720"/>
        <w:jc w:val="both"/>
        <w:rPr>
          <w:rFonts w:cs="Arial"/>
          <w:sz w:val="22"/>
          <w:szCs w:val="22"/>
          <w:lang w:val="en-US"/>
        </w:rPr>
      </w:pPr>
      <w:r w:rsidRPr="005A0337">
        <w:rPr>
          <w:rFonts w:cs="Arial"/>
          <w:sz w:val="22"/>
          <w:szCs w:val="22"/>
          <w:lang w:val="en-US"/>
        </w:rPr>
        <w:t>The national and l</w:t>
      </w:r>
      <w:r w:rsidR="00F67CC0" w:rsidRPr="005A0337">
        <w:rPr>
          <w:rFonts w:cs="Arial"/>
          <w:sz w:val="22"/>
          <w:szCs w:val="22"/>
          <w:lang w:val="en-US"/>
        </w:rPr>
        <w:t xml:space="preserve">ocal policy lobbying and advocacy is also essential </w:t>
      </w:r>
      <w:r w:rsidRPr="005A0337">
        <w:rPr>
          <w:rFonts w:cs="Arial"/>
          <w:sz w:val="22"/>
          <w:szCs w:val="22"/>
          <w:lang w:val="en-US"/>
        </w:rPr>
        <w:t xml:space="preserve">for a favorable consideration beneficial to at-risk population, </w:t>
      </w:r>
      <w:r w:rsidR="005F0688">
        <w:rPr>
          <w:rFonts w:cs="Arial"/>
          <w:sz w:val="22"/>
          <w:szCs w:val="22"/>
          <w:lang w:val="en-US"/>
        </w:rPr>
        <w:t xml:space="preserve">Civil society </w:t>
      </w:r>
      <w:r w:rsidRPr="005A0337">
        <w:rPr>
          <w:rFonts w:cs="Arial"/>
          <w:sz w:val="22"/>
          <w:szCs w:val="22"/>
          <w:lang w:val="en-US"/>
        </w:rPr>
        <w:t xml:space="preserve">and the general public. </w:t>
      </w:r>
      <w:r w:rsidR="00F67CC0" w:rsidRPr="005A0337">
        <w:rPr>
          <w:rFonts w:cs="Arial"/>
          <w:sz w:val="22"/>
          <w:szCs w:val="22"/>
          <w:lang w:val="en-US"/>
        </w:rPr>
        <w:t xml:space="preserve">Finally, </w:t>
      </w:r>
      <w:r w:rsidRPr="005A0337">
        <w:rPr>
          <w:rFonts w:cs="Arial"/>
          <w:sz w:val="22"/>
          <w:szCs w:val="22"/>
          <w:lang w:val="en-US"/>
        </w:rPr>
        <w:t xml:space="preserve">knowledge, learnings and lessons that will be gained by project experience will provide platform, guidance and praxis sharing for policy advocacy in the country and with </w:t>
      </w:r>
      <w:r w:rsidR="00BF6ACE" w:rsidRPr="005A0337">
        <w:rPr>
          <w:rFonts w:cs="Arial"/>
          <w:sz w:val="22"/>
          <w:szCs w:val="22"/>
          <w:lang w:val="en-US"/>
        </w:rPr>
        <w:t xml:space="preserve">Nunca Mas and their </w:t>
      </w:r>
      <w:r w:rsidRPr="005A0337">
        <w:rPr>
          <w:rFonts w:cs="Arial"/>
          <w:sz w:val="22"/>
          <w:szCs w:val="22"/>
          <w:lang w:val="en-US"/>
        </w:rPr>
        <w:t>partners</w:t>
      </w:r>
      <w:r w:rsidR="00BF6ACE" w:rsidRPr="005A0337">
        <w:rPr>
          <w:rFonts w:cs="Arial"/>
          <w:sz w:val="22"/>
          <w:szCs w:val="22"/>
          <w:lang w:val="en-US"/>
        </w:rPr>
        <w:t xml:space="preserve">. </w:t>
      </w:r>
      <w:r w:rsidR="00990438">
        <w:rPr>
          <w:rFonts w:cs="Arial"/>
          <w:sz w:val="22"/>
          <w:szCs w:val="22"/>
          <w:lang w:val="en-US"/>
        </w:rPr>
        <w:t>The groundwork laid by th</w:t>
      </w:r>
      <w:r w:rsidR="001D565A">
        <w:rPr>
          <w:rFonts w:cs="Arial"/>
          <w:sz w:val="22"/>
          <w:szCs w:val="22"/>
          <w:lang w:val="en-US"/>
        </w:rPr>
        <w:t>ese</w:t>
      </w:r>
      <w:r w:rsidR="00990438">
        <w:rPr>
          <w:rFonts w:cs="Arial"/>
          <w:sz w:val="22"/>
          <w:szCs w:val="22"/>
          <w:lang w:val="en-US"/>
        </w:rPr>
        <w:t xml:space="preserve"> activities can be used for further similar actions by the partners in the Philip</w:t>
      </w:r>
      <w:r w:rsidR="002418C9">
        <w:rPr>
          <w:rFonts w:cs="Arial"/>
          <w:sz w:val="22"/>
          <w:szCs w:val="22"/>
          <w:lang w:val="en-US"/>
        </w:rPr>
        <w:t>p</w:t>
      </w:r>
      <w:r w:rsidR="00990438">
        <w:rPr>
          <w:rFonts w:cs="Arial"/>
          <w:sz w:val="22"/>
          <w:szCs w:val="22"/>
          <w:lang w:val="en-US"/>
        </w:rPr>
        <w:t xml:space="preserve">ines. </w:t>
      </w:r>
    </w:p>
    <w:p w14:paraId="6FA67D2D" w14:textId="77777777" w:rsidR="00F22F3E" w:rsidRPr="005A0337" w:rsidRDefault="00F22F3E" w:rsidP="00D03066">
      <w:pPr>
        <w:ind w:left="360"/>
        <w:rPr>
          <w:rFonts w:ascii="Calibri" w:hAnsi="Calibri" w:cs="Calibri"/>
          <w:sz w:val="22"/>
          <w:szCs w:val="22"/>
          <w:lang w:val="en-US"/>
        </w:rPr>
      </w:pPr>
    </w:p>
    <w:p w14:paraId="1E9C451A" w14:textId="02C45E5A" w:rsidR="002F05AA" w:rsidRPr="005A0337" w:rsidRDefault="00482084" w:rsidP="00383278">
      <w:pPr>
        <w:pStyle w:val="BRUGDENNEOVERSKRIFT"/>
        <w:rPr>
          <w:sz w:val="22"/>
          <w:szCs w:val="22"/>
          <w:lang w:val="en-US"/>
        </w:rPr>
      </w:pPr>
      <w:r w:rsidRPr="005A0337">
        <w:rPr>
          <w:sz w:val="22"/>
          <w:szCs w:val="22"/>
          <w:lang w:val="en-US"/>
        </w:rPr>
        <w:t>Intervention-related information work in Denmark</w:t>
      </w:r>
    </w:p>
    <w:p w14:paraId="799CCEC4" w14:textId="77777777" w:rsidR="00660E31" w:rsidRDefault="00660E31" w:rsidP="00635D63">
      <w:pPr>
        <w:jc w:val="both"/>
        <w:rPr>
          <w:rFonts w:cs="Arial"/>
          <w:sz w:val="22"/>
          <w:szCs w:val="22"/>
          <w:lang w:val="en-US"/>
        </w:rPr>
      </w:pPr>
    </w:p>
    <w:p w14:paraId="624F8EED" w14:textId="09A427F0" w:rsidR="00BA10B3" w:rsidRDefault="00635D63" w:rsidP="00635D63">
      <w:pPr>
        <w:jc w:val="both"/>
        <w:rPr>
          <w:rFonts w:cs="Arial"/>
          <w:sz w:val="22"/>
          <w:szCs w:val="22"/>
          <w:lang w:val="en-US"/>
        </w:rPr>
      </w:pPr>
      <w:r w:rsidRPr="00635D63">
        <w:rPr>
          <w:rFonts w:cs="Arial"/>
          <w:sz w:val="22"/>
          <w:szCs w:val="22"/>
          <w:lang w:val="en-US"/>
        </w:rPr>
        <w:t xml:space="preserve">Targets for the information are members of NM, followers on Facebook and those potentially interested in the political development in </w:t>
      </w:r>
      <w:r>
        <w:rPr>
          <w:rFonts w:cs="Arial"/>
          <w:sz w:val="22"/>
          <w:szCs w:val="22"/>
          <w:lang w:val="en-US"/>
        </w:rPr>
        <w:t>Philippines</w:t>
      </w:r>
      <w:r w:rsidRPr="00635D63">
        <w:rPr>
          <w:rFonts w:cs="Arial"/>
          <w:sz w:val="22"/>
          <w:szCs w:val="22"/>
          <w:lang w:val="en-US"/>
        </w:rPr>
        <w:t xml:space="preserve"> and </w:t>
      </w:r>
      <w:r>
        <w:rPr>
          <w:rFonts w:cs="Arial"/>
          <w:sz w:val="22"/>
          <w:szCs w:val="22"/>
          <w:lang w:val="en-US"/>
        </w:rPr>
        <w:t xml:space="preserve">its implication on the civil society and rule of law in the country. </w:t>
      </w:r>
      <w:r w:rsidRPr="00635D63">
        <w:rPr>
          <w:rFonts w:cs="Arial"/>
          <w:sz w:val="22"/>
          <w:szCs w:val="22"/>
          <w:lang w:val="en-US"/>
        </w:rPr>
        <w:t xml:space="preserve"> </w:t>
      </w:r>
    </w:p>
    <w:p w14:paraId="07A95231" w14:textId="5C71BDCA" w:rsidR="00BA10B3" w:rsidRDefault="00635D63" w:rsidP="00BA10B3">
      <w:pPr>
        <w:ind w:firstLine="720"/>
        <w:jc w:val="both"/>
        <w:rPr>
          <w:rFonts w:cs="Arial"/>
          <w:sz w:val="22"/>
          <w:szCs w:val="22"/>
          <w:lang w:val="en-US"/>
        </w:rPr>
      </w:pPr>
      <w:r w:rsidRPr="00635D63">
        <w:rPr>
          <w:rFonts w:cs="Arial"/>
          <w:sz w:val="22"/>
          <w:szCs w:val="22"/>
          <w:lang w:val="en-US"/>
        </w:rPr>
        <w:t xml:space="preserve">NM will provide information on </w:t>
      </w:r>
      <w:r>
        <w:rPr>
          <w:rFonts w:cs="Arial"/>
          <w:sz w:val="22"/>
          <w:szCs w:val="22"/>
          <w:lang w:val="en-US"/>
        </w:rPr>
        <w:t>the Philippines and the project</w:t>
      </w:r>
      <w:r w:rsidRPr="00635D63">
        <w:rPr>
          <w:rFonts w:cs="Arial"/>
          <w:sz w:val="22"/>
          <w:szCs w:val="22"/>
          <w:lang w:val="en-US"/>
        </w:rPr>
        <w:t xml:space="preserve"> on </w:t>
      </w:r>
      <w:r>
        <w:rPr>
          <w:rFonts w:cs="Arial"/>
          <w:sz w:val="22"/>
          <w:szCs w:val="22"/>
          <w:lang w:val="en-US"/>
        </w:rPr>
        <w:t xml:space="preserve">the </w:t>
      </w:r>
      <w:r w:rsidRPr="00635D63">
        <w:rPr>
          <w:rFonts w:cs="Arial"/>
          <w:sz w:val="22"/>
          <w:szCs w:val="22"/>
          <w:lang w:val="en-US"/>
        </w:rPr>
        <w:t>facebook, home page, and at minimum one public meeting in co-operation with other organi</w:t>
      </w:r>
      <w:r w:rsidR="00DD5A07">
        <w:rPr>
          <w:rFonts w:cs="Arial"/>
          <w:sz w:val="22"/>
          <w:szCs w:val="22"/>
          <w:lang w:val="en-US"/>
        </w:rPr>
        <w:t>z</w:t>
      </w:r>
      <w:r w:rsidRPr="00635D63">
        <w:rPr>
          <w:rFonts w:cs="Arial"/>
          <w:sz w:val="22"/>
          <w:szCs w:val="22"/>
          <w:lang w:val="en-US"/>
        </w:rPr>
        <w:t xml:space="preserve">ations working with </w:t>
      </w:r>
      <w:r w:rsidR="00BA10B3">
        <w:rPr>
          <w:rFonts w:cs="Arial"/>
          <w:sz w:val="22"/>
          <w:szCs w:val="22"/>
          <w:lang w:val="en-US"/>
        </w:rPr>
        <w:t>the Philippines, some of these other CISU members</w:t>
      </w:r>
      <w:r w:rsidRPr="00635D63">
        <w:rPr>
          <w:rFonts w:cs="Arial"/>
          <w:sz w:val="22"/>
          <w:szCs w:val="22"/>
          <w:lang w:val="en-US"/>
        </w:rPr>
        <w:t xml:space="preserve">. Learnings from the project </w:t>
      </w:r>
      <w:r w:rsidR="00BA10B3">
        <w:rPr>
          <w:rFonts w:cs="Arial"/>
          <w:sz w:val="22"/>
          <w:szCs w:val="22"/>
          <w:lang w:val="en-US"/>
        </w:rPr>
        <w:t xml:space="preserve">in relation to shrinking space and advocacy </w:t>
      </w:r>
      <w:r w:rsidRPr="00635D63">
        <w:rPr>
          <w:rFonts w:cs="Arial"/>
          <w:sz w:val="22"/>
          <w:szCs w:val="22"/>
          <w:lang w:val="en-US"/>
        </w:rPr>
        <w:t xml:space="preserve">will be presented </w:t>
      </w:r>
      <w:r w:rsidR="00237EBF">
        <w:rPr>
          <w:rFonts w:cs="Arial"/>
          <w:sz w:val="22"/>
          <w:szCs w:val="22"/>
          <w:lang w:val="en-US"/>
        </w:rPr>
        <w:t>utilizing</w:t>
      </w:r>
      <w:r w:rsidR="009E16F4">
        <w:rPr>
          <w:rFonts w:cs="Arial"/>
          <w:sz w:val="22"/>
          <w:szCs w:val="22"/>
          <w:lang w:val="en-US"/>
        </w:rPr>
        <w:t xml:space="preserve"> the above</w:t>
      </w:r>
      <w:r w:rsidR="005A337B">
        <w:rPr>
          <w:rFonts w:cs="Arial"/>
          <w:sz w:val="22"/>
          <w:szCs w:val="22"/>
          <w:lang w:val="en-US"/>
        </w:rPr>
        <w:t>-</w:t>
      </w:r>
      <w:r w:rsidR="009E16F4">
        <w:rPr>
          <w:rFonts w:cs="Arial"/>
          <w:sz w:val="22"/>
          <w:szCs w:val="22"/>
          <w:lang w:val="en-US"/>
        </w:rPr>
        <w:t>mentioned learning report</w:t>
      </w:r>
      <w:r w:rsidR="005D64E2">
        <w:rPr>
          <w:rFonts w:cs="Arial"/>
          <w:sz w:val="22"/>
          <w:szCs w:val="22"/>
          <w:lang w:val="en-US"/>
        </w:rPr>
        <w:t xml:space="preserve"> at the</w:t>
      </w:r>
      <w:r w:rsidR="002E5CCB">
        <w:rPr>
          <w:rFonts w:cs="Arial"/>
          <w:sz w:val="22"/>
          <w:szCs w:val="22"/>
          <w:lang w:val="en-US"/>
        </w:rPr>
        <w:t xml:space="preserve"> public meeting</w:t>
      </w:r>
      <w:r w:rsidR="00BA10B3">
        <w:rPr>
          <w:rFonts w:cs="Arial"/>
          <w:sz w:val="22"/>
          <w:szCs w:val="22"/>
          <w:lang w:val="en-US"/>
        </w:rPr>
        <w:t xml:space="preserve">. </w:t>
      </w:r>
    </w:p>
    <w:p w14:paraId="7C805C46" w14:textId="0559C549" w:rsidR="00E3472C" w:rsidRPr="00635D63" w:rsidRDefault="00BA10B3" w:rsidP="00BA10B3">
      <w:pPr>
        <w:ind w:firstLine="720"/>
        <w:jc w:val="both"/>
        <w:rPr>
          <w:rFonts w:cs="Arial"/>
          <w:sz w:val="22"/>
          <w:szCs w:val="22"/>
          <w:lang w:val="en-US"/>
        </w:rPr>
      </w:pPr>
      <w:r>
        <w:rPr>
          <w:rFonts w:cs="Arial"/>
          <w:sz w:val="22"/>
          <w:szCs w:val="22"/>
          <w:lang w:val="en-US"/>
        </w:rPr>
        <w:t xml:space="preserve">If COVID-19 permits a representative from CDP will be invited to the event. She/he will also make a presentation at </w:t>
      </w:r>
      <w:proofErr w:type="spellStart"/>
      <w:r w:rsidRPr="00DD5A07">
        <w:rPr>
          <w:rFonts w:cs="Arial"/>
          <w:i/>
          <w:iCs/>
          <w:sz w:val="22"/>
          <w:szCs w:val="22"/>
          <w:lang w:val="en-US"/>
        </w:rPr>
        <w:t>Vestskoven</w:t>
      </w:r>
      <w:proofErr w:type="spellEnd"/>
      <w:r>
        <w:rPr>
          <w:rFonts w:cs="Arial"/>
          <w:sz w:val="22"/>
          <w:szCs w:val="22"/>
          <w:lang w:val="en-US"/>
        </w:rPr>
        <w:t xml:space="preserve"> </w:t>
      </w:r>
      <w:r w:rsidRPr="00DD5A07">
        <w:rPr>
          <w:rFonts w:cs="Arial"/>
          <w:i/>
          <w:iCs/>
          <w:sz w:val="22"/>
          <w:szCs w:val="22"/>
          <w:lang w:val="en-US"/>
        </w:rPr>
        <w:t>Gymnasium</w:t>
      </w:r>
      <w:r>
        <w:rPr>
          <w:rFonts w:cs="Arial"/>
          <w:sz w:val="22"/>
          <w:szCs w:val="22"/>
          <w:lang w:val="en-US"/>
        </w:rPr>
        <w:t xml:space="preserve"> (previous </w:t>
      </w:r>
      <w:proofErr w:type="spellStart"/>
      <w:r w:rsidRPr="00DD5A07">
        <w:rPr>
          <w:rFonts w:cs="Arial"/>
          <w:i/>
          <w:iCs/>
          <w:sz w:val="22"/>
          <w:szCs w:val="22"/>
          <w:lang w:val="en-US"/>
        </w:rPr>
        <w:t>Albertslund</w:t>
      </w:r>
      <w:proofErr w:type="spellEnd"/>
      <w:r>
        <w:rPr>
          <w:rFonts w:cs="Arial"/>
          <w:sz w:val="22"/>
          <w:szCs w:val="22"/>
          <w:lang w:val="en-US"/>
        </w:rPr>
        <w:t>). Nunca Mas has</w:t>
      </w:r>
      <w:r w:rsidR="00DD5A07">
        <w:rPr>
          <w:rFonts w:cs="Arial"/>
          <w:sz w:val="22"/>
          <w:szCs w:val="22"/>
          <w:lang w:val="en-US"/>
        </w:rPr>
        <w:t xml:space="preserve"> </w:t>
      </w:r>
      <w:r>
        <w:rPr>
          <w:rFonts w:cs="Arial"/>
          <w:sz w:val="22"/>
          <w:szCs w:val="22"/>
          <w:lang w:val="en-US"/>
        </w:rPr>
        <w:t xml:space="preserve">an arrangement with English/Spanish section there. Alternatively, the arrangement will take place via webinar using Zoom or the like. </w:t>
      </w:r>
    </w:p>
    <w:sectPr w:rsidR="00E3472C" w:rsidRPr="00635D63"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5F6CB" w14:textId="77777777" w:rsidR="00F20BB5" w:rsidRDefault="00F20BB5" w:rsidP="002E5B7A">
      <w:r>
        <w:separator/>
      </w:r>
    </w:p>
  </w:endnote>
  <w:endnote w:type="continuationSeparator" w:id="0">
    <w:p w14:paraId="4E48A980" w14:textId="77777777" w:rsidR="00F20BB5" w:rsidRDefault="00F20BB5"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ebas Neue">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56E257D9" w:rsidR="006171EC" w:rsidRPr="00390CB1" w:rsidRDefault="006171EC"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390CB1">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THE</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 xml:space="preserve">CIVIL SOCIETY FUND, </w:t>
        </w:r>
        <w:r>
          <w:rPr>
            <w:rFonts w:asciiTheme="minorHAnsi" w:hAnsiTheme="minorHAnsi" w:cstheme="minorHAnsi"/>
            <w:color w:val="000000" w:themeColor="text1"/>
            <w:lang w:val="en-US"/>
          </w:rPr>
          <w:t>Citizen Participation Intervention</w:t>
        </w:r>
        <w:r w:rsidRPr="00390CB1">
          <w:rPr>
            <w:rFonts w:asciiTheme="minorHAnsi" w:hAnsiTheme="minorHAnsi" w:cstheme="minorHAnsi"/>
            <w:color w:val="000000" w:themeColor="text1"/>
            <w:lang w:val="en-US"/>
          </w:rPr>
          <w:t xml:space="preserve">. </w:t>
        </w:r>
        <w:r w:rsidRPr="00390CB1">
          <w:rPr>
            <w:rFonts w:asciiTheme="minorHAnsi" w:hAnsiTheme="minorHAnsi" w:cstheme="minorHAnsi"/>
            <w:color w:val="000000" w:themeColor="text1"/>
            <w:lang w:val="en-GB"/>
          </w:rPr>
          <w:t>Revised April 2020</w:t>
        </w:r>
      </w:p>
    </w:sdtContent>
  </w:sdt>
  <w:p w14:paraId="43341B32" w14:textId="77777777" w:rsidR="006171EC" w:rsidRPr="00390CB1" w:rsidRDefault="006171EC"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38887" w14:textId="77777777" w:rsidR="00F20BB5" w:rsidRDefault="00F20BB5" w:rsidP="002E5B7A">
      <w:r>
        <w:separator/>
      </w:r>
    </w:p>
  </w:footnote>
  <w:footnote w:type="continuationSeparator" w:id="0">
    <w:p w14:paraId="6C5C5618" w14:textId="77777777" w:rsidR="00F20BB5" w:rsidRDefault="00F20BB5" w:rsidP="002E5B7A">
      <w:r>
        <w:continuationSeparator/>
      </w:r>
    </w:p>
  </w:footnote>
  <w:footnote w:id="1">
    <w:p w14:paraId="020AC2C6" w14:textId="552972EB" w:rsidR="00617D44" w:rsidRDefault="00617D44">
      <w:pPr>
        <w:pStyle w:val="Fodnotetekst"/>
      </w:pPr>
      <w:r>
        <w:rPr>
          <w:rStyle w:val="Fodnotehenvisning"/>
        </w:rPr>
        <w:footnoteRef/>
      </w:r>
      <w:r>
        <w:t xml:space="preserve"> </w:t>
      </w:r>
      <w:r w:rsidRPr="00E146A6">
        <w:rPr>
          <w:sz w:val="18"/>
          <w:szCs w:val="18"/>
          <w:lang w:val="en-US"/>
        </w:rPr>
        <w:t>The Congress constitutes of House of Representatives (the lower house) and the Senate (the upper house).</w:t>
      </w:r>
      <w:r>
        <w:t xml:space="preserve"> </w:t>
      </w:r>
    </w:p>
  </w:footnote>
  <w:footnote w:id="2">
    <w:p w14:paraId="7A10C878" w14:textId="106EEBE3" w:rsidR="006171EC" w:rsidRPr="00A453A0" w:rsidRDefault="006171EC">
      <w:pPr>
        <w:pStyle w:val="Fodnotetekst"/>
        <w:rPr>
          <w:sz w:val="18"/>
          <w:szCs w:val="18"/>
          <w:lang w:val="en-US"/>
        </w:rPr>
      </w:pPr>
      <w:r>
        <w:rPr>
          <w:rStyle w:val="Fodnotehenvisning"/>
        </w:rPr>
        <w:footnoteRef/>
      </w:r>
      <w:r>
        <w:t xml:space="preserve"> </w:t>
      </w:r>
      <w:r w:rsidRPr="00A453A0">
        <w:rPr>
          <w:sz w:val="18"/>
          <w:szCs w:val="18"/>
          <w:lang w:val="en-US"/>
        </w:rPr>
        <w:t>An international human rights organization that collects data on threats again</w:t>
      </w:r>
      <w:r>
        <w:rPr>
          <w:sz w:val="18"/>
          <w:szCs w:val="18"/>
          <w:lang w:val="en-US"/>
        </w:rPr>
        <w:t>st</w:t>
      </w:r>
      <w:r w:rsidRPr="00A453A0">
        <w:rPr>
          <w:sz w:val="18"/>
          <w:szCs w:val="18"/>
          <w:lang w:val="en-US"/>
        </w:rPr>
        <w:t xml:space="preserve"> human rights activists</w:t>
      </w:r>
      <w:r>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6171EC" w:rsidRDefault="00F20BB5">
    <w:pPr>
      <w:pStyle w:val="Sidehoved"/>
    </w:pPr>
    <w:r>
      <w:rPr>
        <w:noProof/>
      </w:rPr>
      <w:pict w14:anchorId="190E4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2CFCEB77" w:rsidR="006171EC" w:rsidRDefault="006171EC"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6171EC" w:rsidRPr="003C14DF" w:rsidRDefault="006171EC"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6171EC" w:rsidRPr="003C14DF" w:rsidRDefault="006171EC"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6171EC" w:rsidRPr="003C14DF" w:rsidRDefault="006171EC"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" o:allowoverlap="f" fillcolor="#c7862f" stroked="f" strokeweight="1.75pt">
              <v:stroke endcap="round"/>
              <v:textbox inset="4mm,4mm,4mm,4mm">
                <w:txbxContent>
                  <w:p w14:paraId="5763E653" w14:textId="0200371B" w:rsidR="006171EC" w:rsidRPr="003C14DF" w:rsidRDefault="006171EC"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6171EC" w:rsidRPr="003C14DF" w:rsidRDefault="006171EC"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6171EC" w:rsidRPr="003C14DF" w:rsidRDefault="006171EC"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6171EC" w:rsidRDefault="00F20BB5">
    <w:pPr>
      <w:pStyle w:val="Sidehoved"/>
    </w:pPr>
    <w:r>
      <w:rPr>
        <w:noProof/>
      </w:rPr>
      <w:pict w14:anchorId="58322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85F46B3"/>
    <w:multiLevelType w:val="hybridMultilevel"/>
    <w:tmpl w:val="00982A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365D9A"/>
    <w:multiLevelType w:val="hybridMultilevel"/>
    <w:tmpl w:val="2336483C"/>
    <w:lvl w:ilvl="0" w:tplc="3B58043E">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616DE"/>
    <w:multiLevelType w:val="hybridMultilevel"/>
    <w:tmpl w:val="DC146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C1E71FE"/>
    <w:multiLevelType w:val="hybridMultilevel"/>
    <w:tmpl w:val="ACA60B6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C86414A"/>
    <w:multiLevelType w:val="hybridMultilevel"/>
    <w:tmpl w:val="A080BDD6"/>
    <w:lvl w:ilvl="0" w:tplc="F93862A4">
      <w:start w:val="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93A0535"/>
    <w:multiLevelType w:val="hybridMultilevel"/>
    <w:tmpl w:val="DFEAB1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4E387D0F"/>
    <w:multiLevelType w:val="hybridMultilevel"/>
    <w:tmpl w:val="8C24BC9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02317FC"/>
    <w:multiLevelType w:val="hybridMultilevel"/>
    <w:tmpl w:val="832A5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3AE0FEB"/>
    <w:multiLevelType w:val="hybridMultilevel"/>
    <w:tmpl w:val="FA3E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64D98"/>
    <w:multiLevelType w:val="hybridMultilevel"/>
    <w:tmpl w:val="CF80E3BE"/>
    <w:lvl w:ilvl="0" w:tplc="350695B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70F82"/>
    <w:multiLevelType w:val="hybridMultilevel"/>
    <w:tmpl w:val="FB34B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1564F"/>
    <w:multiLevelType w:val="hybridMultilevel"/>
    <w:tmpl w:val="A82AE8D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27B2616"/>
    <w:multiLevelType w:val="hybridMultilevel"/>
    <w:tmpl w:val="87D0A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8FB"/>
    <w:multiLevelType w:val="hybridMultilevel"/>
    <w:tmpl w:val="58DC8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6"/>
  </w:num>
  <w:num w:numId="2">
    <w:abstractNumId w:val="29"/>
  </w:num>
  <w:num w:numId="3">
    <w:abstractNumId w:val="20"/>
  </w:num>
  <w:num w:numId="4">
    <w:abstractNumId w:val="0"/>
  </w:num>
  <w:num w:numId="5">
    <w:abstractNumId w:val="17"/>
  </w:num>
  <w:num w:numId="6">
    <w:abstractNumId w:val="16"/>
  </w:num>
  <w:num w:numId="7">
    <w:abstractNumId w:val="34"/>
  </w:num>
  <w:num w:numId="8">
    <w:abstractNumId w:val="2"/>
  </w:num>
  <w:num w:numId="9">
    <w:abstractNumId w:val="5"/>
  </w:num>
  <w:num w:numId="10">
    <w:abstractNumId w:val="1"/>
  </w:num>
  <w:num w:numId="11">
    <w:abstractNumId w:val="30"/>
  </w:num>
  <w:num w:numId="12">
    <w:abstractNumId w:val="4"/>
  </w:num>
  <w:num w:numId="13">
    <w:abstractNumId w:val="9"/>
  </w:num>
  <w:num w:numId="14">
    <w:abstractNumId w:val="31"/>
  </w:num>
  <w:num w:numId="15">
    <w:abstractNumId w:val="11"/>
  </w:num>
  <w:num w:numId="16">
    <w:abstractNumId w:val="12"/>
  </w:num>
  <w:num w:numId="17">
    <w:abstractNumId w:val="28"/>
  </w:num>
  <w:num w:numId="18">
    <w:abstractNumId w:val="15"/>
  </w:num>
  <w:num w:numId="19">
    <w:abstractNumId w:val="13"/>
  </w:num>
  <w:num w:numId="20">
    <w:abstractNumId w:val="21"/>
  </w:num>
  <w:num w:numId="21">
    <w:abstractNumId w:val="18"/>
  </w:num>
  <w:num w:numId="22">
    <w:abstractNumId w:val="8"/>
  </w:num>
  <w:num w:numId="23">
    <w:abstractNumId w:val="33"/>
  </w:num>
  <w:num w:numId="24">
    <w:abstractNumId w:val="26"/>
  </w:num>
  <w:num w:numId="25">
    <w:abstractNumId w:val="23"/>
  </w:num>
  <w:num w:numId="26">
    <w:abstractNumId w:val="24"/>
  </w:num>
  <w:num w:numId="27">
    <w:abstractNumId w:val="27"/>
  </w:num>
  <w:num w:numId="28">
    <w:abstractNumId w:val="22"/>
  </w:num>
  <w:num w:numId="29">
    <w:abstractNumId w:val="19"/>
  </w:num>
  <w:num w:numId="30">
    <w:abstractNumId w:val="10"/>
  </w:num>
  <w:num w:numId="31">
    <w:abstractNumId w:val="20"/>
  </w:num>
  <w:num w:numId="32">
    <w:abstractNumId w:val="20"/>
  </w:num>
  <w:num w:numId="33">
    <w:abstractNumId w:val="3"/>
  </w:num>
  <w:num w:numId="34">
    <w:abstractNumId w:val="14"/>
  </w:num>
  <w:num w:numId="35">
    <w:abstractNumId w:val="7"/>
  </w:num>
  <w:num w:numId="36">
    <w:abstractNumId w:val="25"/>
  </w:num>
  <w:num w:numId="37">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1719"/>
    <w:rsid w:val="000241F5"/>
    <w:rsid w:val="00026044"/>
    <w:rsid w:val="00027C30"/>
    <w:rsid w:val="00027E0C"/>
    <w:rsid w:val="0003190E"/>
    <w:rsid w:val="000334B2"/>
    <w:rsid w:val="0003400A"/>
    <w:rsid w:val="000378BC"/>
    <w:rsid w:val="00046D16"/>
    <w:rsid w:val="00047004"/>
    <w:rsid w:val="00064C54"/>
    <w:rsid w:val="00064CC8"/>
    <w:rsid w:val="0006604C"/>
    <w:rsid w:val="00066B77"/>
    <w:rsid w:val="000702B6"/>
    <w:rsid w:val="00071BF9"/>
    <w:rsid w:val="000744EC"/>
    <w:rsid w:val="0009176B"/>
    <w:rsid w:val="000A2A16"/>
    <w:rsid w:val="000A5F75"/>
    <w:rsid w:val="000B038A"/>
    <w:rsid w:val="000B0EAE"/>
    <w:rsid w:val="000B266F"/>
    <w:rsid w:val="000B2EF8"/>
    <w:rsid w:val="000C39FC"/>
    <w:rsid w:val="000C46C4"/>
    <w:rsid w:val="000C4E20"/>
    <w:rsid w:val="000C6A8C"/>
    <w:rsid w:val="000D2B8A"/>
    <w:rsid w:val="000D55D4"/>
    <w:rsid w:val="000D7619"/>
    <w:rsid w:val="000E1E2B"/>
    <w:rsid w:val="000E1FFD"/>
    <w:rsid w:val="000E385A"/>
    <w:rsid w:val="000E6A90"/>
    <w:rsid w:val="000F48A6"/>
    <w:rsid w:val="000F72BE"/>
    <w:rsid w:val="000F7AF7"/>
    <w:rsid w:val="00100FB0"/>
    <w:rsid w:val="00101310"/>
    <w:rsid w:val="00107781"/>
    <w:rsid w:val="00126B68"/>
    <w:rsid w:val="00127079"/>
    <w:rsid w:val="0013154A"/>
    <w:rsid w:val="001347F3"/>
    <w:rsid w:val="00140B1B"/>
    <w:rsid w:val="001437F1"/>
    <w:rsid w:val="00147028"/>
    <w:rsid w:val="00155EBF"/>
    <w:rsid w:val="00156B60"/>
    <w:rsid w:val="001606EE"/>
    <w:rsid w:val="00166827"/>
    <w:rsid w:val="00170391"/>
    <w:rsid w:val="0017155E"/>
    <w:rsid w:val="00184D17"/>
    <w:rsid w:val="00186580"/>
    <w:rsid w:val="0018778A"/>
    <w:rsid w:val="001877A3"/>
    <w:rsid w:val="00192922"/>
    <w:rsid w:val="00195C18"/>
    <w:rsid w:val="001962AA"/>
    <w:rsid w:val="001A4BFC"/>
    <w:rsid w:val="001A66CC"/>
    <w:rsid w:val="001A7014"/>
    <w:rsid w:val="001B1EC8"/>
    <w:rsid w:val="001B694F"/>
    <w:rsid w:val="001C052D"/>
    <w:rsid w:val="001C1FA2"/>
    <w:rsid w:val="001C3319"/>
    <w:rsid w:val="001C6DC7"/>
    <w:rsid w:val="001D0382"/>
    <w:rsid w:val="001D0B60"/>
    <w:rsid w:val="001D565A"/>
    <w:rsid w:val="001E0590"/>
    <w:rsid w:val="001E383F"/>
    <w:rsid w:val="001E53C0"/>
    <w:rsid w:val="001F1612"/>
    <w:rsid w:val="001F5B3F"/>
    <w:rsid w:val="00202D90"/>
    <w:rsid w:val="00204E2F"/>
    <w:rsid w:val="00206726"/>
    <w:rsid w:val="00210E07"/>
    <w:rsid w:val="00215778"/>
    <w:rsid w:val="00216B7E"/>
    <w:rsid w:val="0023124C"/>
    <w:rsid w:val="00234971"/>
    <w:rsid w:val="00237EBF"/>
    <w:rsid w:val="002418C9"/>
    <w:rsid w:val="00242303"/>
    <w:rsid w:val="00246557"/>
    <w:rsid w:val="002515FC"/>
    <w:rsid w:val="00251EB5"/>
    <w:rsid w:val="00254898"/>
    <w:rsid w:val="00260838"/>
    <w:rsid w:val="00264500"/>
    <w:rsid w:val="002650E7"/>
    <w:rsid w:val="00266B50"/>
    <w:rsid w:val="00266D18"/>
    <w:rsid w:val="00272581"/>
    <w:rsid w:val="00280833"/>
    <w:rsid w:val="00282E13"/>
    <w:rsid w:val="00283272"/>
    <w:rsid w:val="0028625E"/>
    <w:rsid w:val="00290CAF"/>
    <w:rsid w:val="0029369B"/>
    <w:rsid w:val="00294827"/>
    <w:rsid w:val="002A0FB4"/>
    <w:rsid w:val="002A2979"/>
    <w:rsid w:val="002A560A"/>
    <w:rsid w:val="002B204F"/>
    <w:rsid w:val="002B5F75"/>
    <w:rsid w:val="002B7C04"/>
    <w:rsid w:val="002C24AC"/>
    <w:rsid w:val="002C4C92"/>
    <w:rsid w:val="002D0563"/>
    <w:rsid w:val="002E2B9A"/>
    <w:rsid w:val="002E5B7A"/>
    <w:rsid w:val="002E5CCB"/>
    <w:rsid w:val="002E763C"/>
    <w:rsid w:val="002F05AA"/>
    <w:rsid w:val="002F0907"/>
    <w:rsid w:val="002F4009"/>
    <w:rsid w:val="002F4A95"/>
    <w:rsid w:val="002F641C"/>
    <w:rsid w:val="00300264"/>
    <w:rsid w:val="00301CAC"/>
    <w:rsid w:val="00303C5D"/>
    <w:rsid w:val="00304488"/>
    <w:rsid w:val="00316A86"/>
    <w:rsid w:val="00317B83"/>
    <w:rsid w:val="00320E90"/>
    <w:rsid w:val="00323185"/>
    <w:rsid w:val="00324D72"/>
    <w:rsid w:val="003271EB"/>
    <w:rsid w:val="0033686A"/>
    <w:rsid w:val="003733EF"/>
    <w:rsid w:val="00383278"/>
    <w:rsid w:val="00385D8E"/>
    <w:rsid w:val="003874D9"/>
    <w:rsid w:val="00390CB1"/>
    <w:rsid w:val="00390CBC"/>
    <w:rsid w:val="00392BC7"/>
    <w:rsid w:val="00392FFB"/>
    <w:rsid w:val="003953DB"/>
    <w:rsid w:val="00395710"/>
    <w:rsid w:val="003A2393"/>
    <w:rsid w:val="003A294F"/>
    <w:rsid w:val="003A2BDA"/>
    <w:rsid w:val="003B389F"/>
    <w:rsid w:val="003B42FE"/>
    <w:rsid w:val="003B430D"/>
    <w:rsid w:val="003B45BD"/>
    <w:rsid w:val="003B5BEA"/>
    <w:rsid w:val="003C14DF"/>
    <w:rsid w:val="003C5052"/>
    <w:rsid w:val="003C5DEB"/>
    <w:rsid w:val="003C77FA"/>
    <w:rsid w:val="003D0339"/>
    <w:rsid w:val="003D1463"/>
    <w:rsid w:val="003E0D5A"/>
    <w:rsid w:val="003E62F8"/>
    <w:rsid w:val="003F5520"/>
    <w:rsid w:val="00400FA7"/>
    <w:rsid w:val="00405DA7"/>
    <w:rsid w:val="004115EF"/>
    <w:rsid w:val="00430B3E"/>
    <w:rsid w:val="00433B3B"/>
    <w:rsid w:val="00441B81"/>
    <w:rsid w:val="00442D4F"/>
    <w:rsid w:val="004522FC"/>
    <w:rsid w:val="0045446C"/>
    <w:rsid w:val="00454776"/>
    <w:rsid w:val="0046110F"/>
    <w:rsid w:val="004613A5"/>
    <w:rsid w:val="00464065"/>
    <w:rsid w:val="0047731C"/>
    <w:rsid w:val="00482084"/>
    <w:rsid w:val="00483C7F"/>
    <w:rsid w:val="004904CA"/>
    <w:rsid w:val="00490FCB"/>
    <w:rsid w:val="00496F7E"/>
    <w:rsid w:val="00497131"/>
    <w:rsid w:val="004A11D6"/>
    <w:rsid w:val="004A2902"/>
    <w:rsid w:val="004A2ABF"/>
    <w:rsid w:val="004A2F58"/>
    <w:rsid w:val="004A672A"/>
    <w:rsid w:val="004B22E9"/>
    <w:rsid w:val="004B3E59"/>
    <w:rsid w:val="004B4B6D"/>
    <w:rsid w:val="004B58E1"/>
    <w:rsid w:val="004B5ED4"/>
    <w:rsid w:val="004C570C"/>
    <w:rsid w:val="004D18E7"/>
    <w:rsid w:val="004D4A72"/>
    <w:rsid w:val="004D6270"/>
    <w:rsid w:val="004D685D"/>
    <w:rsid w:val="004E3EF3"/>
    <w:rsid w:val="004E4830"/>
    <w:rsid w:val="004F006D"/>
    <w:rsid w:val="004F51A7"/>
    <w:rsid w:val="004F5CC4"/>
    <w:rsid w:val="005005D7"/>
    <w:rsid w:val="005032E6"/>
    <w:rsid w:val="00511CBC"/>
    <w:rsid w:val="00515FED"/>
    <w:rsid w:val="00525A29"/>
    <w:rsid w:val="00530F94"/>
    <w:rsid w:val="0053735A"/>
    <w:rsid w:val="0054167F"/>
    <w:rsid w:val="005458BD"/>
    <w:rsid w:val="00545DA4"/>
    <w:rsid w:val="00546A19"/>
    <w:rsid w:val="0055282B"/>
    <w:rsid w:val="005619DA"/>
    <w:rsid w:val="005633BD"/>
    <w:rsid w:val="00563EB1"/>
    <w:rsid w:val="00565204"/>
    <w:rsid w:val="00571325"/>
    <w:rsid w:val="005721E3"/>
    <w:rsid w:val="00576CA6"/>
    <w:rsid w:val="005774B9"/>
    <w:rsid w:val="005777D7"/>
    <w:rsid w:val="005811D1"/>
    <w:rsid w:val="005858FE"/>
    <w:rsid w:val="00587DF5"/>
    <w:rsid w:val="00591222"/>
    <w:rsid w:val="005930E2"/>
    <w:rsid w:val="00597840"/>
    <w:rsid w:val="005A0337"/>
    <w:rsid w:val="005A337B"/>
    <w:rsid w:val="005B0F4A"/>
    <w:rsid w:val="005C14C9"/>
    <w:rsid w:val="005C313A"/>
    <w:rsid w:val="005C3BC1"/>
    <w:rsid w:val="005C3C2F"/>
    <w:rsid w:val="005C7192"/>
    <w:rsid w:val="005D011E"/>
    <w:rsid w:val="005D1789"/>
    <w:rsid w:val="005D64E2"/>
    <w:rsid w:val="005E1E3F"/>
    <w:rsid w:val="005E34E2"/>
    <w:rsid w:val="005E5FE5"/>
    <w:rsid w:val="005F0688"/>
    <w:rsid w:val="005F23FA"/>
    <w:rsid w:val="005F25FC"/>
    <w:rsid w:val="005F2C34"/>
    <w:rsid w:val="005F3A3C"/>
    <w:rsid w:val="00606C05"/>
    <w:rsid w:val="00606ECF"/>
    <w:rsid w:val="00606F61"/>
    <w:rsid w:val="00610221"/>
    <w:rsid w:val="00615F0F"/>
    <w:rsid w:val="006160E7"/>
    <w:rsid w:val="006171EC"/>
    <w:rsid w:val="00617D44"/>
    <w:rsid w:val="00620558"/>
    <w:rsid w:val="00624315"/>
    <w:rsid w:val="0062588E"/>
    <w:rsid w:val="00626EF2"/>
    <w:rsid w:val="0063161D"/>
    <w:rsid w:val="00633962"/>
    <w:rsid w:val="00635D63"/>
    <w:rsid w:val="00636DD5"/>
    <w:rsid w:val="00650902"/>
    <w:rsid w:val="00660E31"/>
    <w:rsid w:val="006626C5"/>
    <w:rsid w:val="00663074"/>
    <w:rsid w:val="00663BD7"/>
    <w:rsid w:val="00663DE9"/>
    <w:rsid w:val="00665587"/>
    <w:rsid w:val="00666047"/>
    <w:rsid w:val="00666B1D"/>
    <w:rsid w:val="006759A8"/>
    <w:rsid w:val="006813D4"/>
    <w:rsid w:val="006848E3"/>
    <w:rsid w:val="00684B8D"/>
    <w:rsid w:val="00686149"/>
    <w:rsid w:val="006865D6"/>
    <w:rsid w:val="00686DD3"/>
    <w:rsid w:val="00687E49"/>
    <w:rsid w:val="00691A96"/>
    <w:rsid w:val="00693B9A"/>
    <w:rsid w:val="00694E67"/>
    <w:rsid w:val="00696144"/>
    <w:rsid w:val="00697577"/>
    <w:rsid w:val="006A111E"/>
    <w:rsid w:val="006A3FE4"/>
    <w:rsid w:val="006A42EC"/>
    <w:rsid w:val="006B2400"/>
    <w:rsid w:val="006B372A"/>
    <w:rsid w:val="006B48F2"/>
    <w:rsid w:val="006C4630"/>
    <w:rsid w:val="006C7446"/>
    <w:rsid w:val="006D43F0"/>
    <w:rsid w:val="006D47F7"/>
    <w:rsid w:val="006D6548"/>
    <w:rsid w:val="006D6923"/>
    <w:rsid w:val="006E04A3"/>
    <w:rsid w:val="006E41B5"/>
    <w:rsid w:val="006E685C"/>
    <w:rsid w:val="006F13BA"/>
    <w:rsid w:val="006F1F3F"/>
    <w:rsid w:val="007023DE"/>
    <w:rsid w:val="007105CB"/>
    <w:rsid w:val="007132DE"/>
    <w:rsid w:val="00713E20"/>
    <w:rsid w:val="00716929"/>
    <w:rsid w:val="00717F23"/>
    <w:rsid w:val="007225A8"/>
    <w:rsid w:val="007270E9"/>
    <w:rsid w:val="007308AE"/>
    <w:rsid w:val="00730CAD"/>
    <w:rsid w:val="00736134"/>
    <w:rsid w:val="007408F2"/>
    <w:rsid w:val="0075215F"/>
    <w:rsid w:val="00753903"/>
    <w:rsid w:val="00756A90"/>
    <w:rsid w:val="00757941"/>
    <w:rsid w:val="00762A58"/>
    <w:rsid w:val="00763E1F"/>
    <w:rsid w:val="00772554"/>
    <w:rsid w:val="007767CF"/>
    <w:rsid w:val="00783190"/>
    <w:rsid w:val="00786A11"/>
    <w:rsid w:val="00791838"/>
    <w:rsid w:val="007944AC"/>
    <w:rsid w:val="007A35BA"/>
    <w:rsid w:val="007A5140"/>
    <w:rsid w:val="007B617D"/>
    <w:rsid w:val="007B74CC"/>
    <w:rsid w:val="007C0E39"/>
    <w:rsid w:val="007C5408"/>
    <w:rsid w:val="007C6FD6"/>
    <w:rsid w:val="007D07F6"/>
    <w:rsid w:val="007D2B17"/>
    <w:rsid w:val="007D42BC"/>
    <w:rsid w:val="007E52B6"/>
    <w:rsid w:val="007E7707"/>
    <w:rsid w:val="007F4AEC"/>
    <w:rsid w:val="00801AB3"/>
    <w:rsid w:val="008050E1"/>
    <w:rsid w:val="008206B9"/>
    <w:rsid w:val="00820A63"/>
    <w:rsid w:val="00821B22"/>
    <w:rsid w:val="00823109"/>
    <w:rsid w:val="00825194"/>
    <w:rsid w:val="00830B90"/>
    <w:rsid w:val="008363E6"/>
    <w:rsid w:val="0084157A"/>
    <w:rsid w:val="00841AD7"/>
    <w:rsid w:val="0084496C"/>
    <w:rsid w:val="00844E51"/>
    <w:rsid w:val="00847DE7"/>
    <w:rsid w:val="008510B4"/>
    <w:rsid w:val="008543D3"/>
    <w:rsid w:val="00857F82"/>
    <w:rsid w:val="008610A4"/>
    <w:rsid w:val="008663A1"/>
    <w:rsid w:val="00885E5E"/>
    <w:rsid w:val="008863A5"/>
    <w:rsid w:val="008931F6"/>
    <w:rsid w:val="008B3A95"/>
    <w:rsid w:val="008B3FC7"/>
    <w:rsid w:val="008B5C92"/>
    <w:rsid w:val="008B7FD1"/>
    <w:rsid w:val="008C756D"/>
    <w:rsid w:val="008C7638"/>
    <w:rsid w:val="008D57DC"/>
    <w:rsid w:val="008E536B"/>
    <w:rsid w:val="008F31DC"/>
    <w:rsid w:val="00904815"/>
    <w:rsid w:val="009058C3"/>
    <w:rsid w:val="00907CF1"/>
    <w:rsid w:val="00913534"/>
    <w:rsid w:val="00913B17"/>
    <w:rsid w:val="0092200F"/>
    <w:rsid w:val="00926071"/>
    <w:rsid w:val="0092769D"/>
    <w:rsid w:val="00935BFA"/>
    <w:rsid w:val="009377AF"/>
    <w:rsid w:val="0094095C"/>
    <w:rsid w:val="00940BB9"/>
    <w:rsid w:val="0094204D"/>
    <w:rsid w:val="009530C9"/>
    <w:rsid w:val="009542B0"/>
    <w:rsid w:val="00963D41"/>
    <w:rsid w:val="0096626C"/>
    <w:rsid w:val="00973219"/>
    <w:rsid w:val="009734BC"/>
    <w:rsid w:val="00977FF1"/>
    <w:rsid w:val="009835BD"/>
    <w:rsid w:val="009846D1"/>
    <w:rsid w:val="00984BA5"/>
    <w:rsid w:val="00990438"/>
    <w:rsid w:val="009949AF"/>
    <w:rsid w:val="00994CCA"/>
    <w:rsid w:val="00996BE6"/>
    <w:rsid w:val="009972E9"/>
    <w:rsid w:val="0099779B"/>
    <w:rsid w:val="009A0239"/>
    <w:rsid w:val="009A3F37"/>
    <w:rsid w:val="009A7CE1"/>
    <w:rsid w:val="009B458B"/>
    <w:rsid w:val="009B5DE4"/>
    <w:rsid w:val="009B6012"/>
    <w:rsid w:val="009C1612"/>
    <w:rsid w:val="009C3FF6"/>
    <w:rsid w:val="009C59E3"/>
    <w:rsid w:val="009C7C75"/>
    <w:rsid w:val="009D27EB"/>
    <w:rsid w:val="009E16F4"/>
    <w:rsid w:val="009F4BFF"/>
    <w:rsid w:val="00A03B89"/>
    <w:rsid w:val="00A06D0E"/>
    <w:rsid w:val="00A06FF0"/>
    <w:rsid w:val="00A2396E"/>
    <w:rsid w:val="00A24205"/>
    <w:rsid w:val="00A314F8"/>
    <w:rsid w:val="00A376DF"/>
    <w:rsid w:val="00A41916"/>
    <w:rsid w:val="00A43939"/>
    <w:rsid w:val="00A453A0"/>
    <w:rsid w:val="00A4586C"/>
    <w:rsid w:val="00A51248"/>
    <w:rsid w:val="00A52560"/>
    <w:rsid w:val="00A547A5"/>
    <w:rsid w:val="00A60330"/>
    <w:rsid w:val="00A65565"/>
    <w:rsid w:val="00A65C80"/>
    <w:rsid w:val="00A67560"/>
    <w:rsid w:val="00A70A89"/>
    <w:rsid w:val="00A80FCA"/>
    <w:rsid w:val="00A83ACE"/>
    <w:rsid w:val="00A8480C"/>
    <w:rsid w:val="00A964EA"/>
    <w:rsid w:val="00AA1CD5"/>
    <w:rsid w:val="00AA6B53"/>
    <w:rsid w:val="00AA7693"/>
    <w:rsid w:val="00AB064B"/>
    <w:rsid w:val="00AB0E98"/>
    <w:rsid w:val="00AB5371"/>
    <w:rsid w:val="00AC172E"/>
    <w:rsid w:val="00AC2D0D"/>
    <w:rsid w:val="00AD0713"/>
    <w:rsid w:val="00AD2A13"/>
    <w:rsid w:val="00AD5956"/>
    <w:rsid w:val="00AE42D9"/>
    <w:rsid w:val="00AE75AD"/>
    <w:rsid w:val="00AF4D07"/>
    <w:rsid w:val="00AF652D"/>
    <w:rsid w:val="00AF76AB"/>
    <w:rsid w:val="00AF77A7"/>
    <w:rsid w:val="00B008CD"/>
    <w:rsid w:val="00B07F17"/>
    <w:rsid w:val="00B174A5"/>
    <w:rsid w:val="00B251E0"/>
    <w:rsid w:val="00B35559"/>
    <w:rsid w:val="00B35E0B"/>
    <w:rsid w:val="00B3637E"/>
    <w:rsid w:val="00B36AA5"/>
    <w:rsid w:val="00B40C86"/>
    <w:rsid w:val="00B4187B"/>
    <w:rsid w:val="00B42EA9"/>
    <w:rsid w:val="00B44282"/>
    <w:rsid w:val="00B51C8A"/>
    <w:rsid w:val="00B51E8D"/>
    <w:rsid w:val="00B5214C"/>
    <w:rsid w:val="00B544E8"/>
    <w:rsid w:val="00B767CF"/>
    <w:rsid w:val="00B76E68"/>
    <w:rsid w:val="00B84A1F"/>
    <w:rsid w:val="00B874C3"/>
    <w:rsid w:val="00B91EFC"/>
    <w:rsid w:val="00B972D1"/>
    <w:rsid w:val="00B97AE1"/>
    <w:rsid w:val="00BA10B3"/>
    <w:rsid w:val="00BA254C"/>
    <w:rsid w:val="00BB0553"/>
    <w:rsid w:val="00BB0782"/>
    <w:rsid w:val="00BC0D43"/>
    <w:rsid w:val="00BC275F"/>
    <w:rsid w:val="00BC2C08"/>
    <w:rsid w:val="00BC7892"/>
    <w:rsid w:val="00BE3313"/>
    <w:rsid w:val="00BF0E5D"/>
    <w:rsid w:val="00BF1F95"/>
    <w:rsid w:val="00BF2FF0"/>
    <w:rsid w:val="00BF449A"/>
    <w:rsid w:val="00BF6ACE"/>
    <w:rsid w:val="00C00417"/>
    <w:rsid w:val="00C02DBE"/>
    <w:rsid w:val="00C06CA6"/>
    <w:rsid w:val="00C07A1F"/>
    <w:rsid w:val="00C10437"/>
    <w:rsid w:val="00C105D4"/>
    <w:rsid w:val="00C126EE"/>
    <w:rsid w:val="00C142C6"/>
    <w:rsid w:val="00C205BB"/>
    <w:rsid w:val="00C215F8"/>
    <w:rsid w:val="00C247F6"/>
    <w:rsid w:val="00C25ABA"/>
    <w:rsid w:val="00C26836"/>
    <w:rsid w:val="00C27D00"/>
    <w:rsid w:val="00C303B7"/>
    <w:rsid w:val="00C36C79"/>
    <w:rsid w:val="00C413C3"/>
    <w:rsid w:val="00C41491"/>
    <w:rsid w:val="00C4227C"/>
    <w:rsid w:val="00C47236"/>
    <w:rsid w:val="00C53F8F"/>
    <w:rsid w:val="00C546AA"/>
    <w:rsid w:val="00C57258"/>
    <w:rsid w:val="00C575BB"/>
    <w:rsid w:val="00C6330E"/>
    <w:rsid w:val="00C725B1"/>
    <w:rsid w:val="00C742CE"/>
    <w:rsid w:val="00C80F07"/>
    <w:rsid w:val="00C8104B"/>
    <w:rsid w:val="00C83691"/>
    <w:rsid w:val="00C856C9"/>
    <w:rsid w:val="00C9248B"/>
    <w:rsid w:val="00C951C6"/>
    <w:rsid w:val="00CA1ADD"/>
    <w:rsid w:val="00CA427D"/>
    <w:rsid w:val="00CB1760"/>
    <w:rsid w:val="00CB7172"/>
    <w:rsid w:val="00CC327E"/>
    <w:rsid w:val="00CC4787"/>
    <w:rsid w:val="00CF2B4B"/>
    <w:rsid w:val="00CF415C"/>
    <w:rsid w:val="00CF4463"/>
    <w:rsid w:val="00CF68D3"/>
    <w:rsid w:val="00CF786D"/>
    <w:rsid w:val="00CF7D81"/>
    <w:rsid w:val="00D03066"/>
    <w:rsid w:val="00D0317D"/>
    <w:rsid w:val="00D15948"/>
    <w:rsid w:val="00D16F49"/>
    <w:rsid w:val="00D243DB"/>
    <w:rsid w:val="00D25F70"/>
    <w:rsid w:val="00D320A2"/>
    <w:rsid w:val="00D320AD"/>
    <w:rsid w:val="00D32174"/>
    <w:rsid w:val="00D3394F"/>
    <w:rsid w:val="00D34B61"/>
    <w:rsid w:val="00D42AA4"/>
    <w:rsid w:val="00D434CB"/>
    <w:rsid w:val="00D437A2"/>
    <w:rsid w:val="00D4456D"/>
    <w:rsid w:val="00D525FC"/>
    <w:rsid w:val="00D55C7B"/>
    <w:rsid w:val="00D57298"/>
    <w:rsid w:val="00D67521"/>
    <w:rsid w:val="00D70FC4"/>
    <w:rsid w:val="00D721A7"/>
    <w:rsid w:val="00D75279"/>
    <w:rsid w:val="00D81F36"/>
    <w:rsid w:val="00D87B97"/>
    <w:rsid w:val="00D94791"/>
    <w:rsid w:val="00DA7A39"/>
    <w:rsid w:val="00DB1F52"/>
    <w:rsid w:val="00DC5E2E"/>
    <w:rsid w:val="00DD29EF"/>
    <w:rsid w:val="00DD3DA6"/>
    <w:rsid w:val="00DD5A07"/>
    <w:rsid w:val="00DE3131"/>
    <w:rsid w:val="00DE6495"/>
    <w:rsid w:val="00E11575"/>
    <w:rsid w:val="00E146A6"/>
    <w:rsid w:val="00E24CB7"/>
    <w:rsid w:val="00E27E9A"/>
    <w:rsid w:val="00E30B05"/>
    <w:rsid w:val="00E3472C"/>
    <w:rsid w:val="00E358D7"/>
    <w:rsid w:val="00E40B68"/>
    <w:rsid w:val="00E42F3A"/>
    <w:rsid w:val="00E44531"/>
    <w:rsid w:val="00E52E2B"/>
    <w:rsid w:val="00E62280"/>
    <w:rsid w:val="00E63215"/>
    <w:rsid w:val="00E81367"/>
    <w:rsid w:val="00E93BBF"/>
    <w:rsid w:val="00EA1ADF"/>
    <w:rsid w:val="00EA6B8B"/>
    <w:rsid w:val="00EC231B"/>
    <w:rsid w:val="00EC519A"/>
    <w:rsid w:val="00ED0212"/>
    <w:rsid w:val="00ED21AB"/>
    <w:rsid w:val="00EE054E"/>
    <w:rsid w:val="00EE541B"/>
    <w:rsid w:val="00EE6D55"/>
    <w:rsid w:val="00EE72DD"/>
    <w:rsid w:val="00EF1DAC"/>
    <w:rsid w:val="00F00C7D"/>
    <w:rsid w:val="00F02244"/>
    <w:rsid w:val="00F12601"/>
    <w:rsid w:val="00F20BB5"/>
    <w:rsid w:val="00F21CDD"/>
    <w:rsid w:val="00F22F3E"/>
    <w:rsid w:val="00F3366E"/>
    <w:rsid w:val="00F341E0"/>
    <w:rsid w:val="00F413C7"/>
    <w:rsid w:val="00F446D1"/>
    <w:rsid w:val="00F4563F"/>
    <w:rsid w:val="00F60382"/>
    <w:rsid w:val="00F60AB0"/>
    <w:rsid w:val="00F60BA9"/>
    <w:rsid w:val="00F63CC6"/>
    <w:rsid w:val="00F66CE1"/>
    <w:rsid w:val="00F67CC0"/>
    <w:rsid w:val="00F80129"/>
    <w:rsid w:val="00F87988"/>
    <w:rsid w:val="00F937BF"/>
    <w:rsid w:val="00F943F9"/>
    <w:rsid w:val="00F94B51"/>
    <w:rsid w:val="00F95609"/>
    <w:rsid w:val="00FA0751"/>
    <w:rsid w:val="00FA1BBF"/>
    <w:rsid w:val="00FB3A3E"/>
    <w:rsid w:val="00FB5B52"/>
    <w:rsid w:val="00FC4BC4"/>
    <w:rsid w:val="00FC6E20"/>
    <w:rsid w:val="00FC71DC"/>
    <w:rsid w:val="00FE0936"/>
    <w:rsid w:val="00FE2914"/>
    <w:rsid w:val="00FE35D4"/>
    <w:rsid w:val="00FE53FC"/>
    <w:rsid w:val="00FF046A"/>
    <w:rsid w:val="00FF08F0"/>
    <w:rsid w:val="00FF0BE3"/>
    <w:rsid w:val="00FF5D49"/>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aliases w:val="Bullet List,FooterText,List Paragraph1,6 List Paragraph,Dot pt,List with no spacing,Graphic,bullets,NumberedList,No Spacing1,List Paragraph Char Char Char,Indicator Text,Numbered Para 1,List Paragraph12,Bullets"/>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paragraph" w:customStyle="1" w:styleId="Default">
    <w:name w:val="Default"/>
    <w:rsid w:val="00F00C7D"/>
    <w:pPr>
      <w:autoSpaceDE w:val="0"/>
      <w:autoSpaceDN w:val="0"/>
      <w:adjustRightInd w:val="0"/>
    </w:pPr>
    <w:rPr>
      <w:rFonts w:ascii="Calibri" w:eastAsia="Calibri" w:hAnsi="Calibri" w:cs="Calibri"/>
      <w:color w:val="000000"/>
      <w:lang w:val="en-US"/>
    </w:rPr>
  </w:style>
  <w:style w:type="paragraph" w:styleId="Undertitel">
    <w:name w:val="Subtitle"/>
    <w:basedOn w:val="Normal"/>
    <w:link w:val="UndertitelTegn"/>
    <w:qFormat/>
    <w:rsid w:val="00D243DB"/>
    <w:rPr>
      <w:rFonts w:ascii="Trebuchet MS" w:eastAsia="Times New Roman" w:hAnsi="Trebuchet MS" w:cs="Times New Roman"/>
      <w:b/>
      <w:bCs/>
      <w:lang w:val="x-none" w:eastAsia="x-none"/>
    </w:rPr>
  </w:style>
  <w:style w:type="character" w:customStyle="1" w:styleId="UndertitelTegn">
    <w:name w:val="Undertitel Tegn"/>
    <w:basedOn w:val="Standardskrifttypeiafsnit"/>
    <w:link w:val="Undertitel"/>
    <w:rsid w:val="00D243DB"/>
    <w:rPr>
      <w:rFonts w:ascii="Trebuchet MS" w:eastAsia="Times New Roman" w:hAnsi="Trebuchet MS" w:cs="Times New Roman"/>
      <w:b/>
      <w:bCs/>
      <w:lang w:val="x-none" w:eastAsia="x-none"/>
    </w:rPr>
  </w:style>
  <w:style w:type="table" w:styleId="Tabel-Gitter">
    <w:name w:val="Table Grid"/>
    <w:basedOn w:val="Tabel-Normal"/>
    <w:uiPriority w:val="39"/>
    <w:rsid w:val="00FE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AA1CD5"/>
    <w:rPr>
      <w:sz w:val="20"/>
      <w:szCs w:val="20"/>
    </w:rPr>
  </w:style>
  <w:style w:type="character" w:customStyle="1" w:styleId="FodnotetekstTegn">
    <w:name w:val="Fodnotetekst Tegn"/>
    <w:basedOn w:val="Standardskrifttypeiafsnit"/>
    <w:link w:val="Fodnotetekst"/>
    <w:uiPriority w:val="99"/>
    <w:semiHidden/>
    <w:rsid w:val="00AA1CD5"/>
    <w:rPr>
      <w:sz w:val="20"/>
      <w:szCs w:val="20"/>
    </w:rPr>
  </w:style>
  <w:style w:type="character" w:styleId="Fodnotehenvisning">
    <w:name w:val="footnote reference"/>
    <w:basedOn w:val="Standardskrifttypeiafsnit"/>
    <w:uiPriority w:val="99"/>
    <w:semiHidden/>
    <w:unhideWhenUsed/>
    <w:rsid w:val="00AA1CD5"/>
    <w:rPr>
      <w:vertAlign w:val="superscript"/>
    </w:rPr>
  </w:style>
  <w:style w:type="table" w:styleId="Listetabel3-farve1">
    <w:name w:val="List Table 3 Accent 1"/>
    <w:basedOn w:val="Tabel-Normal"/>
    <w:uiPriority w:val="48"/>
    <w:rsid w:val="007A35BA"/>
    <w:tblPr>
      <w:tblStyleRowBandSize w:val="1"/>
      <w:tblStyleColBandSize w:val="1"/>
      <w:tblBorders>
        <w:top w:val="single" w:sz="4" w:space="0" w:color="9CAC32" w:themeColor="accent1"/>
        <w:left w:val="single" w:sz="4" w:space="0" w:color="9CAC32" w:themeColor="accent1"/>
        <w:bottom w:val="single" w:sz="4" w:space="0" w:color="9CAC32" w:themeColor="accent1"/>
        <w:right w:val="single" w:sz="4" w:space="0" w:color="9CAC32" w:themeColor="accent1"/>
      </w:tblBorders>
    </w:tblPr>
    <w:tblStylePr w:type="firstRow">
      <w:rPr>
        <w:b/>
        <w:bCs/>
        <w:color w:val="FFFFFF" w:themeColor="background1"/>
      </w:rPr>
      <w:tblPr/>
      <w:tcPr>
        <w:shd w:val="clear" w:color="auto" w:fill="9CAC32" w:themeFill="accent1"/>
      </w:tcPr>
    </w:tblStylePr>
    <w:tblStylePr w:type="lastRow">
      <w:rPr>
        <w:b/>
        <w:bCs/>
      </w:rPr>
      <w:tblPr/>
      <w:tcPr>
        <w:tcBorders>
          <w:top w:val="double" w:sz="4" w:space="0" w:color="9CAC3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AC32" w:themeColor="accent1"/>
          <w:right w:val="single" w:sz="4" w:space="0" w:color="9CAC32" w:themeColor="accent1"/>
        </w:tcBorders>
      </w:tcPr>
    </w:tblStylePr>
    <w:tblStylePr w:type="band1Horz">
      <w:tblPr/>
      <w:tcPr>
        <w:tcBorders>
          <w:top w:val="single" w:sz="4" w:space="0" w:color="9CAC32" w:themeColor="accent1"/>
          <w:bottom w:val="single" w:sz="4" w:space="0" w:color="9CAC3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AC32" w:themeColor="accent1"/>
          <w:left w:val="nil"/>
        </w:tcBorders>
      </w:tcPr>
    </w:tblStylePr>
    <w:tblStylePr w:type="swCell">
      <w:tblPr/>
      <w:tcPr>
        <w:tcBorders>
          <w:top w:val="double" w:sz="4" w:space="0" w:color="9CAC32" w:themeColor="accent1"/>
          <w:right w:val="nil"/>
        </w:tcBorders>
      </w:tcPr>
    </w:tblStylePr>
  </w:style>
  <w:style w:type="paragraph" w:customStyle="1" w:styleId="ColorfulList-Accent11">
    <w:name w:val="Colorful List - Accent 11"/>
    <w:basedOn w:val="Normal"/>
    <w:uiPriority w:val="99"/>
    <w:rsid w:val="001A7014"/>
    <w:pPr>
      <w:widowControl w:val="0"/>
      <w:ind w:left="720"/>
      <w:jc w:val="both"/>
    </w:pPr>
    <w:rPr>
      <w:rFonts w:ascii="Arial" w:eastAsia="Times New Roman" w:hAnsi="Arial" w:cs="Times New Roman"/>
      <w:sz w:val="22"/>
      <w:szCs w:val="20"/>
      <w:lang w:val="en-GB" w:eastAsia="en-GB"/>
    </w:rPr>
  </w:style>
  <w:style w:type="character" w:customStyle="1" w:styleId="ListeafsnitTegn">
    <w:name w:val="Listeafsnit Tegn"/>
    <w:aliases w:val="Bullet List Tegn,FooterText Tegn,List Paragraph1 Tegn,6 List Paragraph Tegn,Dot pt Tegn,List with no spacing Tegn,Graphic Tegn,bullets Tegn,NumberedList Tegn,No Spacing1 Tegn,List Paragraph Char Char Char Tegn,Indicator Text Tegn"/>
    <w:basedOn w:val="Standardskrifttypeiafsnit"/>
    <w:link w:val="Listeafsnit"/>
    <w:uiPriority w:val="34"/>
    <w:qFormat/>
    <w:locked/>
    <w:rsid w:val="00F67CC0"/>
    <w:rPr>
      <w:szCs w:val="22"/>
      <w:lang w:val="en-US"/>
    </w:rPr>
  </w:style>
  <w:style w:type="table" w:customStyle="1" w:styleId="PlainTable22">
    <w:name w:val="Plain Table 22"/>
    <w:basedOn w:val="Tabel-Normal"/>
    <w:uiPriority w:val="42"/>
    <w:rsid w:val="00F67CC0"/>
    <w:rPr>
      <w:rFonts w:eastAsiaTheme="minorEastAsia"/>
      <w:sz w:val="22"/>
      <w:szCs w:val="22"/>
      <w:lang w:val="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89899238">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A99B-AB0D-432C-8E4D-D2FB31A5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10</Pages>
  <Words>5594</Words>
  <Characters>34130</Characters>
  <Application>Microsoft Office Word</Application>
  <DocSecurity>0</DocSecurity>
  <Lines>284</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Jan Ole Haagensen</cp:lastModifiedBy>
  <cp:revision>16</cp:revision>
  <dcterms:created xsi:type="dcterms:W3CDTF">2020-11-19T13:18:00Z</dcterms:created>
  <dcterms:modified xsi:type="dcterms:W3CDTF">2020-11-20T10:43:00Z</dcterms:modified>
</cp:coreProperties>
</file>