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1E93" w14:textId="5E7A2F80" w:rsidR="00D81F36" w:rsidRPr="00BC7CF0" w:rsidRDefault="00D81F36" w:rsidP="006D6923">
      <w:pPr>
        <w:spacing w:line="259" w:lineRule="auto"/>
        <w:rPr>
          <w:rFonts w:ascii="Arial" w:hAnsi="Arial" w:cs="Arial"/>
        </w:rPr>
      </w:pPr>
    </w:p>
    <w:p w14:paraId="58581BAA" w14:textId="49BD8DB5" w:rsidR="00BA628C" w:rsidRPr="00BC7CF0" w:rsidRDefault="00BA628C" w:rsidP="00E2645B">
      <w:pPr>
        <w:pStyle w:val="CISUansgningstekst1"/>
        <w:numPr>
          <w:ilvl w:val="0"/>
          <w:numId w:val="0"/>
        </w:numPr>
        <w:spacing w:line="259" w:lineRule="auto"/>
        <w:rPr>
          <w:rFonts w:ascii="Arial" w:hAnsi="Arial" w:cs="Arial"/>
          <w:b w:val="0"/>
        </w:rPr>
      </w:pPr>
      <w:r w:rsidRPr="00BC7CF0">
        <w:rPr>
          <w:rFonts w:ascii="Arial" w:hAnsi="Arial" w:cs="Arial"/>
        </w:rPr>
        <w:t>1. Relevans</w:t>
      </w:r>
    </w:p>
    <w:p w14:paraId="3AAE4904" w14:textId="77777777" w:rsidR="00BA628C" w:rsidRPr="00BC7CF0" w:rsidRDefault="00BA628C" w:rsidP="00BA628C">
      <w:pPr>
        <w:pStyle w:val="Listeafsnit"/>
        <w:widowControl/>
        <w:numPr>
          <w:ilvl w:val="0"/>
          <w:numId w:val="16"/>
        </w:numPr>
        <w:spacing w:after="0" w:line="240" w:lineRule="auto"/>
        <w:ind w:left="426"/>
        <w:rPr>
          <w:rFonts w:ascii="Arial" w:hAnsi="Arial" w:cs="Arial"/>
          <w:sz w:val="22"/>
          <w:lang w:val="da-DK"/>
        </w:rPr>
      </w:pPr>
      <w:r w:rsidRPr="00BC7CF0">
        <w:rPr>
          <w:rFonts w:ascii="Arial" w:hAnsi="Arial" w:cs="Arial"/>
          <w:sz w:val="22"/>
          <w:lang w:val="da-DK"/>
        </w:rPr>
        <w:t>Årsag til og baggrund for kapacitetsanalysen.</w:t>
      </w:r>
    </w:p>
    <w:p w14:paraId="380D7268" w14:textId="77777777" w:rsidR="00061C50" w:rsidRPr="00BC7CF0" w:rsidRDefault="00061C50" w:rsidP="00061C50">
      <w:pPr>
        <w:rPr>
          <w:rFonts w:ascii="Arial" w:hAnsi="Arial" w:cs="Arial"/>
          <w:b/>
          <w:bCs/>
          <w:sz w:val="22"/>
          <w:szCs w:val="22"/>
        </w:rPr>
      </w:pPr>
    </w:p>
    <w:p w14:paraId="76EAD3C6" w14:textId="7210177D" w:rsidR="00061C50" w:rsidRPr="00BC7CF0" w:rsidRDefault="00061C50" w:rsidP="00061C50">
      <w:pPr>
        <w:jc w:val="both"/>
        <w:rPr>
          <w:rFonts w:ascii="Arial" w:hAnsi="Arial" w:cs="Arial"/>
          <w:sz w:val="22"/>
          <w:szCs w:val="22"/>
        </w:rPr>
      </w:pPr>
      <w:r w:rsidRPr="00BC7CF0">
        <w:rPr>
          <w:rFonts w:ascii="Arial" w:hAnsi="Arial" w:cs="Arial"/>
          <w:sz w:val="22"/>
          <w:szCs w:val="22"/>
        </w:rPr>
        <w:t xml:space="preserve">Bevillingsudvalget har indstillet til, at Orangutang Fonden gennemgår en kapacitetsanalyse inden udgangen af 2021. Baggrunden herfor er, </w:t>
      </w:r>
      <w:r w:rsidR="009A6769" w:rsidRPr="00BC7CF0">
        <w:rPr>
          <w:rFonts w:ascii="Arial" w:hAnsi="Arial" w:cs="Arial"/>
          <w:sz w:val="22"/>
          <w:szCs w:val="22"/>
        </w:rPr>
        <w:t xml:space="preserve">at </w:t>
      </w:r>
      <w:r w:rsidRPr="00BC7CF0">
        <w:rPr>
          <w:rFonts w:ascii="Arial" w:hAnsi="Arial" w:cs="Arial"/>
          <w:sz w:val="22"/>
          <w:szCs w:val="22"/>
        </w:rPr>
        <w:t>organisationen siden 2017 har fået bevilget 10 forskellige projekter med en samlet budgetramme på lidt over 10 millioner kr. Grundet det store projektengagement ønskes organisationens faglige, organisatoriske og administrative kapacitet belyst i forhold til blandt andet partner- og indsatsporteføljens størrelse, karakter og sammensætning, samt at understøtte organisationens generelle strategiske og organisatoriske processer i forhold til det internationale udviklingsarbejde. Kapacitetsanalysen ønskes desuden, at afklare, om der er interessemodsætninger mellem formålet om at bevare orangutangen og varetagelsen af oprindelige folks rettigheder</w:t>
      </w:r>
      <w:r w:rsidR="00A31846" w:rsidRPr="00BC7CF0">
        <w:rPr>
          <w:rFonts w:ascii="Arial" w:hAnsi="Arial" w:cs="Arial"/>
          <w:sz w:val="22"/>
          <w:szCs w:val="22"/>
        </w:rPr>
        <w:t>,</w:t>
      </w:r>
      <w:r w:rsidRPr="00BC7CF0">
        <w:rPr>
          <w:rFonts w:ascii="Arial" w:hAnsi="Arial" w:cs="Arial"/>
          <w:sz w:val="22"/>
          <w:szCs w:val="22"/>
        </w:rPr>
        <w:t xml:space="preserve"> og hvordan disse i så fald adresseres, samt tanker og strategi for at sikre stærkere civilsamfundsforankring af indsatserne. </w:t>
      </w:r>
    </w:p>
    <w:p w14:paraId="29CB4486" w14:textId="77777777" w:rsidR="00061C50" w:rsidRPr="00BC7CF0" w:rsidRDefault="00061C50" w:rsidP="00061C50">
      <w:pPr>
        <w:jc w:val="both"/>
        <w:rPr>
          <w:rFonts w:ascii="Arial" w:hAnsi="Arial" w:cs="Arial"/>
          <w:sz w:val="22"/>
          <w:szCs w:val="22"/>
        </w:rPr>
      </w:pPr>
    </w:p>
    <w:p w14:paraId="18914C1D" w14:textId="65C5B970" w:rsidR="00061C50" w:rsidRPr="00BC7CF0" w:rsidRDefault="00061C50" w:rsidP="00061C50">
      <w:pPr>
        <w:jc w:val="both"/>
        <w:rPr>
          <w:rFonts w:ascii="Arial" w:hAnsi="Arial" w:cs="Arial"/>
          <w:sz w:val="22"/>
          <w:szCs w:val="22"/>
        </w:rPr>
      </w:pPr>
      <w:r w:rsidRPr="00BC7CF0">
        <w:rPr>
          <w:rFonts w:ascii="Arial" w:hAnsi="Arial" w:cs="Arial"/>
          <w:sz w:val="22"/>
          <w:szCs w:val="22"/>
        </w:rPr>
        <w:t xml:space="preserve">Bevillingsudvalgets prioriteringer ses af Orangutang Fonden som en mulighed for at belyse udfordringer og muligheder i organisationens </w:t>
      </w:r>
      <w:r w:rsidR="00A31846" w:rsidRPr="00BC7CF0">
        <w:rPr>
          <w:rFonts w:ascii="Arial" w:hAnsi="Arial" w:cs="Arial"/>
          <w:sz w:val="22"/>
          <w:szCs w:val="22"/>
        </w:rPr>
        <w:t xml:space="preserve">strategiske målsætninger for 2021-23 og </w:t>
      </w:r>
      <w:r w:rsidRPr="00BC7CF0">
        <w:rPr>
          <w:rFonts w:ascii="Arial" w:hAnsi="Arial" w:cs="Arial"/>
          <w:sz w:val="22"/>
          <w:szCs w:val="22"/>
        </w:rPr>
        <w:t xml:space="preserve">igangværende </w:t>
      </w:r>
      <w:r w:rsidR="00A31846" w:rsidRPr="00BC7CF0">
        <w:rPr>
          <w:rFonts w:ascii="Arial" w:hAnsi="Arial" w:cs="Arial"/>
          <w:sz w:val="22"/>
          <w:szCs w:val="22"/>
        </w:rPr>
        <w:t>udmøntning heraf i forhold til det internationale udviklingsarbejde</w:t>
      </w:r>
      <w:r w:rsidRPr="00BC7CF0">
        <w:rPr>
          <w:rFonts w:ascii="Arial" w:hAnsi="Arial" w:cs="Arial"/>
          <w:sz w:val="22"/>
          <w:szCs w:val="22"/>
        </w:rPr>
        <w:t xml:space="preserve">. Forud for bevillingsudvalgets indstilling har der været en længerevarende proces i gang, hvor resultater og erfaringer fra den seneste udvikling og strategi er blevet vurderet som baggrund for at fastlægge den videre retning. Dette har sikret større intern forståelse for svagheder og udfordringer i </w:t>
      </w:r>
      <w:r w:rsidR="00A31846" w:rsidRPr="00BC7CF0">
        <w:rPr>
          <w:rFonts w:ascii="Arial" w:hAnsi="Arial" w:cs="Arial"/>
          <w:sz w:val="22"/>
          <w:szCs w:val="22"/>
        </w:rPr>
        <w:t>organisationens udviklingsindsat</w:t>
      </w:r>
      <w:r w:rsidR="00453446" w:rsidRPr="00BC7CF0">
        <w:rPr>
          <w:rFonts w:ascii="Arial" w:hAnsi="Arial" w:cs="Arial"/>
          <w:sz w:val="22"/>
          <w:szCs w:val="22"/>
        </w:rPr>
        <w:t>s</w:t>
      </w:r>
      <w:r w:rsidR="00A31846" w:rsidRPr="00BC7CF0">
        <w:rPr>
          <w:rFonts w:ascii="Arial" w:hAnsi="Arial" w:cs="Arial"/>
          <w:sz w:val="22"/>
          <w:szCs w:val="22"/>
        </w:rPr>
        <w:t>er</w:t>
      </w:r>
      <w:r w:rsidRPr="00BC7CF0">
        <w:rPr>
          <w:rFonts w:ascii="Arial" w:hAnsi="Arial" w:cs="Arial"/>
          <w:sz w:val="22"/>
          <w:szCs w:val="22"/>
        </w:rPr>
        <w:t xml:space="preserve">, som der ønskes at arbejde med fremadrettet. En analyse af organisationens kapacitet særligt med henblik på den videre udvikling henimod en mere projektbaseret organisation med stærke partnerskaber og netværk, </w:t>
      </w:r>
      <w:r w:rsidR="00531E92" w:rsidRPr="00BC7CF0">
        <w:rPr>
          <w:rFonts w:ascii="Arial" w:hAnsi="Arial" w:cs="Arial"/>
          <w:sz w:val="22"/>
          <w:szCs w:val="22"/>
        </w:rPr>
        <w:t xml:space="preserve">bl.a.  med mål om at blive CISU programorganisation i 2023, </w:t>
      </w:r>
      <w:r w:rsidRPr="00BC7CF0">
        <w:rPr>
          <w:rFonts w:ascii="Arial" w:hAnsi="Arial" w:cs="Arial"/>
          <w:sz w:val="22"/>
          <w:szCs w:val="22"/>
        </w:rPr>
        <w:t xml:space="preserve">samt </w:t>
      </w:r>
      <w:r w:rsidR="00453446" w:rsidRPr="00BC7CF0">
        <w:rPr>
          <w:rFonts w:ascii="Arial" w:hAnsi="Arial" w:cs="Arial"/>
          <w:sz w:val="22"/>
          <w:szCs w:val="22"/>
        </w:rPr>
        <w:t>øget</w:t>
      </w:r>
      <w:r w:rsidRPr="00BC7CF0">
        <w:rPr>
          <w:rFonts w:ascii="Arial" w:hAnsi="Arial" w:cs="Arial"/>
          <w:sz w:val="22"/>
          <w:szCs w:val="22"/>
        </w:rPr>
        <w:t xml:space="preserve"> synlighed og </w:t>
      </w:r>
      <w:r w:rsidR="00453446" w:rsidRPr="00BC7CF0">
        <w:rPr>
          <w:rFonts w:ascii="Arial" w:hAnsi="Arial" w:cs="Arial"/>
          <w:sz w:val="22"/>
          <w:szCs w:val="22"/>
        </w:rPr>
        <w:t xml:space="preserve">større </w:t>
      </w:r>
      <w:r w:rsidRPr="00BC7CF0">
        <w:rPr>
          <w:rFonts w:ascii="Arial" w:hAnsi="Arial" w:cs="Arial"/>
          <w:sz w:val="22"/>
          <w:szCs w:val="22"/>
        </w:rPr>
        <w:t xml:space="preserve">engagement </w:t>
      </w:r>
      <w:r w:rsidR="00453446" w:rsidRPr="00BC7CF0">
        <w:rPr>
          <w:rFonts w:ascii="Arial" w:hAnsi="Arial" w:cs="Arial"/>
          <w:sz w:val="22"/>
          <w:szCs w:val="22"/>
        </w:rPr>
        <w:t xml:space="preserve">i den danske befolkning </w:t>
      </w:r>
      <w:r w:rsidRPr="00BC7CF0">
        <w:rPr>
          <w:rFonts w:ascii="Arial" w:hAnsi="Arial" w:cs="Arial"/>
          <w:sz w:val="22"/>
          <w:szCs w:val="22"/>
        </w:rPr>
        <w:t xml:space="preserve">omkring organisationens </w:t>
      </w:r>
      <w:r w:rsidR="00453446" w:rsidRPr="00BC7CF0">
        <w:rPr>
          <w:rFonts w:ascii="Arial" w:hAnsi="Arial" w:cs="Arial"/>
          <w:sz w:val="22"/>
          <w:szCs w:val="22"/>
        </w:rPr>
        <w:t>udviklings</w:t>
      </w:r>
      <w:r w:rsidRPr="00BC7CF0">
        <w:rPr>
          <w:rFonts w:ascii="Arial" w:hAnsi="Arial" w:cs="Arial"/>
          <w:sz w:val="22"/>
          <w:szCs w:val="22"/>
        </w:rPr>
        <w:t xml:space="preserve">arbejde vil derfor være af stor relevans og forventes at bidrage positivt til den videre organisatoriske udvikling. </w:t>
      </w:r>
    </w:p>
    <w:p w14:paraId="6CE2C421" w14:textId="77777777" w:rsidR="00061C50" w:rsidRPr="00BC7CF0" w:rsidRDefault="00061C50" w:rsidP="00061C50">
      <w:pPr>
        <w:jc w:val="both"/>
        <w:rPr>
          <w:rFonts w:ascii="Arial" w:hAnsi="Arial" w:cs="Arial"/>
          <w:sz w:val="22"/>
          <w:szCs w:val="22"/>
        </w:rPr>
      </w:pPr>
    </w:p>
    <w:p w14:paraId="23534C39" w14:textId="7AC69258" w:rsidR="00BA628C" w:rsidRPr="00BC7CF0" w:rsidRDefault="00BA628C" w:rsidP="00BA628C">
      <w:pPr>
        <w:pStyle w:val="Ingenafstand"/>
        <w:rPr>
          <w:rFonts w:ascii="Arial" w:hAnsi="Arial" w:cs="Arial"/>
          <w:b/>
          <w:sz w:val="24"/>
        </w:rPr>
      </w:pPr>
      <w:r w:rsidRPr="00BC7CF0">
        <w:rPr>
          <w:rFonts w:ascii="Arial" w:hAnsi="Arial" w:cs="Arial"/>
          <w:b/>
          <w:sz w:val="24"/>
        </w:rPr>
        <w:t>2. Organisationens forventede/ønskede udvikling</w:t>
      </w:r>
    </w:p>
    <w:p w14:paraId="03EFA495" w14:textId="77777777" w:rsidR="00061C50" w:rsidRPr="00BC7CF0" w:rsidRDefault="00061C50" w:rsidP="00061C50">
      <w:pPr>
        <w:pStyle w:val="Ingenafstand"/>
        <w:rPr>
          <w:rFonts w:ascii="Arial" w:hAnsi="Arial" w:cs="Arial"/>
        </w:rPr>
      </w:pPr>
    </w:p>
    <w:p w14:paraId="1B89A8B8" w14:textId="77777777" w:rsidR="00061C50" w:rsidRPr="00BC7CF0" w:rsidRDefault="00061C50" w:rsidP="00061C50">
      <w:pPr>
        <w:pStyle w:val="Ingenafstand"/>
        <w:rPr>
          <w:rFonts w:ascii="Arial" w:hAnsi="Arial" w:cs="Arial"/>
          <w:b/>
          <w:bCs/>
        </w:rPr>
      </w:pPr>
      <w:r w:rsidRPr="00BC7CF0">
        <w:rPr>
          <w:rFonts w:ascii="Arial" w:hAnsi="Arial" w:cs="Arial"/>
          <w:b/>
          <w:bCs/>
        </w:rPr>
        <w:t>Organisationens generelle forventninger til dens strategiske og organisatoriske udvikling.</w:t>
      </w:r>
    </w:p>
    <w:p w14:paraId="0B1A645A" w14:textId="7FF764B1" w:rsidR="00061C50" w:rsidRPr="00BC7CF0" w:rsidRDefault="00061C50" w:rsidP="00061C50">
      <w:pPr>
        <w:jc w:val="both"/>
        <w:rPr>
          <w:rFonts w:ascii="Arial" w:hAnsi="Arial" w:cs="Arial"/>
          <w:sz w:val="22"/>
          <w:szCs w:val="22"/>
        </w:rPr>
      </w:pPr>
      <w:r w:rsidRPr="00BC7CF0">
        <w:rPr>
          <w:rFonts w:ascii="Arial" w:hAnsi="Arial" w:cs="Arial"/>
          <w:sz w:val="22"/>
          <w:szCs w:val="22"/>
        </w:rPr>
        <w:t xml:space="preserve">Orangutang Fonden/Save the Orangutan Foundation udspringer fra foreningen Red Orangutangen tidligere Borneo Orangutan </w:t>
      </w:r>
      <w:proofErr w:type="spellStart"/>
      <w:r w:rsidRPr="00BC7CF0">
        <w:rPr>
          <w:rFonts w:ascii="Arial" w:hAnsi="Arial" w:cs="Arial"/>
          <w:sz w:val="22"/>
          <w:szCs w:val="22"/>
        </w:rPr>
        <w:t>Survival</w:t>
      </w:r>
      <w:proofErr w:type="spellEnd"/>
      <w:r w:rsidRPr="00BC7CF0">
        <w:rPr>
          <w:rFonts w:ascii="Arial" w:hAnsi="Arial" w:cs="Arial"/>
          <w:sz w:val="22"/>
          <w:szCs w:val="22"/>
        </w:rPr>
        <w:t xml:space="preserve"> Danmark (BOS Danmark). BOS Danmark blev oprettet i 2003 som søsterorganisation til BOS Foundation i Indonesien, med det primære fokus at </w:t>
      </w:r>
      <w:r w:rsidR="00453446" w:rsidRPr="00BC7CF0">
        <w:rPr>
          <w:rFonts w:ascii="Arial" w:hAnsi="Arial" w:cs="Arial"/>
          <w:sz w:val="22"/>
          <w:szCs w:val="22"/>
        </w:rPr>
        <w:t>indsamle midler til</w:t>
      </w:r>
      <w:r w:rsidRPr="00BC7CF0">
        <w:rPr>
          <w:rFonts w:ascii="Arial" w:hAnsi="Arial" w:cs="Arial"/>
          <w:sz w:val="22"/>
          <w:szCs w:val="22"/>
        </w:rPr>
        <w:t xml:space="preserve"> arbejdet </w:t>
      </w:r>
      <w:r w:rsidR="00453446" w:rsidRPr="00BC7CF0">
        <w:rPr>
          <w:rFonts w:ascii="Arial" w:hAnsi="Arial" w:cs="Arial"/>
          <w:sz w:val="22"/>
          <w:szCs w:val="22"/>
        </w:rPr>
        <w:t xml:space="preserve">på Borneo </w:t>
      </w:r>
      <w:r w:rsidRPr="00BC7CF0">
        <w:rPr>
          <w:rFonts w:ascii="Arial" w:hAnsi="Arial" w:cs="Arial"/>
          <w:sz w:val="22"/>
          <w:szCs w:val="22"/>
        </w:rPr>
        <w:t>med at redde, rehabilitere og genudsætte nødstedte orangutanger. Begge organisationer har siden gennemgået en organisatorisk og strategisk udvikling, der betyder</w:t>
      </w:r>
      <w:r w:rsidR="00DF417B" w:rsidRPr="00BC7CF0">
        <w:rPr>
          <w:rFonts w:ascii="Arial" w:hAnsi="Arial" w:cs="Arial"/>
          <w:sz w:val="22"/>
          <w:szCs w:val="22"/>
        </w:rPr>
        <w:t>,</w:t>
      </w:r>
      <w:r w:rsidRPr="00BC7CF0">
        <w:rPr>
          <w:rFonts w:ascii="Arial" w:hAnsi="Arial" w:cs="Arial"/>
          <w:sz w:val="22"/>
          <w:szCs w:val="22"/>
        </w:rPr>
        <w:t xml:space="preserve"> at det strategiske fokus i dag er langt bredere, og omfatter indsatser til bevarelse af den kritisk truede orangutang, </w:t>
      </w:r>
      <w:r w:rsidR="00B93906" w:rsidRPr="00BC7CF0">
        <w:rPr>
          <w:rFonts w:ascii="Arial" w:hAnsi="Arial" w:cs="Arial"/>
          <w:sz w:val="22"/>
          <w:szCs w:val="22"/>
        </w:rPr>
        <w:t xml:space="preserve">beskyttelse af </w:t>
      </w:r>
      <w:r w:rsidRPr="00BC7CF0">
        <w:rPr>
          <w:rFonts w:ascii="Arial" w:hAnsi="Arial" w:cs="Arial"/>
          <w:sz w:val="22"/>
          <w:szCs w:val="22"/>
        </w:rPr>
        <w:t>Borneos arts-og kulstofrige regnskove, og bæredygtig udvikling for de skovafhængige oprindelige folk. BOS Danmark valgte i 2011 at ændre navn til Red Orangutangen, bl.a. for at kunne støtte andre partnere på Borneo, der arbejder i andre geografiske områder og med andre strategiske indsatsområder. I 2015 blev det af generalforsamlingen valgt, at oprette Orangutang Fonden/Save the Orangutan Foundation</w:t>
      </w:r>
      <w:r w:rsidR="00DF417B" w:rsidRPr="00BC7CF0">
        <w:rPr>
          <w:rFonts w:ascii="Arial" w:hAnsi="Arial" w:cs="Arial"/>
          <w:sz w:val="22"/>
          <w:szCs w:val="22"/>
        </w:rPr>
        <w:t>,</w:t>
      </w:r>
      <w:r w:rsidRPr="00BC7CF0">
        <w:rPr>
          <w:rFonts w:ascii="Arial" w:hAnsi="Arial" w:cs="Arial"/>
          <w:sz w:val="22"/>
          <w:szCs w:val="22"/>
        </w:rPr>
        <w:t xml:space="preserve"> </w:t>
      </w:r>
      <w:r w:rsidR="00DF417B" w:rsidRPr="00BC7CF0">
        <w:rPr>
          <w:rFonts w:ascii="Arial" w:hAnsi="Arial" w:cs="Arial"/>
          <w:sz w:val="22"/>
          <w:szCs w:val="22"/>
        </w:rPr>
        <w:t xml:space="preserve">som har </w:t>
      </w:r>
      <w:r w:rsidRPr="00BC7CF0">
        <w:rPr>
          <w:rFonts w:ascii="Arial" w:hAnsi="Arial" w:cs="Arial"/>
          <w:sz w:val="22"/>
          <w:szCs w:val="22"/>
        </w:rPr>
        <w:t>fortsat foreningens virke. Både i udviklingen af foreningen og fonden har der været et ønske om, at bevæge sig fra at være primært en fundraising organisation til at være en projektbaseret organisation med den faglige og organisatoriske kapacitet til at indgå i strategiske partnerskaber</w:t>
      </w:r>
      <w:r w:rsidR="00453446" w:rsidRPr="00BC7CF0">
        <w:rPr>
          <w:rFonts w:ascii="Arial" w:hAnsi="Arial" w:cs="Arial"/>
          <w:sz w:val="22"/>
          <w:szCs w:val="22"/>
        </w:rPr>
        <w:t>,</w:t>
      </w:r>
      <w:r w:rsidRPr="00BC7CF0">
        <w:rPr>
          <w:rFonts w:ascii="Arial" w:hAnsi="Arial" w:cs="Arial"/>
          <w:sz w:val="22"/>
          <w:szCs w:val="22"/>
        </w:rPr>
        <w:t xml:space="preserve"> der favner både dyrevelfærd, miljø- og udviklingsområdet. </w:t>
      </w:r>
      <w:r w:rsidR="00453446" w:rsidRPr="00BC7CF0">
        <w:rPr>
          <w:rFonts w:ascii="Arial" w:hAnsi="Arial" w:cs="Arial"/>
          <w:sz w:val="22"/>
          <w:szCs w:val="22"/>
        </w:rPr>
        <w:t>U</w:t>
      </w:r>
      <w:r w:rsidRPr="00BC7CF0">
        <w:rPr>
          <w:rFonts w:ascii="Arial" w:hAnsi="Arial" w:cs="Arial"/>
          <w:sz w:val="22"/>
          <w:szCs w:val="22"/>
        </w:rPr>
        <w:t xml:space="preserve">dviklingsindsatser har været et strategisk mål og en integreret del af organisationens arbejde siden 2006, hvilket bl.a. har betydet bevillinger fra CISU siden 2007, som har medvirket til at opbygge erfaring og kapacitet indenfor dette område både hos organisationen og de lokale partnere. </w:t>
      </w:r>
    </w:p>
    <w:p w14:paraId="0E888B71" w14:textId="77777777" w:rsidR="00061C50" w:rsidRPr="00BC7CF0" w:rsidRDefault="00061C50" w:rsidP="00061C50">
      <w:pPr>
        <w:jc w:val="both"/>
        <w:rPr>
          <w:rFonts w:ascii="Arial" w:hAnsi="Arial" w:cs="Arial"/>
          <w:sz w:val="22"/>
          <w:szCs w:val="22"/>
        </w:rPr>
      </w:pPr>
    </w:p>
    <w:p w14:paraId="275A311D" w14:textId="6393C950" w:rsidR="00061C50" w:rsidRPr="00BC7CF0" w:rsidRDefault="00061C50" w:rsidP="00061C50">
      <w:pPr>
        <w:jc w:val="both"/>
        <w:rPr>
          <w:rFonts w:ascii="Arial" w:hAnsi="Arial" w:cs="Arial"/>
          <w:sz w:val="22"/>
          <w:szCs w:val="22"/>
        </w:rPr>
      </w:pPr>
      <w:r w:rsidRPr="00BC7CF0">
        <w:rPr>
          <w:rFonts w:ascii="Arial" w:hAnsi="Arial" w:cs="Arial"/>
          <w:sz w:val="22"/>
          <w:szCs w:val="22"/>
        </w:rPr>
        <w:t xml:space="preserve">Der har med etablering af fonden været et klart ønske om, at styrke denne udvikling og den strategiske indsats indenfor miljø- og udviklingsområdet, herunder at opbygge det organisatoriske </w:t>
      </w:r>
      <w:r w:rsidRPr="00BC7CF0">
        <w:rPr>
          <w:rFonts w:ascii="Arial" w:hAnsi="Arial" w:cs="Arial"/>
          <w:sz w:val="22"/>
          <w:szCs w:val="22"/>
        </w:rPr>
        <w:lastRenderedPageBreak/>
        <w:t>fundament for dette arbejde og styrke kapaciteten til at indgå i aktive og strategiske partnerskaber. I 2017 blev en 3-årig strategi for dette igangsat, hvilket har styrket og udviklet organisationens virke blandt andet indenfor miljø- og udviklingsområdet. Dette både rent organisatorisk i</w:t>
      </w:r>
      <w:r w:rsidR="00531E92" w:rsidRPr="00BC7CF0">
        <w:rPr>
          <w:rFonts w:ascii="Arial" w:hAnsi="Arial" w:cs="Arial"/>
          <w:sz w:val="22"/>
          <w:szCs w:val="22"/>
        </w:rPr>
        <w:t xml:space="preserve"> forhold til</w:t>
      </w:r>
      <w:r w:rsidRPr="00BC7CF0">
        <w:rPr>
          <w:rFonts w:ascii="Arial" w:hAnsi="Arial" w:cs="Arial"/>
          <w:sz w:val="22"/>
          <w:szCs w:val="22"/>
        </w:rPr>
        <w:t xml:space="preserve"> medarbejder ressourcer og kapacitet, sammensætningen af bestyrelsen, såvel som finansieringen og partnerskaber med implementerende organisationer. Som del i denne udviklingsproces, blev organisationen strukturelt opdelt i arbejdet med nødstedte orangutanger (redde, rehabilitere og genudsætte nødstedte orangutanger) og </w:t>
      </w:r>
      <w:r w:rsidR="00BC7CF0" w:rsidRPr="00BC7CF0">
        <w:rPr>
          <w:rFonts w:ascii="Arial" w:hAnsi="Arial" w:cs="Arial"/>
          <w:sz w:val="22"/>
          <w:szCs w:val="22"/>
        </w:rPr>
        <w:t>miljø- og udviklingsarbejdet</w:t>
      </w:r>
      <w:r w:rsidRPr="00BC7CF0">
        <w:rPr>
          <w:rFonts w:ascii="Arial" w:hAnsi="Arial" w:cs="Arial"/>
          <w:sz w:val="22"/>
          <w:szCs w:val="22"/>
        </w:rPr>
        <w:t xml:space="preserve"> (bevare vildtlevende orangutanger og deres levesteder, samt sikre bæredygtige leveforhold for lokalbefolkningen). Denne opdeling havde bl.a. til formål, at skabe bedre transparens omkring finansieringskilderne til de enkelte områder, samt målgrupperne i den danske befolkning. Mens arbejdet med nødstedte orangutanger primært finansieres af privatgiver bidrag, er organisationens andet ben primært finansieret af projektbevillinger fra institutionelle </w:t>
      </w:r>
      <w:r w:rsidR="00531E92" w:rsidRPr="00BC7CF0">
        <w:rPr>
          <w:rFonts w:ascii="Arial" w:hAnsi="Arial" w:cs="Arial"/>
          <w:sz w:val="22"/>
          <w:szCs w:val="22"/>
        </w:rPr>
        <w:t xml:space="preserve">og private </w:t>
      </w:r>
      <w:r w:rsidRPr="00BC7CF0">
        <w:rPr>
          <w:rFonts w:ascii="Arial" w:hAnsi="Arial" w:cs="Arial"/>
          <w:sz w:val="22"/>
          <w:szCs w:val="22"/>
        </w:rPr>
        <w:t xml:space="preserve">fonde, </w:t>
      </w:r>
      <w:r w:rsidR="00531E92" w:rsidRPr="00BC7CF0">
        <w:rPr>
          <w:rFonts w:ascii="Arial" w:hAnsi="Arial" w:cs="Arial"/>
          <w:sz w:val="22"/>
          <w:szCs w:val="22"/>
        </w:rPr>
        <w:t>samt</w:t>
      </w:r>
      <w:r w:rsidRPr="00BC7CF0">
        <w:rPr>
          <w:rFonts w:ascii="Arial" w:hAnsi="Arial" w:cs="Arial"/>
          <w:sz w:val="22"/>
          <w:szCs w:val="22"/>
        </w:rPr>
        <w:t xml:space="preserve"> virksomheder. Dette har ligeledes betydning for finansieringen af de lokale partnere, hvor det aktive partnerskab er stærkere indenfor det projektbaserede miljø- og udviklingsarbejde, mens det har vist sig sværere at skabe </w:t>
      </w:r>
      <w:r w:rsidR="00E734F7" w:rsidRPr="00BC7CF0">
        <w:rPr>
          <w:rFonts w:ascii="Arial" w:hAnsi="Arial" w:cs="Arial"/>
          <w:sz w:val="22"/>
          <w:szCs w:val="22"/>
        </w:rPr>
        <w:t xml:space="preserve">projektbaserede indsatser og dermed </w:t>
      </w:r>
      <w:r w:rsidRPr="00BC7CF0">
        <w:rPr>
          <w:rFonts w:ascii="Arial" w:hAnsi="Arial" w:cs="Arial"/>
          <w:sz w:val="22"/>
          <w:szCs w:val="22"/>
        </w:rPr>
        <w:t>mere aktive partnerskaber i arbejdet med nødstedte orangutanger</w:t>
      </w:r>
      <w:r w:rsidR="006B26B2" w:rsidRPr="00BC7CF0">
        <w:rPr>
          <w:rFonts w:ascii="Arial" w:hAnsi="Arial" w:cs="Arial"/>
          <w:sz w:val="22"/>
          <w:szCs w:val="22"/>
        </w:rPr>
        <w:t>, hvor støtten primært gives i form af driftsstøtte</w:t>
      </w:r>
      <w:r w:rsidRPr="00BC7CF0">
        <w:rPr>
          <w:rFonts w:ascii="Arial" w:hAnsi="Arial" w:cs="Arial"/>
          <w:sz w:val="22"/>
          <w:szCs w:val="22"/>
        </w:rPr>
        <w:t>. Samtidig er udfordringen, at skabe bedre balance i indtægtsgrundlaget i forhold til organisationens prioriteter og målsætninger, hvor der ønskes et stærkere fokus på at mindske trusler og bidrage til langsigtede holistiske løsninger for orangutanger, regnskoven og lokalbefolkningen. Det er oplevelsen, at organisationen fortsat primært er kendt for arbejdet med nødstedte orangutanger</w:t>
      </w:r>
      <w:r w:rsidR="001A34B0" w:rsidRPr="00BC7CF0">
        <w:rPr>
          <w:rFonts w:ascii="Arial" w:hAnsi="Arial" w:cs="Arial"/>
          <w:sz w:val="22"/>
          <w:szCs w:val="22"/>
        </w:rPr>
        <w:t>,</w:t>
      </w:r>
      <w:r w:rsidRPr="00BC7CF0">
        <w:rPr>
          <w:rFonts w:ascii="Arial" w:hAnsi="Arial" w:cs="Arial"/>
          <w:sz w:val="22"/>
          <w:szCs w:val="22"/>
        </w:rPr>
        <w:t xml:space="preserve"> og der er derfor brug for at arbejde mere intensivt med at skabe synlighed omkring organisationens miljø- og udviklingsarbejde og ikke mindst vigtigheden af dette. Dette både for at engagere flere i organisationens brede arbejde, såvel som for at sikre øget finansiering til dette. </w:t>
      </w:r>
    </w:p>
    <w:p w14:paraId="4A1AEED1" w14:textId="77777777" w:rsidR="00061C50" w:rsidRPr="00BC7CF0" w:rsidRDefault="00061C50" w:rsidP="00061C50">
      <w:pPr>
        <w:jc w:val="both"/>
        <w:rPr>
          <w:rFonts w:ascii="Arial" w:hAnsi="Arial" w:cs="Arial"/>
          <w:sz w:val="22"/>
          <w:szCs w:val="22"/>
        </w:rPr>
      </w:pPr>
    </w:p>
    <w:p w14:paraId="06489422" w14:textId="74BAD9A2" w:rsidR="00061C50" w:rsidRPr="00BC7CF0" w:rsidRDefault="00061C50" w:rsidP="00061C50">
      <w:pPr>
        <w:jc w:val="both"/>
        <w:rPr>
          <w:rFonts w:ascii="Arial" w:hAnsi="Arial" w:cs="Arial"/>
          <w:sz w:val="22"/>
          <w:szCs w:val="22"/>
        </w:rPr>
      </w:pPr>
      <w:r w:rsidRPr="00BC7CF0">
        <w:rPr>
          <w:rFonts w:ascii="Arial" w:hAnsi="Arial" w:cs="Arial"/>
          <w:sz w:val="22"/>
          <w:szCs w:val="22"/>
        </w:rPr>
        <w:t>Den strategiske udvikling</w:t>
      </w:r>
      <w:r w:rsidR="001A34B0" w:rsidRPr="00BC7CF0">
        <w:rPr>
          <w:rFonts w:ascii="Arial" w:hAnsi="Arial" w:cs="Arial"/>
          <w:sz w:val="22"/>
          <w:szCs w:val="22"/>
        </w:rPr>
        <w:t xml:space="preserve"> af organisationen</w:t>
      </w:r>
      <w:r w:rsidRPr="00BC7CF0">
        <w:rPr>
          <w:rFonts w:ascii="Arial" w:hAnsi="Arial" w:cs="Arial"/>
          <w:sz w:val="22"/>
          <w:szCs w:val="22"/>
        </w:rPr>
        <w:t xml:space="preserve"> forventes yderligere styrket fremadrettet </w:t>
      </w:r>
      <w:r w:rsidR="001A3396" w:rsidRPr="00BC7CF0">
        <w:rPr>
          <w:rFonts w:ascii="Arial" w:hAnsi="Arial" w:cs="Arial"/>
          <w:sz w:val="22"/>
          <w:szCs w:val="22"/>
        </w:rPr>
        <w:t>gennem</w:t>
      </w:r>
      <w:r w:rsidRPr="00BC7CF0">
        <w:rPr>
          <w:rFonts w:ascii="Arial" w:hAnsi="Arial" w:cs="Arial"/>
          <w:sz w:val="22"/>
          <w:szCs w:val="22"/>
        </w:rPr>
        <w:t xml:space="preserve"> </w:t>
      </w:r>
      <w:r w:rsidR="001A3396" w:rsidRPr="00BC7CF0">
        <w:rPr>
          <w:rFonts w:ascii="Arial" w:hAnsi="Arial" w:cs="Arial"/>
          <w:sz w:val="22"/>
          <w:szCs w:val="22"/>
        </w:rPr>
        <w:t xml:space="preserve">øget </w:t>
      </w:r>
      <w:r w:rsidRPr="00BC7CF0">
        <w:rPr>
          <w:rFonts w:ascii="Arial" w:hAnsi="Arial" w:cs="Arial"/>
          <w:sz w:val="22"/>
          <w:szCs w:val="22"/>
        </w:rPr>
        <w:t>fokus på:</w:t>
      </w:r>
    </w:p>
    <w:p w14:paraId="2967856A" w14:textId="7E3DB30C" w:rsidR="00061C50" w:rsidRPr="00BC7CF0" w:rsidRDefault="00061C50" w:rsidP="00061C50">
      <w:pPr>
        <w:pStyle w:val="Listeafsnit"/>
        <w:widowControl/>
        <w:numPr>
          <w:ilvl w:val="0"/>
          <w:numId w:val="16"/>
        </w:numPr>
        <w:spacing w:after="0" w:line="240" w:lineRule="auto"/>
        <w:jc w:val="both"/>
        <w:rPr>
          <w:rFonts w:ascii="Arial" w:hAnsi="Arial" w:cs="Arial"/>
          <w:sz w:val="22"/>
          <w:lang w:val="da-DK"/>
        </w:rPr>
      </w:pPr>
      <w:r w:rsidRPr="00BC7CF0">
        <w:rPr>
          <w:rFonts w:ascii="Arial" w:hAnsi="Arial" w:cs="Arial"/>
          <w:sz w:val="22"/>
          <w:lang w:val="da-DK"/>
        </w:rPr>
        <w:t>At s</w:t>
      </w:r>
      <w:r w:rsidR="00531E92" w:rsidRPr="00BC7CF0">
        <w:rPr>
          <w:rFonts w:ascii="Arial" w:hAnsi="Arial" w:cs="Arial"/>
          <w:sz w:val="22"/>
          <w:lang w:val="da-DK"/>
        </w:rPr>
        <w:t>ikre mere stabil</w:t>
      </w:r>
      <w:r w:rsidRPr="00BC7CF0">
        <w:rPr>
          <w:rFonts w:ascii="Arial" w:hAnsi="Arial" w:cs="Arial"/>
          <w:sz w:val="22"/>
          <w:lang w:val="da-DK"/>
        </w:rPr>
        <w:t xml:space="preserve"> finansiering og </w:t>
      </w:r>
      <w:r w:rsidR="00531E92" w:rsidRPr="00BC7CF0">
        <w:rPr>
          <w:rFonts w:ascii="Arial" w:hAnsi="Arial" w:cs="Arial"/>
          <w:sz w:val="22"/>
          <w:lang w:val="da-DK"/>
        </w:rPr>
        <w:t xml:space="preserve">styrke </w:t>
      </w:r>
      <w:r w:rsidRPr="00BC7CF0">
        <w:rPr>
          <w:rFonts w:ascii="Arial" w:hAnsi="Arial" w:cs="Arial"/>
          <w:sz w:val="22"/>
          <w:lang w:val="da-DK"/>
        </w:rPr>
        <w:t xml:space="preserve">det strategiske arbejde </w:t>
      </w:r>
      <w:r w:rsidR="00531E92" w:rsidRPr="00BC7CF0">
        <w:rPr>
          <w:rFonts w:ascii="Arial" w:hAnsi="Arial" w:cs="Arial"/>
          <w:sz w:val="22"/>
          <w:lang w:val="da-DK"/>
        </w:rPr>
        <w:t>omkring</w:t>
      </w:r>
      <w:r w:rsidRPr="00BC7CF0">
        <w:rPr>
          <w:rFonts w:ascii="Arial" w:hAnsi="Arial" w:cs="Arial"/>
          <w:sz w:val="22"/>
          <w:lang w:val="da-DK"/>
        </w:rPr>
        <w:t xml:space="preserve"> miljø-, klima-, biodiversitet- og udviklingsindsatser, igennem programaftale med CISU, samt øget finansiering fra privatgivere, private- og institutionelle fonde samt virksomheder.</w:t>
      </w:r>
    </w:p>
    <w:p w14:paraId="0375FBAB" w14:textId="77777777" w:rsidR="00061C50" w:rsidRPr="00BC7CF0" w:rsidRDefault="00061C50" w:rsidP="00061C50">
      <w:pPr>
        <w:pStyle w:val="Listeafsnit"/>
        <w:widowControl/>
        <w:numPr>
          <w:ilvl w:val="0"/>
          <w:numId w:val="16"/>
        </w:numPr>
        <w:spacing w:after="0" w:line="240" w:lineRule="auto"/>
        <w:jc w:val="both"/>
        <w:rPr>
          <w:rFonts w:ascii="Arial" w:hAnsi="Arial" w:cs="Arial"/>
          <w:sz w:val="22"/>
          <w:lang w:val="da-DK"/>
        </w:rPr>
      </w:pPr>
      <w:r w:rsidRPr="00BC7CF0">
        <w:rPr>
          <w:rFonts w:ascii="Arial" w:hAnsi="Arial" w:cs="Arial"/>
          <w:sz w:val="22"/>
          <w:lang w:val="da-DK"/>
        </w:rPr>
        <w:t>At udvide organisationens geografiske indsatsområder til Sumatra og Malaysisk Borneo.</w:t>
      </w:r>
    </w:p>
    <w:p w14:paraId="60447F86" w14:textId="77777777" w:rsidR="00061C50" w:rsidRPr="00BC7CF0" w:rsidRDefault="00061C50" w:rsidP="00061C50">
      <w:pPr>
        <w:pStyle w:val="Listeafsnit"/>
        <w:widowControl/>
        <w:numPr>
          <w:ilvl w:val="0"/>
          <w:numId w:val="16"/>
        </w:numPr>
        <w:spacing w:after="0" w:line="240" w:lineRule="auto"/>
        <w:jc w:val="both"/>
        <w:rPr>
          <w:rFonts w:ascii="Arial" w:hAnsi="Arial" w:cs="Arial"/>
          <w:sz w:val="22"/>
          <w:lang w:val="da-DK"/>
        </w:rPr>
      </w:pPr>
      <w:r w:rsidRPr="00BC7CF0">
        <w:rPr>
          <w:rFonts w:ascii="Arial" w:hAnsi="Arial" w:cs="Arial"/>
          <w:sz w:val="22"/>
          <w:lang w:val="da-DK"/>
        </w:rPr>
        <w:t>At styrke og udvide organisationens strategiske partnerskaber og netværk særligt indenfor klima-, biodiversitet- og udviklingsområdet, og deltage i større internationale programmer og projekter.</w:t>
      </w:r>
    </w:p>
    <w:p w14:paraId="3EDD1E8E" w14:textId="3F3C1D7A" w:rsidR="00061C50" w:rsidRPr="00BC7CF0" w:rsidRDefault="002C435B" w:rsidP="00061C50">
      <w:pPr>
        <w:pStyle w:val="Listeafsnit"/>
        <w:widowControl/>
        <w:numPr>
          <w:ilvl w:val="0"/>
          <w:numId w:val="16"/>
        </w:numPr>
        <w:spacing w:after="0" w:line="240" w:lineRule="auto"/>
        <w:jc w:val="both"/>
        <w:rPr>
          <w:rFonts w:ascii="Arial" w:hAnsi="Arial" w:cs="Arial"/>
          <w:sz w:val="22"/>
          <w:lang w:val="da-DK"/>
        </w:rPr>
      </w:pPr>
      <w:r w:rsidRPr="00BC7CF0">
        <w:rPr>
          <w:rFonts w:ascii="Arial" w:hAnsi="Arial" w:cs="Arial"/>
          <w:sz w:val="22"/>
          <w:lang w:val="da-DK"/>
        </w:rPr>
        <w:t>Med udgangspunkt i den karismatiske og kritiske truede orangutang a</w:t>
      </w:r>
      <w:r w:rsidR="00061C50" w:rsidRPr="00BC7CF0">
        <w:rPr>
          <w:rFonts w:ascii="Arial" w:hAnsi="Arial" w:cs="Arial"/>
          <w:sz w:val="22"/>
          <w:lang w:val="da-DK"/>
        </w:rPr>
        <w:t>t oplyse og engagere danskere i klima-, biodiversitet- og udviklingsarbejdet og bidrage til folkelig forankring omkring organisationens arbejde.</w:t>
      </w:r>
    </w:p>
    <w:p w14:paraId="43EA167C" w14:textId="0043B474" w:rsidR="00061C50" w:rsidRPr="00BC7CF0" w:rsidRDefault="00061C50" w:rsidP="00061C50">
      <w:pPr>
        <w:pStyle w:val="Listeafsnit"/>
        <w:widowControl/>
        <w:numPr>
          <w:ilvl w:val="0"/>
          <w:numId w:val="16"/>
        </w:numPr>
        <w:spacing w:after="0" w:line="240" w:lineRule="auto"/>
        <w:jc w:val="both"/>
        <w:rPr>
          <w:rFonts w:ascii="Arial" w:hAnsi="Arial" w:cs="Arial"/>
          <w:sz w:val="22"/>
          <w:lang w:val="da-DK"/>
        </w:rPr>
      </w:pPr>
      <w:r w:rsidRPr="00BC7CF0">
        <w:rPr>
          <w:rFonts w:ascii="Arial" w:hAnsi="Arial" w:cs="Arial"/>
          <w:sz w:val="22"/>
          <w:lang w:val="da-DK"/>
        </w:rPr>
        <w:t xml:space="preserve">At bidrage til </w:t>
      </w:r>
      <w:r w:rsidR="001A3396" w:rsidRPr="00BC7CF0">
        <w:rPr>
          <w:rFonts w:ascii="Arial" w:hAnsi="Arial" w:cs="Arial"/>
          <w:sz w:val="22"/>
          <w:lang w:val="da-DK"/>
        </w:rPr>
        <w:t xml:space="preserve">øget </w:t>
      </w:r>
      <w:r w:rsidRPr="00BC7CF0">
        <w:rPr>
          <w:rFonts w:ascii="Arial" w:hAnsi="Arial" w:cs="Arial"/>
          <w:sz w:val="22"/>
          <w:lang w:val="da-DK"/>
        </w:rPr>
        <w:t>politisk fokus på klima-, biodiversitets- og udviklingsområdet</w:t>
      </w:r>
      <w:r w:rsidR="002C435B" w:rsidRPr="00BC7CF0">
        <w:rPr>
          <w:rFonts w:ascii="Arial" w:hAnsi="Arial" w:cs="Arial"/>
          <w:sz w:val="22"/>
          <w:lang w:val="da-DK"/>
        </w:rPr>
        <w:t xml:space="preserve"> i de områder, som er hjemsted for </w:t>
      </w:r>
      <w:r w:rsidR="00C007A3" w:rsidRPr="00BC7CF0">
        <w:rPr>
          <w:rFonts w:ascii="Arial" w:hAnsi="Arial" w:cs="Arial"/>
          <w:sz w:val="22"/>
          <w:lang w:val="da-DK"/>
        </w:rPr>
        <w:t xml:space="preserve">orangutangen – en af vores nærmeste </w:t>
      </w:r>
      <w:r w:rsidR="003554CB" w:rsidRPr="00BC7CF0">
        <w:rPr>
          <w:rFonts w:ascii="Arial" w:hAnsi="Arial" w:cs="Arial"/>
          <w:sz w:val="22"/>
          <w:lang w:val="da-DK"/>
        </w:rPr>
        <w:t>slægtninge.</w:t>
      </w:r>
      <w:r w:rsidRPr="00BC7CF0">
        <w:rPr>
          <w:rFonts w:ascii="Arial" w:hAnsi="Arial" w:cs="Arial"/>
          <w:sz w:val="22"/>
          <w:lang w:val="da-DK"/>
        </w:rPr>
        <w:t xml:space="preserve"> </w:t>
      </w:r>
    </w:p>
    <w:p w14:paraId="066D7847" w14:textId="77777777" w:rsidR="00061C50" w:rsidRPr="00BC7CF0" w:rsidRDefault="00061C50" w:rsidP="00061C50">
      <w:pPr>
        <w:jc w:val="both"/>
        <w:rPr>
          <w:rFonts w:ascii="Arial" w:hAnsi="Arial" w:cs="Arial"/>
          <w:sz w:val="22"/>
          <w:szCs w:val="22"/>
        </w:rPr>
      </w:pPr>
    </w:p>
    <w:p w14:paraId="30ABFE7B" w14:textId="77777777" w:rsidR="00061C50" w:rsidRPr="00BC7CF0" w:rsidRDefault="00061C50" w:rsidP="00061C50">
      <w:pPr>
        <w:rPr>
          <w:rFonts w:ascii="Arial" w:hAnsi="Arial" w:cs="Arial"/>
          <w:b/>
          <w:bCs/>
          <w:sz w:val="22"/>
          <w:szCs w:val="22"/>
        </w:rPr>
      </w:pPr>
      <w:r w:rsidRPr="00BC7CF0">
        <w:rPr>
          <w:rFonts w:ascii="Arial" w:hAnsi="Arial" w:cs="Arial"/>
          <w:b/>
          <w:bCs/>
          <w:sz w:val="22"/>
          <w:szCs w:val="22"/>
        </w:rPr>
        <w:t>Organisationens generelle forventninger til dens rolle i udviklingssamarbejde / civilsamfundsindsatser i de kommende år.</w:t>
      </w:r>
    </w:p>
    <w:p w14:paraId="514E817C" w14:textId="52E9595E" w:rsidR="00061C50" w:rsidRPr="00BC7CF0" w:rsidRDefault="00061C50" w:rsidP="00061C50">
      <w:pPr>
        <w:pStyle w:val="Ingenafstand"/>
        <w:jc w:val="both"/>
        <w:rPr>
          <w:rFonts w:ascii="Arial" w:hAnsi="Arial" w:cs="Arial"/>
        </w:rPr>
      </w:pPr>
      <w:r w:rsidRPr="00BC7CF0">
        <w:rPr>
          <w:rFonts w:ascii="Arial" w:hAnsi="Arial" w:cs="Arial"/>
        </w:rPr>
        <w:t>Det er organisationens mål, at udvide kapaciteten og indsatsporteføljen indenfor udviklingsområdet, blandt andet med fokus på programaftale med CISU. Mens der fortsat forventes et fokus på områder i og omkring orangutang habitat, så ønske</w:t>
      </w:r>
      <w:r w:rsidR="003554CB" w:rsidRPr="00BC7CF0">
        <w:rPr>
          <w:rFonts w:ascii="Arial" w:hAnsi="Arial" w:cs="Arial"/>
        </w:rPr>
        <w:t>r</w:t>
      </w:r>
      <w:r w:rsidRPr="00BC7CF0">
        <w:rPr>
          <w:rFonts w:ascii="Arial" w:hAnsi="Arial" w:cs="Arial"/>
        </w:rPr>
        <w:t xml:space="preserve"> </w:t>
      </w:r>
      <w:r w:rsidR="003554CB" w:rsidRPr="00BC7CF0">
        <w:rPr>
          <w:rFonts w:ascii="Arial" w:hAnsi="Arial" w:cs="Arial"/>
        </w:rPr>
        <w:t>organisationen</w:t>
      </w:r>
      <w:r w:rsidRPr="00BC7CF0">
        <w:rPr>
          <w:rFonts w:ascii="Arial" w:hAnsi="Arial" w:cs="Arial"/>
        </w:rPr>
        <w:t xml:space="preserve"> at udvide det geografiske indsatsområde samt styrke og skabe nye strategiske partnerskaber</w:t>
      </w:r>
      <w:r w:rsidR="00570061" w:rsidRPr="00BC7CF0">
        <w:rPr>
          <w:rFonts w:ascii="Arial" w:hAnsi="Arial" w:cs="Arial"/>
        </w:rPr>
        <w:t>. I den forbindelse arbejder organisationen for i løbet af 2021 at sikre lokal repræsentation i Indonesien</w:t>
      </w:r>
      <w:r w:rsidRPr="00BC7CF0">
        <w:rPr>
          <w:rFonts w:ascii="Arial" w:hAnsi="Arial" w:cs="Arial"/>
        </w:rPr>
        <w:t xml:space="preserve">. Der er derudover et ønske om at skabe </w:t>
      </w:r>
      <w:r w:rsidR="001A3396" w:rsidRPr="00BC7CF0">
        <w:rPr>
          <w:rFonts w:ascii="Arial" w:hAnsi="Arial" w:cs="Arial"/>
        </w:rPr>
        <w:t>øget</w:t>
      </w:r>
      <w:r w:rsidRPr="00BC7CF0">
        <w:rPr>
          <w:rFonts w:ascii="Arial" w:hAnsi="Arial" w:cs="Arial"/>
        </w:rPr>
        <w:t xml:space="preserve"> synlighed</w:t>
      </w:r>
      <w:r w:rsidR="001A3396" w:rsidRPr="00BC7CF0">
        <w:rPr>
          <w:rFonts w:ascii="Arial" w:hAnsi="Arial" w:cs="Arial"/>
        </w:rPr>
        <w:t xml:space="preserve"> </w:t>
      </w:r>
      <w:r w:rsidRPr="00BC7CF0">
        <w:rPr>
          <w:rFonts w:ascii="Arial" w:hAnsi="Arial" w:cs="Arial"/>
        </w:rPr>
        <w:t xml:space="preserve">og engagement omkring organisationens </w:t>
      </w:r>
      <w:r w:rsidR="001A3396" w:rsidRPr="00BC7CF0">
        <w:rPr>
          <w:rFonts w:ascii="Arial" w:hAnsi="Arial" w:cs="Arial"/>
        </w:rPr>
        <w:t>udviklingsindsatser</w:t>
      </w:r>
      <w:r w:rsidRPr="00BC7CF0">
        <w:rPr>
          <w:rFonts w:ascii="Arial" w:hAnsi="Arial" w:cs="Arial"/>
        </w:rPr>
        <w:t xml:space="preserve"> og bidrage mere aktivt i netværk og arbejdsgrupper i DK og internationalt.</w:t>
      </w:r>
    </w:p>
    <w:p w14:paraId="4A47713D" w14:textId="77777777" w:rsidR="00BA628C" w:rsidRPr="00BC7CF0" w:rsidRDefault="00BA628C" w:rsidP="00BA628C">
      <w:pPr>
        <w:pStyle w:val="Ingenafstand"/>
        <w:rPr>
          <w:rFonts w:ascii="Arial" w:hAnsi="Arial" w:cs="Arial"/>
        </w:rPr>
      </w:pPr>
    </w:p>
    <w:p w14:paraId="6663C7B2" w14:textId="77777777" w:rsidR="00BC7CF0" w:rsidRDefault="00BC7CF0" w:rsidP="00BA628C">
      <w:pPr>
        <w:rPr>
          <w:rFonts w:ascii="Arial" w:hAnsi="Arial" w:cs="Arial"/>
          <w:b/>
        </w:rPr>
      </w:pPr>
    </w:p>
    <w:p w14:paraId="633C7300" w14:textId="77777777" w:rsidR="00BC7CF0" w:rsidRDefault="00BC7CF0" w:rsidP="00BA628C">
      <w:pPr>
        <w:rPr>
          <w:rFonts w:ascii="Arial" w:hAnsi="Arial" w:cs="Arial"/>
          <w:b/>
        </w:rPr>
      </w:pPr>
    </w:p>
    <w:p w14:paraId="31A1704D" w14:textId="77777777" w:rsidR="00BC7CF0" w:rsidRDefault="00BC7CF0" w:rsidP="00BA628C">
      <w:pPr>
        <w:rPr>
          <w:rFonts w:ascii="Arial" w:hAnsi="Arial" w:cs="Arial"/>
          <w:b/>
        </w:rPr>
      </w:pPr>
    </w:p>
    <w:p w14:paraId="31CFFEB6" w14:textId="2114AF9A" w:rsidR="00BA628C" w:rsidRPr="00BC7CF0" w:rsidRDefault="00BA628C" w:rsidP="00BA628C">
      <w:pPr>
        <w:rPr>
          <w:rFonts w:ascii="Arial" w:hAnsi="Arial" w:cs="Arial"/>
          <w:b/>
        </w:rPr>
      </w:pPr>
      <w:r w:rsidRPr="00BC7CF0">
        <w:rPr>
          <w:rFonts w:ascii="Arial" w:hAnsi="Arial" w:cs="Arial"/>
          <w:b/>
        </w:rPr>
        <w:lastRenderedPageBreak/>
        <w:t>3. Organisationens planer i forhold til indsatsportefølje</w:t>
      </w:r>
    </w:p>
    <w:p w14:paraId="2BEED47D" w14:textId="77777777" w:rsidR="00531E92" w:rsidRPr="00BC7CF0" w:rsidRDefault="00531E92" w:rsidP="00061C50">
      <w:pPr>
        <w:pStyle w:val="TypografiOverskrift2Ligemargener"/>
        <w:numPr>
          <w:ilvl w:val="0"/>
          <w:numId w:val="0"/>
        </w:numPr>
        <w:tabs>
          <w:tab w:val="clear" w:pos="1"/>
          <w:tab w:val="clear" w:pos="576"/>
          <w:tab w:val="left" w:pos="0"/>
        </w:tabs>
        <w:rPr>
          <w:rFonts w:cs="Arial"/>
          <w:bCs w:val="0"/>
          <w:sz w:val="22"/>
          <w:szCs w:val="22"/>
        </w:rPr>
      </w:pPr>
    </w:p>
    <w:p w14:paraId="07062084" w14:textId="37073E53" w:rsidR="00061C50" w:rsidRPr="00BC7CF0" w:rsidRDefault="00061C50" w:rsidP="00061C50">
      <w:pPr>
        <w:pStyle w:val="TypografiOverskrift2Ligemargener"/>
        <w:numPr>
          <w:ilvl w:val="0"/>
          <w:numId w:val="0"/>
        </w:numPr>
        <w:tabs>
          <w:tab w:val="clear" w:pos="1"/>
          <w:tab w:val="clear" w:pos="576"/>
          <w:tab w:val="left" w:pos="0"/>
        </w:tabs>
        <w:rPr>
          <w:rFonts w:cs="Arial"/>
          <w:b/>
          <w:sz w:val="22"/>
          <w:szCs w:val="22"/>
        </w:rPr>
      </w:pPr>
      <w:r w:rsidRPr="00BC7CF0">
        <w:rPr>
          <w:rFonts w:cs="Arial"/>
          <w:b/>
          <w:sz w:val="22"/>
          <w:szCs w:val="22"/>
        </w:rPr>
        <w:t xml:space="preserve">Hvilke indsatser forventer I at ansøge om i de kommende 2-3 år? </w:t>
      </w:r>
    </w:p>
    <w:p w14:paraId="111A2D1D" w14:textId="77777777" w:rsidR="00061C50" w:rsidRPr="00BC7CF0" w:rsidRDefault="00061C50" w:rsidP="00061C50">
      <w:pPr>
        <w:pStyle w:val="TypografiOverskrift2Ligemargener"/>
        <w:numPr>
          <w:ilvl w:val="0"/>
          <w:numId w:val="0"/>
        </w:numPr>
        <w:ind w:left="361"/>
        <w:rPr>
          <w:rFonts w:cs="Arial"/>
          <w:b/>
          <w:sz w:val="22"/>
          <w:szCs w:val="22"/>
        </w:rPr>
      </w:pPr>
      <w:r w:rsidRPr="00BC7CF0">
        <w:rPr>
          <w:rFonts w:cs="Arial"/>
          <w:b/>
          <w:sz w:val="22"/>
          <w:szCs w:val="22"/>
        </w:rPr>
        <w:t>(i Civilsamfundspuljen og via andre finansieringskilder)</w:t>
      </w:r>
    </w:p>
    <w:p w14:paraId="34417E1D" w14:textId="77777777"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p>
    <w:p w14:paraId="5F21A49A" w14:textId="0553684E"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r w:rsidRPr="00BC7CF0">
        <w:rPr>
          <w:rFonts w:cs="Arial"/>
          <w:b/>
          <w:sz w:val="22"/>
          <w:szCs w:val="22"/>
        </w:rPr>
        <w:t>Privatstøtte:</w:t>
      </w:r>
      <w:r w:rsidRPr="00BC7CF0">
        <w:rPr>
          <w:rFonts w:cs="Arial"/>
          <w:bCs w:val="0"/>
          <w:sz w:val="22"/>
          <w:szCs w:val="22"/>
        </w:rPr>
        <w:t xml:space="preserve"> Organisationens finansiering er primært fra private bidragsydere, hvoraf størstedelen </w:t>
      </w:r>
      <w:r w:rsidR="001A3396" w:rsidRPr="00BC7CF0">
        <w:rPr>
          <w:rFonts w:cs="Arial"/>
          <w:bCs w:val="0"/>
          <w:sz w:val="22"/>
          <w:szCs w:val="22"/>
        </w:rPr>
        <w:t>gennem en symbolsk adoption af en orangutang</w:t>
      </w:r>
      <w:r w:rsidRPr="00BC7CF0">
        <w:rPr>
          <w:rFonts w:cs="Arial"/>
          <w:bCs w:val="0"/>
          <w:sz w:val="22"/>
          <w:szCs w:val="22"/>
        </w:rPr>
        <w:t xml:space="preserve"> følger arbejdet </w:t>
      </w:r>
      <w:r w:rsidR="001A3396" w:rsidRPr="00BC7CF0">
        <w:rPr>
          <w:rFonts w:cs="Arial"/>
          <w:bCs w:val="0"/>
          <w:sz w:val="22"/>
          <w:szCs w:val="22"/>
        </w:rPr>
        <w:t xml:space="preserve">på Borneo </w:t>
      </w:r>
      <w:r w:rsidRPr="00BC7CF0">
        <w:rPr>
          <w:rFonts w:cs="Arial"/>
          <w:bCs w:val="0"/>
          <w:sz w:val="22"/>
          <w:szCs w:val="22"/>
        </w:rPr>
        <w:t xml:space="preserve">med at rehabilitere og genudsætte forældreløse orangutanger. </w:t>
      </w:r>
      <w:r w:rsidR="00BF59D1" w:rsidRPr="00BC7CF0">
        <w:rPr>
          <w:rFonts w:cs="Arial"/>
          <w:bCs w:val="0"/>
          <w:sz w:val="22"/>
          <w:szCs w:val="22"/>
        </w:rPr>
        <w:t xml:space="preserve">I 2020 udgjorde privatgiver finansieringen 12,4 mil DKK svarende til 74 procent af de samlede indtægter. </w:t>
      </w:r>
      <w:r w:rsidRPr="00BC7CF0">
        <w:rPr>
          <w:rFonts w:cs="Arial"/>
          <w:bCs w:val="0"/>
          <w:sz w:val="22"/>
          <w:szCs w:val="22"/>
        </w:rPr>
        <w:t xml:space="preserve">I dag har aktiviteterne i forhold til rehabiliteringscentrene skiftet karakter, og et større fokus ligger nu på beskyttelse af de genudsatte orangutanger og samarbejde med lokalbefolkningen i udsættelsesområderne. Derfor har fonden iværksat flere initiativer, der har til formål at </w:t>
      </w:r>
      <w:r w:rsidR="001A3396" w:rsidRPr="00BC7CF0">
        <w:rPr>
          <w:rFonts w:cs="Arial"/>
          <w:bCs w:val="0"/>
          <w:sz w:val="22"/>
          <w:szCs w:val="22"/>
        </w:rPr>
        <w:t>videreudvikle organisationens privatgiverprogrammer</w:t>
      </w:r>
      <w:r w:rsidRPr="00BC7CF0">
        <w:rPr>
          <w:rFonts w:cs="Arial"/>
          <w:bCs w:val="0"/>
          <w:sz w:val="22"/>
          <w:szCs w:val="22"/>
        </w:rPr>
        <w:t>, s</w:t>
      </w:r>
      <w:r w:rsidR="001A3396" w:rsidRPr="00BC7CF0">
        <w:rPr>
          <w:rFonts w:cs="Arial"/>
          <w:bCs w:val="0"/>
          <w:sz w:val="22"/>
          <w:szCs w:val="22"/>
        </w:rPr>
        <w:t>å de</w:t>
      </w:r>
      <w:r w:rsidRPr="00BC7CF0">
        <w:rPr>
          <w:rFonts w:cs="Arial"/>
          <w:bCs w:val="0"/>
          <w:sz w:val="22"/>
          <w:szCs w:val="22"/>
        </w:rPr>
        <w:t xml:space="preserve"> bedre afspejler indsatsernes nye karakter. I 2020 blev der således lanceret et nyt privatgiver støtteprogram ”Orangutang partner”</w:t>
      </w:r>
      <w:r w:rsidR="00BF59D1" w:rsidRPr="00BC7CF0">
        <w:rPr>
          <w:rFonts w:cs="Arial"/>
          <w:bCs w:val="0"/>
          <w:sz w:val="22"/>
          <w:szCs w:val="22"/>
        </w:rPr>
        <w:t>,</w:t>
      </w:r>
      <w:r w:rsidRPr="00BC7CF0">
        <w:rPr>
          <w:rFonts w:cs="Arial"/>
          <w:bCs w:val="0"/>
          <w:sz w:val="22"/>
          <w:szCs w:val="22"/>
        </w:rPr>
        <w:t xml:space="preserve"> der skal sikre midler til organisationens brede arbejde, fremfor et snævert fokus på nødstedte orangutanger. Denne udvikling forventes også afspejlet i de projekter, som fonden fremadrettet vil støtte. Derudover har organisationen siden 2015 haft et fast bidragsyderprogram med fokus på skovområder med vilde orangutanger, hvor støtten går til at bevare og genoprette regnskov, sikre oprindelige folks rettigheder til skovområder, forbedring af leveforhold for lokalsamfund i og omkring orangutang habitat samt lokalt engagement i naturbevarelsen. Der har over en længere årrække været et ønske om at øge sidstnævnte del af privatgiver finansieringen for at sikre bedre balance mellem finansieringen og organisationens strategiske målsætninger om større fokus på at adressere miljø- og udviklingsproblematikkerne.  I 2021 blev der således igangsat en større privatgiver kampagne med fokus på genplantning og genopretning af regnskovsområder. Målet med de forskellige tiltag er både, at fastholde og øge organisationens finansiering fra privatgivere</w:t>
      </w:r>
      <w:r w:rsidR="0075457E" w:rsidRPr="00BC7CF0">
        <w:rPr>
          <w:rFonts w:cs="Arial"/>
          <w:bCs w:val="0"/>
          <w:sz w:val="22"/>
          <w:szCs w:val="22"/>
        </w:rPr>
        <w:t>,</w:t>
      </w:r>
      <w:r w:rsidRPr="00BC7CF0">
        <w:rPr>
          <w:rFonts w:cs="Arial"/>
          <w:bCs w:val="0"/>
          <w:sz w:val="22"/>
          <w:szCs w:val="22"/>
        </w:rPr>
        <w:t xml:space="preserve"> men samtidig sikre bedre balance ift. organisationens brede arbejde. </w:t>
      </w:r>
    </w:p>
    <w:p w14:paraId="2FB5CFC3" w14:textId="77777777"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p>
    <w:p w14:paraId="6CF03A70" w14:textId="5A05D7A3"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r w:rsidRPr="00BC7CF0">
        <w:rPr>
          <w:rFonts w:cs="Arial"/>
          <w:b/>
          <w:sz w:val="22"/>
          <w:szCs w:val="22"/>
        </w:rPr>
        <w:t>Institutionelle fonde:</w:t>
      </w:r>
      <w:r w:rsidRPr="00BC7CF0">
        <w:rPr>
          <w:rFonts w:cs="Arial"/>
          <w:bCs w:val="0"/>
          <w:sz w:val="22"/>
          <w:szCs w:val="22"/>
        </w:rPr>
        <w:t xml:space="preserve"> Bevillinger fra CISU er øget markant de seneste år og udgør organisationens største finansieringskilde til arbejdet indenfor udviklingsområdet. Der er et strategisk ønske om, at udvikle dette område og finansieringen hertil, samt at sikre mere stabil finansiering af dette område. Det er derfor organisationens ønske, at sikre kapacitet og gøre sig berettigede til en programaftale med henblik på at kunne ansøge om </w:t>
      </w:r>
      <w:r w:rsidR="0075457E" w:rsidRPr="00BC7CF0">
        <w:rPr>
          <w:rFonts w:cs="Arial"/>
          <w:bCs w:val="0"/>
          <w:sz w:val="22"/>
          <w:szCs w:val="22"/>
        </w:rPr>
        <w:t xml:space="preserve">en </w:t>
      </w:r>
      <w:r w:rsidRPr="00BC7CF0">
        <w:rPr>
          <w:rFonts w:cs="Arial"/>
          <w:bCs w:val="0"/>
          <w:sz w:val="22"/>
          <w:szCs w:val="22"/>
        </w:rPr>
        <w:t xml:space="preserve">sådan i 2023. Derudover har organisationen et ønske om at indgå i tættere samarbejde med ambassaden i Indonesien og Malaysia, samt at kunne ansøge om </w:t>
      </w:r>
      <w:r w:rsidR="006B26B2" w:rsidRPr="00BC7CF0">
        <w:rPr>
          <w:rFonts w:cs="Arial"/>
          <w:bCs w:val="0"/>
          <w:sz w:val="22"/>
          <w:szCs w:val="22"/>
        </w:rPr>
        <w:t xml:space="preserve">støtte fra </w:t>
      </w:r>
      <w:r w:rsidRPr="00BC7CF0">
        <w:rPr>
          <w:rFonts w:cs="Arial"/>
          <w:bCs w:val="0"/>
          <w:sz w:val="22"/>
          <w:szCs w:val="22"/>
        </w:rPr>
        <w:t>øvrige institutionelle fonde såsom EU, bl.a. ved at udnytte organisationens samarbejde med tilknyttede organisationer i Sverige og England &amp; Wales, og samarbejdspartnere i andre lande</w:t>
      </w:r>
      <w:r w:rsidR="00BF59D1" w:rsidRPr="00BC7CF0">
        <w:rPr>
          <w:rFonts w:cs="Arial"/>
          <w:bCs w:val="0"/>
          <w:sz w:val="22"/>
          <w:szCs w:val="22"/>
        </w:rPr>
        <w:t>, herunder Tyskland, Schweitz, USA og Australien</w:t>
      </w:r>
      <w:r w:rsidRPr="00BC7CF0">
        <w:rPr>
          <w:rFonts w:cs="Arial"/>
          <w:bCs w:val="0"/>
          <w:sz w:val="22"/>
          <w:szCs w:val="22"/>
        </w:rPr>
        <w:t xml:space="preserve">. </w:t>
      </w:r>
    </w:p>
    <w:p w14:paraId="56FEC948" w14:textId="77777777"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p>
    <w:p w14:paraId="077CACE5" w14:textId="72A5F9AC"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r w:rsidRPr="00BC7CF0">
        <w:rPr>
          <w:rFonts w:cs="Arial"/>
          <w:b/>
          <w:sz w:val="22"/>
          <w:szCs w:val="22"/>
        </w:rPr>
        <w:t>Private fonde:</w:t>
      </w:r>
      <w:r w:rsidRPr="00BC7CF0">
        <w:rPr>
          <w:rFonts w:cs="Arial"/>
          <w:bCs w:val="0"/>
          <w:sz w:val="22"/>
          <w:szCs w:val="22"/>
        </w:rPr>
        <w:t xml:space="preserve"> Organisationen har over længere tid haft fokus på private fonde til finansiering af alle dele af organisationens arbejde, men forventer fremadrettet især at søge midler til at øge organisationens indsatsportefølje indenfor miljø- og udviklingsområdet. Støtten fra private fonde har hidtil ikke været stabil</w:t>
      </w:r>
      <w:r w:rsidR="0075457E" w:rsidRPr="00BC7CF0">
        <w:rPr>
          <w:rFonts w:cs="Arial"/>
          <w:bCs w:val="0"/>
          <w:sz w:val="22"/>
          <w:szCs w:val="22"/>
        </w:rPr>
        <w:t>,</w:t>
      </w:r>
      <w:r w:rsidRPr="00BC7CF0">
        <w:rPr>
          <w:rFonts w:cs="Arial"/>
          <w:bCs w:val="0"/>
          <w:sz w:val="22"/>
          <w:szCs w:val="22"/>
        </w:rPr>
        <w:t xml:space="preserve"> og der er primært sikret mindre bevillinger, hvilket der ligeledes er et mål om at ændre fremadrettet.</w:t>
      </w:r>
    </w:p>
    <w:p w14:paraId="55018995" w14:textId="77777777"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p>
    <w:p w14:paraId="37080267" w14:textId="20549161"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r w:rsidRPr="00BC7CF0">
        <w:rPr>
          <w:rFonts w:cs="Arial"/>
          <w:b/>
          <w:sz w:val="22"/>
          <w:szCs w:val="22"/>
        </w:rPr>
        <w:t>Virksomhedssamarbejder:</w:t>
      </w:r>
      <w:r w:rsidRPr="00BC7CF0">
        <w:rPr>
          <w:rFonts w:cs="Arial"/>
          <w:bCs w:val="0"/>
          <w:sz w:val="22"/>
          <w:szCs w:val="22"/>
        </w:rPr>
        <w:t xml:space="preserve"> Organisationen har en række virksomhedsstøtter, der blandt andet støtter arbejdet med lokalinddragelse i genopretning og genplantning af tørvemoseområder som naturbaseret løsning på klimakrisen. Der var i tidligere strategi en målsætning om at øge og udvikle sådanne virksomhedssamarbejder, men COVID-19 resulterede desværre modsat i en nedgang. Der </w:t>
      </w:r>
      <w:r w:rsidRPr="00BC7CF0">
        <w:rPr>
          <w:rFonts w:cs="Arial"/>
          <w:bCs w:val="0"/>
          <w:sz w:val="22"/>
          <w:szCs w:val="22"/>
        </w:rPr>
        <w:lastRenderedPageBreak/>
        <w:t xml:space="preserve">forventes fremadrettet igen at være et styrket fokus på at udvikle og øge indsatsporteføljen indenfor dette område, samt at styrke reelle partnerskaber med virksomheder. </w:t>
      </w:r>
    </w:p>
    <w:p w14:paraId="6759F002" w14:textId="0059584B" w:rsidR="00531E92" w:rsidRPr="00BC7CF0" w:rsidRDefault="00531E92" w:rsidP="00061C50">
      <w:pPr>
        <w:pStyle w:val="TypografiOverskrift2Ligemargener"/>
        <w:numPr>
          <w:ilvl w:val="0"/>
          <w:numId w:val="0"/>
        </w:numPr>
        <w:tabs>
          <w:tab w:val="clear" w:pos="1"/>
          <w:tab w:val="clear" w:pos="576"/>
          <w:tab w:val="left" w:pos="0"/>
        </w:tabs>
        <w:rPr>
          <w:rFonts w:cs="Arial"/>
          <w:bCs w:val="0"/>
          <w:sz w:val="22"/>
          <w:szCs w:val="22"/>
        </w:rPr>
      </w:pPr>
    </w:p>
    <w:p w14:paraId="64651535" w14:textId="6468382A" w:rsidR="00531E92" w:rsidRPr="00BC7CF0" w:rsidRDefault="00531E92" w:rsidP="00531E92">
      <w:pPr>
        <w:pStyle w:val="TypografiOverskrift2Ligemargener"/>
        <w:numPr>
          <w:ilvl w:val="0"/>
          <w:numId w:val="0"/>
        </w:numPr>
        <w:tabs>
          <w:tab w:val="clear" w:pos="1"/>
          <w:tab w:val="clear" w:pos="576"/>
          <w:tab w:val="left" w:pos="0"/>
        </w:tabs>
        <w:rPr>
          <w:rFonts w:cs="Arial"/>
          <w:bCs w:val="0"/>
          <w:sz w:val="22"/>
          <w:szCs w:val="22"/>
        </w:rPr>
      </w:pPr>
      <w:r w:rsidRPr="00BC7CF0">
        <w:rPr>
          <w:rFonts w:cs="Arial"/>
          <w:bCs w:val="0"/>
          <w:sz w:val="22"/>
          <w:szCs w:val="22"/>
        </w:rPr>
        <w:t xml:space="preserve">Det er således organisationens forventning og ønske, at skabe mere stabil finansiering fra institutionelle og private fonde og virksomhedssamarbejde for at diversificere finansieringskilderne og sikre bedre grundlag for en øget indsatsportefølje særligt indenfor miljø- og udviklingsområdet. </w:t>
      </w:r>
    </w:p>
    <w:p w14:paraId="49510B20" w14:textId="77777777" w:rsidR="00061C50" w:rsidRPr="00BC7CF0" w:rsidRDefault="00061C50" w:rsidP="00061C50">
      <w:pPr>
        <w:pStyle w:val="TypografiOverskrift2Ligemargener"/>
        <w:numPr>
          <w:ilvl w:val="0"/>
          <w:numId w:val="0"/>
        </w:numPr>
        <w:tabs>
          <w:tab w:val="clear" w:pos="1"/>
          <w:tab w:val="clear" w:pos="576"/>
          <w:tab w:val="left" w:pos="0"/>
        </w:tabs>
        <w:rPr>
          <w:rFonts w:cs="Arial"/>
          <w:bCs w:val="0"/>
          <w:sz w:val="22"/>
          <w:szCs w:val="22"/>
        </w:rPr>
      </w:pPr>
    </w:p>
    <w:p w14:paraId="45249F12" w14:textId="77777777" w:rsidR="00061C50" w:rsidRPr="00BC7CF0" w:rsidRDefault="00061C50" w:rsidP="00061C50">
      <w:pPr>
        <w:pStyle w:val="TypografiOverskrift2Ligemargener"/>
        <w:numPr>
          <w:ilvl w:val="0"/>
          <w:numId w:val="0"/>
        </w:numPr>
        <w:tabs>
          <w:tab w:val="clear" w:pos="1"/>
          <w:tab w:val="clear" w:pos="576"/>
          <w:tab w:val="left" w:pos="0"/>
        </w:tabs>
        <w:rPr>
          <w:rFonts w:cs="Arial"/>
          <w:b/>
          <w:sz w:val="22"/>
          <w:szCs w:val="22"/>
        </w:rPr>
      </w:pPr>
      <w:r w:rsidRPr="00BC7CF0">
        <w:rPr>
          <w:rFonts w:cs="Arial"/>
          <w:b/>
          <w:sz w:val="22"/>
          <w:szCs w:val="22"/>
        </w:rPr>
        <w:t>Forventer I at udvide jeres aktiviteter til nye geografiske eller tematiske områder?</w:t>
      </w:r>
    </w:p>
    <w:p w14:paraId="668DE248" w14:textId="11E52C83" w:rsidR="00061C50" w:rsidRPr="00BC7CF0" w:rsidRDefault="0075457E" w:rsidP="00531E92">
      <w:pPr>
        <w:spacing w:after="200" w:line="276" w:lineRule="auto"/>
        <w:jc w:val="both"/>
        <w:rPr>
          <w:rFonts w:ascii="Arial" w:hAnsi="Arial" w:cs="Arial"/>
          <w:bCs/>
          <w:sz w:val="22"/>
          <w:szCs w:val="22"/>
        </w:rPr>
      </w:pPr>
      <w:r w:rsidRPr="00BC7CF0">
        <w:rPr>
          <w:rFonts w:ascii="Arial" w:hAnsi="Arial" w:cs="Arial"/>
          <w:bCs/>
          <w:sz w:val="22"/>
          <w:szCs w:val="22"/>
        </w:rPr>
        <w:t>Organisationen</w:t>
      </w:r>
      <w:r w:rsidR="00061C50" w:rsidRPr="00BC7CF0">
        <w:rPr>
          <w:rFonts w:ascii="Arial" w:hAnsi="Arial" w:cs="Arial"/>
          <w:bCs/>
          <w:sz w:val="22"/>
          <w:szCs w:val="22"/>
        </w:rPr>
        <w:t xml:space="preserve"> har primært været aktiv i Indonesisk Borneo, men er i gang med at starte partnerskaber op i Sumatra (Indonesien)</w:t>
      </w:r>
      <w:r w:rsidRPr="00BC7CF0">
        <w:rPr>
          <w:rFonts w:ascii="Arial" w:hAnsi="Arial" w:cs="Arial"/>
          <w:bCs/>
          <w:sz w:val="22"/>
          <w:szCs w:val="22"/>
        </w:rPr>
        <w:t>,</w:t>
      </w:r>
      <w:r w:rsidR="00061C50" w:rsidRPr="00BC7CF0">
        <w:rPr>
          <w:rFonts w:ascii="Arial" w:hAnsi="Arial" w:cs="Arial"/>
          <w:bCs/>
          <w:sz w:val="22"/>
          <w:szCs w:val="22"/>
        </w:rPr>
        <w:t xml:space="preserve"> samt forventer på sigt at udvide til Malaysisk Borneo. Indsatsernes fokus forventes fortsat at have fokus på organisationens tematiske områder, der omhandler bevarelse af </w:t>
      </w:r>
      <w:r w:rsidRPr="00BC7CF0">
        <w:rPr>
          <w:rFonts w:ascii="Arial" w:hAnsi="Arial" w:cs="Arial"/>
          <w:bCs/>
          <w:sz w:val="22"/>
          <w:szCs w:val="22"/>
        </w:rPr>
        <w:t xml:space="preserve">den kritisk truede </w:t>
      </w:r>
      <w:r w:rsidR="00061C50" w:rsidRPr="00BC7CF0">
        <w:rPr>
          <w:rFonts w:ascii="Arial" w:hAnsi="Arial" w:cs="Arial"/>
          <w:bCs/>
          <w:sz w:val="22"/>
          <w:szCs w:val="22"/>
        </w:rPr>
        <w:t xml:space="preserve">orangutang, bevarelse- og genopretning af regnskovsområder, samt bæredygtige levevilkår for lokalbefolkningen i og omkring disse områder, baseret på en rettighedsbaseret tilgang og med fokus på fortalervirksomhed for oprindelige folks rettigheder. </w:t>
      </w:r>
    </w:p>
    <w:p w14:paraId="6FC901E9" w14:textId="20A4CD23" w:rsidR="00BA628C" w:rsidRPr="00BC7CF0" w:rsidRDefault="00BA628C" w:rsidP="00BA628C">
      <w:pPr>
        <w:rPr>
          <w:rFonts w:ascii="Arial" w:hAnsi="Arial" w:cs="Arial"/>
          <w:b/>
        </w:rPr>
      </w:pPr>
      <w:r w:rsidRPr="00BC7CF0">
        <w:rPr>
          <w:rFonts w:ascii="Arial" w:hAnsi="Arial" w:cs="Arial"/>
          <w:b/>
        </w:rPr>
        <w:t>4. Formål</w:t>
      </w:r>
    </w:p>
    <w:p w14:paraId="476CB5B5" w14:textId="6ADBE7A8" w:rsidR="00BA628C" w:rsidRPr="00BC7CF0" w:rsidRDefault="00BA628C" w:rsidP="00BA628C">
      <w:pPr>
        <w:spacing w:line="276" w:lineRule="auto"/>
        <w:rPr>
          <w:rFonts w:ascii="Arial" w:hAnsi="Arial" w:cs="Arial"/>
          <w:b/>
          <w:szCs w:val="22"/>
        </w:rPr>
      </w:pPr>
    </w:p>
    <w:p w14:paraId="651E5E36" w14:textId="77777777" w:rsidR="00061C50" w:rsidRPr="00BC7CF0" w:rsidRDefault="00061C50" w:rsidP="00531E92">
      <w:pPr>
        <w:jc w:val="both"/>
        <w:rPr>
          <w:rFonts w:ascii="Arial" w:hAnsi="Arial" w:cs="Arial"/>
          <w:b/>
          <w:bCs/>
          <w:sz w:val="22"/>
          <w:szCs w:val="22"/>
        </w:rPr>
      </w:pPr>
      <w:r w:rsidRPr="00BC7CF0">
        <w:rPr>
          <w:rFonts w:ascii="Arial" w:hAnsi="Arial" w:cs="Arial"/>
          <w:b/>
          <w:bCs/>
          <w:sz w:val="22"/>
          <w:szCs w:val="22"/>
        </w:rPr>
        <w:t>Hvad er de vigtigste temaer, der er behov for at afklare i kapacitetsanalysen?</w:t>
      </w:r>
    </w:p>
    <w:p w14:paraId="591128B0" w14:textId="77777777" w:rsidR="00061C50" w:rsidRPr="00BC7CF0" w:rsidRDefault="00061C50" w:rsidP="00531E92">
      <w:pPr>
        <w:jc w:val="both"/>
        <w:rPr>
          <w:rFonts w:ascii="Arial" w:hAnsi="Arial" w:cs="Arial"/>
          <w:b/>
          <w:bCs/>
          <w:sz w:val="22"/>
          <w:szCs w:val="22"/>
        </w:rPr>
      </w:pPr>
      <w:r w:rsidRPr="00BC7CF0">
        <w:rPr>
          <w:rFonts w:ascii="Arial" w:hAnsi="Arial" w:cs="Arial"/>
          <w:b/>
          <w:bCs/>
          <w:sz w:val="22"/>
          <w:szCs w:val="22"/>
        </w:rPr>
        <w:t>Beskriv eventuelle særlige fokusområder for kapacitetsanalysen?</w:t>
      </w:r>
    </w:p>
    <w:p w14:paraId="0252D76F" w14:textId="77777777" w:rsidR="00061C50" w:rsidRPr="00BC7CF0" w:rsidRDefault="00061C50" w:rsidP="00531E92">
      <w:pPr>
        <w:jc w:val="both"/>
        <w:rPr>
          <w:rFonts w:ascii="Arial" w:hAnsi="Arial" w:cs="Arial"/>
          <w:sz w:val="22"/>
          <w:szCs w:val="22"/>
        </w:rPr>
      </w:pPr>
    </w:p>
    <w:p w14:paraId="3F1F7B97" w14:textId="0107A376" w:rsidR="00061C50" w:rsidRPr="00BC7CF0" w:rsidRDefault="00C248A1" w:rsidP="00531E92">
      <w:pPr>
        <w:jc w:val="both"/>
        <w:rPr>
          <w:rFonts w:ascii="Arial" w:hAnsi="Arial" w:cs="Arial"/>
          <w:sz w:val="22"/>
          <w:szCs w:val="22"/>
        </w:rPr>
      </w:pPr>
      <w:r w:rsidRPr="00BC7CF0">
        <w:rPr>
          <w:rFonts w:ascii="Arial" w:hAnsi="Arial" w:cs="Arial"/>
          <w:sz w:val="22"/>
        </w:rPr>
        <w:t>Kapacitetsanalysen ønskes at belyse organisationens kapacitet</w:t>
      </w:r>
      <w:r w:rsidRPr="00BC7CF0">
        <w:rPr>
          <w:rFonts w:ascii="Arial" w:hAnsi="Arial" w:cs="Arial"/>
          <w:sz w:val="22"/>
          <w:szCs w:val="22"/>
        </w:rPr>
        <w:t xml:space="preserve"> med et særligt fokus </w:t>
      </w:r>
      <w:proofErr w:type="gramStart"/>
      <w:r w:rsidRPr="00BC7CF0">
        <w:rPr>
          <w:rFonts w:ascii="Arial" w:hAnsi="Arial" w:cs="Arial"/>
          <w:sz w:val="22"/>
          <w:szCs w:val="22"/>
        </w:rPr>
        <w:t>på  følgende</w:t>
      </w:r>
      <w:proofErr w:type="gramEnd"/>
      <w:r w:rsidRPr="00BC7CF0">
        <w:rPr>
          <w:rFonts w:ascii="Arial" w:hAnsi="Arial" w:cs="Arial"/>
          <w:sz w:val="22"/>
          <w:szCs w:val="22"/>
        </w:rPr>
        <w:t xml:space="preserve"> </w:t>
      </w:r>
      <w:r w:rsidR="00061C50" w:rsidRPr="00BC7CF0">
        <w:rPr>
          <w:rFonts w:ascii="Arial" w:hAnsi="Arial" w:cs="Arial"/>
          <w:sz w:val="22"/>
          <w:szCs w:val="22"/>
        </w:rPr>
        <w:t>temaer;</w:t>
      </w:r>
    </w:p>
    <w:p w14:paraId="35D52786" w14:textId="77777777" w:rsidR="00061C50" w:rsidRPr="00BC7CF0" w:rsidRDefault="00061C50" w:rsidP="00531E92">
      <w:pPr>
        <w:jc w:val="both"/>
        <w:rPr>
          <w:rFonts w:ascii="Arial" w:hAnsi="Arial" w:cs="Arial"/>
          <w:sz w:val="22"/>
          <w:szCs w:val="22"/>
        </w:rPr>
      </w:pPr>
    </w:p>
    <w:p w14:paraId="4D5A1E17" w14:textId="358543A5" w:rsidR="00061C50" w:rsidRPr="00BC7CF0" w:rsidRDefault="00061C50" w:rsidP="00531E92">
      <w:pPr>
        <w:jc w:val="both"/>
        <w:rPr>
          <w:rFonts w:ascii="Arial" w:hAnsi="Arial" w:cs="Arial"/>
          <w:sz w:val="22"/>
          <w:szCs w:val="22"/>
          <w:u w:val="single"/>
        </w:rPr>
      </w:pPr>
      <w:r w:rsidRPr="00BC7CF0">
        <w:rPr>
          <w:rFonts w:ascii="Arial" w:hAnsi="Arial" w:cs="Arial"/>
          <w:sz w:val="22"/>
          <w:szCs w:val="22"/>
          <w:u w:val="single"/>
        </w:rPr>
        <w:t>Tema: Projektbaseret organisation med stærk</w:t>
      </w:r>
      <w:r w:rsidR="001C519E" w:rsidRPr="00BC7CF0">
        <w:rPr>
          <w:rFonts w:ascii="Arial" w:hAnsi="Arial" w:cs="Arial"/>
          <w:sz w:val="22"/>
          <w:szCs w:val="22"/>
          <w:u w:val="single"/>
        </w:rPr>
        <w:t xml:space="preserve"> civilsamfundsforankring og</w:t>
      </w:r>
      <w:r w:rsidRPr="00BC7CF0">
        <w:rPr>
          <w:rFonts w:ascii="Arial" w:hAnsi="Arial" w:cs="Arial"/>
          <w:sz w:val="22"/>
          <w:szCs w:val="22"/>
          <w:u w:val="single"/>
        </w:rPr>
        <w:t xml:space="preserve"> strategiske partnerskaber indenfor alle indsatsområder</w:t>
      </w:r>
    </w:p>
    <w:p w14:paraId="15412D1A" w14:textId="1D169D9E" w:rsidR="00061C50" w:rsidRPr="00BC7CF0" w:rsidRDefault="00061C50" w:rsidP="00531E92">
      <w:pPr>
        <w:jc w:val="both"/>
        <w:rPr>
          <w:rFonts w:ascii="Arial" w:hAnsi="Arial" w:cs="Arial"/>
          <w:sz w:val="22"/>
          <w:szCs w:val="22"/>
        </w:rPr>
      </w:pPr>
      <w:r w:rsidRPr="00BC7CF0">
        <w:rPr>
          <w:rFonts w:ascii="Arial" w:hAnsi="Arial" w:cs="Arial"/>
          <w:sz w:val="22"/>
          <w:szCs w:val="22"/>
        </w:rPr>
        <w:t>Organisationen har som nævnt gennemgået en strategisk udvikling, med et ønske om at bevæge sig fra primær</w:t>
      </w:r>
      <w:r w:rsidR="002E5ED5" w:rsidRPr="00BC7CF0">
        <w:rPr>
          <w:rFonts w:ascii="Arial" w:hAnsi="Arial" w:cs="Arial"/>
          <w:sz w:val="22"/>
          <w:szCs w:val="22"/>
        </w:rPr>
        <w:t>t en</w:t>
      </w:r>
      <w:r w:rsidRPr="00BC7CF0">
        <w:rPr>
          <w:rFonts w:ascii="Arial" w:hAnsi="Arial" w:cs="Arial"/>
          <w:sz w:val="22"/>
          <w:szCs w:val="22"/>
        </w:rPr>
        <w:t xml:space="preserve"> </w:t>
      </w:r>
      <w:r w:rsidR="002E5ED5" w:rsidRPr="00BC7CF0">
        <w:rPr>
          <w:rFonts w:ascii="Arial" w:hAnsi="Arial" w:cs="Arial"/>
          <w:sz w:val="22"/>
          <w:szCs w:val="22"/>
        </w:rPr>
        <w:t>fundraising organisation</w:t>
      </w:r>
      <w:r w:rsidRPr="00BC7CF0">
        <w:rPr>
          <w:rFonts w:ascii="Arial" w:hAnsi="Arial" w:cs="Arial"/>
          <w:sz w:val="22"/>
          <w:szCs w:val="22"/>
        </w:rPr>
        <w:t xml:space="preserve"> til en projektbaseret organisation med kapacitet og faglighed indenfor organisationens strategiske indsatsområder og herigennem styrke det aktive partnerskab. </w:t>
      </w:r>
    </w:p>
    <w:p w14:paraId="006C02A2" w14:textId="77777777" w:rsidR="00061C50" w:rsidRPr="00BC7CF0" w:rsidRDefault="00061C50" w:rsidP="00531E92">
      <w:pPr>
        <w:jc w:val="both"/>
        <w:rPr>
          <w:rFonts w:ascii="Arial" w:hAnsi="Arial" w:cs="Arial"/>
          <w:sz w:val="22"/>
          <w:szCs w:val="22"/>
        </w:rPr>
      </w:pPr>
      <w:r w:rsidRPr="00BC7CF0">
        <w:rPr>
          <w:rFonts w:ascii="Arial" w:hAnsi="Arial" w:cs="Arial"/>
          <w:sz w:val="22"/>
          <w:szCs w:val="22"/>
        </w:rPr>
        <w:t xml:space="preserve">Gennem kapacitetsanalysen ønskes belyst, hvordan denne udvikling bedst understøttes. </w:t>
      </w:r>
    </w:p>
    <w:p w14:paraId="4AADBF91" w14:textId="77777777" w:rsidR="00061C50" w:rsidRPr="00BC7CF0" w:rsidRDefault="00061C50" w:rsidP="00531E92">
      <w:pPr>
        <w:jc w:val="both"/>
        <w:rPr>
          <w:rFonts w:ascii="Arial" w:hAnsi="Arial" w:cs="Arial"/>
          <w:i/>
          <w:iCs/>
          <w:sz w:val="22"/>
          <w:szCs w:val="22"/>
        </w:rPr>
      </w:pPr>
    </w:p>
    <w:p w14:paraId="069AF8CB" w14:textId="77777777" w:rsidR="00061C50" w:rsidRPr="00BC7CF0" w:rsidRDefault="00061C50" w:rsidP="00531E92">
      <w:pPr>
        <w:jc w:val="both"/>
        <w:rPr>
          <w:rFonts w:ascii="Arial" w:hAnsi="Arial" w:cs="Arial"/>
          <w:i/>
          <w:iCs/>
          <w:sz w:val="22"/>
          <w:szCs w:val="22"/>
        </w:rPr>
      </w:pPr>
      <w:r w:rsidRPr="00BC7CF0">
        <w:rPr>
          <w:rFonts w:ascii="Arial" w:hAnsi="Arial" w:cs="Arial"/>
          <w:i/>
          <w:iCs/>
          <w:sz w:val="22"/>
          <w:szCs w:val="22"/>
        </w:rPr>
        <w:t>I kapacitetsanalysen ønskes derfor et særligt fokus på:</w:t>
      </w:r>
    </w:p>
    <w:p w14:paraId="02473DE5" w14:textId="07A96F46" w:rsidR="00061C50" w:rsidRPr="00BC7CF0" w:rsidRDefault="00C74B46"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 xml:space="preserve">Strategi </w:t>
      </w:r>
      <w:r w:rsidR="00933136" w:rsidRPr="00BC7CF0">
        <w:rPr>
          <w:rFonts w:ascii="Arial" w:hAnsi="Arial" w:cs="Arial"/>
          <w:sz w:val="22"/>
          <w:lang w:val="da-DK"/>
        </w:rPr>
        <w:t xml:space="preserve">og kapacitet </w:t>
      </w:r>
      <w:r w:rsidR="00061C50" w:rsidRPr="00BC7CF0">
        <w:rPr>
          <w:rFonts w:ascii="Arial" w:hAnsi="Arial" w:cs="Arial"/>
          <w:sz w:val="22"/>
          <w:lang w:val="da-DK"/>
        </w:rPr>
        <w:t xml:space="preserve">i forhold til at styrke udviklingen til at blive en mere aktiv partner og projektbaseret organisation, blandt andet med mål om øget indsatsportefølje og programaftale med CISU. </w:t>
      </w:r>
    </w:p>
    <w:p w14:paraId="021E2BDF" w14:textId="56D11B0D" w:rsidR="00061C50" w:rsidRPr="00BC7CF0" w:rsidRDefault="002E5ED5"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Muligheder og udfordringer i forhold til</w:t>
      </w:r>
      <w:r w:rsidR="003C70C7" w:rsidRPr="00BC7CF0">
        <w:rPr>
          <w:rFonts w:ascii="Arial" w:hAnsi="Arial" w:cs="Arial"/>
          <w:sz w:val="22"/>
          <w:lang w:val="da-DK"/>
        </w:rPr>
        <w:t xml:space="preserve"> </w:t>
      </w:r>
      <w:r w:rsidR="00061C50" w:rsidRPr="00BC7CF0">
        <w:rPr>
          <w:rFonts w:ascii="Arial" w:hAnsi="Arial" w:cs="Arial"/>
          <w:sz w:val="22"/>
          <w:lang w:val="da-DK"/>
        </w:rPr>
        <w:t>at sikre en fortsat høj privatgiver støtte, der samtidig afspejler organisationens strategiske prioriteter.</w:t>
      </w:r>
    </w:p>
    <w:p w14:paraId="5A85CDE6" w14:textId="76F53DD7" w:rsidR="00061C50" w:rsidRPr="00BC7CF0" w:rsidRDefault="00531E92"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 xml:space="preserve">Analyse af partnerskabstilgangen, herunder fordele og svagheder i udvælgelsen af lokale partnere. </w:t>
      </w:r>
      <w:r w:rsidR="00061C50" w:rsidRPr="00BC7CF0">
        <w:rPr>
          <w:rFonts w:ascii="Arial" w:hAnsi="Arial" w:cs="Arial"/>
          <w:sz w:val="22"/>
          <w:lang w:val="da-DK"/>
        </w:rPr>
        <w:t xml:space="preserve">Organisationen har især i CISU projekter involveret samarbejde med andre lokale NGO’er og </w:t>
      </w:r>
      <w:proofErr w:type="spellStart"/>
      <w:r w:rsidR="00061C50" w:rsidRPr="00BC7CF0">
        <w:rPr>
          <w:rFonts w:ascii="Arial" w:hAnsi="Arial" w:cs="Arial"/>
          <w:sz w:val="22"/>
          <w:lang w:val="da-DK"/>
        </w:rPr>
        <w:t>CSOs</w:t>
      </w:r>
      <w:proofErr w:type="spellEnd"/>
      <w:r w:rsidR="00061C50" w:rsidRPr="00BC7CF0">
        <w:rPr>
          <w:rFonts w:ascii="Arial" w:hAnsi="Arial" w:cs="Arial"/>
          <w:sz w:val="22"/>
          <w:lang w:val="da-DK"/>
        </w:rPr>
        <w:t>, der har andre primære fokusområder og kompetencer end de primære partnere og derfor kan bidrage med andre komparative fordele. Disse er dog primært involveret via samarbejdet med de lokale partnere, fremfor som direkte projektpartnere til Orangutang Fonden. Med kapacitetsanalysen ønskes det belyst</w:t>
      </w:r>
      <w:r w:rsidR="00D65E0E" w:rsidRPr="00BC7CF0">
        <w:rPr>
          <w:rFonts w:ascii="Arial" w:hAnsi="Arial" w:cs="Arial"/>
          <w:sz w:val="22"/>
          <w:lang w:val="da-DK"/>
        </w:rPr>
        <w:t>,</w:t>
      </w:r>
      <w:r w:rsidR="00061C50" w:rsidRPr="00BC7CF0">
        <w:rPr>
          <w:rFonts w:ascii="Arial" w:hAnsi="Arial" w:cs="Arial"/>
          <w:sz w:val="22"/>
          <w:lang w:val="da-DK"/>
        </w:rPr>
        <w:t xml:space="preserve"> hvilke muligheder og kapacitet der er til at udvide de strategiske partnerskaber, for bedst at sikre interessevaretagelse indenfor organisationens strategiske indsatsområder og sikre stærkere civilsamfundsforankring af indsatserne. </w:t>
      </w:r>
    </w:p>
    <w:p w14:paraId="5A38D0C2" w14:textId="77777777" w:rsidR="00061C50" w:rsidRPr="00BC7CF0" w:rsidRDefault="00061C50" w:rsidP="00531E92">
      <w:pPr>
        <w:jc w:val="both"/>
        <w:rPr>
          <w:rFonts w:ascii="Arial" w:hAnsi="Arial" w:cs="Arial"/>
          <w:sz w:val="22"/>
          <w:szCs w:val="22"/>
        </w:rPr>
      </w:pPr>
    </w:p>
    <w:p w14:paraId="50AD7D5D" w14:textId="53B3A04B" w:rsidR="00061C50" w:rsidRPr="00BC7CF0" w:rsidRDefault="00061C50" w:rsidP="00531E92">
      <w:pPr>
        <w:jc w:val="both"/>
        <w:rPr>
          <w:rFonts w:ascii="Arial" w:hAnsi="Arial" w:cs="Arial"/>
          <w:sz w:val="22"/>
          <w:szCs w:val="22"/>
          <w:u w:val="single"/>
        </w:rPr>
      </w:pPr>
      <w:r w:rsidRPr="00BC7CF0">
        <w:rPr>
          <w:rFonts w:ascii="Arial" w:hAnsi="Arial" w:cs="Arial"/>
          <w:sz w:val="22"/>
          <w:szCs w:val="22"/>
          <w:u w:val="single"/>
        </w:rPr>
        <w:t xml:space="preserve">Tema: Oplysning og engagement, der kan motivere </w:t>
      </w:r>
      <w:r w:rsidR="00D65E0E" w:rsidRPr="00BC7CF0">
        <w:rPr>
          <w:rFonts w:ascii="Arial" w:hAnsi="Arial" w:cs="Arial"/>
          <w:sz w:val="22"/>
          <w:szCs w:val="22"/>
          <w:u w:val="single"/>
        </w:rPr>
        <w:t xml:space="preserve">den danske befolkning </w:t>
      </w:r>
      <w:r w:rsidRPr="00BC7CF0">
        <w:rPr>
          <w:rFonts w:ascii="Arial" w:hAnsi="Arial" w:cs="Arial"/>
          <w:sz w:val="22"/>
          <w:szCs w:val="22"/>
          <w:u w:val="single"/>
        </w:rPr>
        <w:t>til handling indenfor organisationens arbejdsområde</w:t>
      </w:r>
    </w:p>
    <w:p w14:paraId="2AAF3F4A" w14:textId="16D1EC67" w:rsidR="00061C50" w:rsidRPr="00BC7CF0" w:rsidRDefault="00061C50" w:rsidP="00531E92">
      <w:pPr>
        <w:jc w:val="both"/>
        <w:rPr>
          <w:rFonts w:ascii="Arial" w:hAnsi="Arial" w:cs="Arial"/>
          <w:sz w:val="22"/>
          <w:szCs w:val="22"/>
        </w:rPr>
      </w:pPr>
      <w:r w:rsidRPr="00BC7CF0">
        <w:rPr>
          <w:rFonts w:ascii="Arial" w:hAnsi="Arial" w:cs="Arial"/>
          <w:sz w:val="22"/>
          <w:szCs w:val="22"/>
        </w:rPr>
        <w:lastRenderedPageBreak/>
        <w:t>Der ønskes en styrket positionering som organisation der favner både dyrevelfærd, miljø</w:t>
      </w:r>
      <w:r w:rsidR="00BF59D1" w:rsidRPr="00BC7CF0">
        <w:rPr>
          <w:rFonts w:ascii="Arial" w:hAnsi="Arial" w:cs="Arial"/>
          <w:sz w:val="22"/>
          <w:szCs w:val="22"/>
        </w:rPr>
        <w:t xml:space="preserve">, </w:t>
      </w:r>
      <w:r w:rsidRPr="00BC7CF0">
        <w:rPr>
          <w:rFonts w:ascii="Arial" w:hAnsi="Arial" w:cs="Arial"/>
          <w:sz w:val="22"/>
          <w:szCs w:val="22"/>
        </w:rPr>
        <w:t>klima og bidiversitet</w:t>
      </w:r>
      <w:r w:rsidR="00BF59D1" w:rsidRPr="00BC7CF0">
        <w:rPr>
          <w:rFonts w:ascii="Arial" w:hAnsi="Arial" w:cs="Arial"/>
          <w:sz w:val="22"/>
          <w:szCs w:val="22"/>
        </w:rPr>
        <w:t>,</w:t>
      </w:r>
      <w:r w:rsidRPr="00BC7CF0">
        <w:rPr>
          <w:rFonts w:ascii="Arial" w:hAnsi="Arial" w:cs="Arial"/>
          <w:sz w:val="22"/>
          <w:szCs w:val="22"/>
        </w:rPr>
        <w:t xml:space="preserve"> såvel som udviklingsområdet, samt øget oplysning og folkeligt engagement omkring organisationens brede indsatsområde og sammenhængen mellem bevarelsen af </w:t>
      </w:r>
      <w:r w:rsidR="003C70C7" w:rsidRPr="00BC7CF0">
        <w:rPr>
          <w:rFonts w:ascii="Arial" w:hAnsi="Arial" w:cs="Arial"/>
          <w:sz w:val="22"/>
          <w:szCs w:val="22"/>
        </w:rPr>
        <w:t xml:space="preserve">den kritisk truede </w:t>
      </w:r>
      <w:r w:rsidRPr="00BC7CF0">
        <w:rPr>
          <w:rFonts w:ascii="Arial" w:hAnsi="Arial" w:cs="Arial"/>
          <w:sz w:val="22"/>
          <w:szCs w:val="22"/>
        </w:rPr>
        <w:t>orangutang og biodiversitet generelt, miljø, natur og klimakriser</w:t>
      </w:r>
      <w:r w:rsidR="00BF59D1" w:rsidRPr="00BC7CF0">
        <w:rPr>
          <w:rFonts w:ascii="Arial" w:hAnsi="Arial" w:cs="Arial"/>
          <w:sz w:val="22"/>
          <w:szCs w:val="22"/>
        </w:rPr>
        <w:t>,</w:t>
      </w:r>
      <w:r w:rsidRPr="00BC7CF0">
        <w:rPr>
          <w:rFonts w:ascii="Arial" w:hAnsi="Arial" w:cs="Arial"/>
          <w:sz w:val="22"/>
          <w:szCs w:val="22"/>
        </w:rPr>
        <w:t xml:space="preserve"> samt udvikling og fortalervirksomhed omkring oprindelige folks rettigheder. Det er organisationens ønske, at der blandt støtter og den brede befolkning er en klarere forståelse for organisationens arbejdsområde og sammenhængen mellem </w:t>
      </w:r>
      <w:r w:rsidR="00F85371" w:rsidRPr="00BC7CF0">
        <w:rPr>
          <w:rFonts w:ascii="Arial" w:hAnsi="Arial" w:cs="Arial"/>
          <w:sz w:val="22"/>
          <w:szCs w:val="22"/>
        </w:rPr>
        <w:t xml:space="preserve">de </w:t>
      </w:r>
      <w:r w:rsidRPr="00BC7CF0">
        <w:rPr>
          <w:rFonts w:ascii="Arial" w:hAnsi="Arial" w:cs="Arial"/>
          <w:sz w:val="22"/>
          <w:szCs w:val="22"/>
        </w:rPr>
        <w:t>strategiske indsatsområder. Det ses derfor som helt centralt, at organisationen kommer bedr</w:t>
      </w:r>
      <w:r w:rsidR="00F53F7A" w:rsidRPr="00BC7CF0">
        <w:rPr>
          <w:rFonts w:ascii="Arial" w:hAnsi="Arial" w:cs="Arial"/>
          <w:sz w:val="22"/>
          <w:szCs w:val="22"/>
        </w:rPr>
        <w:t>e</w:t>
      </w:r>
      <w:r w:rsidRPr="00BC7CF0">
        <w:rPr>
          <w:rFonts w:ascii="Arial" w:hAnsi="Arial" w:cs="Arial"/>
          <w:sz w:val="22"/>
          <w:szCs w:val="22"/>
        </w:rPr>
        <w:t xml:space="preserve"> ud med dette strategiske budskab, så det opfattes som en selvfølgelighed</w:t>
      </w:r>
      <w:r w:rsidR="006B26B2" w:rsidRPr="00BC7CF0">
        <w:rPr>
          <w:rFonts w:ascii="Arial" w:hAnsi="Arial" w:cs="Arial"/>
          <w:sz w:val="22"/>
          <w:szCs w:val="22"/>
        </w:rPr>
        <w:t>,</w:t>
      </w:r>
      <w:r w:rsidRPr="00BC7CF0">
        <w:rPr>
          <w:rFonts w:ascii="Arial" w:hAnsi="Arial" w:cs="Arial"/>
          <w:sz w:val="22"/>
          <w:szCs w:val="22"/>
        </w:rPr>
        <w:t xml:space="preserve"> at indsatserne er afhængige af hinanden og bør sam</w:t>
      </w:r>
      <w:r w:rsidR="006B26B2" w:rsidRPr="00BC7CF0">
        <w:rPr>
          <w:rFonts w:ascii="Arial" w:hAnsi="Arial" w:cs="Arial"/>
          <w:sz w:val="22"/>
          <w:szCs w:val="22"/>
        </w:rPr>
        <w:t>men</w:t>
      </w:r>
      <w:r w:rsidRPr="00BC7CF0">
        <w:rPr>
          <w:rFonts w:ascii="Arial" w:hAnsi="Arial" w:cs="Arial"/>
          <w:sz w:val="22"/>
          <w:szCs w:val="22"/>
        </w:rPr>
        <w:t xml:space="preserve">kobles, både i organisationens arbejde såvel som af andre aktører og politikker. </w:t>
      </w:r>
    </w:p>
    <w:p w14:paraId="201BBFF1" w14:textId="77777777" w:rsidR="00061C50" w:rsidRPr="00BC7CF0" w:rsidRDefault="00061C50" w:rsidP="00531E92">
      <w:pPr>
        <w:jc w:val="both"/>
        <w:rPr>
          <w:rFonts w:ascii="Arial" w:hAnsi="Arial" w:cs="Arial"/>
          <w:sz w:val="22"/>
          <w:szCs w:val="22"/>
        </w:rPr>
      </w:pPr>
    </w:p>
    <w:p w14:paraId="639F5405" w14:textId="77777777" w:rsidR="00061C50" w:rsidRPr="00BC7CF0" w:rsidRDefault="00061C50" w:rsidP="00531E92">
      <w:pPr>
        <w:jc w:val="both"/>
        <w:rPr>
          <w:rFonts w:ascii="Arial" w:hAnsi="Arial" w:cs="Arial"/>
          <w:i/>
          <w:iCs/>
          <w:sz w:val="22"/>
          <w:szCs w:val="22"/>
        </w:rPr>
      </w:pPr>
      <w:r w:rsidRPr="00BC7CF0">
        <w:rPr>
          <w:rFonts w:ascii="Arial" w:hAnsi="Arial" w:cs="Arial"/>
          <w:i/>
          <w:iCs/>
          <w:sz w:val="22"/>
          <w:szCs w:val="22"/>
        </w:rPr>
        <w:t>I kapacitetsanalysen ønskes derfor et særligt fokus på:</w:t>
      </w:r>
    </w:p>
    <w:p w14:paraId="72672AFD" w14:textId="0E66F826" w:rsidR="00061C50" w:rsidRPr="00BC7CF0" w:rsidRDefault="00D55585"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Strategi og mulighed for</w:t>
      </w:r>
      <w:r w:rsidR="00061C50" w:rsidRPr="00BC7CF0">
        <w:rPr>
          <w:rFonts w:ascii="Arial" w:hAnsi="Arial" w:cs="Arial"/>
          <w:sz w:val="22"/>
          <w:lang w:val="da-DK"/>
        </w:rPr>
        <w:t xml:space="preserve"> at skabe bedre balance omkring organisationens strategiske fokusområder og synliggøre sammenhængen i oplysningsarbejdet. </w:t>
      </w:r>
    </w:p>
    <w:p w14:paraId="7AE930AE" w14:textId="1F4A7D48" w:rsidR="00061C50" w:rsidRPr="00BC7CF0" w:rsidRDefault="001C519E"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Analyse af fondsstrukturens m</w:t>
      </w:r>
      <w:r w:rsidR="00061C50" w:rsidRPr="00BC7CF0">
        <w:rPr>
          <w:rFonts w:ascii="Arial" w:hAnsi="Arial" w:cs="Arial"/>
          <w:sz w:val="22"/>
          <w:lang w:val="da-DK"/>
        </w:rPr>
        <w:t>uligheder for at skabe indflydelse og engagement i den danske befolkning omkring organisationens arbejdsområde</w:t>
      </w:r>
      <w:r w:rsidR="00C74B46" w:rsidRPr="00BC7CF0">
        <w:rPr>
          <w:rFonts w:ascii="Arial" w:hAnsi="Arial" w:cs="Arial"/>
          <w:sz w:val="22"/>
          <w:lang w:val="da-DK"/>
        </w:rPr>
        <w:t>.</w:t>
      </w:r>
      <w:r w:rsidR="00061C50" w:rsidRPr="00BC7CF0">
        <w:rPr>
          <w:rFonts w:ascii="Arial" w:hAnsi="Arial" w:cs="Arial"/>
          <w:sz w:val="22"/>
          <w:lang w:val="da-DK"/>
        </w:rPr>
        <w:t xml:space="preserve"> </w:t>
      </w:r>
    </w:p>
    <w:p w14:paraId="5EFD7E51" w14:textId="7842D0A8" w:rsidR="00061C50" w:rsidRPr="00BC7CF0" w:rsidRDefault="00C74B46"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 xml:space="preserve">Strategi </w:t>
      </w:r>
      <w:r w:rsidR="00061C50" w:rsidRPr="00BC7CF0">
        <w:rPr>
          <w:rFonts w:ascii="Arial" w:hAnsi="Arial" w:cs="Arial"/>
          <w:sz w:val="22"/>
          <w:lang w:val="da-DK"/>
        </w:rPr>
        <w:t xml:space="preserve">og mulighed for bedre at oplyse og engagere organisationens mange </w:t>
      </w:r>
      <w:r w:rsidR="00D55585" w:rsidRPr="00BC7CF0">
        <w:rPr>
          <w:rFonts w:ascii="Arial" w:hAnsi="Arial" w:cs="Arial"/>
          <w:sz w:val="22"/>
          <w:lang w:val="da-DK"/>
        </w:rPr>
        <w:t>private</w:t>
      </w:r>
      <w:r w:rsidR="00061C50" w:rsidRPr="00BC7CF0">
        <w:rPr>
          <w:rFonts w:ascii="Arial" w:hAnsi="Arial" w:cs="Arial"/>
          <w:sz w:val="22"/>
          <w:lang w:val="da-DK"/>
        </w:rPr>
        <w:t xml:space="preserve"> støtter</w:t>
      </w:r>
      <w:r w:rsidR="00D55585" w:rsidRPr="00BC7CF0">
        <w:rPr>
          <w:rFonts w:ascii="Arial" w:hAnsi="Arial" w:cs="Arial"/>
          <w:sz w:val="22"/>
          <w:lang w:val="da-DK"/>
        </w:rPr>
        <w:t xml:space="preserve"> og følgere</w:t>
      </w:r>
      <w:r w:rsidR="00061C50" w:rsidRPr="00BC7CF0">
        <w:rPr>
          <w:rFonts w:ascii="Arial" w:hAnsi="Arial" w:cs="Arial"/>
          <w:sz w:val="22"/>
          <w:lang w:val="da-DK"/>
        </w:rPr>
        <w:t xml:space="preserve"> i organisationens </w:t>
      </w:r>
      <w:r w:rsidR="00D55585" w:rsidRPr="00BC7CF0">
        <w:rPr>
          <w:rFonts w:ascii="Arial" w:hAnsi="Arial" w:cs="Arial"/>
          <w:sz w:val="22"/>
          <w:lang w:val="da-DK"/>
        </w:rPr>
        <w:t>udviklingsarbejde</w:t>
      </w:r>
      <w:r w:rsidR="00061C50" w:rsidRPr="00BC7CF0">
        <w:rPr>
          <w:rFonts w:ascii="Arial" w:hAnsi="Arial" w:cs="Arial"/>
          <w:sz w:val="22"/>
          <w:lang w:val="da-DK"/>
        </w:rPr>
        <w:t xml:space="preserve">, for blandt andet at bidrage til folkelig opbakning omkring udviklingsområdet. </w:t>
      </w:r>
    </w:p>
    <w:p w14:paraId="684ABC67" w14:textId="65055602" w:rsidR="00061C50" w:rsidRPr="00BC7CF0" w:rsidRDefault="00061C50" w:rsidP="00531E92">
      <w:pPr>
        <w:pStyle w:val="Listeafsnit"/>
        <w:widowControl/>
        <w:numPr>
          <w:ilvl w:val="0"/>
          <w:numId w:val="19"/>
        </w:numPr>
        <w:spacing w:after="0" w:line="240" w:lineRule="auto"/>
        <w:jc w:val="both"/>
        <w:rPr>
          <w:rFonts w:ascii="Arial" w:hAnsi="Arial" w:cs="Arial"/>
          <w:sz w:val="22"/>
          <w:lang w:val="da-DK"/>
        </w:rPr>
      </w:pPr>
      <w:r w:rsidRPr="00BC7CF0">
        <w:rPr>
          <w:rFonts w:ascii="Arial" w:hAnsi="Arial" w:cs="Arial"/>
          <w:sz w:val="22"/>
          <w:lang w:val="da-DK"/>
        </w:rPr>
        <w:t>Organisationens kapacitet til at understøtte de lokale partnere i deres oplysningsindsatser</w:t>
      </w:r>
      <w:r w:rsidR="00FA0A8D" w:rsidRPr="00BC7CF0">
        <w:rPr>
          <w:rFonts w:ascii="Arial" w:hAnsi="Arial" w:cs="Arial"/>
          <w:sz w:val="22"/>
          <w:lang w:val="da-DK"/>
        </w:rPr>
        <w:t>,</w:t>
      </w:r>
      <w:r w:rsidRPr="00BC7CF0">
        <w:rPr>
          <w:rFonts w:ascii="Arial" w:hAnsi="Arial" w:cs="Arial"/>
          <w:sz w:val="22"/>
          <w:lang w:val="da-DK"/>
        </w:rPr>
        <w:t xml:space="preserve"> der kan sikre bedre forståelse og engagement for deres arbejdsområde, herunder arbejdet med udvikling og oprindelige folk. </w:t>
      </w:r>
    </w:p>
    <w:p w14:paraId="3083C8D5" w14:textId="77777777" w:rsidR="00BA628C" w:rsidRPr="00BC7CF0" w:rsidRDefault="00BA628C" w:rsidP="00BA628C">
      <w:pPr>
        <w:spacing w:line="276" w:lineRule="auto"/>
        <w:rPr>
          <w:rFonts w:ascii="Arial" w:hAnsi="Arial" w:cs="Arial"/>
          <w:b/>
          <w:szCs w:val="22"/>
        </w:rPr>
      </w:pPr>
    </w:p>
    <w:p w14:paraId="4ABC6952" w14:textId="5CDFD9FA" w:rsidR="00BA628C" w:rsidRPr="00BC7CF0" w:rsidRDefault="00BA628C" w:rsidP="00BA628C">
      <w:pPr>
        <w:rPr>
          <w:rFonts w:ascii="Arial" w:hAnsi="Arial" w:cs="Arial"/>
          <w:b/>
        </w:rPr>
      </w:pPr>
      <w:r w:rsidRPr="00BC7CF0">
        <w:rPr>
          <w:rFonts w:ascii="Arial" w:hAnsi="Arial" w:cs="Arial"/>
          <w:b/>
        </w:rPr>
        <w:t>5. Organisering og opfølgning</w:t>
      </w:r>
    </w:p>
    <w:p w14:paraId="2D4C9ACA" w14:textId="77777777" w:rsidR="00BA628C" w:rsidRPr="00BC7CF0" w:rsidRDefault="00BA628C" w:rsidP="00BA628C">
      <w:pPr>
        <w:pStyle w:val="BodyText31"/>
        <w:widowControl/>
        <w:tabs>
          <w:tab w:val="clear" w:pos="-653"/>
          <w:tab w:val="clear" w:pos="648"/>
          <w:tab w:val="clear" w:pos="1305"/>
        </w:tabs>
        <w:spacing w:before="0" w:after="0"/>
        <w:jc w:val="both"/>
        <w:rPr>
          <w:rFonts w:ascii="Arial" w:hAnsi="Arial" w:cs="Arial"/>
          <w:spacing w:val="0"/>
          <w:sz w:val="22"/>
          <w:szCs w:val="22"/>
        </w:rPr>
      </w:pPr>
    </w:p>
    <w:p w14:paraId="2663F12B"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b/>
          <w:bCs/>
          <w:spacing w:val="0"/>
          <w:sz w:val="22"/>
          <w:szCs w:val="22"/>
        </w:rPr>
      </w:pPr>
      <w:r w:rsidRPr="00BC7CF0">
        <w:rPr>
          <w:rFonts w:ascii="Arial" w:hAnsi="Arial" w:cs="Arial"/>
          <w:b/>
          <w:bCs/>
          <w:spacing w:val="0"/>
          <w:sz w:val="22"/>
          <w:szCs w:val="22"/>
        </w:rPr>
        <w:t>Angiv det optimale tidsrum for organisationen for at gennemføre kapacitetsanalyse.</w:t>
      </w:r>
    </w:p>
    <w:p w14:paraId="6327BE29" w14:textId="37679E4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r w:rsidRPr="00BC7CF0">
        <w:rPr>
          <w:rFonts w:ascii="Arial" w:hAnsi="Arial" w:cs="Arial"/>
          <w:spacing w:val="0"/>
          <w:sz w:val="22"/>
          <w:szCs w:val="22"/>
        </w:rPr>
        <w:t xml:space="preserve">Kapacitetsanalysen søges igangsat hurtigst muligt og </w:t>
      </w:r>
      <w:r w:rsidR="00D65E0E" w:rsidRPr="00BC7CF0">
        <w:rPr>
          <w:rFonts w:ascii="Arial" w:hAnsi="Arial" w:cs="Arial"/>
          <w:spacing w:val="0"/>
          <w:sz w:val="22"/>
          <w:szCs w:val="22"/>
        </w:rPr>
        <w:t>tidsnok til at gennemføre den inden udgangen af 2021 i overensstemmelse med bevillingskomiteens indstilling</w:t>
      </w:r>
      <w:r w:rsidRPr="00BC7CF0">
        <w:rPr>
          <w:rFonts w:ascii="Arial" w:hAnsi="Arial" w:cs="Arial"/>
          <w:spacing w:val="0"/>
          <w:sz w:val="22"/>
          <w:szCs w:val="22"/>
        </w:rPr>
        <w:t xml:space="preserve">. </w:t>
      </w:r>
    </w:p>
    <w:p w14:paraId="06B705F0"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p>
    <w:p w14:paraId="366B6FE7"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b/>
          <w:bCs/>
          <w:spacing w:val="0"/>
          <w:sz w:val="22"/>
          <w:szCs w:val="22"/>
        </w:rPr>
      </w:pPr>
      <w:r w:rsidRPr="00BC7CF0">
        <w:rPr>
          <w:rFonts w:ascii="Arial" w:hAnsi="Arial" w:cs="Arial"/>
          <w:b/>
          <w:bCs/>
          <w:spacing w:val="0"/>
          <w:sz w:val="22"/>
          <w:szCs w:val="22"/>
        </w:rPr>
        <w:t>Hvem vil fungere som ressourcepersoner under kapacitetsanalysen (1-2 personer)?</w:t>
      </w:r>
    </w:p>
    <w:p w14:paraId="52B0AEBC"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r w:rsidRPr="00BC7CF0">
        <w:rPr>
          <w:rFonts w:ascii="Arial" w:hAnsi="Arial" w:cs="Arial"/>
          <w:spacing w:val="0"/>
          <w:sz w:val="22"/>
          <w:szCs w:val="22"/>
        </w:rPr>
        <w:t>Direktør, Hanne Gürtler, og Programleder, Marie Sigvardt.</w:t>
      </w:r>
    </w:p>
    <w:p w14:paraId="5F2C3684"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p>
    <w:p w14:paraId="3E344616"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b/>
          <w:bCs/>
          <w:spacing w:val="0"/>
          <w:sz w:val="22"/>
          <w:szCs w:val="22"/>
        </w:rPr>
      </w:pPr>
      <w:r w:rsidRPr="00BC7CF0">
        <w:rPr>
          <w:rFonts w:ascii="Arial" w:hAnsi="Arial" w:cs="Arial"/>
          <w:b/>
          <w:bCs/>
          <w:spacing w:val="0"/>
          <w:sz w:val="22"/>
          <w:szCs w:val="22"/>
        </w:rPr>
        <w:t>Hvem forventes at deltage i den afsluttende workshop (bestyrelse, frivillige, ansatte)?</w:t>
      </w:r>
    </w:p>
    <w:p w14:paraId="7671958D"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r w:rsidRPr="00BC7CF0">
        <w:rPr>
          <w:rFonts w:ascii="Arial" w:hAnsi="Arial" w:cs="Arial"/>
          <w:spacing w:val="0"/>
          <w:sz w:val="22"/>
          <w:szCs w:val="22"/>
        </w:rPr>
        <w:t xml:space="preserve">Den afsluttende workshop forventes at involvere ansatte og bestyrelse. </w:t>
      </w:r>
    </w:p>
    <w:p w14:paraId="7E834113"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spacing w:val="0"/>
          <w:sz w:val="22"/>
          <w:szCs w:val="22"/>
        </w:rPr>
      </w:pPr>
    </w:p>
    <w:p w14:paraId="0C6463AD" w14:textId="77777777" w:rsidR="00061C50" w:rsidRPr="00BC7CF0" w:rsidRDefault="00061C50" w:rsidP="00061C50">
      <w:pPr>
        <w:pStyle w:val="BodyText31"/>
        <w:widowControl/>
        <w:tabs>
          <w:tab w:val="clear" w:pos="-653"/>
          <w:tab w:val="clear" w:pos="367"/>
          <w:tab w:val="clear" w:pos="648"/>
          <w:tab w:val="clear" w:pos="1305"/>
        </w:tabs>
        <w:spacing w:before="0" w:after="0"/>
        <w:jc w:val="both"/>
        <w:rPr>
          <w:rFonts w:ascii="Arial" w:hAnsi="Arial" w:cs="Arial"/>
          <w:b/>
          <w:bCs/>
          <w:spacing w:val="0"/>
          <w:sz w:val="22"/>
          <w:szCs w:val="22"/>
        </w:rPr>
      </w:pPr>
      <w:r w:rsidRPr="00BC7CF0">
        <w:rPr>
          <w:rFonts w:ascii="Arial" w:hAnsi="Arial" w:cs="Arial"/>
          <w:b/>
          <w:bCs/>
          <w:spacing w:val="0"/>
          <w:sz w:val="22"/>
          <w:szCs w:val="22"/>
        </w:rPr>
        <w:t>Hvordan forventer I (bestyrelsen) at følge op på kapacitetsanalysen?</w:t>
      </w:r>
    </w:p>
    <w:p w14:paraId="02509B60" w14:textId="1D2FD446" w:rsidR="00061C50" w:rsidRPr="00BC7CF0" w:rsidRDefault="00061C50" w:rsidP="00061C50">
      <w:pPr>
        <w:pStyle w:val="BodyText31"/>
        <w:widowControl/>
        <w:tabs>
          <w:tab w:val="clear" w:pos="-653"/>
          <w:tab w:val="clear" w:pos="648"/>
          <w:tab w:val="clear" w:pos="1305"/>
        </w:tabs>
        <w:spacing w:before="0" w:after="0"/>
        <w:jc w:val="both"/>
        <w:rPr>
          <w:rFonts w:ascii="Arial" w:hAnsi="Arial" w:cs="Arial"/>
          <w:spacing w:val="0"/>
          <w:sz w:val="22"/>
          <w:szCs w:val="22"/>
        </w:rPr>
      </w:pPr>
      <w:r w:rsidRPr="00BC7CF0">
        <w:rPr>
          <w:rFonts w:ascii="Arial" w:hAnsi="Arial" w:cs="Arial"/>
          <w:spacing w:val="0"/>
          <w:sz w:val="22"/>
          <w:szCs w:val="22"/>
        </w:rPr>
        <w:t>Bestyrelsen og ledelsen indarbejder kapacitetsanalysens anbefalinger i organisationens fremadrettede handlingsplaner</w:t>
      </w:r>
      <w:r w:rsidR="00D55585" w:rsidRPr="00BC7CF0">
        <w:rPr>
          <w:rFonts w:ascii="Arial" w:hAnsi="Arial" w:cs="Arial"/>
          <w:spacing w:val="0"/>
          <w:sz w:val="22"/>
          <w:szCs w:val="22"/>
        </w:rPr>
        <w:t xml:space="preserve"> og indsatsområder</w:t>
      </w:r>
      <w:r w:rsidRPr="00BC7CF0">
        <w:rPr>
          <w:rFonts w:ascii="Arial" w:hAnsi="Arial" w:cs="Arial"/>
          <w:spacing w:val="0"/>
          <w:sz w:val="22"/>
          <w:szCs w:val="22"/>
        </w:rPr>
        <w:t>.</w:t>
      </w:r>
    </w:p>
    <w:p w14:paraId="6EDB0A8D" w14:textId="696555D7" w:rsidR="00BA628C" w:rsidRPr="00BC7CF0" w:rsidRDefault="00BA628C" w:rsidP="00BA628C">
      <w:pPr>
        <w:pStyle w:val="BodyText31"/>
        <w:widowControl/>
        <w:tabs>
          <w:tab w:val="clear" w:pos="-653"/>
          <w:tab w:val="clear" w:pos="367"/>
          <w:tab w:val="clear" w:pos="648"/>
          <w:tab w:val="clear" w:pos="1305"/>
        </w:tabs>
        <w:spacing w:before="0" w:after="0"/>
        <w:jc w:val="both"/>
        <w:rPr>
          <w:rFonts w:ascii="Arial" w:hAnsi="Arial" w:cs="Arial"/>
          <w:spacing w:val="0"/>
        </w:rPr>
      </w:pPr>
    </w:p>
    <w:p w14:paraId="6F9AFA23" w14:textId="77777777" w:rsidR="00061C50" w:rsidRPr="00BC7CF0" w:rsidRDefault="00061C50" w:rsidP="00BA628C">
      <w:pPr>
        <w:pStyle w:val="BodyText31"/>
        <w:widowControl/>
        <w:tabs>
          <w:tab w:val="clear" w:pos="-653"/>
          <w:tab w:val="clear" w:pos="367"/>
          <w:tab w:val="clear" w:pos="648"/>
          <w:tab w:val="clear" w:pos="1305"/>
        </w:tabs>
        <w:spacing w:before="0" w:after="0"/>
        <w:jc w:val="both"/>
        <w:rPr>
          <w:rFonts w:ascii="Arial" w:hAnsi="Arial" w:cs="Arial"/>
          <w:spacing w:val="0"/>
        </w:rPr>
      </w:pPr>
    </w:p>
    <w:p w14:paraId="6430B4E3" w14:textId="252C0192" w:rsidR="00BA628C" w:rsidRPr="00BC7CF0" w:rsidRDefault="00BA628C" w:rsidP="00BA628C">
      <w:pPr>
        <w:rPr>
          <w:rFonts w:ascii="Arial" w:hAnsi="Arial" w:cs="Arial"/>
          <w:b/>
        </w:rPr>
      </w:pPr>
      <w:r w:rsidRPr="00BC7CF0">
        <w:rPr>
          <w:rFonts w:ascii="Arial" w:hAnsi="Arial" w:cs="Arial"/>
          <w:b/>
        </w:rPr>
        <w:t>6. Evt. supplerende oplysninger</w:t>
      </w:r>
    </w:p>
    <w:p w14:paraId="3B98576F" w14:textId="77777777" w:rsidR="00BA628C" w:rsidRPr="00BC7CF0" w:rsidRDefault="00BA628C" w:rsidP="00BA628C">
      <w:pPr>
        <w:pStyle w:val="BodyText31"/>
        <w:widowControl/>
        <w:tabs>
          <w:tab w:val="clear" w:pos="-653"/>
          <w:tab w:val="clear" w:pos="367"/>
          <w:tab w:val="clear" w:pos="648"/>
          <w:tab w:val="clear" w:pos="1305"/>
        </w:tabs>
        <w:spacing w:before="0" w:after="0"/>
        <w:jc w:val="both"/>
        <w:rPr>
          <w:rFonts w:ascii="Arial" w:hAnsi="Arial" w:cs="Arial"/>
          <w:spacing w:val="0"/>
        </w:rPr>
      </w:pPr>
    </w:p>
    <w:p w14:paraId="1943C7E3" w14:textId="361A9686" w:rsidR="00BA628C" w:rsidRPr="00BC7CF0" w:rsidRDefault="00BA628C" w:rsidP="00BA628C">
      <w:pPr>
        <w:spacing w:line="259" w:lineRule="auto"/>
        <w:rPr>
          <w:rFonts w:ascii="Arial" w:hAnsi="Arial" w:cs="Arial"/>
          <w:sz w:val="22"/>
        </w:rPr>
      </w:pPr>
    </w:p>
    <w:p w14:paraId="350D6E65" w14:textId="5F50D8C1" w:rsidR="008F65A7" w:rsidRPr="00BC7CF0" w:rsidRDefault="008F65A7" w:rsidP="00BA628C">
      <w:pPr>
        <w:spacing w:line="259" w:lineRule="auto"/>
        <w:rPr>
          <w:rFonts w:ascii="Arial" w:hAnsi="Arial" w:cs="Arial"/>
          <w:sz w:val="22"/>
        </w:rPr>
      </w:pPr>
    </w:p>
    <w:p w14:paraId="3B984991" w14:textId="77777777" w:rsidR="008F65A7" w:rsidRPr="00BC7CF0" w:rsidRDefault="008F65A7" w:rsidP="00BA628C">
      <w:pPr>
        <w:spacing w:line="259" w:lineRule="auto"/>
        <w:rPr>
          <w:rFonts w:ascii="Arial" w:hAnsi="Arial" w:cs="Arial"/>
          <w:sz w:val="22"/>
        </w:rPr>
      </w:pPr>
    </w:p>
    <w:sectPr w:rsidR="008F65A7" w:rsidRPr="00BC7CF0" w:rsidSect="00BC7CF0">
      <w:headerReference w:type="even" r:id="rId8"/>
      <w:headerReference w:type="default" r:id="rId9"/>
      <w:footerReference w:type="default" r:id="rId10"/>
      <w:headerReference w:type="first" r:id="rId11"/>
      <w:pgSz w:w="11900" w:h="16840"/>
      <w:pgMar w:top="1701" w:right="1134" w:bottom="1701" w:left="1134"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C4A4D" w14:textId="77777777" w:rsidR="002F0BD3" w:rsidRDefault="002F0BD3" w:rsidP="002E5B7A">
      <w:r>
        <w:separator/>
      </w:r>
    </w:p>
  </w:endnote>
  <w:endnote w:type="continuationSeparator" w:id="0">
    <w:p w14:paraId="1D6854C2" w14:textId="77777777" w:rsidR="002F0BD3" w:rsidRDefault="002F0BD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D97F106"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543EE6">
          <w:rPr>
            <w:rFonts w:asciiTheme="minorHAnsi" w:hAnsiTheme="minorHAnsi" w:cstheme="minorHAnsi"/>
            <w:color w:val="000000" w:themeColor="text1"/>
          </w:rPr>
          <w:t>Kapacitetsanalyse</w:t>
        </w:r>
        <w:r w:rsidR="00BA254C" w:rsidRPr="00665587">
          <w:rPr>
            <w:rFonts w:asciiTheme="minorHAnsi" w:hAnsiTheme="minorHAnsi" w:cstheme="minorHAnsi"/>
            <w:color w:val="000000" w:themeColor="text1"/>
          </w:rPr>
          <w:t xml:space="preserve">. Rev. </w:t>
        </w:r>
        <w:r w:rsidR="00D335B6">
          <w:rPr>
            <w:rFonts w:asciiTheme="minorHAnsi" w:hAnsiTheme="minorHAnsi" w:cstheme="minorHAnsi"/>
            <w:color w:val="000000" w:themeColor="text1"/>
          </w:rPr>
          <w:t>februar</w:t>
        </w:r>
        <w:r w:rsidR="001F1612">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D335B6">
          <w:rPr>
            <w:rFonts w:asciiTheme="minorHAnsi" w:hAnsiTheme="minorHAnsi" w:cstheme="minorHAnsi"/>
            <w:color w:val="000000" w:themeColor="text1"/>
          </w:rPr>
          <w:t>1</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29CF" w14:textId="77777777" w:rsidR="002F0BD3" w:rsidRDefault="002F0BD3" w:rsidP="002E5B7A">
      <w:r>
        <w:separator/>
      </w:r>
    </w:p>
  </w:footnote>
  <w:footnote w:type="continuationSeparator" w:id="0">
    <w:p w14:paraId="181D8719" w14:textId="77777777" w:rsidR="002F0BD3" w:rsidRDefault="002F0BD3"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2F0BD3">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36D82E1" w:rsidR="002E5B7A" w:rsidRDefault="00D81F36"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463C73EE" wp14:editId="26B1BBAF">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691B0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68E3A" w14:textId="77777777" w:rsidR="003446E1" w:rsidRPr="008C6B92" w:rsidRDefault="003446E1" w:rsidP="003446E1">
                          <w:pPr>
                            <w:pStyle w:val="CISUHeadingTopBox"/>
                            <w:shd w:val="clear" w:color="auto" w:fill="691B0F"/>
                            <w:jc w:val="left"/>
                            <w:rPr>
                              <w:sz w:val="22"/>
                              <w:szCs w:val="22"/>
                              <w:lang w:val="da-DK"/>
                              <w14:shadow w14:blurRad="50800" w14:dist="50800" w14:dir="5400000" w14:sx="0" w14:sy="0" w14:kx="0" w14:ky="0" w14:algn="ctr">
                                <w14:srgbClr w14:val="691B0F"/>
                              </w14:shadow>
                            </w:rPr>
                          </w:pPr>
                          <w:r w:rsidRPr="008C6B92">
                            <w:rPr>
                              <w:sz w:val="22"/>
                              <w:szCs w:val="22"/>
                              <w:lang w:val="da-DK"/>
                              <w14:shadow w14:blurRad="50800" w14:dist="50800" w14:dir="5400000" w14:sx="0" w14:sy="0" w14:kx="0" w14:ky="0" w14:algn="ctr">
                                <w14:srgbClr w14:val="691B0F"/>
                              </w14:shadow>
                            </w:rPr>
                            <w:t>Ansøgningsskema</w:t>
                          </w:r>
                        </w:p>
                        <w:p w14:paraId="739B2986" w14:textId="77777777" w:rsidR="003446E1" w:rsidRPr="008C6B92" w:rsidRDefault="003446E1" w:rsidP="003446E1">
                          <w:pPr>
                            <w:pStyle w:val="CISUHeadingTopBox"/>
                            <w:shd w:val="clear" w:color="auto" w:fill="691B0F"/>
                            <w:jc w:val="left"/>
                            <w:rPr>
                              <w:sz w:val="22"/>
                              <w:szCs w:val="22"/>
                              <w:lang w:val="da-DK"/>
                              <w14:shadow w14:blurRad="50800" w14:dist="50800" w14:dir="5400000" w14:sx="0" w14:sy="0" w14:kx="0" w14:ky="0" w14:algn="ctr">
                                <w14:srgbClr w14:val="691B0F"/>
                              </w14:shadow>
                            </w:rPr>
                          </w:pPr>
                          <w:r w:rsidRPr="008C6B92">
                            <w:rPr>
                              <w:sz w:val="22"/>
                              <w:szCs w:val="22"/>
                              <w:lang w:val="da-DK"/>
                              <w14:shadow w14:blurRad="50800" w14:dist="50800" w14:dir="5400000" w14:sx="0" w14:sy="0" w14:kx="0" w14:ky="0" w14:algn="ctr">
                                <w14:srgbClr w14:val="691B0F"/>
                              </w14:shadow>
                            </w:rPr>
                            <w:t>Kapacitetsanalyse</w:t>
                          </w:r>
                        </w:p>
                        <w:p w14:paraId="2294ED72" w14:textId="77777777" w:rsidR="003446E1" w:rsidRPr="00543EE6" w:rsidRDefault="003446E1" w:rsidP="003446E1">
                          <w:pPr>
                            <w:pStyle w:val="CISUHeadingTopBox"/>
                            <w:shd w:val="clear" w:color="auto" w:fill="691B0F"/>
                            <w:jc w:val="left"/>
                            <w:rPr>
                              <w:b w:val="0"/>
                              <w:bCs w:val="0"/>
                              <w:lang w:val="da-DK"/>
                              <w14:shadow w14:blurRad="50800" w14:dist="50800" w14:dir="5400000" w14:sx="0" w14:sy="0" w14:kx="0" w14:ky="0" w14:algn="ctr">
                                <w14:srgbClr w14:val="691B0F"/>
                              </w14:shadow>
                            </w:rPr>
                          </w:pPr>
                          <w:r w:rsidRPr="008C6B92">
                            <w:rPr>
                              <w:b w:val="0"/>
                              <w:bCs w:val="0"/>
                              <w:lang w:val="da-DK"/>
                              <w14:shadow w14:blurRad="50800" w14:dist="50800" w14:dir="5400000" w14:sx="0" w14:sy="0" w14:kx="0" w14:ky="0" w14:algn="ctr">
                                <w14:srgbClr w14:val="691B0F"/>
                              </w14:shadow>
                            </w:rPr>
                            <w:t>CIVILSAMFUNDSPULJEN</w:t>
                          </w:r>
                        </w:p>
                        <w:p w14:paraId="2E87CFAD" w14:textId="58F8EADA" w:rsidR="00101310" w:rsidRPr="00543EE6" w:rsidRDefault="00101310" w:rsidP="00D81F36">
                          <w:pPr>
                            <w:pStyle w:val="CISUHeadingTopBox"/>
                            <w:shd w:val="clear" w:color="auto" w:fill="C7862F"/>
                            <w:jc w:val="left"/>
                            <w:rPr>
                              <w:b w:val="0"/>
                              <w:bCs w:val="0"/>
                              <w:lang w:val="da-DK"/>
                              <w14:shadow w14:blurRad="50800" w14:dist="50800" w14:dir="5400000" w14:sx="0" w14:sy="0" w14:kx="0" w14:ky="0" w14:algn="ctr">
                                <w14:srgbClr w14:val="691B0F"/>
                              </w14:shadow>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6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KrelgIAAJIFAAAOAAAAZHJzL2Uyb0RvYy54bWysVMFu2zAMvQ/YPwi6r7a7pkiDOkXWIsOA&#13;&#10;oi3aDj0rshQbkEVNUmJnXz9Kst2lK3YYloNCSuQj+Uzy8qpvFdkL6xrQJS1OckqE5lA1elvS78/r&#13;&#10;T3NKnGe6Ygq0KOlBOHq1/PjhsjMLcQo1qEpYgiDaLTpT0tp7s8gyx2vRMncCRmh8lGBb5lG126yy&#13;&#10;rEP0VmWneX6edWArY4EL5/D2Jj3SZcSXUnB/L6UTnqiSYm4+njaem3Bmy0u22Fpm6oYPabB/yKJl&#13;&#10;jcagE9QN84zsbPMHVNtwCw6kP+HQZiBlw0WsAasp8jfVPNXMiFgLkuPMRJP7f7D8bv9gSVOVdEaJ&#13;&#10;Zi1+okckjemtEmQW6OmMW6DVk3mwg+ZQDLX20rbhH6sgfaT0MFEqek84Xp7ms+J8jtgc3+af5/jN&#13;&#10;Amj26m2s818FtCQIJbUYPTLJ9rfOJ9PRJARzoJpq3SgVFbvdXCtL9gw/7/lF8SVfD+hHZkoHYw3B&#13;&#10;LSGGmyxUlmqJkj8oEeyUfhQSKQnZx0xiM4opDuNcaF+kp5pVIoWf5fgbo4f2DR6x0ggYkCXGn7AH&#13;&#10;gNEygYzYKcvBPriK2MuTc/63xJLz5BEjg/aTc9tosO8BKKxqiJzsR5ISNYEl3296NAniBqoD9o6F&#13;&#10;NFTO8HWDn/CWOf/ALE4RzhtuBn+Ph1TQlRQGiZIa7M/37oM9Nje+UtLhVJbU/dgxKyhR3zS2fXF2&#13;&#10;Flgm/kizR9rmSNO79hqwOwrcQ4ZHEf2tV6MoLbQvuERWITI+Mc0xfkk3o3jt077AJcTFahWNcHgN&#13;&#10;87f6yfAAHSgOTfrcvzBrhk72OAN3MM4wW7xp6GQbPDWsdh5kE7v9ldmBfBz82EXDkgqb5Xc9Wr2u&#13;&#10;0uUvAAAA//8DAFBLAwQUAAYACAAAACEAgxSxOdwAAAALAQAADwAAAGRycy9kb3ducmV2LnhtbExP&#13;&#10;TU/DMAy9I/EfIiNxY8lWhFDXdBogxG0SGz8ga0xTkTglybrCr8ec4GLr+cnvo9nMwYsJUx4iaVgu&#13;&#10;FAikLtqBeg1vh+ebexC5GLLGR0INX5hh015eNKa28UyvOO1LL1iEcm00uFLGWsrcOQwmL+KIxNx7&#13;&#10;TMEUhqmXNpkziwcvV0rdyWAGYgdnRnx02H3sT0HDrdzu5k5Vnw/fw0Em6930snNaX1/NT2se2zWI&#13;&#10;gnP5+4DfDpwfWg52jCeyWXgN3KbwlReT1apagjgyrioFsm3k/w7tDwAAAP//AwBQSwECLQAUAAYA&#13;&#10;CAAAACEAtoM4kv4AAADhAQAAEwAAAAAAAAAAAAAAAAAAAAAAW0NvbnRlbnRfVHlwZXNdLnhtbFBL&#13;&#10;AQItABQABgAIAAAAIQA4/SH/1gAAAJQBAAALAAAAAAAAAAAAAAAAAC8BAABfcmVscy8ucmVsc1BL&#13;&#10;AQItABQABgAIAAAAIQCrVKrelgIAAJIFAAAOAAAAAAAAAAAAAAAAAC4CAABkcnMvZTJvRG9jLnht&#13;&#10;bFBLAQItABQABgAIAAAAIQCDFLE53AAAAAsBAAAPAAAAAAAAAAAAAAAAAPAEAABkcnMvZG93bnJl&#13;&#10;di54bWxQSwUGAAAAAAQABADzAAAA+QUAAAAA&#13;&#10;" o:allowoverlap="f" fillcolor="#691b0f" stroked="f" strokeweight="1.75pt">
              <v:stroke endcap="round"/>
              <v:textbox inset="4mm,4mm,4mm,4mm">
                <w:txbxContent>
                  <w:p w14:paraId="60568E3A" w14:textId="77777777" w:rsidR="003446E1" w:rsidRPr="008C6B92" w:rsidRDefault="003446E1" w:rsidP="003446E1">
                    <w:pPr>
                      <w:pStyle w:val="CISUHeadingTopBox"/>
                      <w:shd w:val="clear" w:color="auto" w:fill="691B0F"/>
                      <w:jc w:val="left"/>
                      <w:rPr>
                        <w:sz w:val="22"/>
                        <w:szCs w:val="22"/>
                        <w:lang w:val="da-DK"/>
                        <w14:shadow w14:blurRad="50800" w14:dist="50800" w14:dir="5400000" w14:sx="0" w14:sy="0" w14:kx="0" w14:ky="0" w14:algn="ctr">
                          <w14:srgbClr w14:val="691B0F"/>
                        </w14:shadow>
                      </w:rPr>
                    </w:pPr>
                    <w:r w:rsidRPr="008C6B92">
                      <w:rPr>
                        <w:sz w:val="22"/>
                        <w:szCs w:val="22"/>
                        <w:lang w:val="da-DK"/>
                        <w14:shadow w14:blurRad="50800" w14:dist="50800" w14:dir="5400000" w14:sx="0" w14:sy="0" w14:kx="0" w14:ky="0" w14:algn="ctr">
                          <w14:srgbClr w14:val="691B0F"/>
                        </w14:shadow>
                      </w:rPr>
                      <w:t>Ansøgningsskema</w:t>
                    </w:r>
                  </w:p>
                  <w:p w14:paraId="739B2986" w14:textId="77777777" w:rsidR="003446E1" w:rsidRPr="008C6B92" w:rsidRDefault="003446E1" w:rsidP="003446E1">
                    <w:pPr>
                      <w:pStyle w:val="CISUHeadingTopBox"/>
                      <w:shd w:val="clear" w:color="auto" w:fill="691B0F"/>
                      <w:jc w:val="left"/>
                      <w:rPr>
                        <w:sz w:val="22"/>
                        <w:szCs w:val="22"/>
                        <w:lang w:val="da-DK"/>
                        <w14:shadow w14:blurRad="50800" w14:dist="50800" w14:dir="5400000" w14:sx="0" w14:sy="0" w14:kx="0" w14:ky="0" w14:algn="ctr">
                          <w14:srgbClr w14:val="691B0F"/>
                        </w14:shadow>
                      </w:rPr>
                    </w:pPr>
                    <w:r w:rsidRPr="008C6B92">
                      <w:rPr>
                        <w:sz w:val="22"/>
                        <w:szCs w:val="22"/>
                        <w:lang w:val="da-DK"/>
                        <w14:shadow w14:blurRad="50800" w14:dist="50800" w14:dir="5400000" w14:sx="0" w14:sy="0" w14:kx="0" w14:ky="0" w14:algn="ctr">
                          <w14:srgbClr w14:val="691B0F"/>
                        </w14:shadow>
                      </w:rPr>
                      <w:t>Kapacitetsanalyse</w:t>
                    </w:r>
                  </w:p>
                  <w:p w14:paraId="2294ED72" w14:textId="77777777" w:rsidR="003446E1" w:rsidRPr="00543EE6" w:rsidRDefault="003446E1" w:rsidP="003446E1">
                    <w:pPr>
                      <w:pStyle w:val="CISUHeadingTopBox"/>
                      <w:shd w:val="clear" w:color="auto" w:fill="691B0F"/>
                      <w:jc w:val="left"/>
                      <w:rPr>
                        <w:b w:val="0"/>
                        <w:bCs w:val="0"/>
                        <w:lang w:val="da-DK"/>
                        <w14:shadow w14:blurRad="50800" w14:dist="50800" w14:dir="5400000" w14:sx="0" w14:sy="0" w14:kx="0" w14:ky="0" w14:algn="ctr">
                          <w14:srgbClr w14:val="691B0F"/>
                        </w14:shadow>
                      </w:rPr>
                    </w:pPr>
                    <w:r w:rsidRPr="008C6B92">
                      <w:rPr>
                        <w:b w:val="0"/>
                        <w:bCs w:val="0"/>
                        <w:lang w:val="da-DK"/>
                        <w14:shadow w14:blurRad="50800" w14:dist="50800" w14:dir="5400000" w14:sx="0" w14:sy="0" w14:kx="0" w14:ky="0" w14:algn="ctr">
                          <w14:srgbClr w14:val="691B0F"/>
                        </w14:shadow>
                      </w:rPr>
                      <w:t>CIVILSAMFUNDSPULJEN</w:t>
                    </w:r>
                  </w:p>
                  <w:p w14:paraId="2E87CFAD" w14:textId="58F8EADA" w:rsidR="00101310" w:rsidRPr="00543EE6" w:rsidRDefault="00101310" w:rsidP="00D81F36">
                    <w:pPr>
                      <w:pStyle w:val="CISUHeadingTopBox"/>
                      <w:shd w:val="clear" w:color="auto" w:fill="C7862F"/>
                      <w:jc w:val="left"/>
                      <w:rPr>
                        <w:b w:val="0"/>
                        <w:bCs w:val="0"/>
                        <w:lang w:val="da-DK"/>
                        <w14:shadow w14:blurRad="50800" w14:dist="50800" w14:dir="5400000" w14:sx="0" w14:sy="0" w14:kx="0" w14:ky="0" w14:algn="ctr">
                          <w14:srgbClr w14:val="691B0F"/>
                        </w14:shadow>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2F0BD3">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1A93F6A"/>
    <w:multiLevelType w:val="hybridMultilevel"/>
    <w:tmpl w:val="33467F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88B4788"/>
    <w:multiLevelType w:val="multilevel"/>
    <w:tmpl w:val="40D471A4"/>
    <w:lvl w:ilvl="0">
      <w:start w:val="1"/>
      <w:numFmt w:val="decimal"/>
      <w:pStyle w:val="TypografiOverskrift1LigemargenerverstIngenkantNederst"/>
      <w:lvlText w:val="%1."/>
      <w:lvlJc w:val="left"/>
      <w:pPr>
        <w:ind w:left="360" w:hanging="360"/>
      </w:pPr>
      <w:rPr>
        <w:rFonts w:hint="default"/>
        <w:b/>
      </w:rPr>
    </w:lvl>
    <w:lvl w:ilvl="1">
      <w:start w:val="3"/>
      <w:numFmt w:val="decimal"/>
      <w:pStyle w:val="TypografiOverskrift2Ligemargener"/>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BBA559A"/>
    <w:multiLevelType w:val="hybridMultilevel"/>
    <w:tmpl w:val="8B56F01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47C47D9"/>
    <w:multiLevelType w:val="hybridMultilevel"/>
    <w:tmpl w:val="0D920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64D7372"/>
    <w:multiLevelType w:val="hybridMultilevel"/>
    <w:tmpl w:val="970895F8"/>
    <w:lvl w:ilvl="0" w:tplc="F2AC34B4">
      <w:start w:val="1"/>
      <w:numFmt w:val="decimal"/>
      <w:lvlText w:val="%1."/>
      <w:lvlJc w:val="left"/>
      <w:pPr>
        <w:ind w:left="360" w:hanging="360"/>
      </w:pPr>
      <w:rPr>
        <w:rFonts w:asciiTheme="majorHAnsi" w:eastAsiaTheme="minorHAnsi" w:hAnsiTheme="majorHAnsi" w:cs="Aria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B8340A4"/>
    <w:multiLevelType w:val="hybridMultilevel"/>
    <w:tmpl w:val="8A045E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2"/>
  </w:num>
  <w:num w:numId="4">
    <w:abstractNumId w:val="0"/>
  </w:num>
  <w:num w:numId="5">
    <w:abstractNumId w:val="8"/>
  </w:num>
  <w:num w:numId="6">
    <w:abstractNumId w:val="7"/>
  </w:num>
  <w:num w:numId="7">
    <w:abstractNumId w:val="18"/>
  </w:num>
  <w:num w:numId="8">
    <w:abstractNumId w:val="2"/>
  </w:num>
  <w:num w:numId="9">
    <w:abstractNumId w:val="4"/>
  </w:num>
  <w:num w:numId="10">
    <w:abstractNumId w:val="1"/>
  </w:num>
  <w:num w:numId="11">
    <w:abstractNumId w:val="17"/>
  </w:num>
  <w:num w:numId="12">
    <w:abstractNumId w:val="3"/>
  </w:num>
  <w:num w:numId="13">
    <w:abstractNumId w:val="10"/>
  </w:num>
  <w:num w:numId="14">
    <w:abstractNumId w:val="15"/>
  </w:num>
  <w:num w:numId="15">
    <w:abstractNumId w:val="14"/>
  </w:num>
  <w:num w:numId="16">
    <w:abstractNumId w:val="6"/>
  </w:num>
  <w:num w:numId="17">
    <w:abstractNumId w:val="11"/>
  </w:num>
  <w:num w:numId="18">
    <w:abstractNumId w:val="9"/>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6044"/>
    <w:rsid w:val="00027C30"/>
    <w:rsid w:val="00027E0C"/>
    <w:rsid w:val="000378BC"/>
    <w:rsid w:val="00046D16"/>
    <w:rsid w:val="00061C50"/>
    <w:rsid w:val="00064CC8"/>
    <w:rsid w:val="000744EC"/>
    <w:rsid w:val="0009176B"/>
    <w:rsid w:val="000B2EF8"/>
    <w:rsid w:val="000D2B8A"/>
    <w:rsid w:val="000D55D4"/>
    <w:rsid w:val="000E1E2B"/>
    <w:rsid w:val="000E1FFD"/>
    <w:rsid w:val="000F7AF7"/>
    <w:rsid w:val="00101310"/>
    <w:rsid w:val="001216E8"/>
    <w:rsid w:val="00126B68"/>
    <w:rsid w:val="001347F3"/>
    <w:rsid w:val="00156B60"/>
    <w:rsid w:val="001606EE"/>
    <w:rsid w:val="00170391"/>
    <w:rsid w:val="00192922"/>
    <w:rsid w:val="00195C18"/>
    <w:rsid w:val="001A3396"/>
    <w:rsid w:val="001A34B0"/>
    <w:rsid w:val="001B694F"/>
    <w:rsid w:val="001C1FA2"/>
    <w:rsid w:val="001C3319"/>
    <w:rsid w:val="001C519E"/>
    <w:rsid w:val="001C6DC7"/>
    <w:rsid w:val="001C6DCA"/>
    <w:rsid w:val="001E0590"/>
    <w:rsid w:val="001F1612"/>
    <w:rsid w:val="00202D90"/>
    <w:rsid w:val="00204E2F"/>
    <w:rsid w:val="0023124C"/>
    <w:rsid w:val="002457BE"/>
    <w:rsid w:val="002465B5"/>
    <w:rsid w:val="00266D18"/>
    <w:rsid w:val="00272581"/>
    <w:rsid w:val="00282E13"/>
    <w:rsid w:val="00283272"/>
    <w:rsid w:val="00294827"/>
    <w:rsid w:val="002A0FB4"/>
    <w:rsid w:val="002B52B3"/>
    <w:rsid w:val="002B5F75"/>
    <w:rsid w:val="002C435B"/>
    <w:rsid w:val="002D0563"/>
    <w:rsid w:val="002E5B7A"/>
    <w:rsid w:val="002E5ED5"/>
    <w:rsid w:val="002E763C"/>
    <w:rsid w:val="002F05AA"/>
    <w:rsid w:val="002F0BD3"/>
    <w:rsid w:val="002F4009"/>
    <w:rsid w:val="002F641C"/>
    <w:rsid w:val="00301CAC"/>
    <w:rsid w:val="00303C5D"/>
    <w:rsid w:val="003069AF"/>
    <w:rsid w:val="00323185"/>
    <w:rsid w:val="00324D72"/>
    <w:rsid w:val="0033686A"/>
    <w:rsid w:val="003446E1"/>
    <w:rsid w:val="003554CB"/>
    <w:rsid w:val="00372D14"/>
    <w:rsid w:val="003874D9"/>
    <w:rsid w:val="00390CBC"/>
    <w:rsid w:val="00392BC7"/>
    <w:rsid w:val="003953DB"/>
    <w:rsid w:val="003A2393"/>
    <w:rsid w:val="003B389F"/>
    <w:rsid w:val="003C5052"/>
    <w:rsid w:val="003C70C7"/>
    <w:rsid w:val="003D0339"/>
    <w:rsid w:val="003D1463"/>
    <w:rsid w:val="003E62F8"/>
    <w:rsid w:val="00405DA7"/>
    <w:rsid w:val="004072EE"/>
    <w:rsid w:val="00433B3B"/>
    <w:rsid w:val="00441B81"/>
    <w:rsid w:val="00453446"/>
    <w:rsid w:val="0045446C"/>
    <w:rsid w:val="0046110F"/>
    <w:rsid w:val="00473DAB"/>
    <w:rsid w:val="004A2ABF"/>
    <w:rsid w:val="004B3E59"/>
    <w:rsid w:val="004E4830"/>
    <w:rsid w:val="005005D7"/>
    <w:rsid w:val="00514A64"/>
    <w:rsid w:val="00525A29"/>
    <w:rsid w:val="00531E92"/>
    <w:rsid w:val="00533374"/>
    <w:rsid w:val="00543EE6"/>
    <w:rsid w:val="005619DA"/>
    <w:rsid w:val="00565204"/>
    <w:rsid w:val="00570061"/>
    <w:rsid w:val="005721E3"/>
    <w:rsid w:val="005774B9"/>
    <w:rsid w:val="005777D7"/>
    <w:rsid w:val="005B0F4A"/>
    <w:rsid w:val="005F2C34"/>
    <w:rsid w:val="00606C05"/>
    <w:rsid w:val="00606ECF"/>
    <w:rsid w:val="00633962"/>
    <w:rsid w:val="00660661"/>
    <w:rsid w:val="006626C5"/>
    <w:rsid w:val="00665587"/>
    <w:rsid w:val="00666B1D"/>
    <w:rsid w:val="00694E67"/>
    <w:rsid w:val="00696144"/>
    <w:rsid w:val="006A111E"/>
    <w:rsid w:val="006A42EC"/>
    <w:rsid w:val="006B2400"/>
    <w:rsid w:val="006B26B2"/>
    <w:rsid w:val="006B48F2"/>
    <w:rsid w:val="006D6923"/>
    <w:rsid w:val="007132DE"/>
    <w:rsid w:val="00716019"/>
    <w:rsid w:val="0075457E"/>
    <w:rsid w:val="00762A58"/>
    <w:rsid w:val="00763E1F"/>
    <w:rsid w:val="007767CF"/>
    <w:rsid w:val="00783190"/>
    <w:rsid w:val="007944AC"/>
    <w:rsid w:val="007A5140"/>
    <w:rsid w:val="007B617D"/>
    <w:rsid w:val="007D07F6"/>
    <w:rsid w:val="00801AB3"/>
    <w:rsid w:val="00825194"/>
    <w:rsid w:val="008363E6"/>
    <w:rsid w:val="0084496C"/>
    <w:rsid w:val="00844E51"/>
    <w:rsid w:val="008663A1"/>
    <w:rsid w:val="00867B21"/>
    <w:rsid w:val="00885E5E"/>
    <w:rsid w:val="00891766"/>
    <w:rsid w:val="008C6B92"/>
    <w:rsid w:val="008E536B"/>
    <w:rsid w:val="008E7882"/>
    <w:rsid w:val="008F65A7"/>
    <w:rsid w:val="0092769D"/>
    <w:rsid w:val="0093087E"/>
    <w:rsid w:val="00933136"/>
    <w:rsid w:val="0094095C"/>
    <w:rsid w:val="00940BB9"/>
    <w:rsid w:val="009734BC"/>
    <w:rsid w:val="009835BD"/>
    <w:rsid w:val="009846D1"/>
    <w:rsid w:val="00994CCA"/>
    <w:rsid w:val="009972E9"/>
    <w:rsid w:val="009A57CC"/>
    <w:rsid w:val="009A6769"/>
    <w:rsid w:val="009A7CE1"/>
    <w:rsid w:val="009B6012"/>
    <w:rsid w:val="009C7C75"/>
    <w:rsid w:val="009F4BFF"/>
    <w:rsid w:val="00A06D0E"/>
    <w:rsid w:val="00A314F8"/>
    <w:rsid w:val="00A31846"/>
    <w:rsid w:val="00A52560"/>
    <w:rsid w:val="00A60330"/>
    <w:rsid w:val="00A65565"/>
    <w:rsid w:val="00A65C80"/>
    <w:rsid w:val="00A70A89"/>
    <w:rsid w:val="00A964EA"/>
    <w:rsid w:val="00AB064B"/>
    <w:rsid w:val="00AC2D0D"/>
    <w:rsid w:val="00AD0713"/>
    <w:rsid w:val="00AF652D"/>
    <w:rsid w:val="00AF76AB"/>
    <w:rsid w:val="00B07F17"/>
    <w:rsid w:val="00B35559"/>
    <w:rsid w:val="00B35E0B"/>
    <w:rsid w:val="00B3637E"/>
    <w:rsid w:val="00B40C86"/>
    <w:rsid w:val="00B8278C"/>
    <w:rsid w:val="00B93906"/>
    <w:rsid w:val="00B972D1"/>
    <w:rsid w:val="00BA254C"/>
    <w:rsid w:val="00BA628C"/>
    <w:rsid w:val="00BC0D43"/>
    <w:rsid w:val="00BC275F"/>
    <w:rsid w:val="00BC7CF0"/>
    <w:rsid w:val="00BE3313"/>
    <w:rsid w:val="00BF0E5D"/>
    <w:rsid w:val="00BF59D1"/>
    <w:rsid w:val="00C007A3"/>
    <w:rsid w:val="00C142C6"/>
    <w:rsid w:val="00C247F6"/>
    <w:rsid w:val="00C248A1"/>
    <w:rsid w:val="00C26836"/>
    <w:rsid w:val="00C27D00"/>
    <w:rsid w:val="00C303B7"/>
    <w:rsid w:val="00C413C3"/>
    <w:rsid w:val="00C4227C"/>
    <w:rsid w:val="00C53F8F"/>
    <w:rsid w:val="00C5560A"/>
    <w:rsid w:val="00C57258"/>
    <w:rsid w:val="00C742CE"/>
    <w:rsid w:val="00C74B46"/>
    <w:rsid w:val="00C8104B"/>
    <w:rsid w:val="00D15948"/>
    <w:rsid w:val="00D25F70"/>
    <w:rsid w:val="00D335B6"/>
    <w:rsid w:val="00D34B61"/>
    <w:rsid w:val="00D437A2"/>
    <w:rsid w:val="00D525FC"/>
    <w:rsid w:val="00D533D0"/>
    <w:rsid w:val="00D55585"/>
    <w:rsid w:val="00D65E0E"/>
    <w:rsid w:val="00D70FC4"/>
    <w:rsid w:val="00D721A7"/>
    <w:rsid w:val="00D81F36"/>
    <w:rsid w:val="00D94791"/>
    <w:rsid w:val="00DA7A39"/>
    <w:rsid w:val="00DC2EC6"/>
    <w:rsid w:val="00DE3131"/>
    <w:rsid w:val="00DF417B"/>
    <w:rsid w:val="00E24CB7"/>
    <w:rsid w:val="00E2645B"/>
    <w:rsid w:val="00E3472C"/>
    <w:rsid w:val="00E358D7"/>
    <w:rsid w:val="00E40B68"/>
    <w:rsid w:val="00E63215"/>
    <w:rsid w:val="00E734F7"/>
    <w:rsid w:val="00E93BBF"/>
    <w:rsid w:val="00EE541B"/>
    <w:rsid w:val="00EE6D55"/>
    <w:rsid w:val="00F341E0"/>
    <w:rsid w:val="00F446D1"/>
    <w:rsid w:val="00F4563F"/>
    <w:rsid w:val="00F53F7A"/>
    <w:rsid w:val="00F748E6"/>
    <w:rsid w:val="00F85371"/>
    <w:rsid w:val="00FA0A8D"/>
    <w:rsid w:val="00FA1BBF"/>
    <w:rsid w:val="00FB3A3E"/>
    <w:rsid w:val="00FC6E20"/>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BA628C"/>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BodyText31">
    <w:name w:val="Body Text 31"/>
    <w:basedOn w:val="Normal"/>
    <w:rsid w:val="00BA628C"/>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paragraph" w:customStyle="1" w:styleId="TypografiOverskrift2Ligemargener">
    <w:name w:val="Typografi Overskrift 2 + Lige margener"/>
    <w:basedOn w:val="Overskrift2"/>
    <w:rsid w:val="00BA628C"/>
    <w:pPr>
      <w:keepLines w:val="0"/>
      <w:numPr>
        <w:ilvl w:val="1"/>
        <w:numId w:val="13"/>
      </w:numPr>
      <w:tabs>
        <w:tab w:val="left" w:pos="1"/>
        <w:tab w:val="left" w:pos="576"/>
      </w:tabs>
      <w:overflowPunct w:val="0"/>
      <w:autoSpaceDE w:val="0"/>
      <w:autoSpaceDN w:val="0"/>
      <w:adjustRightInd w:val="0"/>
      <w:spacing w:before="0"/>
      <w:jc w:val="both"/>
      <w:textAlignment w:val="baseline"/>
    </w:pPr>
    <w:rPr>
      <w:rFonts w:ascii="Arial" w:eastAsia="Times New Roman" w:hAnsi="Arial" w:cs="Times New Roman"/>
      <w:bCs/>
      <w:color w:val="auto"/>
      <w:sz w:val="20"/>
      <w:szCs w:val="20"/>
      <w:lang w:eastAsia="da-DK"/>
    </w:rPr>
  </w:style>
  <w:style w:type="paragraph" w:customStyle="1" w:styleId="TypografiOverskrift1LigemargenerverstIngenkantNederst">
    <w:name w:val="Typografi Overskrift 1 + Lige margener Øverst: (Ingen kant) Nederst: ..."/>
    <w:basedOn w:val="Overskrift1"/>
    <w:rsid w:val="00BA628C"/>
    <w:pPr>
      <w:keepNext/>
      <w:widowControl/>
      <w:numPr>
        <w:numId w:val="13"/>
      </w:numPr>
      <w:shd w:val="clear" w:color="000000" w:fill="FFFFFF"/>
      <w:tabs>
        <w:tab w:val="left" w:pos="1"/>
        <w:tab w:val="left" w:pos="432"/>
      </w:tabs>
      <w:overflowPunct w:val="0"/>
      <w:autoSpaceDE w:val="0"/>
      <w:autoSpaceDN w:val="0"/>
      <w:snapToGrid/>
      <w:spacing w:line="240" w:lineRule="auto"/>
      <w:jc w:val="both"/>
      <w:textAlignment w:val="baseline"/>
    </w:pPr>
    <w:rPr>
      <w:rFonts w:ascii="Arial" w:eastAsia="Times New Roman" w:hAnsi="Arial" w:cs="Times New Roman"/>
      <w:b/>
      <w:bCs/>
      <w:caps w:val="0"/>
      <w:sz w:val="24"/>
      <w:szCs w:val="20"/>
      <w:lang w:val="da-DK" w:eastAsia="da-DK"/>
    </w:rPr>
  </w:style>
  <w:style w:type="character" w:customStyle="1" w:styleId="Overskrift2Tegn">
    <w:name w:val="Overskrift 2 Tegn"/>
    <w:basedOn w:val="Standardskrifttypeiafsnit"/>
    <w:link w:val="Overskrift2"/>
    <w:uiPriority w:val="9"/>
    <w:semiHidden/>
    <w:rsid w:val="00BA628C"/>
    <w:rPr>
      <w:rFonts w:asciiTheme="majorHAnsi" w:eastAsiaTheme="majorEastAsia" w:hAnsiTheme="majorHAnsi" w:cstheme="majorBidi"/>
      <w:color w:val="74802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2449</Words>
  <Characters>14939</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Marie Sigvardt</cp:lastModifiedBy>
  <cp:revision>2</cp:revision>
  <cp:lastPrinted>2021-06-14T13:40:00Z</cp:lastPrinted>
  <dcterms:created xsi:type="dcterms:W3CDTF">2021-07-10T11:40:00Z</dcterms:created>
  <dcterms:modified xsi:type="dcterms:W3CDTF">2021-07-10T11:40:00Z</dcterms:modified>
</cp:coreProperties>
</file>