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7500C" w14:textId="77777777" w:rsidR="007E0ED1" w:rsidRDefault="007E0ED1" w:rsidP="00A543FC">
      <w:pPr>
        <w:jc w:val="center"/>
        <w:rPr>
          <w:rFonts w:asciiTheme="minorHAnsi" w:hAnsiTheme="minorHAnsi" w:cstheme="minorHAnsi"/>
          <w:b/>
          <w:sz w:val="36"/>
          <w:szCs w:val="36"/>
          <w:lang w:val="en-GB"/>
        </w:rPr>
      </w:pPr>
    </w:p>
    <w:p w14:paraId="67CF09AD" w14:textId="0B456F29" w:rsidR="00071F54" w:rsidRDefault="00A543FC" w:rsidP="00A543FC">
      <w:pPr>
        <w:jc w:val="center"/>
        <w:rPr>
          <w:rFonts w:asciiTheme="minorHAnsi" w:hAnsiTheme="minorHAnsi" w:cstheme="minorHAnsi"/>
          <w:b/>
          <w:sz w:val="36"/>
          <w:szCs w:val="36"/>
          <w:lang w:val="en-GB"/>
        </w:rPr>
      </w:pPr>
      <w:r>
        <w:rPr>
          <w:rFonts w:asciiTheme="minorHAnsi" w:hAnsiTheme="minorHAnsi" w:cstheme="minorHAnsi"/>
          <w:b/>
          <w:sz w:val="36"/>
          <w:szCs w:val="36"/>
          <w:lang w:val="en-GB"/>
        </w:rPr>
        <w:t>Containing the spread of the COVID19 epidemic and safeguarding livelihoods o</w:t>
      </w:r>
      <w:r w:rsidRPr="003B7118">
        <w:rPr>
          <w:rFonts w:asciiTheme="minorHAnsi" w:hAnsiTheme="minorHAnsi" w:cstheme="minorHAnsi"/>
          <w:b/>
          <w:sz w:val="36"/>
          <w:szCs w:val="36"/>
          <w:lang w:val="en-GB"/>
        </w:rPr>
        <w:t xml:space="preserve">f vulnerable groups in </w:t>
      </w:r>
      <w:r>
        <w:rPr>
          <w:rFonts w:asciiTheme="minorHAnsi" w:hAnsiTheme="minorHAnsi" w:cstheme="minorHAnsi"/>
          <w:b/>
          <w:sz w:val="36"/>
          <w:szCs w:val="36"/>
          <w:lang w:val="en-GB"/>
        </w:rPr>
        <w:t xml:space="preserve">slum areas, </w:t>
      </w:r>
      <w:r w:rsidRPr="003B7118">
        <w:rPr>
          <w:rFonts w:asciiTheme="minorHAnsi" w:hAnsiTheme="minorHAnsi" w:cstheme="minorHAnsi"/>
          <w:b/>
          <w:sz w:val="36"/>
          <w:szCs w:val="36"/>
          <w:lang w:val="en-GB"/>
        </w:rPr>
        <w:t>Freetown, Sierra Leone</w:t>
      </w:r>
    </w:p>
    <w:p w14:paraId="01C61C8A" w14:textId="1ECE001A" w:rsidR="00647915" w:rsidRDefault="00647915" w:rsidP="00A543FC">
      <w:pPr>
        <w:jc w:val="center"/>
        <w:rPr>
          <w:rFonts w:asciiTheme="minorHAnsi" w:hAnsiTheme="minorHAnsi" w:cstheme="minorHAnsi"/>
          <w:b/>
          <w:sz w:val="36"/>
          <w:szCs w:val="36"/>
          <w:lang w:val="en-GB"/>
        </w:rPr>
      </w:pPr>
    </w:p>
    <w:p w14:paraId="1C5B5CFE" w14:textId="77777777" w:rsidR="00647915" w:rsidRPr="00D558C7" w:rsidRDefault="00647915" w:rsidP="00647915">
      <w:pPr>
        <w:jc w:val="center"/>
        <w:rPr>
          <w:rFonts w:asciiTheme="minorHAnsi" w:hAnsiTheme="minorHAnsi" w:cstheme="minorHAnsi"/>
          <w:b/>
          <w:sz w:val="36"/>
          <w:szCs w:val="36"/>
          <w:lang w:val="en-GB"/>
        </w:rPr>
      </w:pPr>
      <w:r>
        <w:rPr>
          <w:rFonts w:asciiTheme="minorHAnsi" w:hAnsiTheme="minorHAnsi" w:cstheme="minorHAnsi"/>
          <w:b/>
          <w:sz w:val="36"/>
          <w:szCs w:val="36"/>
          <w:lang w:val="en-GB"/>
        </w:rPr>
        <w:t xml:space="preserve">Supporting the </w:t>
      </w:r>
      <w:r w:rsidRPr="00D558C7">
        <w:rPr>
          <w:rFonts w:asciiTheme="minorHAnsi" w:hAnsiTheme="minorHAnsi" w:cstheme="minorHAnsi"/>
          <w:b/>
          <w:sz w:val="36"/>
          <w:szCs w:val="36"/>
          <w:lang w:val="en-GB"/>
        </w:rPr>
        <w:t xml:space="preserve">Global Humanitarian Response Plan on </w:t>
      </w:r>
    </w:p>
    <w:p w14:paraId="780B49F9" w14:textId="77777777" w:rsidR="00647915" w:rsidRPr="00D558C7" w:rsidRDefault="00647915" w:rsidP="00647915">
      <w:pPr>
        <w:jc w:val="center"/>
        <w:rPr>
          <w:rFonts w:asciiTheme="minorHAnsi" w:hAnsiTheme="minorHAnsi" w:cstheme="minorHAnsi"/>
          <w:b/>
          <w:sz w:val="36"/>
          <w:szCs w:val="36"/>
          <w:lang w:val="en-GB"/>
        </w:rPr>
      </w:pPr>
      <w:r w:rsidRPr="00D558C7">
        <w:rPr>
          <w:rFonts w:asciiTheme="minorHAnsi" w:hAnsiTheme="minorHAnsi" w:cstheme="minorHAnsi"/>
          <w:b/>
          <w:sz w:val="36"/>
          <w:szCs w:val="36"/>
          <w:lang w:val="en-GB"/>
        </w:rPr>
        <w:t>Strategic priority 1 and 2</w:t>
      </w:r>
    </w:p>
    <w:p w14:paraId="5FE6A3B6" w14:textId="77777777" w:rsidR="00647915" w:rsidRDefault="00647915" w:rsidP="00A543FC">
      <w:pPr>
        <w:jc w:val="center"/>
        <w:rPr>
          <w:rFonts w:asciiTheme="minorHAnsi" w:hAnsiTheme="minorHAnsi" w:cstheme="minorHAnsi"/>
          <w:b/>
          <w:sz w:val="36"/>
          <w:szCs w:val="36"/>
          <w:lang w:val="en-GB"/>
        </w:rPr>
      </w:pPr>
    </w:p>
    <w:p w14:paraId="0E19A867" w14:textId="59DCACF9" w:rsidR="00A543FC" w:rsidRPr="002839AD" w:rsidRDefault="007C5634" w:rsidP="00A543FC">
      <w:pPr>
        <w:jc w:val="center"/>
        <w:rPr>
          <w:rFonts w:asciiTheme="minorHAnsi" w:eastAsiaTheme="minorHAnsi" w:hAnsiTheme="minorHAnsi" w:cstheme="minorHAnsi"/>
          <w:caps/>
          <w:color w:val="5F497A"/>
          <w:sz w:val="32"/>
          <w:szCs w:val="36"/>
          <w:lang w:val="en-GB" w:eastAsia="en-US"/>
        </w:rPr>
      </w:pPr>
      <w:r>
        <w:rPr>
          <w:rFonts w:asciiTheme="minorHAnsi" w:hAnsiTheme="minorHAnsi" w:cstheme="minorHAnsi"/>
          <w:b/>
          <w:sz w:val="36"/>
          <w:szCs w:val="36"/>
          <w:lang w:val="en-GB"/>
        </w:rPr>
        <w:t>June</w:t>
      </w:r>
      <w:r w:rsidR="00A543FC">
        <w:rPr>
          <w:rFonts w:asciiTheme="minorHAnsi" w:hAnsiTheme="minorHAnsi" w:cstheme="minorHAnsi"/>
          <w:b/>
          <w:sz w:val="36"/>
          <w:szCs w:val="36"/>
          <w:lang w:val="en-GB"/>
        </w:rPr>
        <w:t xml:space="preserve"> – </w:t>
      </w:r>
      <w:r>
        <w:rPr>
          <w:rFonts w:asciiTheme="minorHAnsi" w:hAnsiTheme="minorHAnsi" w:cstheme="minorHAnsi"/>
          <w:b/>
          <w:sz w:val="36"/>
          <w:szCs w:val="36"/>
          <w:lang w:val="en-GB"/>
        </w:rPr>
        <w:t>November</w:t>
      </w:r>
      <w:r w:rsidR="00A543FC">
        <w:rPr>
          <w:rFonts w:asciiTheme="minorHAnsi" w:hAnsiTheme="minorHAnsi" w:cstheme="minorHAnsi"/>
          <w:b/>
          <w:sz w:val="36"/>
          <w:szCs w:val="36"/>
          <w:lang w:val="en-GB"/>
        </w:rPr>
        <w:t xml:space="preserve"> 2020</w:t>
      </w:r>
    </w:p>
    <w:bookmarkStart w:id="0" w:name="_Hlk12528808"/>
    <w:p w14:paraId="37F3E3EB" w14:textId="154C72A5" w:rsidR="00ED6D1E" w:rsidRDefault="00F66959" w:rsidP="00A543FC">
      <w:pPr>
        <w:rPr>
          <w:rFonts w:ascii="Arial" w:hAnsi="Arial" w:cs="Arial"/>
          <w:b/>
          <w:sz w:val="22"/>
          <w:szCs w:val="22"/>
          <w:lang w:val="en-US"/>
        </w:rPr>
      </w:pPr>
      <w:r w:rsidRPr="00283471">
        <w:rPr>
          <w:rFonts w:ascii="Arial" w:hAnsi="Arial" w:cs="Arial"/>
          <w:b/>
          <w:noProof/>
          <w:sz w:val="22"/>
          <w:szCs w:val="22"/>
          <w:lang w:val="en-GB" w:eastAsia="en-GB"/>
        </w:rPr>
        <mc:AlternateContent>
          <mc:Choice Requires="wps">
            <w:drawing>
              <wp:anchor distT="45720" distB="45720" distL="114300" distR="114300" simplePos="0" relativeHeight="251661312" behindDoc="0" locked="0" layoutInCell="1" allowOverlap="1" wp14:anchorId="4426E96C" wp14:editId="3BE5231F">
                <wp:simplePos x="0" y="0"/>
                <wp:positionH relativeFrom="margin">
                  <wp:posOffset>1985010</wp:posOffset>
                </wp:positionH>
                <wp:positionV relativeFrom="paragraph">
                  <wp:posOffset>260985</wp:posOffset>
                </wp:positionV>
                <wp:extent cx="4114800" cy="647700"/>
                <wp:effectExtent l="0" t="0" r="19050" b="19050"/>
                <wp:wrapSquare wrapText="bothSides"/>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47700"/>
                        </a:xfrm>
                        <a:prstGeom prst="rect">
                          <a:avLst/>
                        </a:prstGeom>
                        <a:solidFill>
                          <a:srgbClr val="FFFFFF"/>
                        </a:solidFill>
                        <a:ln w="9525">
                          <a:solidFill>
                            <a:srgbClr val="000000"/>
                          </a:solidFill>
                          <a:miter lim="800000"/>
                          <a:headEnd/>
                          <a:tailEnd/>
                        </a:ln>
                      </wps:spPr>
                      <wps:txbx>
                        <w:txbxContent>
                          <w:p w14:paraId="6B40F79A" w14:textId="4E8C1196" w:rsidR="00BB0090" w:rsidRPr="00F66959" w:rsidRDefault="00BB0090">
                            <w:pPr>
                              <w:rPr>
                                <w:rFonts w:asciiTheme="minorHAnsi" w:hAnsiTheme="minorHAnsi" w:cstheme="minorHAnsi"/>
                                <w:lang w:val="en-US"/>
                              </w:rPr>
                            </w:pPr>
                            <w:r>
                              <w:rPr>
                                <w:rFonts w:asciiTheme="minorHAnsi" w:hAnsiTheme="minorHAnsi" w:cstheme="minorHAnsi"/>
                                <w:lang w:val="en-US"/>
                              </w:rPr>
                              <w:t xml:space="preserve">X   </w:t>
                            </w:r>
                            <w:r w:rsidRPr="00F66959">
                              <w:rPr>
                                <w:rFonts w:asciiTheme="minorHAnsi" w:hAnsiTheme="minorHAnsi" w:cstheme="minorHAnsi"/>
                                <w:lang w:val="en-US"/>
                              </w:rPr>
                              <w:t>Yes:  reference no.</w:t>
                            </w:r>
                            <w:r>
                              <w:rPr>
                                <w:rFonts w:asciiTheme="minorHAnsi" w:hAnsiTheme="minorHAnsi" w:cstheme="minorHAnsi"/>
                                <w:lang w:val="en-US"/>
                              </w:rPr>
                              <w:t>:</w:t>
                            </w:r>
                            <w:r w:rsidRPr="00F66959">
                              <w:rPr>
                                <w:rFonts w:asciiTheme="minorHAnsi" w:hAnsiTheme="minorHAnsi" w:cstheme="minorHAnsi"/>
                                <w:lang w:val="en-US"/>
                              </w:rPr>
                              <w:t xml:space="preserve">     </w:t>
                            </w:r>
                            <w:r>
                              <w:rPr>
                                <w:rFonts w:asciiTheme="minorHAnsi" w:hAnsiTheme="minorHAnsi" w:cstheme="minorHAnsi"/>
                                <w:lang w:val="en-US"/>
                              </w:rPr>
                              <w:t>17 83 OC</w:t>
                            </w:r>
                            <w:r w:rsidRPr="00F66959">
                              <w:rPr>
                                <w:rFonts w:asciiTheme="minorHAnsi" w:hAnsiTheme="minorHAnsi" w:cstheme="minorHAnsi"/>
                                <w:lang w:val="en-US"/>
                              </w:rPr>
                              <w:t xml:space="preserve">    Financial ceiling</w:t>
                            </w:r>
                            <w:r>
                              <w:rPr>
                                <w:rFonts w:asciiTheme="minorHAnsi" w:hAnsiTheme="minorHAnsi" w:cstheme="minorHAnsi"/>
                                <w:lang w:val="en-US"/>
                              </w:rPr>
                              <w:t>:</w:t>
                            </w:r>
                            <w:r w:rsidRPr="00F66959">
                              <w:rPr>
                                <w:rFonts w:asciiTheme="minorHAnsi" w:hAnsiTheme="minorHAnsi" w:cstheme="minorHAnsi"/>
                                <w:lang w:val="en-US"/>
                              </w:rPr>
                              <w:t xml:space="preserve"> </w:t>
                            </w:r>
                            <w:r>
                              <w:rPr>
                                <w:rFonts w:asciiTheme="minorHAnsi" w:hAnsiTheme="minorHAnsi" w:cstheme="minorHAnsi"/>
                                <w:lang w:val="en-US"/>
                              </w:rPr>
                              <w:t>above 200.000 DKK</w:t>
                            </w:r>
                          </w:p>
                          <w:p w14:paraId="79552253" w14:textId="059751AD" w:rsidR="00BB0090" w:rsidRPr="00F66959" w:rsidRDefault="00BB0090" w:rsidP="00F66959">
                            <w:pPr>
                              <w:rPr>
                                <w:rFonts w:asciiTheme="minorHAnsi" w:hAnsiTheme="minorHAnsi" w:cstheme="minorHAnsi"/>
                                <w:lang w:val="en-US"/>
                              </w:rPr>
                            </w:pPr>
                            <w:r>
                              <w:rPr>
                                <w:rFonts w:asciiTheme="minorHAnsi" w:hAnsiTheme="minorHAnsi" w:cstheme="minorHAnsi"/>
                                <w:lang w:val="en-US"/>
                              </w:rPr>
                              <w:t xml:space="preserve">     </w:t>
                            </w:r>
                            <w:r w:rsidRPr="00F66959">
                              <w:rPr>
                                <w:rFonts w:asciiTheme="minorHAnsi" w:hAnsiTheme="minorHAnsi" w:cstheme="minorHAnsi"/>
                                <w:lang w:val="en-US"/>
                              </w:rPr>
                              <w:t xml:space="preserve">  No – if no</w:t>
                            </w:r>
                            <w:r>
                              <w:rPr>
                                <w:rFonts w:asciiTheme="minorHAnsi" w:hAnsiTheme="minorHAnsi" w:cstheme="minorHAnsi"/>
                                <w:lang w:val="en-US"/>
                              </w:rPr>
                              <w:t>,</w:t>
                            </w:r>
                            <w:r w:rsidRPr="00F66959">
                              <w:rPr>
                                <w:rFonts w:asciiTheme="minorHAnsi" w:hAnsiTheme="minorHAnsi" w:cstheme="minorHAnsi"/>
                                <w:lang w:val="en-US"/>
                              </w:rPr>
                              <w:t xml:space="preserve"> an OCA application must be submitted together with the intervention application.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26E96C" id="_x0000_t202" coordsize="21600,21600" o:spt="202" path="m,l,21600r21600,l21600,xe">
                <v:stroke joinstyle="miter"/>
                <v:path gradientshapeok="t" o:connecttype="rect"/>
              </v:shapetype>
              <v:shape id="Tekstfelt 2" o:spid="_x0000_s1026" type="#_x0000_t202" style="position:absolute;margin-left:156.3pt;margin-top:20.55pt;width:324pt;height:5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">
                <v:textbox>
                  <w:txbxContent>
                    <w:p w14:paraId="6B40F79A" w14:textId="4E8C1196" w:rsidR="00BB0090" w:rsidRPr="00F66959" w:rsidRDefault="00BB0090">
                      <w:pPr>
                        <w:rPr>
                          <w:rFonts w:asciiTheme="minorHAnsi" w:hAnsiTheme="minorHAnsi" w:cstheme="minorHAnsi"/>
                          <w:lang w:val="en-US"/>
                        </w:rPr>
                      </w:pPr>
                      <w:r>
                        <w:rPr>
                          <w:rFonts w:asciiTheme="minorHAnsi" w:hAnsiTheme="minorHAnsi" w:cstheme="minorHAnsi"/>
                          <w:lang w:val="en-US"/>
                        </w:rPr>
                        <w:t xml:space="preserve">X   </w:t>
                      </w:r>
                      <w:r w:rsidRPr="00F66959">
                        <w:rPr>
                          <w:rFonts w:asciiTheme="minorHAnsi" w:hAnsiTheme="minorHAnsi" w:cstheme="minorHAnsi"/>
                          <w:lang w:val="en-US"/>
                        </w:rPr>
                        <w:t>Yes:  reference no.</w:t>
                      </w:r>
                      <w:r>
                        <w:rPr>
                          <w:rFonts w:asciiTheme="minorHAnsi" w:hAnsiTheme="minorHAnsi" w:cstheme="minorHAnsi"/>
                          <w:lang w:val="en-US"/>
                        </w:rPr>
                        <w:t>:</w:t>
                      </w:r>
                      <w:r w:rsidRPr="00F66959">
                        <w:rPr>
                          <w:rFonts w:asciiTheme="minorHAnsi" w:hAnsiTheme="minorHAnsi" w:cstheme="minorHAnsi"/>
                          <w:lang w:val="en-US"/>
                        </w:rPr>
                        <w:t xml:space="preserve">     </w:t>
                      </w:r>
                      <w:r>
                        <w:rPr>
                          <w:rFonts w:asciiTheme="minorHAnsi" w:hAnsiTheme="minorHAnsi" w:cstheme="minorHAnsi"/>
                          <w:lang w:val="en-US"/>
                        </w:rPr>
                        <w:t>17 83 OC</w:t>
                      </w:r>
                      <w:r w:rsidRPr="00F66959">
                        <w:rPr>
                          <w:rFonts w:asciiTheme="minorHAnsi" w:hAnsiTheme="minorHAnsi" w:cstheme="minorHAnsi"/>
                          <w:lang w:val="en-US"/>
                        </w:rPr>
                        <w:t xml:space="preserve">    Financial ceiling</w:t>
                      </w:r>
                      <w:r>
                        <w:rPr>
                          <w:rFonts w:asciiTheme="minorHAnsi" w:hAnsiTheme="minorHAnsi" w:cstheme="minorHAnsi"/>
                          <w:lang w:val="en-US"/>
                        </w:rPr>
                        <w:t>:</w:t>
                      </w:r>
                      <w:r w:rsidRPr="00F66959">
                        <w:rPr>
                          <w:rFonts w:asciiTheme="minorHAnsi" w:hAnsiTheme="minorHAnsi" w:cstheme="minorHAnsi"/>
                          <w:lang w:val="en-US"/>
                        </w:rPr>
                        <w:t xml:space="preserve"> </w:t>
                      </w:r>
                      <w:r>
                        <w:rPr>
                          <w:rFonts w:asciiTheme="minorHAnsi" w:hAnsiTheme="minorHAnsi" w:cstheme="minorHAnsi"/>
                          <w:lang w:val="en-US"/>
                        </w:rPr>
                        <w:t>above 200.000 DKK</w:t>
                      </w:r>
                    </w:p>
                    <w:p w14:paraId="79552253" w14:textId="059751AD" w:rsidR="00BB0090" w:rsidRPr="00F66959" w:rsidRDefault="00BB0090" w:rsidP="00F66959">
                      <w:pPr>
                        <w:rPr>
                          <w:rFonts w:asciiTheme="minorHAnsi" w:hAnsiTheme="minorHAnsi" w:cstheme="minorHAnsi"/>
                          <w:lang w:val="en-US"/>
                        </w:rPr>
                      </w:pPr>
                      <w:r>
                        <w:rPr>
                          <w:rFonts w:asciiTheme="minorHAnsi" w:hAnsiTheme="minorHAnsi" w:cstheme="minorHAnsi"/>
                          <w:lang w:val="en-US"/>
                        </w:rPr>
                        <w:t xml:space="preserve">     </w:t>
                      </w:r>
                      <w:r w:rsidRPr="00F66959">
                        <w:rPr>
                          <w:rFonts w:asciiTheme="minorHAnsi" w:hAnsiTheme="minorHAnsi" w:cstheme="minorHAnsi"/>
                          <w:lang w:val="en-US"/>
                        </w:rPr>
                        <w:t xml:space="preserve">  No – if no</w:t>
                      </w:r>
                      <w:r>
                        <w:rPr>
                          <w:rFonts w:asciiTheme="minorHAnsi" w:hAnsiTheme="minorHAnsi" w:cstheme="minorHAnsi"/>
                          <w:lang w:val="en-US"/>
                        </w:rPr>
                        <w:t>,</w:t>
                      </w:r>
                      <w:r w:rsidRPr="00F66959">
                        <w:rPr>
                          <w:rFonts w:asciiTheme="minorHAnsi" w:hAnsiTheme="minorHAnsi" w:cstheme="minorHAnsi"/>
                          <w:lang w:val="en-US"/>
                        </w:rPr>
                        <w:t xml:space="preserve"> an OCA application must be submitted together with the intervention application. </w:t>
                      </w:r>
                    </w:p>
                  </w:txbxContent>
                </v:textbox>
                <w10:wrap type="square" anchorx="margin"/>
              </v:shape>
            </w:pict>
          </mc:Fallback>
        </mc:AlternateContent>
      </w:r>
      <w:bookmarkStart w:id="1" w:name="_Hlk12528793"/>
    </w:p>
    <w:bookmarkEnd w:id="0"/>
    <w:p w14:paraId="4C2F1EFC" w14:textId="368A892B" w:rsidR="00D65020" w:rsidRDefault="00F66959" w:rsidP="00A543FC">
      <w:pPr>
        <w:rPr>
          <w:rFonts w:ascii="Arial" w:hAnsi="Arial" w:cs="Arial"/>
          <w:b/>
          <w:sz w:val="22"/>
          <w:szCs w:val="22"/>
          <w:lang w:val="en-US"/>
        </w:rPr>
      </w:pPr>
      <w:r w:rsidRPr="00283471">
        <w:rPr>
          <w:rFonts w:ascii="Arial" w:hAnsi="Arial" w:cs="Arial"/>
          <w:b/>
          <w:noProof/>
          <w:sz w:val="22"/>
          <w:szCs w:val="22"/>
          <w:lang w:val="en-GB" w:eastAsia="en-GB"/>
        </w:rPr>
        <mc:AlternateContent>
          <mc:Choice Requires="wps">
            <w:drawing>
              <wp:anchor distT="45720" distB="45720" distL="114300" distR="114300" simplePos="0" relativeHeight="251659264" behindDoc="0" locked="0" layoutInCell="1" allowOverlap="1" wp14:anchorId="2424F8A0" wp14:editId="1D9802C7">
                <wp:simplePos x="0" y="0"/>
                <wp:positionH relativeFrom="margin">
                  <wp:align>left</wp:align>
                </wp:positionH>
                <wp:positionV relativeFrom="paragraph">
                  <wp:posOffset>100330</wp:posOffset>
                </wp:positionV>
                <wp:extent cx="1981200" cy="647700"/>
                <wp:effectExtent l="0" t="0" r="19050"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647700"/>
                        </a:xfrm>
                        <a:prstGeom prst="rect">
                          <a:avLst/>
                        </a:prstGeom>
                        <a:solidFill>
                          <a:srgbClr val="FFFFFF"/>
                        </a:solidFill>
                        <a:ln w="9525">
                          <a:solidFill>
                            <a:srgbClr val="000000"/>
                          </a:solidFill>
                          <a:miter lim="800000"/>
                          <a:headEnd/>
                          <a:tailEnd/>
                        </a:ln>
                      </wps:spPr>
                      <wps:txbx>
                        <w:txbxContent>
                          <w:p w14:paraId="3FCD5C3F" w14:textId="24CB52AD" w:rsidR="00BB0090" w:rsidRPr="00F66959" w:rsidRDefault="00BB0090">
                            <w:pPr>
                              <w:rPr>
                                <w:rFonts w:asciiTheme="minorHAnsi" w:hAnsiTheme="minorHAnsi" w:cstheme="minorHAnsi"/>
                                <w:lang w:val="en-US"/>
                              </w:rPr>
                            </w:pPr>
                            <w:r w:rsidRPr="00F66959">
                              <w:rPr>
                                <w:rFonts w:asciiTheme="minorHAnsi" w:hAnsiTheme="minorHAnsi" w:cstheme="minorHAnsi"/>
                                <w:lang w:val="en-US"/>
                              </w:rPr>
                              <w:t>Has your organization prequalified for DERF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4F8A0" id="_x0000_s1027" type="#_x0000_t202" style="position:absolute;margin-left:0;margin-top:7.9pt;width:156pt;height:5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">
                <v:textbox>
                  <w:txbxContent>
                    <w:p w14:paraId="3FCD5C3F" w14:textId="24CB52AD" w:rsidR="00BB0090" w:rsidRPr="00F66959" w:rsidRDefault="00BB0090">
                      <w:pPr>
                        <w:rPr>
                          <w:rFonts w:asciiTheme="minorHAnsi" w:hAnsiTheme="minorHAnsi" w:cstheme="minorHAnsi"/>
                          <w:lang w:val="en-US"/>
                        </w:rPr>
                      </w:pPr>
                      <w:r w:rsidRPr="00F66959">
                        <w:rPr>
                          <w:rFonts w:asciiTheme="minorHAnsi" w:hAnsiTheme="minorHAnsi" w:cstheme="minorHAnsi"/>
                          <w:lang w:val="en-US"/>
                        </w:rPr>
                        <w:t>Has your organization prequalified for DERF funding?</w:t>
                      </w:r>
                    </w:p>
                  </w:txbxContent>
                </v:textbox>
                <w10:wrap type="square" anchorx="margin"/>
              </v:shape>
            </w:pict>
          </mc:Fallback>
        </mc:AlternateContent>
      </w:r>
      <w:bookmarkEnd w:id="1"/>
    </w:p>
    <w:tbl>
      <w:tblPr>
        <w:tblStyle w:val="Tabel-Gitter"/>
        <w:tblW w:w="0" w:type="auto"/>
        <w:tblInd w:w="0" w:type="dxa"/>
        <w:tblLook w:val="04A0" w:firstRow="1" w:lastRow="0" w:firstColumn="1" w:lastColumn="0" w:noHBand="0" w:noVBand="1"/>
      </w:tblPr>
      <w:tblGrid>
        <w:gridCol w:w="6374"/>
        <w:gridCol w:w="3254"/>
      </w:tblGrid>
      <w:tr w:rsidR="00C26789" w:rsidRPr="00A22101" w14:paraId="567E2F5F" w14:textId="77777777" w:rsidTr="007E0ED1">
        <w:trPr>
          <w:trHeight w:val="291"/>
        </w:trPr>
        <w:tc>
          <w:tcPr>
            <w:tcW w:w="6374" w:type="dxa"/>
          </w:tcPr>
          <w:p w14:paraId="0B524C61" w14:textId="60D6945A" w:rsidR="00C26789" w:rsidRPr="00C26789" w:rsidRDefault="00C26789" w:rsidP="00A543FC">
            <w:pPr>
              <w:pStyle w:val="Ingenafstand"/>
              <w:rPr>
                <w:rFonts w:ascii="Arial" w:hAnsi="Arial" w:cs="Arial"/>
                <w:b/>
                <w:sz w:val="22"/>
                <w:szCs w:val="22"/>
                <w:lang w:val="en-US"/>
              </w:rPr>
            </w:pPr>
            <w:r w:rsidRPr="00C26789">
              <w:rPr>
                <w:b/>
                <w:bCs/>
                <w:sz w:val="22"/>
                <w:szCs w:val="22"/>
                <w:lang w:val="en-US"/>
              </w:rPr>
              <w:t>Do you plan to submit more than two applications under this call?</w:t>
            </w:r>
            <w:r w:rsidRPr="00C26789">
              <w:rPr>
                <w:sz w:val="22"/>
                <w:szCs w:val="22"/>
                <w:lang w:val="en-US"/>
              </w:rPr>
              <w:t xml:space="preserve"> </w:t>
            </w:r>
          </w:p>
        </w:tc>
        <w:tc>
          <w:tcPr>
            <w:tcW w:w="3254" w:type="dxa"/>
          </w:tcPr>
          <w:p w14:paraId="6F48CA1A" w14:textId="20F074E7" w:rsidR="00C26789" w:rsidRPr="00C26789" w:rsidRDefault="00DE0538" w:rsidP="00F0147F">
            <w:pPr>
              <w:rPr>
                <w:rFonts w:asciiTheme="minorHAnsi" w:hAnsiTheme="minorHAnsi" w:cstheme="minorHAnsi"/>
                <w:b/>
                <w:sz w:val="22"/>
                <w:szCs w:val="22"/>
                <w:lang w:val="en-US"/>
              </w:rPr>
            </w:pPr>
            <w:r>
              <w:rPr>
                <w:rFonts w:asciiTheme="minorHAnsi" w:hAnsiTheme="minorHAnsi" w:cstheme="minorHAnsi"/>
                <w:b/>
                <w:sz w:val="22"/>
                <w:szCs w:val="22"/>
                <w:lang w:val="en-US"/>
              </w:rPr>
              <w:t xml:space="preserve">X       </w:t>
            </w:r>
            <w:r w:rsidR="00C26789" w:rsidRPr="00DE0538">
              <w:rPr>
                <w:rFonts w:asciiTheme="minorHAnsi" w:hAnsiTheme="minorHAnsi" w:cstheme="minorHAnsi"/>
                <w:b/>
                <w:sz w:val="22"/>
                <w:szCs w:val="22"/>
                <w:lang w:val="en-US"/>
              </w:rPr>
              <w:t>No</w:t>
            </w:r>
          </w:p>
        </w:tc>
      </w:tr>
    </w:tbl>
    <w:sdt>
      <w:sdtPr>
        <w:rPr>
          <w:rFonts w:ascii="Times New Roman" w:eastAsia="Times New Roman" w:hAnsi="Times New Roman" w:cs="Times New Roman"/>
          <w:color w:val="auto"/>
          <w:sz w:val="24"/>
          <w:szCs w:val="20"/>
        </w:rPr>
        <w:id w:val="335969320"/>
        <w:docPartObj>
          <w:docPartGallery w:val="Table of Contents"/>
          <w:docPartUnique/>
        </w:docPartObj>
      </w:sdtPr>
      <w:sdtEndPr>
        <w:rPr>
          <w:b/>
          <w:bCs/>
        </w:rPr>
      </w:sdtEndPr>
      <w:sdtContent>
        <w:p w14:paraId="3B2E5D63" w14:textId="2C9D0CE9" w:rsidR="00F0147F" w:rsidRDefault="007E0ED1">
          <w:pPr>
            <w:pStyle w:val="Overskrift"/>
          </w:pPr>
          <w:r>
            <w:t>Index</w:t>
          </w:r>
        </w:p>
        <w:p w14:paraId="532B4558" w14:textId="6972EF83" w:rsidR="00F0147F" w:rsidRDefault="00F0147F">
          <w:pPr>
            <w:pStyle w:val="Indholdsfortegnelse1"/>
            <w:tabs>
              <w:tab w:val="left" w:pos="440"/>
              <w:tab w:val="right" w:leader="dot" w:pos="962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0791223" w:history="1">
            <w:r w:rsidRPr="001216FF">
              <w:rPr>
                <w:rStyle w:val="Hyperlink"/>
                <w:noProof/>
                <w:lang w:val="en-US"/>
              </w:rPr>
              <w:t>1.</w:t>
            </w:r>
            <w:r>
              <w:rPr>
                <w:rFonts w:asciiTheme="minorHAnsi" w:eastAsiaTheme="minorEastAsia" w:hAnsiTheme="minorHAnsi" w:cstheme="minorBidi"/>
                <w:noProof/>
                <w:sz w:val="22"/>
                <w:szCs w:val="22"/>
              </w:rPr>
              <w:tab/>
            </w:r>
            <w:r w:rsidRPr="001216FF">
              <w:rPr>
                <w:rStyle w:val="Hyperlink"/>
                <w:noProof/>
                <w:lang w:val="en-US"/>
              </w:rPr>
              <w:t>The humanitarian intervention</w:t>
            </w:r>
            <w:r>
              <w:rPr>
                <w:noProof/>
                <w:webHidden/>
              </w:rPr>
              <w:tab/>
            </w:r>
            <w:r>
              <w:rPr>
                <w:noProof/>
                <w:webHidden/>
              </w:rPr>
              <w:fldChar w:fldCharType="begin"/>
            </w:r>
            <w:r>
              <w:rPr>
                <w:noProof/>
                <w:webHidden/>
              </w:rPr>
              <w:instrText xml:space="preserve"> PAGEREF _Toc40791223 \h </w:instrText>
            </w:r>
            <w:r>
              <w:rPr>
                <w:noProof/>
                <w:webHidden/>
              </w:rPr>
            </w:r>
            <w:r>
              <w:rPr>
                <w:noProof/>
                <w:webHidden/>
              </w:rPr>
              <w:fldChar w:fldCharType="separate"/>
            </w:r>
            <w:r w:rsidR="00795004">
              <w:rPr>
                <w:noProof/>
                <w:webHidden/>
              </w:rPr>
              <w:t>1</w:t>
            </w:r>
            <w:r>
              <w:rPr>
                <w:noProof/>
                <w:webHidden/>
              </w:rPr>
              <w:fldChar w:fldCharType="end"/>
            </w:r>
          </w:hyperlink>
        </w:p>
        <w:p w14:paraId="3E102F7D" w14:textId="115ECFC7" w:rsidR="00F0147F" w:rsidRDefault="004E1B89">
          <w:pPr>
            <w:pStyle w:val="Indholdsfortegnelse1"/>
            <w:tabs>
              <w:tab w:val="left" w:pos="440"/>
              <w:tab w:val="right" w:leader="dot" w:pos="9628"/>
            </w:tabs>
            <w:rPr>
              <w:rFonts w:asciiTheme="minorHAnsi" w:eastAsiaTheme="minorEastAsia" w:hAnsiTheme="minorHAnsi" w:cstheme="minorBidi"/>
              <w:noProof/>
              <w:sz w:val="22"/>
              <w:szCs w:val="22"/>
            </w:rPr>
          </w:pPr>
          <w:hyperlink w:anchor="_Toc40791224" w:history="1">
            <w:r w:rsidR="00F0147F" w:rsidRPr="001216FF">
              <w:rPr>
                <w:rStyle w:val="Hyperlink"/>
                <w:noProof/>
                <w:lang w:val="en-US"/>
              </w:rPr>
              <w:t>2.</w:t>
            </w:r>
            <w:r w:rsidR="00F0147F">
              <w:rPr>
                <w:rFonts w:asciiTheme="minorHAnsi" w:eastAsiaTheme="minorEastAsia" w:hAnsiTheme="minorHAnsi" w:cstheme="minorBidi"/>
                <w:noProof/>
                <w:sz w:val="22"/>
                <w:szCs w:val="22"/>
              </w:rPr>
              <w:tab/>
            </w:r>
            <w:r w:rsidR="00F0147F" w:rsidRPr="001216FF">
              <w:rPr>
                <w:rStyle w:val="Hyperlink"/>
                <w:noProof/>
                <w:lang w:val="en-US"/>
              </w:rPr>
              <w:t>The implementing organization</w:t>
            </w:r>
            <w:r w:rsidR="00F0147F">
              <w:rPr>
                <w:noProof/>
                <w:webHidden/>
              </w:rPr>
              <w:tab/>
            </w:r>
            <w:r w:rsidR="00F0147F">
              <w:rPr>
                <w:noProof/>
                <w:webHidden/>
              </w:rPr>
              <w:fldChar w:fldCharType="begin"/>
            </w:r>
            <w:r w:rsidR="00F0147F">
              <w:rPr>
                <w:noProof/>
                <w:webHidden/>
              </w:rPr>
              <w:instrText xml:space="preserve"> PAGEREF _Toc40791224 \h </w:instrText>
            </w:r>
            <w:r w:rsidR="00F0147F">
              <w:rPr>
                <w:noProof/>
                <w:webHidden/>
              </w:rPr>
            </w:r>
            <w:r w:rsidR="00F0147F">
              <w:rPr>
                <w:noProof/>
                <w:webHidden/>
              </w:rPr>
              <w:fldChar w:fldCharType="separate"/>
            </w:r>
            <w:r w:rsidR="00795004">
              <w:rPr>
                <w:noProof/>
                <w:webHidden/>
              </w:rPr>
              <w:t>6</w:t>
            </w:r>
            <w:r w:rsidR="00F0147F">
              <w:rPr>
                <w:noProof/>
                <w:webHidden/>
              </w:rPr>
              <w:fldChar w:fldCharType="end"/>
            </w:r>
          </w:hyperlink>
        </w:p>
        <w:p w14:paraId="0DFAA52E" w14:textId="5B4AFE7F" w:rsidR="00F0147F" w:rsidRDefault="004E1B89">
          <w:pPr>
            <w:pStyle w:val="Indholdsfortegnelse1"/>
            <w:tabs>
              <w:tab w:val="left" w:pos="440"/>
              <w:tab w:val="right" w:leader="dot" w:pos="9628"/>
            </w:tabs>
            <w:rPr>
              <w:rFonts w:asciiTheme="minorHAnsi" w:eastAsiaTheme="minorEastAsia" w:hAnsiTheme="minorHAnsi" w:cstheme="minorBidi"/>
              <w:noProof/>
              <w:sz w:val="22"/>
              <w:szCs w:val="22"/>
            </w:rPr>
          </w:pPr>
          <w:hyperlink w:anchor="_Toc40791225" w:history="1">
            <w:r w:rsidR="00F0147F" w:rsidRPr="001216FF">
              <w:rPr>
                <w:rStyle w:val="Hyperlink"/>
                <w:rFonts w:eastAsia="Calibri"/>
                <w:noProof/>
                <w:lang w:val="en-GB" w:eastAsia="en-US"/>
              </w:rPr>
              <w:t>3.</w:t>
            </w:r>
            <w:r w:rsidR="00F0147F">
              <w:rPr>
                <w:rFonts w:asciiTheme="minorHAnsi" w:eastAsiaTheme="minorEastAsia" w:hAnsiTheme="minorHAnsi" w:cstheme="minorBidi"/>
                <w:noProof/>
                <w:sz w:val="22"/>
                <w:szCs w:val="22"/>
              </w:rPr>
              <w:tab/>
            </w:r>
            <w:r w:rsidR="00F0147F" w:rsidRPr="001216FF">
              <w:rPr>
                <w:rStyle w:val="Hyperlink"/>
                <w:rFonts w:eastAsia="Calibri"/>
                <w:noProof/>
                <w:lang w:val="en-GB" w:eastAsia="en-US"/>
              </w:rPr>
              <w:t>Local strengthening</w:t>
            </w:r>
            <w:r w:rsidR="00F0147F">
              <w:rPr>
                <w:noProof/>
                <w:webHidden/>
              </w:rPr>
              <w:tab/>
            </w:r>
            <w:r w:rsidR="00F0147F">
              <w:rPr>
                <w:noProof/>
                <w:webHidden/>
              </w:rPr>
              <w:fldChar w:fldCharType="begin"/>
            </w:r>
            <w:r w:rsidR="00F0147F">
              <w:rPr>
                <w:noProof/>
                <w:webHidden/>
              </w:rPr>
              <w:instrText xml:space="preserve"> PAGEREF _Toc40791225 \h </w:instrText>
            </w:r>
            <w:r w:rsidR="00F0147F">
              <w:rPr>
                <w:noProof/>
                <w:webHidden/>
              </w:rPr>
            </w:r>
            <w:r w:rsidR="00F0147F">
              <w:rPr>
                <w:noProof/>
                <w:webHidden/>
              </w:rPr>
              <w:fldChar w:fldCharType="separate"/>
            </w:r>
            <w:r w:rsidR="00795004">
              <w:rPr>
                <w:noProof/>
                <w:webHidden/>
              </w:rPr>
              <w:t>7</w:t>
            </w:r>
            <w:r w:rsidR="00F0147F">
              <w:rPr>
                <w:noProof/>
                <w:webHidden/>
              </w:rPr>
              <w:fldChar w:fldCharType="end"/>
            </w:r>
          </w:hyperlink>
        </w:p>
        <w:p w14:paraId="639F9639" w14:textId="4265C786" w:rsidR="00F0147F" w:rsidRDefault="004E1B89">
          <w:pPr>
            <w:pStyle w:val="Indholdsfortegnelse1"/>
            <w:tabs>
              <w:tab w:val="left" w:pos="440"/>
              <w:tab w:val="right" w:leader="dot" w:pos="9628"/>
            </w:tabs>
            <w:rPr>
              <w:rFonts w:asciiTheme="minorHAnsi" w:eastAsiaTheme="minorEastAsia" w:hAnsiTheme="minorHAnsi" w:cstheme="minorBidi"/>
              <w:noProof/>
              <w:sz w:val="22"/>
              <w:szCs w:val="22"/>
            </w:rPr>
          </w:pPr>
          <w:hyperlink w:anchor="_Toc40791226" w:history="1">
            <w:r w:rsidR="00F0147F" w:rsidRPr="001216FF">
              <w:rPr>
                <w:rStyle w:val="Hyperlink"/>
                <w:rFonts w:eastAsia="Calibri"/>
                <w:noProof/>
                <w:lang w:val="en-GB" w:eastAsia="en-US"/>
              </w:rPr>
              <w:t>4.</w:t>
            </w:r>
            <w:r w:rsidR="00F0147F">
              <w:rPr>
                <w:rFonts w:asciiTheme="minorHAnsi" w:eastAsiaTheme="minorEastAsia" w:hAnsiTheme="minorHAnsi" w:cstheme="minorBidi"/>
                <w:noProof/>
                <w:sz w:val="22"/>
                <w:szCs w:val="22"/>
              </w:rPr>
              <w:tab/>
            </w:r>
            <w:r w:rsidR="00F0147F" w:rsidRPr="001216FF">
              <w:rPr>
                <w:rStyle w:val="Hyperlink"/>
                <w:rFonts w:eastAsia="Calibri"/>
                <w:noProof/>
                <w:lang w:val="en-GB" w:eastAsia="en-US"/>
              </w:rPr>
              <w:t>M&amp;E, learning and accountability</w:t>
            </w:r>
            <w:r w:rsidR="00F0147F">
              <w:rPr>
                <w:noProof/>
                <w:webHidden/>
              </w:rPr>
              <w:tab/>
            </w:r>
            <w:r w:rsidR="00F0147F">
              <w:rPr>
                <w:noProof/>
                <w:webHidden/>
              </w:rPr>
              <w:fldChar w:fldCharType="begin"/>
            </w:r>
            <w:r w:rsidR="00F0147F">
              <w:rPr>
                <w:noProof/>
                <w:webHidden/>
              </w:rPr>
              <w:instrText xml:space="preserve"> PAGEREF _Toc40791226 \h </w:instrText>
            </w:r>
            <w:r w:rsidR="00F0147F">
              <w:rPr>
                <w:noProof/>
                <w:webHidden/>
              </w:rPr>
            </w:r>
            <w:r w:rsidR="00F0147F">
              <w:rPr>
                <w:noProof/>
                <w:webHidden/>
              </w:rPr>
              <w:fldChar w:fldCharType="separate"/>
            </w:r>
            <w:r w:rsidR="00795004">
              <w:rPr>
                <w:noProof/>
                <w:webHidden/>
              </w:rPr>
              <w:t>7</w:t>
            </w:r>
            <w:r w:rsidR="00F0147F">
              <w:rPr>
                <w:noProof/>
                <w:webHidden/>
              </w:rPr>
              <w:fldChar w:fldCharType="end"/>
            </w:r>
          </w:hyperlink>
        </w:p>
        <w:p w14:paraId="7C52F19A" w14:textId="152BD86D" w:rsidR="00F0147F" w:rsidRDefault="004E1B89">
          <w:pPr>
            <w:pStyle w:val="Indholdsfortegnelse1"/>
            <w:tabs>
              <w:tab w:val="left" w:pos="440"/>
              <w:tab w:val="right" w:leader="dot" w:pos="9628"/>
            </w:tabs>
            <w:rPr>
              <w:rFonts w:asciiTheme="minorHAnsi" w:eastAsiaTheme="minorEastAsia" w:hAnsiTheme="minorHAnsi" w:cstheme="minorBidi"/>
              <w:noProof/>
              <w:sz w:val="22"/>
              <w:szCs w:val="22"/>
            </w:rPr>
          </w:pPr>
          <w:hyperlink w:anchor="_Toc40791227" w:history="1">
            <w:r w:rsidR="00F0147F" w:rsidRPr="001216FF">
              <w:rPr>
                <w:rStyle w:val="Hyperlink"/>
                <w:rFonts w:eastAsiaTheme="minorHAnsi"/>
                <w:noProof/>
                <w:lang w:val="en-GB" w:eastAsia="en-US"/>
              </w:rPr>
              <w:t>5.</w:t>
            </w:r>
            <w:r w:rsidR="00F0147F">
              <w:rPr>
                <w:rFonts w:asciiTheme="minorHAnsi" w:eastAsiaTheme="minorEastAsia" w:hAnsiTheme="minorHAnsi" w:cstheme="minorBidi"/>
                <w:noProof/>
                <w:sz w:val="22"/>
                <w:szCs w:val="22"/>
              </w:rPr>
              <w:tab/>
            </w:r>
            <w:r w:rsidR="00F0147F" w:rsidRPr="001216FF">
              <w:rPr>
                <w:rStyle w:val="Hyperlink"/>
                <w:rFonts w:eastAsia="Calibri"/>
                <w:noProof/>
                <w:lang w:val="en-GB" w:eastAsia="en-US"/>
              </w:rPr>
              <w:t>Coordination</w:t>
            </w:r>
            <w:r w:rsidR="00F0147F">
              <w:rPr>
                <w:noProof/>
                <w:webHidden/>
              </w:rPr>
              <w:tab/>
            </w:r>
            <w:r w:rsidR="00F0147F">
              <w:rPr>
                <w:noProof/>
                <w:webHidden/>
              </w:rPr>
              <w:fldChar w:fldCharType="begin"/>
            </w:r>
            <w:r w:rsidR="00F0147F">
              <w:rPr>
                <w:noProof/>
                <w:webHidden/>
              </w:rPr>
              <w:instrText xml:space="preserve"> PAGEREF _Toc40791227 \h </w:instrText>
            </w:r>
            <w:r w:rsidR="00F0147F">
              <w:rPr>
                <w:noProof/>
                <w:webHidden/>
              </w:rPr>
            </w:r>
            <w:r w:rsidR="00F0147F">
              <w:rPr>
                <w:noProof/>
                <w:webHidden/>
              </w:rPr>
              <w:fldChar w:fldCharType="separate"/>
            </w:r>
            <w:r w:rsidR="00795004">
              <w:rPr>
                <w:noProof/>
                <w:webHidden/>
              </w:rPr>
              <w:t>8</w:t>
            </w:r>
            <w:r w:rsidR="00F0147F">
              <w:rPr>
                <w:noProof/>
                <w:webHidden/>
              </w:rPr>
              <w:fldChar w:fldCharType="end"/>
            </w:r>
          </w:hyperlink>
        </w:p>
        <w:p w14:paraId="7CC1713C" w14:textId="302E426C" w:rsidR="00F0147F" w:rsidRDefault="00F0147F">
          <w:r>
            <w:rPr>
              <w:b/>
              <w:bCs/>
            </w:rPr>
            <w:fldChar w:fldCharType="end"/>
          </w:r>
        </w:p>
      </w:sdtContent>
    </w:sdt>
    <w:p w14:paraId="4086C77A" w14:textId="69ECFA9F" w:rsidR="00F0147F" w:rsidRDefault="00F0147F" w:rsidP="00A543FC">
      <w:pPr>
        <w:rPr>
          <w:rFonts w:ascii="Arial" w:hAnsi="Arial" w:cs="Arial"/>
          <w:b/>
          <w:sz w:val="22"/>
          <w:szCs w:val="22"/>
          <w:lang w:val="en-US"/>
        </w:rPr>
      </w:pPr>
    </w:p>
    <w:p w14:paraId="00272B11" w14:textId="4357930B" w:rsidR="00F0147F" w:rsidRDefault="00480EE8" w:rsidP="00A543FC">
      <w:pPr>
        <w:rPr>
          <w:rFonts w:ascii="Arial" w:hAnsi="Arial" w:cs="Arial"/>
          <w:b/>
          <w:sz w:val="22"/>
          <w:szCs w:val="22"/>
          <w:lang w:val="en-US"/>
        </w:rPr>
      </w:pPr>
      <w:r>
        <w:rPr>
          <w:noProof/>
          <w:lang w:val="en-GB" w:eastAsia="en-GB"/>
        </w:rPr>
        <w:drawing>
          <wp:anchor distT="0" distB="0" distL="114300" distR="114300" simplePos="0" relativeHeight="251663360" behindDoc="1" locked="0" layoutInCell="1" allowOverlap="1" wp14:anchorId="0AC62BB2" wp14:editId="658C9EDA">
            <wp:simplePos x="0" y="0"/>
            <wp:positionH relativeFrom="margin">
              <wp:posOffset>2103755</wp:posOffset>
            </wp:positionH>
            <wp:positionV relativeFrom="paragraph">
              <wp:posOffset>82453</wp:posOffset>
            </wp:positionV>
            <wp:extent cx="2291499" cy="1413803"/>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91499" cy="1413803"/>
                    </a:xfrm>
                    <a:prstGeom prst="rect">
                      <a:avLst/>
                    </a:prstGeom>
                  </pic:spPr>
                </pic:pic>
              </a:graphicData>
            </a:graphic>
          </wp:anchor>
        </w:drawing>
      </w:r>
      <w:r>
        <w:rPr>
          <w:noProof/>
          <w:lang w:val="en-GB" w:eastAsia="en-GB"/>
        </w:rPr>
        <w:drawing>
          <wp:anchor distT="0" distB="0" distL="114300" distR="114300" simplePos="0" relativeHeight="251662336" behindDoc="1" locked="0" layoutInCell="1" allowOverlap="1" wp14:anchorId="0461C594" wp14:editId="004784C5">
            <wp:simplePos x="0" y="0"/>
            <wp:positionH relativeFrom="column">
              <wp:posOffset>313787</wp:posOffset>
            </wp:positionH>
            <wp:positionV relativeFrom="paragraph">
              <wp:posOffset>14702</wp:posOffset>
            </wp:positionV>
            <wp:extent cx="1308100" cy="2308860"/>
            <wp:effectExtent l="0" t="0" r="6350" b="0"/>
            <wp:wrapTight wrapText="bothSides">
              <wp:wrapPolygon edited="0">
                <wp:start x="0" y="0"/>
                <wp:lineTo x="0" y="21386"/>
                <wp:lineTo x="21390" y="21386"/>
                <wp:lineTo x="21390"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08100" cy="2308860"/>
                    </a:xfrm>
                    <a:prstGeom prst="rect">
                      <a:avLst/>
                    </a:prstGeom>
                  </pic:spPr>
                </pic:pic>
              </a:graphicData>
            </a:graphic>
            <wp14:sizeRelH relativeFrom="margin">
              <wp14:pctWidth>0</wp14:pctWidth>
            </wp14:sizeRelH>
            <wp14:sizeRelV relativeFrom="margin">
              <wp14:pctHeight>0</wp14:pctHeight>
            </wp14:sizeRelV>
          </wp:anchor>
        </w:drawing>
      </w:r>
    </w:p>
    <w:p w14:paraId="242F0915" w14:textId="5644646E" w:rsidR="00F0147F" w:rsidRDefault="00F0147F" w:rsidP="00A543FC">
      <w:pPr>
        <w:rPr>
          <w:rFonts w:ascii="Arial" w:hAnsi="Arial" w:cs="Arial"/>
          <w:b/>
          <w:sz w:val="22"/>
          <w:szCs w:val="22"/>
          <w:lang w:val="en-US"/>
        </w:rPr>
      </w:pPr>
    </w:p>
    <w:p w14:paraId="10F32887" w14:textId="31A451DE" w:rsidR="00F0147F" w:rsidRDefault="00F0147F" w:rsidP="00A543FC">
      <w:pPr>
        <w:rPr>
          <w:rFonts w:ascii="Arial" w:hAnsi="Arial" w:cs="Arial"/>
          <w:b/>
          <w:sz w:val="22"/>
          <w:szCs w:val="22"/>
          <w:lang w:val="en-US"/>
        </w:rPr>
      </w:pPr>
    </w:p>
    <w:p w14:paraId="16905159" w14:textId="613D992F" w:rsidR="00F0147F" w:rsidRDefault="00480EE8" w:rsidP="00A543FC">
      <w:pPr>
        <w:rPr>
          <w:rFonts w:ascii="Arial" w:hAnsi="Arial" w:cs="Arial"/>
          <w:b/>
          <w:sz w:val="22"/>
          <w:szCs w:val="22"/>
          <w:lang w:val="en-US"/>
        </w:rPr>
      </w:pPr>
      <w:r>
        <w:rPr>
          <w:noProof/>
          <w:lang w:val="en-GB" w:eastAsia="en-GB"/>
        </w:rPr>
        <w:drawing>
          <wp:anchor distT="0" distB="0" distL="114300" distR="114300" simplePos="0" relativeHeight="251664384" behindDoc="1" locked="0" layoutInCell="1" allowOverlap="1" wp14:anchorId="34D63ABA" wp14:editId="252DC9DD">
            <wp:simplePos x="0" y="0"/>
            <wp:positionH relativeFrom="column">
              <wp:posOffset>4097509</wp:posOffset>
            </wp:positionH>
            <wp:positionV relativeFrom="paragraph">
              <wp:posOffset>15924</wp:posOffset>
            </wp:positionV>
            <wp:extent cx="1988395" cy="2633882"/>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8395" cy="2633882"/>
                    </a:xfrm>
                    <a:prstGeom prst="rect">
                      <a:avLst/>
                    </a:prstGeom>
                  </pic:spPr>
                </pic:pic>
              </a:graphicData>
            </a:graphic>
          </wp:anchor>
        </w:drawing>
      </w:r>
    </w:p>
    <w:p w14:paraId="2EA1D306" w14:textId="7EFE9EAE" w:rsidR="00F0147F" w:rsidRDefault="00F0147F" w:rsidP="00A543FC">
      <w:pPr>
        <w:rPr>
          <w:rFonts w:ascii="Arial" w:hAnsi="Arial" w:cs="Arial"/>
          <w:b/>
          <w:sz w:val="22"/>
          <w:szCs w:val="22"/>
          <w:lang w:val="en-US"/>
        </w:rPr>
      </w:pPr>
    </w:p>
    <w:p w14:paraId="019425CA" w14:textId="5FAEFBB3" w:rsidR="00F0147F" w:rsidRDefault="00F0147F" w:rsidP="00A543FC">
      <w:pPr>
        <w:rPr>
          <w:rFonts w:ascii="Arial" w:hAnsi="Arial" w:cs="Arial"/>
          <w:b/>
          <w:sz w:val="22"/>
          <w:szCs w:val="22"/>
          <w:lang w:val="en-US"/>
        </w:rPr>
      </w:pPr>
    </w:p>
    <w:p w14:paraId="0D8AC429" w14:textId="3AF9BB5B" w:rsidR="00F0147F" w:rsidRDefault="00F0147F" w:rsidP="00A543FC">
      <w:pPr>
        <w:rPr>
          <w:rFonts w:ascii="Arial" w:hAnsi="Arial" w:cs="Arial"/>
          <w:b/>
          <w:sz w:val="22"/>
          <w:szCs w:val="22"/>
          <w:lang w:val="en-US"/>
        </w:rPr>
      </w:pPr>
    </w:p>
    <w:p w14:paraId="19A3F371" w14:textId="64406501" w:rsidR="00F0147F" w:rsidRDefault="00F0147F" w:rsidP="00A543FC">
      <w:pPr>
        <w:rPr>
          <w:rFonts w:ascii="Arial" w:hAnsi="Arial" w:cs="Arial"/>
          <w:b/>
          <w:sz w:val="22"/>
          <w:szCs w:val="22"/>
          <w:lang w:val="en-US"/>
        </w:rPr>
      </w:pPr>
    </w:p>
    <w:p w14:paraId="4F376A09" w14:textId="24336AF2" w:rsidR="00F0147F" w:rsidRDefault="00F0147F" w:rsidP="00A543FC">
      <w:pPr>
        <w:rPr>
          <w:rFonts w:ascii="Arial" w:hAnsi="Arial" w:cs="Arial"/>
          <w:b/>
          <w:sz w:val="22"/>
          <w:szCs w:val="22"/>
          <w:lang w:val="en-US"/>
        </w:rPr>
      </w:pPr>
    </w:p>
    <w:p w14:paraId="53073109" w14:textId="440F272E" w:rsidR="00F0147F" w:rsidRDefault="00F0147F" w:rsidP="00A543FC">
      <w:pPr>
        <w:rPr>
          <w:rFonts w:ascii="Arial" w:hAnsi="Arial" w:cs="Arial"/>
          <w:b/>
          <w:sz w:val="22"/>
          <w:szCs w:val="22"/>
          <w:lang w:val="en-US"/>
        </w:rPr>
      </w:pPr>
    </w:p>
    <w:p w14:paraId="21C31A90" w14:textId="145EE249" w:rsidR="00F0147F" w:rsidRDefault="00480EE8" w:rsidP="00A543FC">
      <w:pPr>
        <w:rPr>
          <w:rFonts w:ascii="Arial" w:hAnsi="Arial" w:cs="Arial"/>
          <w:b/>
          <w:sz w:val="22"/>
          <w:szCs w:val="22"/>
          <w:lang w:val="en-US"/>
        </w:rPr>
      </w:pPr>
      <w:r>
        <w:rPr>
          <w:noProof/>
          <w:lang w:val="en-GB" w:eastAsia="en-GB"/>
        </w:rPr>
        <w:drawing>
          <wp:anchor distT="0" distB="0" distL="114300" distR="114300" simplePos="0" relativeHeight="251665408" behindDoc="0" locked="0" layoutInCell="1" allowOverlap="1" wp14:anchorId="47F8CC6A" wp14:editId="0C7DDEFC">
            <wp:simplePos x="0" y="0"/>
            <wp:positionH relativeFrom="column">
              <wp:posOffset>903947</wp:posOffset>
            </wp:positionH>
            <wp:positionV relativeFrom="paragraph">
              <wp:posOffset>10013</wp:posOffset>
            </wp:positionV>
            <wp:extent cx="2504050" cy="1886222"/>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4050" cy="1886222"/>
                    </a:xfrm>
                    <a:prstGeom prst="rect">
                      <a:avLst/>
                    </a:prstGeom>
                  </pic:spPr>
                </pic:pic>
              </a:graphicData>
            </a:graphic>
            <wp14:sizeRelH relativeFrom="margin">
              <wp14:pctWidth>0</wp14:pctWidth>
            </wp14:sizeRelH>
            <wp14:sizeRelV relativeFrom="margin">
              <wp14:pctHeight>0</wp14:pctHeight>
            </wp14:sizeRelV>
          </wp:anchor>
        </w:drawing>
      </w:r>
    </w:p>
    <w:p w14:paraId="5185C693" w14:textId="6789478E" w:rsidR="00F0147F" w:rsidRDefault="00F0147F" w:rsidP="00A543FC">
      <w:pPr>
        <w:rPr>
          <w:rFonts w:ascii="Arial" w:hAnsi="Arial" w:cs="Arial"/>
          <w:b/>
          <w:sz w:val="22"/>
          <w:szCs w:val="22"/>
          <w:lang w:val="en-US"/>
        </w:rPr>
      </w:pPr>
    </w:p>
    <w:p w14:paraId="188B0EE5" w14:textId="2C26F68C" w:rsidR="00F0147F" w:rsidRDefault="00F0147F" w:rsidP="00A543FC">
      <w:pPr>
        <w:rPr>
          <w:rFonts w:ascii="Arial" w:hAnsi="Arial" w:cs="Arial"/>
          <w:b/>
          <w:sz w:val="22"/>
          <w:szCs w:val="22"/>
          <w:lang w:val="en-US"/>
        </w:rPr>
      </w:pPr>
    </w:p>
    <w:p w14:paraId="74022C6C" w14:textId="74E4F01A" w:rsidR="00F0147F" w:rsidRDefault="00F0147F" w:rsidP="00A543FC">
      <w:pPr>
        <w:rPr>
          <w:rFonts w:ascii="Arial" w:hAnsi="Arial" w:cs="Arial"/>
          <w:b/>
          <w:sz w:val="22"/>
          <w:szCs w:val="22"/>
          <w:lang w:val="en-US"/>
        </w:rPr>
      </w:pPr>
    </w:p>
    <w:p w14:paraId="1D442BC3" w14:textId="4D740E34" w:rsidR="00F0147F" w:rsidRDefault="00F0147F" w:rsidP="00A543FC">
      <w:pPr>
        <w:rPr>
          <w:rFonts w:ascii="Arial" w:hAnsi="Arial" w:cs="Arial"/>
          <w:b/>
          <w:sz w:val="22"/>
          <w:szCs w:val="22"/>
          <w:lang w:val="en-US"/>
        </w:rPr>
      </w:pPr>
    </w:p>
    <w:p w14:paraId="7851CAC3" w14:textId="779404B7" w:rsidR="00F0147F" w:rsidRDefault="00F0147F" w:rsidP="00A543FC">
      <w:pPr>
        <w:rPr>
          <w:rFonts w:ascii="Arial" w:hAnsi="Arial" w:cs="Arial"/>
          <w:b/>
          <w:sz w:val="22"/>
          <w:szCs w:val="22"/>
          <w:lang w:val="en-US"/>
        </w:rPr>
      </w:pPr>
    </w:p>
    <w:p w14:paraId="0485E735" w14:textId="63191AF3" w:rsidR="00F0147F" w:rsidRDefault="00F0147F" w:rsidP="00A543FC">
      <w:pPr>
        <w:rPr>
          <w:rFonts w:ascii="Arial" w:hAnsi="Arial" w:cs="Arial"/>
          <w:b/>
          <w:sz w:val="22"/>
          <w:szCs w:val="22"/>
          <w:lang w:val="en-US"/>
        </w:rPr>
      </w:pPr>
    </w:p>
    <w:p w14:paraId="57016C31" w14:textId="77777777" w:rsidR="00502D9D" w:rsidRDefault="00502D9D" w:rsidP="00A543FC">
      <w:pPr>
        <w:rPr>
          <w:rFonts w:ascii="Arial" w:hAnsi="Arial" w:cs="Arial"/>
          <w:b/>
          <w:sz w:val="22"/>
          <w:szCs w:val="22"/>
          <w:lang w:val="en-US"/>
        </w:rPr>
        <w:sectPr w:rsidR="00502D9D" w:rsidSect="00502D9D">
          <w:headerReference w:type="default" r:id="rId12"/>
          <w:footerReference w:type="default" r:id="rId13"/>
          <w:pgSz w:w="11906" w:h="16838"/>
          <w:pgMar w:top="993" w:right="1134" w:bottom="1560" w:left="1134" w:header="708" w:footer="708" w:gutter="0"/>
          <w:pgNumType w:start="1"/>
          <w:cols w:space="708"/>
          <w:docGrid w:linePitch="360"/>
        </w:sectPr>
      </w:pPr>
    </w:p>
    <w:p w14:paraId="552BD1FD" w14:textId="6E5892B7" w:rsidR="00F0147F" w:rsidRDefault="00F0147F" w:rsidP="00A543FC">
      <w:pPr>
        <w:rPr>
          <w:rFonts w:ascii="Arial" w:hAnsi="Arial" w:cs="Arial"/>
          <w:b/>
          <w:sz w:val="22"/>
          <w:szCs w:val="22"/>
          <w:lang w:val="en-US"/>
        </w:rPr>
      </w:pPr>
    </w:p>
    <w:p w14:paraId="39A58496" w14:textId="595F5DD5" w:rsidR="00D65020" w:rsidRPr="00D65020" w:rsidRDefault="00D65020" w:rsidP="00F0147F">
      <w:pPr>
        <w:pStyle w:val="Overskrift1"/>
        <w:numPr>
          <w:ilvl w:val="0"/>
          <w:numId w:val="21"/>
        </w:numPr>
        <w:rPr>
          <w:lang w:val="en-US"/>
        </w:rPr>
      </w:pPr>
      <w:bookmarkStart w:id="2" w:name="_Toc40791223"/>
      <w:r w:rsidRPr="00D65020">
        <w:rPr>
          <w:lang w:val="en-US"/>
        </w:rPr>
        <w:t xml:space="preserve">The </w:t>
      </w:r>
      <w:r w:rsidR="00C425DE">
        <w:rPr>
          <w:lang w:val="en-US"/>
        </w:rPr>
        <w:t xml:space="preserve">humanitarian </w:t>
      </w:r>
      <w:r w:rsidR="001B65E8">
        <w:rPr>
          <w:lang w:val="en-US"/>
        </w:rPr>
        <w:t>i</w:t>
      </w:r>
      <w:r w:rsidRPr="00D65020">
        <w:rPr>
          <w:lang w:val="en-US"/>
        </w:rPr>
        <w:t>ntervention</w:t>
      </w:r>
      <w:bookmarkEnd w:id="2"/>
    </w:p>
    <w:p w14:paraId="483A9436" w14:textId="77777777" w:rsidR="00D65020" w:rsidRPr="00D65020" w:rsidRDefault="00D65020" w:rsidP="00A543FC">
      <w:pPr>
        <w:rPr>
          <w:rFonts w:ascii="Arial" w:hAnsi="Arial" w:cs="Arial"/>
          <w:b/>
          <w:sz w:val="22"/>
          <w:szCs w:val="22"/>
          <w:lang w:val="en-US"/>
        </w:rPr>
      </w:pPr>
    </w:p>
    <w:p w14:paraId="6143FF3B" w14:textId="16E4733D" w:rsidR="00DE0538" w:rsidRDefault="0099299D" w:rsidP="007C5634">
      <w:pPr>
        <w:overflowPunct/>
        <w:autoSpaceDE/>
        <w:autoSpaceDN/>
        <w:adjustRightInd/>
        <w:spacing w:line="276" w:lineRule="auto"/>
        <w:jc w:val="both"/>
        <w:textAlignment w:val="auto"/>
        <w:rPr>
          <w:rFonts w:asciiTheme="minorHAnsi" w:eastAsiaTheme="minorHAnsi" w:hAnsiTheme="minorHAnsi" w:cstheme="minorHAnsi"/>
          <w:iCs/>
          <w:sz w:val="22"/>
          <w:szCs w:val="22"/>
          <w:lang w:val="en-GB" w:eastAsia="en-US"/>
        </w:rPr>
      </w:pPr>
      <w:r w:rsidRPr="006D301E">
        <w:rPr>
          <w:rStyle w:val="Intet"/>
          <w:rFonts w:asciiTheme="minorHAnsi" w:eastAsiaTheme="minorHAnsi" w:hAnsiTheme="minorHAnsi" w:cstheme="minorHAnsi"/>
          <w:b/>
          <w:sz w:val="22"/>
          <w:szCs w:val="22"/>
          <w:lang w:val="en-GB" w:eastAsia="en-US"/>
        </w:rPr>
        <w:t>What is t</w:t>
      </w:r>
      <w:r w:rsidR="00F741BD" w:rsidRPr="006D301E">
        <w:rPr>
          <w:rStyle w:val="Intet"/>
          <w:rFonts w:asciiTheme="minorHAnsi" w:eastAsiaTheme="minorHAnsi" w:hAnsiTheme="minorHAnsi" w:cstheme="minorHAnsi"/>
          <w:b/>
          <w:sz w:val="22"/>
          <w:szCs w:val="22"/>
          <w:lang w:val="en-GB" w:eastAsia="en-US"/>
        </w:rPr>
        <w:t>he overall purpose, including the objectives, activities, expected results and indicators to be applied</w:t>
      </w:r>
      <w:r w:rsidR="00D032CC" w:rsidRPr="006D301E">
        <w:rPr>
          <w:rStyle w:val="Intet"/>
          <w:rFonts w:asciiTheme="minorHAnsi" w:eastAsiaTheme="minorHAnsi" w:hAnsiTheme="minorHAnsi" w:cstheme="minorHAnsi"/>
          <w:b/>
          <w:sz w:val="22"/>
          <w:szCs w:val="22"/>
          <w:lang w:val="en-GB" w:eastAsia="en-US"/>
        </w:rPr>
        <w:t>?</w:t>
      </w:r>
      <w:r w:rsidR="007C5634">
        <w:rPr>
          <w:rStyle w:val="Intet"/>
          <w:rFonts w:asciiTheme="minorHAnsi" w:eastAsiaTheme="minorHAnsi" w:hAnsiTheme="minorHAnsi" w:cstheme="minorHAnsi"/>
          <w:b/>
          <w:sz w:val="22"/>
          <w:szCs w:val="22"/>
          <w:lang w:val="en-GB" w:eastAsia="en-US"/>
        </w:rPr>
        <w:t xml:space="preserve"> </w:t>
      </w:r>
      <w:r w:rsidR="00DE0538" w:rsidRPr="003B7118">
        <w:rPr>
          <w:rFonts w:asciiTheme="minorHAnsi" w:eastAsiaTheme="minorHAnsi" w:hAnsiTheme="minorHAnsi" w:cstheme="minorHAnsi"/>
          <w:iCs/>
          <w:sz w:val="22"/>
          <w:szCs w:val="22"/>
          <w:lang w:val="en-GB" w:eastAsia="en-US"/>
        </w:rPr>
        <w:t xml:space="preserve">Engineers Without Borders (EWB-DK) in partnership with World Hope International Sierra Leone (WHI-SL) propose to </w:t>
      </w:r>
      <w:r w:rsidR="00DE0538">
        <w:rPr>
          <w:rFonts w:asciiTheme="minorHAnsi" w:eastAsiaTheme="minorHAnsi" w:hAnsiTheme="minorHAnsi" w:cstheme="minorHAnsi"/>
          <w:iCs/>
          <w:sz w:val="22"/>
          <w:szCs w:val="22"/>
          <w:lang w:val="en-GB" w:eastAsia="en-US"/>
        </w:rPr>
        <w:t>implement community based</w:t>
      </w:r>
      <w:r w:rsidR="00DE0538" w:rsidRPr="003B7118">
        <w:rPr>
          <w:rFonts w:asciiTheme="minorHAnsi" w:eastAsiaTheme="minorHAnsi" w:hAnsiTheme="minorHAnsi" w:cstheme="minorHAnsi"/>
          <w:iCs/>
          <w:sz w:val="22"/>
          <w:szCs w:val="22"/>
          <w:lang w:val="en-GB" w:eastAsia="en-US"/>
        </w:rPr>
        <w:t xml:space="preserve"> </w:t>
      </w:r>
      <w:r w:rsidR="00DE0538">
        <w:rPr>
          <w:rFonts w:asciiTheme="minorHAnsi" w:eastAsiaTheme="minorHAnsi" w:hAnsiTheme="minorHAnsi" w:cstheme="minorHAnsi"/>
          <w:iCs/>
          <w:sz w:val="22"/>
          <w:szCs w:val="22"/>
          <w:lang w:val="en-GB" w:eastAsia="en-US"/>
        </w:rPr>
        <w:t xml:space="preserve">social </w:t>
      </w:r>
      <w:r w:rsidR="00DE0538" w:rsidRPr="003B7118">
        <w:rPr>
          <w:rFonts w:asciiTheme="minorHAnsi" w:eastAsiaTheme="minorHAnsi" w:hAnsiTheme="minorHAnsi" w:cstheme="minorHAnsi"/>
          <w:iCs/>
          <w:sz w:val="22"/>
          <w:szCs w:val="22"/>
          <w:lang w:val="en-GB" w:eastAsia="en-US"/>
        </w:rPr>
        <w:t>interventions to</w:t>
      </w:r>
      <w:r w:rsidR="00DE0538">
        <w:rPr>
          <w:rFonts w:asciiTheme="minorHAnsi" w:eastAsiaTheme="minorHAnsi" w:hAnsiTheme="minorHAnsi" w:cstheme="minorHAnsi"/>
          <w:iCs/>
          <w:sz w:val="22"/>
          <w:szCs w:val="22"/>
          <w:lang w:val="en-GB" w:eastAsia="en-US"/>
        </w:rPr>
        <w:t xml:space="preserve"> </w:t>
      </w:r>
      <w:r w:rsidR="00DE0538" w:rsidRPr="00C44464">
        <w:rPr>
          <w:rFonts w:asciiTheme="minorHAnsi" w:eastAsiaTheme="minorHAnsi" w:hAnsiTheme="minorHAnsi" w:cstheme="minorHAnsi"/>
          <w:iCs/>
          <w:sz w:val="22"/>
          <w:szCs w:val="22"/>
          <w:lang w:val="en-GB" w:eastAsia="en-US"/>
        </w:rPr>
        <w:t xml:space="preserve">decrease impact of the COVID19 and to </w:t>
      </w:r>
      <w:r w:rsidR="00DE0538" w:rsidRPr="003B7118">
        <w:rPr>
          <w:rFonts w:asciiTheme="minorHAnsi" w:eastAsiaTheme="minorHAnsi" w:hAnsiTheme="minorHAnsi" w:cstheme="minorHAnsi"/>
          <w:iCs/>
          <w:sz w:val="22"/>
          <w:szCs w:val="22"/>
          <w:lang w:val="en-GB" w:eastAsia="en-US"/>
        </w:rPr>
        <w:t xml:space="preserve">prevent further spread of COVID-19 </w:t>
      </w:r>
      <w:r w:rsidR="00DE0538">
        <w:rPr>
          <w:rFonts w:asciiTheme="minorHAnsi" w:eastAsiaTheme="minorHAnsi" w:hAnsiTheme="minorHAnsi" w:cstheme="minorHAnsi"/>
          <w:iCs/>
          <w:sz w:val="22"/>
          <w:szCs w:val="22"/>
          <w:lang w:val="en-GB" w:eastAsia="en-US"/>
        </w:rPr>
        <w:t>in</w:t>
      </w:r>
      <w:r w:rsidR="00DE0538" w:rsidRPr="003B7118">
        <w:rPr>
          <w:rFonts w:asciiTheme="minorHAnsi" w:eastAsiaTheme="minorHAnsi" w:hAnsiTheme="minorHAnsi" w:cstheme="minorHAnsi"/>
          <w:iCs/>
          <w:sz w:val="22"/>
          <w:szCs w:val="22"/>
          <w:lang w:val="en-GB" w:eastAsia="en-US"/>
        </w:rPr>
        <w:t xml:space="preserve"> particular vulnerable populations in slum</w:t>
      </w:r>
      <w:r w:rsidR="00DE0538">
        <w:rPr>
          <w:rFonts w:asciiTheme="minorHAnsi" w:eastAsiaTheme="minorHAnsi" w:hAnsiTheme="minorHAnsi" w:cstheme="minorHAnsi"/>
          <w:iCs/>
          <w:sz w:val="22"/>
          <w:szCs w:val="22"/>
          <w:lang w:val="en-GB" w:eastAsia="en-US"/>
        </w:rPr>
        <w:t xml:space="preserve"> areas in the capital Freetown </w:t>
      </w:r>
      <w:r w:rsidR="00DE0538" w:rsidRPr="0084323D">
        <w:rPr>
          <w:rFonts w:asciiTheme="minorHAnsi" w:eastAsiaTheme="minorHAnsi" w:hAnsiTheme="minorHAnsi" w:cstheme="minorHAnsi"/>
          <w:iCs/>
          <w:sz w:val="22"/>
          <w:szCs w:val="22"/>
          <w:lang w:val="en-GB" w:eastAsia="en-US"/>
        </w:rPr>
        <w:t xml:space="preserve">through </w:t>
      </w:r>
      <w:r w:rsidR="00DE0538">
        <w:rPr>
          <w:rFonts w:asciiTheme="minorHAnsi" w:eastAsiaTheme="minorHAnsi" w:hAnsiTheme="minorHAnsi" w:cstheme="minorHAnsi"/>
          <w:iCs/>
          <w:sz w:val="22"/>
          <w:szCs w:val="22"/>
          <w:lang w:val="en-GB" w:eastAsia="en-US"/>
        </w:rPr>
        <w:t xml:space="preserve">improved hygiene and </w:t>
      </w:r>
      <w:r w:rsidR="00DE0538" w:rsidRPr="0084323D">
        <w:rPr>
          <w:rFonts w:asciiTheme="minorHAnsi" w:eastAsiaTheme="minorHAnsi" w:hAnsiTheme="minorHAnsi" w:cstheme="minorHAnsi"/>
          <w:iCs/>
          <w:sz w:val="22"/>
          <w:szCs w:val="22"/>
          <w:lang w:val="en-GB" w:eastAsia="en-US"/>
        </w:rPr>
        <w:t>access to safe community water supply combined with community awareness on preventive measures</w:t>
      </w:r>
      <w:r w:rsidR="00DE0538">
        <w:rPr>
          <w:rFonts w:asciiTheme="minorHAnsi" w:eastAsiaTheme="minorHAnsi" w:hAnsiTheme="minorHAnsi" w:cstheme="minorHAnsi"/>
          <w:iCs/>
          <w:sz w:val="22"/>
          <w:szCs w:val="22"/>
          <w:lang w:val="en-GB" w:eastAsia="en-US"/>
        </w:rPr>
        <w:t>.</w:t>
      </w:r>
      <w:r w:rsidR="00F22120">
        <w:rPr>
          <w:rFonts w:asciiTheme="minorHAnsi" w:eastAsiaTheme="minorHAnsi" w:hAnsiTheme="minorHAnsi" w:cstheme="minorHAnsi"/>
          <w:iCs/>
          <w:sz w:val="22"/>
          <w:szCs w:val="22"/>
          <w:lang w:val="en-GB" w:eastAsia="en-US"/>
        </w:rPr>
        <w:t xml:space="preserve"> The intervention </w:t>
      </w:r>
      <w:r w:rsidR="00514167">
        <w:rPr>
          <w:rFonts w:asciiTheme="minorHAnsi" w:eastAsiaTheme="minorHAnsi" w:hAnsiTheme="minorHAnsi" w:cstheme="minorHAnsi"/>
          <w:iCs/>
          <w:sz w:val="22"/>
          <w:szCs w:val="22"/>
          <w:lang w:val="en-GB" w:eastAsia="en-US"/>
        </w:rPr>
        <w:t>is aligned with the Global Humanitarian Response plan (updated May)</w:t>
      </w:r>
      <w:r w:rsidR="00514167" w:rsidRPr="00514167">
        <w:rPr>
          <w:rFonts w:eastAsiaTheme="minorHAnsi"/>
        </w:rPr>
        <w:footnoteReference w:id="1"/>
      </w:r>
      <w:r w:rsidR="00514167">
        <w:rPr>
          <w:rFonts w:asciiTheme="minorHAnsi" w:eastAsiaTheme="minorHAnsi" w:hAnsiTheme="minorHAnsi" w:cstheme="minorHAnsi"/>
          <w:iCs/>
          <w:sz w:val="22"/>
          <w:szCs w:val="22"/>
          <w:lang w:val="en-GB" w:eastAsia="en-US"/>
        </w:rPr>
        <w:t xml:space="preserve"> </w:t>
      </w:r>
      <w:r w:rsidR="00F22120">
        <w:rPr>
          <w:rFonts w:asciiTheme="minorHAnsi" w:eastAsiaTheme="minorHAnsi" w:hAnsiTheme="minorHAnsi" w:cstheme="minorHAnsi"/>
          <w:iCs/>
          <w:sz w:val="22"/>
          <w:szCs w:val="22"/>
          <w:lang w:val="en-GB" w:eastAsia="en-US"/>
        </w:rPr>
        <w:t xml:space="preserve">will focus on </w:t>
      </w:r>
      <w:r w:rsidR="00514167">
        <w:rPr>
          <w:rFonts w:asciiTheme="minorHAnsi" w:eastAsiaTheme="minorHAnsi" w:hAnsiTheme="minorHAnsi" w:cstheme="minorHAnsi"/>
          <w:iCs/>
          <w:sz w:val="22"/>
          <w:szCs w:val="22"/>
          <w:lang w:val="en-GB" w:eastAsia="en-US"/>
        </w:rPr>
        <w:t xml:space="preserve">strategic objective 1 </w:t>
      </w:r>
      <w:r w:rsidR="00514167" w:rsidRPr="00514167">
        <w:rPr>
          <w:rFonts w:asciiTheme="minorHAnsi" w:eastAsiaTheme="minorHAnsi" w:hAnsiTheme="minorHAnsi" w:cstheme="minorHAnsi"/>
          <w:i/>
          <w:iCs/>
          <w:sz w:val="22"/>
          <w:szCs w:val="22"/>
          <w:lang w:val="en-GB" w:eastAsia="en-US"/>
        </w:rPr>
        <w:t>Contain the spread of the COVID-19 pandemic and decrease morbidity and mortality</w:t>
      </w:r>
      <w:r w:rsidR="00514167">
        <w:rPr>
          <w:rFonts w:asciiTheme="minorHAnsi" w:eastAsiaTheme="minorHAnsi" w:hAnsiTheme="minorHAnsi" w:cstheme="minorHAnsi"/>
          <w:iCs/>
          <w:sz w:val="22"/>
          <w:szCs w:val="22"/>
          <w:lang w:val="en-GB" w:eastAsia="en-US"/>
        </w:rPr>
        <w:t xml:space="preserve"> and strategic objective 2 </w:t>
      </w:r>
      <w:r w:rsidR="00514167" w:rsidRPr="00514167">
        <w:rPr>
          <w:rFonts w:asciiTheme="minorHAnsi" w:eastAsiaTheme="minorHAnsi" w:hAnsiTheme="minorHAnsi" w:cstheme="minorHAnsi"/>
          <w:i/>
          <w:iCs/>
          <w:sz w:val="22"/>
          <w:szCs w:val="22"/>
          <w:lang w:val="en-GB" w:eastAsia="en-US"/>
        </w:rPr>
        <w:t xml:space="preserve">Decrease the deterioration of human assets and rights, social cohesion, food security and livelihoods </w:t>
      </w:r>
      <w:r w:rsidR="00514167">
        <w:rPr>
          <w:rFonts w:asciiTheme="minorHAnsi" w:eastAsiaTheme="minorHAnsi" w:hAnsiTheme="minorHAnsi" w:cstheme="minorHAnsi"/>
          <w:iCs/>
          <w:sz w:val="22"/>
          <w:szCs w:val="22"/>
          <w:lang w:val="en-GB" w:eastAsia="en-US"/>
        </w:rPr>
        <w:t xml:space="preserve">“ hence the intervention is a combination of DERF modalities </w:t>
      </w:r>
      <w:r w:rsidR="00167AC3">
        <w:rPr>
          <w:rFonts w:asciiTheme="minorHAnsi" w:eastAsiaTheme="minorHAnsi" w:hAnsiTheme="minorHAnsi" w:cstheme="minorHAnsi"/>
          <w:iCs/>
          <w:sz w:val="22"/>
          <w:szCs w:val="22"/>
          <w:lang w:val="en-GB" w:eastAsia="en-US"/>
        </w:rPr>
        <w:t>e</w:t>
      </w:r>
      <w:r w:rsidR="00514167">
        <w:rPr>
          <w:rFonts w:asciiTheme="minorHAnsi" w:eastAsiaTheme="minorHAnsi" w:hAnsiTheme="minorHAnsi" w:cstheme="minorHAnsi"/>
          <w:iCs/>
          <w:sz w:val="22"/>
          <w:szCs w:val="22"/>
          <w:lang w:val="en-GB" w:eastAsia="en-US"/>
        </w:rPr>
        <w:t xml:space="preserve">arly action and lifesaving interventions. The intervention will seek to support the local health service through improved hygiene at health facilities, secure medical service and referral and awareness raising on COVID as preventive measures. The intervention will also provide </w:t>
      </w:r>
      <w:r w:rsidR="00F22120">
        <w:rPr>
          <w:rFonts w:asciiTheme="minorHAnsi" w:eastAsiaTheme="minorHAnsi" w:hAnsiTheme="minorHAnsi" w:cstheme="minorHAnsi"/>
          <w:iCs/>
          <w:sz w:val="22"/>
          <w:szCs w:val="22"/>
          <w:lang w:val="en-GB" w:eastAsia="en-US"/>
        </w:rPr>
        <w:t>food distribution to vulnerable people</w:t>
      </w:r>
      <w:r w:rsidR="00514167">
        <w:rPr>
          <w:rFonts w:asciiTheme="minorHAnsi" w:eastAsiaTheme="minorHAnsi" w:hAnsiTheme="minorHAnsi" w:cstheme="minorHAnsi"/>
          <w:iCs/>
          <w:sz w:val="22"/>
          <w:szCs w:val="22"/>
          <w:lang w:val="en-GB" w:eastAsia="en-US"/>
        </w:rPr>
        <w:t xml:space="preserve"> in the targeted communities – classification of vulnerable people is also aligned with the GHRP. </w:t>
      </w:r>
      <w:r w:rsidR="00F22120">
        <w:rPr>
          <w:rFonts w:asciiTheme="minorHAnsi" w:eastAsiaTheme="minorHAnsi" w:hAnsiTheme="minorHAnsi" w:cstheme="minorHAnsi"/>
          <w:iCs/>
          <w:sz w:val="22"/>
          <w:szCs w:val="22"/>
          <w:lang w:val="en-GB" w:eastAsia="en-US"/>
        </w:rPr>
        <w:t xml:space="preserve"> </w:t>
      </w:r>
    </w:p>
    <w:p w14:paraId="31217AB7" w14:textId="5C039479" w:rsidR="00514167" w:rsidRDefault="00514167" w:rsidP="00A543FC">
      <w:pPr>
        <w:overflowPunct/>
        <w:autoSpaceDE/>
        <w:autoSpaceDN/>
        <w:adjustRightInd/>
        <w:jc w:val="both"/>
        <w:textAlignment w:val="auto"/>
        <w:rPr>
          <w:rFonts w:asciiTheme="minorHAnsi" w:eastAsiaTheme="minorHAnsi" w:hAnsiTheme="minorHAnsi" w:cstheme="minorHAnsi"/>
          <w:iCs/>
          <w:sz w:val="22"/>
          <w:szCs w:val="22"/>
          <w:lang w:val="en-GB" w:eastAsia="en-US"/>
        </w:rPr>
      </w:pPr>
    </w:p>
    <w:p w14:paraId="2C2FD017" w14:textId="6D9715EC" w:rsidR="00522027" w:rsidRPr="00514167" w:rsidRDefault="00514167" w:rsidP="00A543FC">
      <w:pPr>
        <w:overflowPunct/>
        <w:autoSpaceDE/>
        <w:autoSpaceDN/>
        <w:adjustRightInd/>
        <w:jc w:val="both"/>
        <w:textAlignment w:val="auto"/>
        <w:rPr>
          <w:rFonts w:asciiTheme="minorHAnsi" w:eastAsiaTheme="minorHAnsi" w:hAnsiTheme="minorHAnsi" w:cstheme="minorHAnsi"/>
          <w:iCs/>
          <w:sz w:val="22"/>
          <w:szCs w:val="22"/>
          <w:lang w:val="en-US" w:eastAsia="en-US"/>
        </w:rPr>
      </w:pPr>
      <w:r>
        <w:rPr>
          <w:rFonts w:asciiTheme="minorHAnsi" w:eastAsiaTheme="minorHAnsi" w:hAnsiTheme="minorHAnsi" w:cstheme="minorHAnsi"/>
          <w:iCs/>
          <w:sz w:val="22"/>
          <w:szCs w:val="22"/>
          <w:lang w:val="en-GB" w:eastAsia="en-US"/>
        </w:rPr>
        <w:t>Current situation is (26. May) is 735 confirmed cases, 42 deaths</w:t>
      </w:r>
      <w:r w:rsidR="006C6B65">
        <w:rPr>
          <w:rFonts w:asciiTheme="minorHAnsi" w:eastAsiaTheme="minorHAnsi" w:hAnsiTheme="minorHAnsi" w:cstheme="minorHAnsi"/>
          <w:iCs/>
          <w:sz w:val="22"/>
          <w:szCs w:val="22"/>
          <w:lang w:val="en-GB" w:eastAsia="en-US"/>
        </w:rPr>
        <w:t xml:space="preserve">. </w:t>
      </w:r>
      <w:r w:rsidR="00B63092">
        <w:rPr>
          <w:rFonts w:asciiTheme="minorHAnsi" w:eastAsiaTheme="minorHAnsi" w:hAnsiTheme="minorHAnsi" w:cstheme="minorHAnsi"/>
          <w:iCs/>
          <w:sz w:val="22"/>
          <w:szCs w:val="22"/>
          <w:lang w:val="en-GB" w:eastAsia="en-US"/>
        </w:rPr>
        <w:t>According</w:t>
      </w:r>
      <w:r>
        <w:rPr>
          <w:rFonts w:asciiTheme="minorHAnsi" w:eastAsiaTheme="minorHAnsi" w:hAnsiTheme="minorHAnsi" w:cstheme="minorHAnsi"/>
          <w:iCs/>
          <w:sz w:val="22"/>
          <w:szCs w:val="22"/>
          <w:lang w:val="en-GB" w:eastAsia="en-US"/>
        </w:rPr>
        <w:t xml:space="preserve"> to </w:t>
      </w:r>
      <w:r w:rsidR="00B63092">
        <w:rPr>
          <w:rFonts w:asciiTheme="minorHAnsi" w:eastAsiaTheme="minorHAnsi" w:hAnsiTheme="minorHAnsi" w:cstheme="minorHAnsi"/>
          <w:iCs/>
          <w:sz w:val="22"/>
          <w:szCs w:val="22"/>
          <w:lang w:val="en-GB" w:eastAsia="en-US"/>
        </w:rPr>
        <w:t xml:space="preserve">GHRP Country and regional plan – New Plan (Sierra Leone) </w:t>
      </w:r>
      <w:r w:rsidR="00B63092" w:rsidRPr="00B63092">
        <w:rPr>
          <w:rFonts w:eastAsiaTheme="minorHAnsi"/>
          <w:sz w:val="16"/>
          <w:szCs w:val="16"/>
        </w:rPr>
        <w:footnoteReference w:id="2"/>
      </w:r>
      <w:r w:rsidR="00B63092">
        <w:rPr>
          <w:rFonts w:asciiTheme="minorHAnsi" w:eastAsiaTheme="minorHAnsi" w:hAnsiTheme="minorHAnsi" w:cstheme="minorHAnsi"/>
          <w:iCs/>
          <w:sz w:val="22"/>
          <w:szCs w:val="22"/>
          <w:lang w:val="en-GB" w:eastAsia="en-US"/>
        </w:rPr>
        <w:t xml:space="preserve"> the priorities are public health as in sufficient capacity to secure preparedness and focusing on </w:t>
      </w:r>
      <w:r w:rsidR="00B63092" w:rsidRPr="00B63092">
        <w:rPr>
          <w:rFonts w:asciiTheme="minorHAnsi" w:eastAsiaTheme="minorHAnsi" w:hAnsiTheme="minorHAnsi" w:cstheme="minorHAnsi"/>
          <w:iCs/>
          <w:sz w:val="22"/>
          <w:szCs w:val="22"/>
          <w:lang w:val="en-GB" w:eastAsia="en-US"/>
        </w:rPr>
        <w:t xml:space="preserve">to limit human-to-human transmission; identify and reduce transmission from animal sources, communicate critical risk and minimize socio-economic impacts of the pandemic. </w:t>
      </w:r>
      <w:r w:rsidR="00B63092">
        <w:rPr>
          <w:rFonts w:asciiTheme="minorHAnsi" w:eastAsiaTheme="minorHAnsi" w:hAnsiTheme="minorHAnsi" w:cstheme="minorHAnsi"/>
          <w:iCs/>
          <w:sz w:val="22"/>
          <w:szCs w:val="22"/>
          <w:lang w:val="en-GB" w:eastAsia="en-US"/>
        </w:rPr>
        <w:t xml:space="preserve"> Current challenges are: </w:t>
      </w:r>
      <w:r w:rsidRPr="00B63092">
        <w:rPr>
          <w:rFonts w:asciiTheme="minorHAnsi" w:eastAsiaTheme="minorHAnsi" w:hAnsiTheme="minorHAnsi" w:cstheme="minorHAnsi"/>
          <w:iCs/>
          <w:sz w:val="22"/>
          <w:szCs w:val="22"/>
          <w:lang w:val="en-GB" w:eastAsia="en-US"/>
        </w:rPr>
        <w:t xml:space="preserve">capacity and equipment gaps in the health </w:t>
      </w:r>
      <w:r w:rsidR="00B63092" w:rsidRPr="00B63092">
        <w:rPr>
          <w:rFonts w:asciiTheme="minorHAnsi" w:eastAsiaTheme="minorHAnsi" w:hAnsiTheme="minorHAnsi" w:cstheme="minorHAnsi"/>
          <w:iCs/>
          <w:sz w:val="22"/>
          <w:szCs w:val="22"/>
          <w:lang w:val="en-GB" w:eastAsia="en-US"/>
        </w:rPr>
        <w:t>system, needed</w:t>
      </w:r>
      <w:r w:rsidRPr="00B63092">
        <w:rPr>
          <w:rFonts w:asciiTheme="minorHAnsi" w:eastAsiaTheme="minorHAnsi" w:hAnsiTheme="minorHAnsi" w:cstheme="minorHAnsi"/>
          <w:iCs/>
          <w:sz w:val="22"/>
          <w:szCs w:val="22"/>
          <w:lang w:val="en-GB" w:eastAsia="en-US"/>
        </w:rPr>
        <w:t xml:space="preserve"> to engage </w:t>
      </w:r>
      <w:r w:rsidR="00B63092" w:rsidRPr="00B63092">
        <w:rPr>
          <w:rFonts w:asciiTheme="minorHAnsi" w:eastAsiaTheme="minorHAnsi" w:hAnsiTheme="minorHAnsi" w:cstheme="minorHAnsi"/>
          <w:iCs/>
          <w:sz w:val="22"/>
          <w:szCs w:val="22"/>
          <w:lang w:val="en-GB" w:eastAsia="en-US"/>
        </w:rPr>
        <w:t>the public f</w:t>
      </w:r>
      <w:r w:rsidRPr="00B63092">
        <w:rPr>
          <w:rFonts w:asciiTheme="minorHAnsi" w:eastAsiaTheme="minorHAnsi" w:hAnsiTheme="minorHAnsi" w:cstheme="minorHAnsi"/>
          <w:iCs/>
          <w:sz w:val="22"/>
          <w:szCs w:val="22"/>
          <w:lang w:val="en-GB" w:eastAsia="en-US"/>
        </w:rPr>
        <w:t>or surveillance and other activities</w:t>
      </w:r>
      <w:r w:rsidR="00B63092" w:rsidRPr="00B63092">
        <w:rPr>
          <w:rFonts w:asciiTheme="minorHAnsi" w:eastAsiaTheme="minorHAnsi" w:hAnsiTheme="minorHAnsi" w:cstheme="minorHAnsi"/>
          <w:iCs/>
          <w:sz w:val="22"/>
          <w:szCs w:val="22"/>
          <w:lang w:val="en-GB" w:eastAsia="en-US"/>
        </w:rPr>
        <w:t>, lack of p</w:t>
      </w:r>
      <w:r w:rsidRPr="00B63092">
        <w:rPr>
          <w:rFonts w:asciiTheme="minorHAnsi" w:eastAsiaTheme="minorHAnsi" w:hAnsiTheme="minorHAnsi" w:cstheme="minorHAnsi"/>
          <w:iCs/>
          <w:sz w:val="22"/>
          <w:szCs w:val="22"/>
          <w:lang w:val="en-GB" w:eastAsia="en-US"/>
        </w:rPr>
        <w:t>ersonal protective equipment for health workers</w:t>
      </w:r>
      <w:r w:rsidR="00B63092" w:rsidRPr="00B63092">
        <w:rPr>
          <w:rFonts w:asciiTheme="minorHAnsi" w:eastAsiaTheme="minorHAnsi" w:hAnsiTheme="minorHAnsi" w:cstheme="minorHAnsi"/>
          <w:iCs/>
          <w:sz w:val="22"/>
          <w:szCs w:val="22"/>
          <w:lang w:val="en-GB" w:eastAsia="en-US"/>
        </w:rPr>
        <w:t xml:space="preserve"> and overall to </w:t>
      </w:r>
      <w:r w:rsidRPr="00B63092">
        <w:rPr>
          <w:rFonts w:asciiTheme="minorHAnsi" w:eastAsiaTheme="minorHAnsi" w:hAnsiTheme="minorHAnsi" w:cstheme="minorHAnsi"/>
          <w:iCs/>
          <w:sz w:val="22"/>
          <w:szCs w:val="22"/>
          <w:lang w:val="en-GB" w:eastAsia="en-US"/>
        </w:rPr>
        <w:t>maintain key social and health services, including sexual and reproductive health, gender-based violence support, and education. Food distribution systems</w:t>
      </w:r>
      <w:r w:rsidR="00B63092" w:rsidRPr="00B63092">
        <w:rPr>
          <w:rFonts w:asciiTheme="minorHAnsi" w:eastAsiaTheme="minorHAnsi" w:hAnsiTheme="minorHAnsi" w:cstheme="minorHAnsi"/>
          <w:iCs/>
          <w:sz w:val="22"/>
          <w:szCs w:val="22"/>
          <w:lang w:val="en-GB" w:eastAsia="en-US"/>
        </w:rPr>
        <w:t xml:space="preserve"> is according to the national plan also a severe need due high level of poverty and vulnerability of large groups of the population.</w:t>
      </w:r>
      <w:r w:rsidRPr="00B63092">
        <w:rPr>
          <w:rFonts w:asciiTheme="minorHAnsi" w:eastAsiaTheme="minorHAnsi" w:hAnsiTheme="minorHAnsi" w:cstheme="minorHAnsi"/>
          <w:iCs/>
          <w:sz w:val="22"/>
          <w:szCs w:val="22"/>
          <w:lang w:val="en-GB" w:eastAsia="en-US"/>
        </w:rPr>
        <w:t xml:space="preserve"> </w:t>
      </w:r>
      <w:r w:rsidR="00B63092" w:rsidRPr="00B63092">
        <w:rPr>
          <w:rFonts w:asciiTheme="minorHAnsi" w:eastAsiaTheme="minorHAnsi" w:hAnsiTheme="minorHAnsi" w:cstheme="minorHAnsi"/>
          <w:iCs/>
          <w:sz w:val="22"/>
          <w:szCs w:val="22"/>
          <w:lang w:val="en-GB" w:eastAsia="en-US"/>
        </w:rPr>
        <w:t>S</w:t>
      </w:r>
      <w:r w:rsidRPr="00B63092">
        <w:rPr>
          <w:rFonts w:asciiTheme="minorHAnsi" w:eastAsiaTheme="minorHAnsi" w:hAnsiTheme="minorHAnsi" w:cstheme="minorHAnsi"/>
          <w:iCs/>
          <w:sz w:val="22"/>
          <w:szCs w:val="22"/>
          <w:lang w:val="en-GB" w:eastAsia="en-US"/>
        </w:rPr>
        <w:t>ocial protection measures that support basic needs, particularly those in the informal sector and agriculture should be adapted for rapid expansion.</w:t>
      </w:r>
      <w:r w:rsidR="006C6B65">
        <w:rPr>
          <w:rFonts w:asciiTheme="minorHAnsi" w:eastAsiaTheme="minorHAnsi" w:hAnsiTheme="minorHAnsi" w:cstheme="minorHAnsi"/>
          <w:iCs/>
          <w:sz w:val="22"/>
          <w:szCs w:val="22"/>
          <w:lang w:val="en-GB" w:eastAsia="en-US"/>
        </w:rPr>
        <w:t xml:space="preserve">  </w:t>
      </w:r>
      <w:r w:rsidR="00522027">
        <w:rPr>
          <w:rFonts w:asciiTheme="minorHAnsi" w:eastAsiaTheme="minorHAnsi" w:hAnsiTheme="minorHAnsi" w:cstheme="minorHAnsi"/>
          <w:iCs/>
          <w:sz w:val="22"/>
          <w:szCs w:val="22"/>
          <w:lang w:val="en-GB" w:eastAsia="en-US"/>
        </w:rPr>
        <w:t xml:space="preserve">After the devastating and deadly mudslides in 2017 in Freetown EWB-DK and WHI-SL have jointly implemented a disaster WASH intervention in the same locations as is targeted in this intervention. Hence valuable information of the level of the various dimensions of vulnerability, WASH issues and also community and authority contacts has already been established. The partners are also implementing a climate adaption project in Kaningo and Potter providing for a slid understanding of context and communities in focus. </w:t>
      </w:r>
    </w:p>
    <w:p w14:paraId="08A367D5" w14:textId="697A7368" w:rsidR="00DE0538" w:rsidRDefault="00DE0538" w:rsidP="00A543FC">
      <w:pPr>
        <w:overflowPunct/>
        <w:autoSpaceDE/>
        <w:autoSpaceDN/>
        <w:adjustRightInd/>
        <w:jc w:val="both"/>
        <w:textAlignment w:val="auto"/>
        <w:rPr>
          <w:rFonts w:asciiTheme="minorHAnsi" w:eastAsiaTheme="minorHAnsi" w:hAnsiTheme="minorHAnsi" w:cstheme="minorHAnsi"/>
          <w:iCs/>
          <w:sz w:val="22"/>
          <w:szCs w:val="22"/>
          <w:lang w:val="en-GB" w:eastAsia="en-US"/>
        </w:rPr>
      </w:pPr>
    </w:p>
    <w:p w14:paraId="19AA4F80" w14:textId="499F4818" w:rsidR="00B63092" w:rsidRPr="00522027" w:rsidRDefault="00B63092" w:rsidP="00A543FC">
      <w:pPr>
        <w:overflowPunct/>
        <w:autoSpaceDE/>
        <w:autoSpaceDN/>
        <w:adjustRightInd/>
        <w:jc w:val="both"/>
        <w:textAlignment w:val="auto"/>
        <w:rPr>
          <w:rFonts w:asciiTheme="minorHAnsi" w:eastAsiaTheme="minorHAnsi" w:hAnsiTheme="minorHAnsi" w:cstheme="minorHAnsi"/>
          <w:b/>
          <w:bCs/>
          <w:iCs/>
          <w:color w:val="000000" w:themeColor="text1"/>
          <w:sz w:val="22"/>
          <w:szCs w:val="22"/>
          <w:lang w:val="en-GB" w:eastAsia="en-US"/>
        </w:rPr>
      </w:pPr>
      <w:r w:rsidRPr="00522027">
        <w:rPr>
          <w:rFonts w:asciiTheme="minorHAnsi" w:eastAsiaTheme="minorHAnsi" w:hAnsiTheme="minorHAnsi" w:cstheme="minorHAnsi"/>
          <w:b/>
          <w:bCs/>
          <w:iCs/>
          <w:color w:val="000000" w:themeColor="text1"/>
          <w:sz w:val="22"/>
          <w:szCs w:val="22"/>
          <w:lang w:val="en-GB" w:eastAsia="en-US"/>
        </w:rPr>
        <w:t xml:space="preserve">Objectives of the intervention: </w:t>
      </w:r>
    </w:p>
    <w:p w14:paraId="7FD31158" w14:textId="77777777" w:rsidR="00DE0538" w:rsidRPr="00A543FC" w:rsidRDefault="00DE0538" w:rsidP="00A543FC">
      <w:pPr>
        <w:overflowPunct/>
        <w:autoSpaceDE/>
        <w:autoSpaceDN/>
        <w:adjustRightInd/>
        <w:jc w:val="both"/>
        <w:textAlignment w:val="auto"/>
        <w:rPr>
          <w:rFonts w:asciiTheme="minorHAnsi" w:eastAsiaTheme="minorHAnsi" w:hAnsiTheme="minorHAnsi" w:cstheme="minorHAnsi"/>
          <w:b/>
          <w:iCs/>
          <w:sz w:val="22"/>
          <w:szCs w:val="22"/>
          <w:lang w:val="en-GB" w:eastAsia="en-US"/>
        </w:rPr>
      </w:pPr>
      <w:r w:rsidRPr="00A543FC">
        <w:rPr>
          <w:rFonts w:asciiTheme="minorHAnsi" w:eastAsiaTheme="minorHAnsi" w:hAnsiTheme="minorHAnsi" w:cstheme="minorHAnsi"/>
          <w:b/>
          <w:iCs/>
          <w:sz w:val="22"/>
          <w:szCs w:val="22"/>
          <w:lang w:val="en-GB" w:eastAsia="en-US"/>
        </w:rPr>
        <w:t>Immediate objectives</w:t>
      </w:r>
    </w:p>
    <w:p w14:paraId="5F4D5B4C" w14:textId="77777777" w:rsidR="00DE0538" w:rsidRPr="003B7118" w:rsidRDefault="00DE0538" w:rsidP="00A543FC">
      <w:pPr>
        <w:overflowPunct/>
        <w:autoSpaceDE/>
        <w:autoSpaceDN/>
        <w:adjustRightInd/>
        <w:jc w:val="both"/>
        <w:textAlignment w:val="auto"/>
        <w:rPr>
          <w:rFonts w:asciiTheme="minorHAnsi" w:eastAsiaTheme="minorHAnsi" w:hAnsiTheme="minorHAnsi" w:cstheme="minorHAnsi"/>
          <w:iCs/>
          <w:sz w:val="22"/>
          <w:szCs w:val="22"/>
          <w:lang w:val="en-GB" w:eastAsia="en-US"/>
        </w:rPr>
      </w:pPr>
    </w:p>
    <w:p w14:paraId="35B4560A" w14:textId="0177DB00" w:rsidR="00DE0538" w:rsidRPr="00522027" w:rsidRDefault="00DE0538" w:rsidP="00A543FC">
      <w:pPr>
        <w:pStyle w:val="Listeafsnit"/>
        <w:numPr>
          <w:ilvl w:val="0"/>
          <w:numId w:val="19"/>
        </w:numPr>
        <w:overflowPunct/>
        <w:autoSpaceDE/>
        <w:autoSpaceDN/>
        <w:adjustRightInd/>
        <w:ind w:left="709" w:hanging="709"/>
        <w:jc w:val="both"/>
        <w:textAlignment w:val="auto"/>
        <w:rPr>
          <w:rFonts w:asciiTheme="minorHAnsi" w:eastAsiaTheme="minorHAnsi" w:hAnsiTheme="minorHAnsi" w:cstheme="minorHAnsi"/>
          <w:bCs/>
          <w:iCs/>
          <w:sz w:val="22"/>
          <w:szCs w:val="22"/>
          <w:lang w:val="en-GB" w:eastAsia="en-US"/>
        </w:rPr>
      </w:pPr>
      <w:r w:rsidRPr="00522027">
        <w:rPr>
          <w:rFonts w:asciiTheme="minorHAnsi" w:eastAsiaTheme="minorHAnsi" w:hAnsiTheme="minorHAnsi" w:cstheme="minorHAnsi"/>
          <w:bCs/>
          <w:iCs/>
          <w:sz w:val="22"/>
          <w:szCs w:val="22"/>
          <w:lang w:val="en-GB" w:eastAsia="en-US"/>
        </w:rPr>
        <w:t xml:space="preserve">Prevention of community spread of COVID – through </w:t>
      </w:r>
      <w:r w:rsidR="00F22120" w:rsidRPr="00522027">
        <w:rPr>
          <w:rFonts w:asciiTheme="minorHAnsi" w:eastAsiaTheme="minorHAnsi" w:hAnsiTheme="minorHAnsi" w:cstheme="minorHAnsi"/>
          <w:bCs/>
          <w:iCs/>
          <w:sz w:val="22"/>
          <w:szCs w:val="22"/>
          <w:lang w:val="en-GB" w:eastAsia="en-US"/>
        </w:rPr>
        <w:t xml:space="preserve">referral of COVID19 cases, </w:t>
      </w:r>
      <w:r w:rsidRPr="00522027">
        <w:rPr>
          <w:rFonts w:asciiTheme="minorHAnsi" w:eastAsiaTheme="minorHAnsi" w:hAnsiTheme="minorHAnsi" w:cstheme="minorHAnsi"/>
          <w:bCs/>
          <w:iCs/>
          <w:sz w:val="22"/>
          <w:szCs w:val="22"/>
          <w:lang w:val="en-GB" w:eastAsia="en-US"/>
        </w:rPr>
        <w:t>improved hygiene (access to safe community water supply, community awareness on hygiene</w:t>
      </w:r>
      <w:r w:rsidR="00F22120" w:rsidRPr="00522027">
        <w:rPr>
          <w:rFonts w:asciiTheme="minorHAnsi" w:eastAsiaTheme="minorHAnsi" w:hAnsiTheme="minorHAnsi" w:cstheme="minorHAnsi"/>
          <w:bCs/>
          <w:iCs/>
          <w:sz w:val="22"/>
          <w:szCs w:val="22"/>
          <w:lang w:val="en-GB" w:eastAsia="en-US"/>
        </w:rPr>
        <w:t xml:space="preserve">, </w:t>
      </w:r>
      <w:r w:rsidRPr="00522027">
        <w:rPr>
          <w:rFonts w:asciiTheme="minorHAnsi" w:eastAsiaTheme="minorHAnsi" w:hAnsiTheme="minorHAnsi" w:cstheme="minorHAnsi"/>
          <w:bCs/>
          <w:iCs/>
          <w:sz w:val="22"/>
          <w:szCs w:val="22"/>
          <w:lang w:val="en-GB" w:eastAsia="en-US"/>
        </w:rPr>
        <w:t xml:space="preserve">and improved WASH hygiene at two health centres in of Kaningo and Potter communities - both in the surrounding slum areas Freetown region) </w:t>
      </w:r>
      <w:r w:rsidR="00647915" w:rsidRPr="00522027">
        <w:rPr>
          <w:rFonts w:asciiTheme="minorHAnsi" w:eastAsiaTheme="minorHAnsi" w:hAnsiTheme="minorHAnsi" w:cstheme="minorHAnsi"/>
          <w:bCs/>
          <w:iCs/>
          <w:sz w:val="22"/>
          <w:szCs w:val="22"/>
          <w:lang w:val="en-GB" w:eastAsia="en-US"/>
        </w:rPr>
        <w:t xml:space="preserve"> – supporting GHRP strategic objective 1.1, 1.</w:t>
      </w:r>
      <w:r w:rsidR="0051526A" w:rsidRPr="00522027">
        <w:rPr>
          <w:rFonts w:asciiTheme="minorHAnsi" w:eastAsiaTheme="minorHAnsi" w:hAnsiTheme="minorHAnsi" w:cstheme="minorHAnsi"/>
          <w:bCs/>
          <w:iCs/>
          <w:sz w:val="22"/>
          <w:szCs w:val="22"/>
          <w:lang w:val="en-GB" w:eastAsia="en-US"/>
        </w:rPr>
        <w:t>2</w:t>
      </w:r>
      <w:r w:rsidR="00647915" w:rsidRPr="00522027">
        <w:rPr>
          <w:rFonts w:asciiTheme="minorHAnsi" w:eastAsiaTheme="minorHAnsi" w:hAnsiTheme="minorHAnsi" w:cstheme="minorHAnsi"/>
          <w:bCs/>
          <w:iCs/>
          <w:sz w:val="22"/>
          <w:szCs w:val="22"/>
          <w:lang w:val="en-GB" w:eastAsia="en-US"/>
        </w:rPr>
        <w:t xml:space="preserve"> and 1.</w:t>
      </w:r>
      <w:r w:rsidR="0051526A" w:rsidRPr="00522027">
        <w:rPr>
          <w:rFonts w:asciiTheme="minorHAnsi" w:eastAsiaTheme="minorHAnsi" w:hAnsiTheme="minorHAnsi" w:cstheme="minorHAnsi"/>
          <w:bCs/>
          <w:iCs/>
          <w:sz w:val="22"/>
          <w:szCs w:val="22"/>
          <w:lang w:val="en-GB" w:eastAsia="en-US"/>
        </w:rPr>
        <w:t>4</w:t>
      </w:r>
      <w:r w:rsidR="00647915" w:rsidRPr="00522027">
        <w:rPr>
          <w:rFonts w:asciiTheme="minorHAnsi" w:eastAsiaTheme="minorHAnsi" w:hAnsiTheme="minorHAnsi" w:cstheme="minorHAnsi"/>
          <w:bCs/>
          <w:iCs/>
          <w:sz w:val="22"/>
          <w:szCs w:val="22"/>
          <w:lang w:val="en-GB" w:eastAsia="en-US"/>
        </w:rPr>
        <w:t xml:space="preserve">.  </w:t>
      </w:r>
    </w:p>
    <w:p w14:paraId="625598E5" w14:textId="32EE7E82" w:rsidR="00DE0538" w:rsidRPr="00522027" w:rsidRDefault="00DE0538" w:rsidP="00A543FC">
      <w:pPr>
        <w:pStyle w:val="Listeafsnit"/>
        <w:numPr>
          <w:ilvl w:val="0"/>
          <w:numId w:val="19"/>
        </w:numPr>
        <w:overflowPunct/>
        <w:autoSpaceDE/>
        <w:autoSpaceDN/>
        <w:adjustRightInd/>
        <w:ind w:left="709" w:hanging="709"/>
        <w:jc w:val="both"/>
        <w:textAlignment w:val="auto"/>
        <w:rPr>
          <w:rFonts w:asciiTheme="minorHAnsi" w:eastAsiaTheme="minorHAnsi" w:hAnsiTheme="minorHAnsi" w:cstheme="minorHAnsi"/>
          <w:bCs/>
          <w:iCs/>
          <w:sz w:val="22"/>
          <w:szCs w:val="22"/>
          <w:lang w:val="en-GB" w:eastAsia="en-US"/>
        </w:rPr>
      </w:pPr>
      <w:r w:rsidRPr="00522027">
        <w:rPr>
          <w:rFonts w:asciiTheme="minorHAnsi" w:eastAsiaTheme="minorHAnsi" w:hAnsiTheme="minorHAnsi" w:cstheme="minorHAnsi"/>
          <w:bCs/>
          <w:iCs/>
          <w:sz w:val="22"/>
          <w:szCs w:val="22"/>
          <w:lang w:val="en-GB" w:eastAsia="en-US"/>
        </w:rPr>
        <w:t xml:space="preserve">Safeguarding livelihoods and decrease impact of the COVID19 through </w:t>
      </w:r>
      <w:r w:rsidR="007E0ED1" w:rsidRPr="00522027">
        <w:rPr>
          <w:rFonts w:asciiTheme="minorHAnsi" w:eastAsiaTheme="minorHAnsi" w:hAnsiTheme="minorHAnsi" w:cstheme="minorHAnsi"/>
          <w:bCs/>
          <w:iCs/>
          <w:sz w:val="22"/>
          <w:szCs w:val="22"/>
          <w:lang w:val="en-GB" w:eastAsia="en-US"/>
        </w:rPr>
        <w:t>the roll</w:t>
      </w:r>
      <w:r w:rsidRPr="00522027">
        <w:rPr>
          <w:rFonts w:asciiTheme="minorHAnsi" w:eastAsiaTheme="minorHAnsi" w:hAnsiTheme="minorHAnsi" w:cstheme="minorHAnsi"/>
          <w:bCs/>
          <w:iCs/>
          <w:sz w:val="22"/>
          <w:szCs w:val="22"/>
          <w:lang w:val="en-GB" w:eastAsia="en-US"/>
        </w:rPr>
        <w:t>-out of community-based programming to provide social support services at the household-level</w:t>
      </w:r>
      <w:r w:rsidR="00647915" w:rsidRPr="00522027">
        <w:rPr>
          <w:rFonts w:asciiTheme="minorHAnsi" w:eastAsiaTheme="minorHAnsi" w:hAnsiTheme="minorHAnsi" w:cstheme="minorHAnsi"/>
          <w:bCs/>
          <w:iCs/>
          <w:sz w:val="22"/>
          <w:szCs w:val="22"/>
          <w:lang w:val="en-GB" w:eastAsia="en-US"/>
        </w:rPr>
        <w:t xml:space="preserve"> to vulnerable families - supporting GHRP strategic objective </w:t>
      </w:r>
      <w:r w:rsidR="009960EE" w:rsidRPr="00522027">
        <w:rPr>
          <w:rFonts w:asciiTheme="minorHAnsi" w:eastAsiaTheme="minorHAnsi" w:hAnsiTheme="minorHAnsi" w:cstheme="minorHAnsi"/>
          <w:bCs/>
          <w:iCs/>
          <w:sz w:val="22"/>
          <w:szCs w:val="22"/>
          <w:lang w:val="en-GB" w:eastAsia="en-US"/>
        </w:rPr>
        <w:t>2</w:t>
      </w:r>
      <w:r w:rsidR="0051526A" w:rsidRPr="00522027">
        <w:rPr>
          <w:rFonts w:asciiTheme="minorHAnsi" w:eastAsiaTheme="minorHAnsi" w:hAnsiTheme="minorHAnsi" w:cstheme="minorHAnsi"/>
          <w:bCs/>
          <w:iCs/>
          <w:sz w:val="22"/>
          <w:szCs w:val="22"/>
          <w:lang w:val="en-GB" w:eastAsia="en-US"/>
        </w:rPr>
        <w:t>.1, 2.2 and 2.4</w:t>
      </w:r>
    </w:p>
    <w:p w14:paraId="08D76C2D" w14:textId="77777777" w:rsidR="00DE0538" w:rsidRPr="00F75E15" w:rsidRDefault="00DE0538" w:rsidP="00A543FC">
      <w:pPr>
        <w:pStyle w:val="Listeafsnit"/>
        <w:overflowPunct/>
        <w:autoSpaceDE/>
        <w:autoSpaceDN/>
        <w:adjustRightInd/>
        <w:ind w:left="0"/>
        <w:jc w:val="both"/>
        <w:textAlignment w:val="auto"/>
        <w:rPr>
          <w:rFonts w:asciiTheme="minorHAnsi" w:eastAsiaTheme="minorHAnsi" w:hAnsiTheme="minorHAnsi" w:cstheme="minorHAnsi"/>
          <w:b/>
          <w:iCs/>
          <w:sz w:val="22"/>
          <w:szCs w:val="22"/>
          <w:lang w:val="en-GB" w:eastAsia="en-US"/>
        </w:rPr>
      </w:pPr>
      <w:r w:rsidRPr="00F75E15">
        <w:rPr>
          <w:rFonts w:asciiTheme="minorHAnsi" w:eastAsiaTheme="minorHAnsi" w:hAnsiTheme="minorHAnsi" w:cstheme="minorHAnsi"/>
          <w:b/>
          <w:iCs/>
          <w:sz w:val="22"/>
          <w:szCs w:val="22"/>
          <w:lang w:val="en-GB" w:eastAsia="en-US"/>
        </w:rPr>
        <w:t xml:space="preserve"> </w:t>
      </w:r>
    </w:p>
    <w:p w14:paraId="4B5DABCD" w14:textId="54EBDCC2" w:rsidR="00DE0538" w:rsidRDefault="00DE0538" w:rsidP="00A543FC">
      <w:pPr>
        <w:overflowPunct/>
        <w:autoSpaceDE/>
        <w:autoSpaceDN/>
        <w:adjustRightInd/>
        <w:jc w:val="both"/>
        <w:textAlignment w:val="auto"/>
        <w:rPr>
          <w:rFonts w:asciiTheme="minorHAnsi" w:eastAsiaTheme="minorHAnsi" w:hAnsiTheme="minorHAnsi" w:cstheme="minorHAnsi"/>
          <w:iCs/>
          <w:sz w:val="22"/>
          <w:szCs w:val="22"/>
          <w:lang w:val="en-GB" w:eastAsia="en-US"/>
        </w:rPr>
      </w:pPr>
      <w:r w:rsidRPr="003B7118">
        <w:rPr>
          <w:rFonts w:asciiTheme="minorHAnsi" w:eastAsiaTheme="minorHAnsi" w:hAnsiTheme="minorHAnsi" w:cstheme="minorHAnsi"/>
          <w:b/>
          <w:iCs/>
          <w:sz w:val="22"/>
          <w:szCs w:val="22"/>
          <w:lang w:val="en-GB" w:eastAsia="en-US"/>
        </w:rPr>
        <w:t>Expected Results:</w:t>
      </w:r>
      <w:r w:rsidRPr="003B7118">
        <w:rPr>
          <w:rFonts w:asciiTheme="minorHAnsi" w:eastAsiaTheme="minorHAnsi" w:hAnsiTheme="minorHAnsi" w:cstheme="minorHAnsi"/>
          <w:iCs/>
          <w:sz w:val="22"/>
          <w:szCs w:val="22"/>
          <w:lang w:val="en-GB" w:eastAsia="en-US"/>
        </w:rPr>
        <w:t xml:space="preserve"> The project timeframe is six months. By the end of the implementation period, the partners (EWB- DK and WHI-SL) expect </w:t>
      </w:r>
      <w:r w:rsidR="00647915">
        <w:rPr>
          <w:rFonts w:asciiTheme="minorHAnsi" w:eastAsiaTheme="minorHAnsi" w:hAnsiTheme="minorHAnsi" w:cstheme="minorHAnsi"/>
          <w:iCs/>
          <w:sz w:val="22"/>
          <w:szCs w:val="22"/>
          <w:lang w:val="en-GB" w:eastAsia="en-US"/>
        </w:rPr>
        <w:t>to have contributed to the global response on COVI</w:t>
      </w:r>
      <w:r w:rsidR="00167AC3">
        <w:rPr>
          <w:rFonts w:asciiTheme="minorHAnsi" w:eastAsiaTheme="minorHAnsi" w:hAnsiTheme="minorHAnsi" w:cstheme="minorHAnsi"/>
          <w:iCs/>
          <w:sz w:val="22"/>
          <w:szCs w:val="22"/>
          <w:lang w:val="en-GB" w:eastAsia="en-US"/>
        </w:rPr>
        <w:t>D</w:t>
      </w:r>
      <w:r w:rsidR="00647915">
        <w:rPr>
          <w:rFonts w:asciiTheme="minorHAnsi" w:eastAsiaTheme="minorHAnsi" w:hAnsiTheme="minorHAnsi" w:cstheme="minorHAnsi"/>
          <w:iCs/>
          <w:sz w:val="22"/>
          <w:szCs w:val="22"/>
          <w:lang w:val="en-GB" w:eastAsia="en-US"/>
        </w:rPr>
        <w:t xml:space="preserve"> through </w:t>
      </w:r>
      <w:r w:rsidRPr="003B7118">
        <w:rPr>
          <w:rFonts w:asciiTheme="minorHAnsi" w:eastAsiaTheme="minorHAnsi" w:hAnsiTheme="minorHAnsi" w:cstheme="minorHAnsi"/>
          <w:iCs/>
          <w:sz w:val="22"/>
          <w:szCs w:val="22"/>
          <w:lang w:val="en-GB" w:eastAsia="en-US"/>
        </w:rPr>
        <w:t xml:space="preserve">a reduction in </w:t>
      </w:r>
      <w:r>
        <w:rPr>
          <w:rFonts w:asciiTheme="minorHAnsi" w:eastAsiaTheme="minorHAnsi" w:hAnsiTheme="minorHAnsi" w:cstheme="minorHAnsi"/>
          <w:iCs/>
          <w:sz w:val="22"/>
          <w:szCs w:val="22"/>
          <w:lang w:val="en-GB" w:eastAsia="en-US"/>
        </w:rPr>
        <w:t xml:space="preserve">COVID19 cases (and other </w:t>
      </w:r>
      <w:r w:rsidRPr="003B7118">
        <w:rPr>
          <w:rFonts w:asciiTheme="minorHAnsi" w:eastAsiaTheme="minorHAnsi" w:hAnsiTheme="minorHAnsi" w:cstheme="minorHAnsi"/>
          <w:iCs/>
          <w:sz w:val="22"/>
          <w:szCs w:val="22"/>
          <w:lang w:val="en-GB" w:eastAsia="en-US"/>
        </w:rPr>
        <w:t>infectious diseases</w:t>
      </w:r>
      <w:r>
        <w:rPr>
          <w:rFonts w:asciiTheme="minorHAnsi" w:eastAsiaTheme="minorHAnsi" w:hAnsiTheme="minorHAnsi" w:cstheme="minorHAnsi"/>
          <w:iCs/>
          <w:sz w:val="22"/>
          <w:szCs w:val="22"/>
          <w:lang w:val="en-GB" w:eastAsia="en-US"/>
        </w:rPr>
        <w:t>)</w:t>
      </w:r>
      <w:r w:rsidRPr="003B7118">
        <w:rPr>
          <w:rFonts w:asciiTheme="minorHAnsi" w:eastAsiaTheme="minorHAnsi" w:hAnsiTheme="minorHAnsi" w:cstheme="minorHAnsi"/>
          <w:iCs/>
          <w:sz w:val="22"/>
          <w:szCs w:val="22"/>
          <w:lang w:val="en-GB" w:eastAsia="en-US"/>
        </w:rPr>
        <w:t xml:space="preserve"> linked to poor </w:t>
      </w:r>
      <w:r>
        <w:rPr>
          <w:rFonts w:asciiTheme="minorHAnsi" w:eastAsiaTheme="minorHAnsi" w:hAnsiTheme="minorHAnsi" w:cstheme="minorHAnsi"/>
          <w:iCs/>
          <w:sz w:val="22"/>
          <w:szCs w:val="22"/>
          <w:lang w:val="en-GB" w:eastAsia="en-US"/>
        </w:rPr>
        <w:t xml:space="preserve">hygiene and lack of access to safe </w:t>
      </w:r>
      <w:r>
        <w:rPr>
          <w:rFonts w:asciiTheme="minorHAnsi" w:eastAsiaTheme="minorHAnsi" w:hAnsiTheme="minorHAnsi" w:cstheme="minorHAnsi"/>
          <w:iCs/>
          <w:sz w:val="22"/>
          <w:szCs w:val="22"/>
          <w:lang w:val="en-GB" w:eastAsia="en-US"/>
        </w:rPr>
        <w:lastRenderedPageBreak/>
        <w:t xml:space="preserve">WASH </w:t>
      </w:r>
      <w:r w:rsidRPr="003B7118">
        <w:rPr>
          <w:rFonts w:asciiTheme="minorHAnsi" w:eastAsiaTheme="minorHAnsi" w:hAnsiTheme="minorHAnsi" w:cstheme="minorHAnsi"/>
          <w:iCs/>
          <w:sz w:val="22"/>
          <w:szCs w:val="22"/>
          <w:lang w:val="en-GB" w:eastAsia="en-US"/>
        </w:rPr>
        <w:t>facilities</w:t>
      </w:r>
      <w:r>
        <w:rPr>
          <w:rFonts w:asciiTheme="minorHAnsi" w:eastAsiaTheme="minorHAnsi" w:hAnsiTheme="minorHAnsi" w:cstheme="minorHAnsi"/>
          <w:iCs/>
          <w:sz w:val="22"/>
          <w:szCs w:val="22"/>
          <w:lang w:val="en-GB" w:eastAsia="en-US"/>
        </w:rPr>
        <w:t>/water supply</w:t>
      </w:r>
      <w:r w:rsidR="00647915">
        <w:rPr>
          <w:rFonts w:asciiTheme="minorHAnsi" w:eastAsiaTheme="minorHAnsi" w:hAnsiTheme="minorHAnsi" w:cstheme="minorHAnsi"/>
          <w:iCs/>
          <w:sz w:val="22"/>
          <w:szCs w:val="22"/>
          <w:lang w:val="en-GB" w:eastAsia="en-US"/>
        </w:rPr>
        <w:t xml:space="preserve"> under objective 1</w:t>
      </w:r>
      <w:r>
        <w:rPr>
          <w:rFonts w:asciiTheme="minorHAnsi" w:eastAsiaTheme="minorHAnsi" w:hAnsiTheme="minorHAnsi" w:cstheme="minorHAnsi"/>
          <w:iCs/>
          <w:sz w:val="22"/>
          <w:szCs w:val="22"/>
          <w:lang w:val="en-GB" w:eastAsia="en-US"/>
        </w:rPr>
        <w:t xml:space="preserve">. </w:t>
      </w:r>
      <w:r w:rsidR="00647915">
        <w:rPr>
          <w:rFonts w:asciiTheme="minorHAnsi" w:eastAsiaTheme="minorHAnsi" w:hAnsiTheme="minorHAnsi" w:cstheme="minorHAnsi"/>
          <w:iCs/>
          <w:sz w:val="22"/>
          <w:szCs w:val="22"/>
          <w:lang w:val="en-GB" w:eastAsia="en-US"/>
        </w:rPr>
        <w:t>Have i</w:t>
      </w:r>
      <w:r>
        <w:rPr>
          <w:rFonts w:asciiTheme="minorHAnsi" w:eastAsiaTheme="minorHAnsi" w:hAnsiTheme="minorHAnsi" w:cstheme="minorHAnsi"/>
          <w:iCs/>
          <w:sz w:val="22"/>
          <w:szCs w:val="22"/>
          <w:lang w:val="en-GB" w:eastAsia="en-US"/>
        </w:rPr>
        <w:t>mproved hygiene at family level and in the two health points</w:t>
      </w:r>
      <w:r w:rsidR="00647915">
        <w:rPr>
          <w:rFonts w:asciiTheme="minorHAnsi" w:eastAsiaTheme="minorHAnsi" w:hAnsiTheme="minorHAnsi" w:cstheme="minorHAnsi"/>
          <w:iCs/>
          <w:sz w:val="22"/>
          <w:szCs w:val="22"/>
          <w:lang w:val="en-GB" w:eastAsia="en-US"/>
        </w:rPr>
        <w:t xml:space="preserve"> while</w:t>
      </w:r>
      <w:r w:rsidRPr="003B7118">
        <w:rPr>
          <w:rFonts w:asciiTheme="minorHAnsi" w:eastAsiaTheme="minorHAnsi" w:hAnsiTheme="minorHAnsi" w:cstheme="minorHAnsi"/>
          <w:iCs/>
          <w:sz w:val="22"/>
          <w:szCs w:val="22"/>
          <w:lang w:val="en-GB" w:eastAsia="en-US"/>
        </w:rPr>
        <w:t xml:space="preserve"> mitigate or prevent the spread of </w:t>
      </w:r>
      <w:r>
        <w:rPr>
          <w:rFonts w:asciiTheme="minorHAnsi" w:eastAsiaTheme="minorHAnsi" w:hAnsiTheme="minorHAnsi" w:cstheme="minorHAnsi"/>
          <w:iCs/>
          <w:sz w:val="22"/>
          <w:szCs w:val="22"/>
          <w:lang w:val="en-GB" w:eastAsia="en-US"/>
        </w:rPr>
        <w:t xml:space="preserve">the virus </w:t>
      </w:r>
      <w:r w:rsidRPr="003B7118">
        <w:rPr>
          <w:rFonts w:asciiTheme="minorHAnsi" w:eastAsiaTheme="minorHAnsi" w:hAnsiTheme="minorHAnsi" w:cstheme="minorHAnsi"/>
          <w:iCs/>
          <w:sz w:val="22"/>
          <w:szCs w:val="22"/>
          <w:lang w:val="en-GB" w:eastAsia="en-US"/>
        </w:rPr>
        <w:t xml:space="preserve">within two vulnerable communities in the </w:t>
      </w:r>
      <w:r>
        <w:rPr>
          <w:rFonts w:asciiTheme="minorHAnsi" w:eastAsiaTheme="minorHAnsi" w:hAnsiTheme="minorHAnsi" w:cstheme="minorHAnsi"/>
          <w:iCs/>
          <w:sz w:val="22"/>
          <w:szCs w:val="22"/>
          <w:lang w:val="en-GB" w:eastAsia="en-US"/>
        </w:rPr>
        <w:t xml:space="preserve">Slums of Freetown, </w:t>
      </w:r>
      <w:r w:rsidRPr="003B7118">
        <w:rPr>
          <w:rFonts w:asciiTheme="minorHAnsi" w:eastAsiaTheme="minorHAnsi" w:hAnsiTheme="minorHAnsi" w:cstheme="minorHAnsi"/>
          <w:iCs/>
          <w:sz w:val="22"/>
          <w:szCs w:val="22"/>
          <w:lang w:val="en-GB" w:eastAsia="en-US"/>
        </w:rPr>
        <w:t>Sierra Leone</w:t>
      </w:r>
      <w:r w:rsidR="00647915">
        <w:rPr>
          <w:rFonts w:asciiTheme="minorHAnsi" w:eastAsiaTheme="minorHAnsi" w:hAnsiTheme="minorHAnsi" w:cstheme="minorHAnsi"/>
          <w:iCs/>
          <w:sz w:val="22"/>
          <w:szCs w:val="22"/>
          <w:lang w:val="en-GB" w:eastAsia="en-US"/>
        </w:rPr>
        <w:t xml:space="preserve"> also under objective 1</w:t>
      </w:r>
      <w:r w:rsidRPr="003B7118">
        <w:rPr>
          <w:rFonts w:asciiTheme="minorHAnsi" w:eastAsiaTheme="minorHAnsi" w:hAnsiTheme="minorHAnsi" w:cstheme="minorHAnsi"/>
          <w:iCs/>
          <w:sz w:val="22"/>
          <w:szCs w:val="22"/>
          <w:lang w:val="en-GB" w:eastAsia="en-US"/>
        </w:rPr>
        <w:t xml:space="preserve">. </w:t>
      </w:r>
      <w:r>
        <w:rPr>
          <w:rFonts w:asciiTheme="minorHAnsi" w:eastAsiaTheme="minorHAnsi" w:hAnsiTheme="minorHAnsi" w:cstheme="minorHAnsi"/>
          <w:iCs/>
          <w:sz w:val="22"/>
          <w:szCs w:val="22"/>
          <w:lang w:val="en-GB" w:eastAsia="en-US"/>
        </w:rPr>
        <w:t xml:space="preserve">It is also expected that the impact of lock downs and quarantine have been mitigated for the most vulnerable families in the two communities </w:t>
      </w:r>
      <w:r w:rsidR="00F22120">
        <w:rPr>
          <w:rFonts w:asciiTheme="minorHAnsi" w:eastAsiaTheme="minorHAnsi" w:hAnsiTheme="minorHAnsi" w:cstheme="minorHAnsi"/>
          <w:iCs/>
          <w:sz w:val="22"/>
          <w:szCs w:val="22"/>
          <w:lang w:val="en-GB" w:eastAsia="en-US"/>
        </w:rPr>
        <w:t xml:space="preserve">through distribution of food supply </w:t>
      </w:r>
      <w:r>
        <w:rPr>
          <w:rFonts w:asciiTheme="minorHAnsi" w:eastAsiaTheme="minorHAnsi" w:hAnsiTheme="minorHAnsi" w:cstheme="minorHAnsi"/>
          <w:iCs/>
          <w:sz w:val="22"/>
          <w:szCs w:val="22"/>
          <w:lang w:val="en-GB" w:eastAsia="en-US"/>
        </w:rPr>
        <w:t>(</w:t>
      </w:r>
      <w:r w:rsidRPr="003B7118">
        <w:rPr>
          <w:rStyle w:val="Intet"/>
          <w:rFonts w:ascii="Calibri" w:hAnsi="Calibri"/>
          <w:iCs/>
          <w:color w:val="000000"/>
          <w:sz w:val="22"/>
          <w:szCs w:val="22"/>
          <w:lang w:val="en-GB"/>
        </w:rPr>
        <w:t xml:space="preserve">e.g. </w:t>
      </w:r>
      <w:r>
        <w:rPr>
          <w:rStyle w:val="Intet"/>
          <w:rFonts w:ascii="Calibri" w:hAnsi="Calibri"/>
          <w:iCs/>
          <w:color w:val="000000"/>
          <w:sz w:val="22"/>
          <w:szCs w:val="22"/>
          <w:lang w:val="en-GB"/>
        </w:rPr>
        <w:t xml:space="preserve">female headed households, people living with disability, elders, </w:t>
      </w:r>
      <w:r w:rsidRPr="003B7118">
        <w:rPr>
          <w:rStyle w:val="Intet"/>
          <w:rFonts w:ascii="Calibri" w:hAnsi="Calibri"/>
          <w:iCs/>
          <w:color w:val="000000"/>
          <w:sz w:val="22"/>
          <w:szCs w:val="22"/>
          <w:lang w:val="en-GB"/>
        </w:rPr>
        <w:t>pregnant women, those living with TB or HIV, etc</w:t>
      </w:r>
      <w:r>
        <w:rPr>
          <w:rStyle w:val="Intet"/>
          <w:rFonts w:ascii="Calibri" w:hAnsi="Calibri"/>
          <w:iCs/>
          <w:color w:val="000000"/>
          <w:sz w:val="22"/>
          <w:szCs w:val="22"/>
          <w:lang w:val="en-GB"/>
        </w:rPr>
        <w:t>.</w:t>
      </w:r>
      <w:r>
        <w:rPr>
          <w:rFonts w:asciiTheme="minorHAnsi" w:eastAsiaTheme="minorHAnsi" w:hAnsiTheme="minorHAnsi" w:cstheme="minorHAnsi"/>
          <w:iCs/>
          <w:sz w:val="22"/>
          <w:szCs w:val="22"/>
          <w:lang w:val="en-GB" w:eastAsia="en-US"/>
        </w:rPr>
        <w:t xml:space="preserve">). Other vulnerable group targeted in present intervention is the patients at </w:t>
      </w:r>
      <w:r w:rsidR="00647915">
        <w:rPr>
          <w:rFonts w:asciiTheme="minorHAnsi" w:eastAsiaTheme="minorHAnsi" w:hAnsiTheme="minorHAnsi" w:cstheme="minorHAnsi"/>
          <w:iCs/>
          <w:sz w:val="22"/>
          <w:szCs w:val="22"/>
          <w:lang w:val="en-GB" w:eastAsia="en-US"/>
        </w:rPr>
        <w:t>two community health facilities supporting the efforts under objective 2.</w:t>
      </w:r>
    </w:p>
    <w:p w14:paraId="6394ACD0" w14:textId="77777777" w:rsidR="00DE0538" w:rsidRPr="003B7118" w:rsidRDefault="00DE0538" w:rsidP="00A543FC">
      <w:pPr>
        <w:overflowPunct/>
        <w:autoSpaceDE/>
        <w:autoSpaceDN/>
        <w:adjustRightInd/>
        <w:jc w:val="both"/>
        <w:textAlignment w:val="auto"/>
        <w:rPr>
          <w:rFonts w:asciiTheme="minorHAnsi" w:eastAsiaTheme="minorHAnsi" w:hAnsiTheme="minorHAnsi" w:cstheme="minorHAnsi"/>
          <w:iCs/>
          <w:sz w:val="22"/>
          <w:szCs w:val="22"/>
          <w:lang w:val="en-GB" w:eastAsia="en-US"/>
        </w:rPr>
      </w:pPr>
    </w:p>
    <w:p w14:paraId="4EAB033F" w14:textId="72DB0E12" w:rsidR="00DE0538" w:rsidRPr="003B7118" w:rsidRDefault="00DE0538" w:rsidP="00A543FC">
      <w:pPr>
        <w:overflowPunct/>
        <w:autoSpaceDE/>
        <w:autoSpaceDN/>
        <w:adjustRightInd/>
        <w:jc w:val="both"/>
        <w:textAlignment w:val="auto"/>
        <w:rPr>
          <w:rFonts w:asciiTheme="minorHAnsi" w:eastAsiaTheme="minorHAnsi" w:hAnsiTheme="minorHAnsi" w:cstheme="minorHAnsi"/>
          <w:b/>
          <w:iCs/>
          <w:sz w:val="22"/>
          <w:szCs w:val="22"/>
          <w:lang w:val="en-GB" w:eastAsia="en-US"/>
        </w:rPr>
      </w:pPr>
      <w:r w:rsidRPr="003B7118">
        <w:rPr>
          <w:rFonts w:asciiTheme="minorHAnsi" w:eastAsiaTheme="minorHAnsi" w:hAnsiTheme="minorHAnsi" w:cstheme="minorHAnsi"/>
          <w:b/>
          <w:iCs/>
          <w:sz w:val="22"/>
          <w:szCs w:val="22"/>
          <w:lang w:val="en-GB" w:eastAsia="en-US"/>
        </w:rPr>
        <w:t>Key activities include:</w:t>
      </w:r>
    </w:p>
    <w:p w14:paraId="11A86600" w14:textId="3C4099BE" w:rsidR="00DE0538" w:rsidRPr="003B7118" w:rsidRDefault="00DE0538" w:rsidP="00A543FC">
      <w:pPr>
        <w:overflowPunct/>
        <w:autoSpaceDE/>
        <w:autoSpaceDN/>
        <w:adjustRightInd/>
        <w:spacing w:line="276" w:lineRule="auto"/>
        <w:jc w:val="both"/>
        <w:textAlignment w:val="auto"/>
        <w:rPr>
          <w:rFonts w:asciiTheme="minorHAnsi" w:eastAsiaTheme="minorHAnsi" w:hAnsiTheme="minorHAnsi" w:cstheme="minorHAnsi"/>
          <w:b/>
          <w:iCs/>
          <w:sz w:val="22"/>
          <w:szCs w:val="22"/>
          <w:lang w:val="en-GB" w:eastAsia="en-US"/>
        </w:rPr>
      </w:pPr>
      <w:r w:rsidRPr="00574D86">
        <w:rPr>
          <w:rFonts w:asciiTheme="minorHAnsi" w:eastAsiaTheme="minorHAnsi" w:hAnsiTheme="minorHAnsi" w:cstheme="minorHAnsi"/>
          <w:b/>
          <w:iCs/>
          <w:sz w:val="22"/>
          <w:szCs w:val="22"/>
          <w:lang w:val="en-GB" w:eastAsia="en-US"/>
        </w:rPr>
        <w:t>Immediate Objective</w:t>
      </w:r>
      <w:r w:rsidRPr="003B7118">
        <w:rPr>
          <w:rFonts w:asciiTheme="minorHAnsi" w:eastAsiaTheme="minorHAnsi" w:hAnsiTheme="minorHAnsi" w:cstheme="minorHAnsi"/>
          <w:b/>
          <w:iCs/>
          <w:sz w:val="22"/>
          <w:szCs w:val="22"/>
          <w:lang w:val="en-GB" w:eastAsia="en-US"/>
        </w:rPr>
        <w:t xml:space="preserve"> 1. </w:t>
      </w:r>
    </w:p>
    <w:p w14:paraId="2F2D8776" w14:textId="35BE1162" w:rsidR="00647915" w:rsidRPr="003B7118" w:rsidRDefault="00647915" w:rsidP="00522027">
      <w:pPr>
        <w:pStyle w:val="Listeafsnit"/>
        <w:numPr>
          <w:ilvl w:val="0"/>
          <w:numId w:val="18"/>
        </w:numPr>
        <w:overflowPunct/>
        <w:autoSpaceDE/>
        <w:autoSpaceDN/>
        <w:adjustRightInd/>
        <w:ind w:left="142" w:hanging="142"/>
        <w:jc w:val="both"/>
        <w:textAlignment w:val="auto"/>
        <w:rPr>
          <w:rFonts w:asciiTheme="minorHAnsi" w:eastAsiaTheme="minorHAnsi" w:hAnsiTheme="minorHAnsi" w:cstheme="minorHAnsi"/>
          <w:iCs/>
          <w:sz w:val="22"/>
          <w:szCs w:val="22"/>
          <w:lang w:val="en-GB" w:eastAsia="en-US"/>
        </w:rPr>
      </w:pPr>
      <w:r w:rsidRPr="003B7118">
        <w:rPr>
          <w:rFonts w:asciiTheme="minorHAnsi" w:eastAsiaTheme="minorHAnsi" w:hAnsiTheme="minorHAnsi" w:cstheme="minorHAnsi"/>
          <w:iCs/>
          <w:sz w:val="22"/>
          <w:szCs w:val="22"/>
          <w:lang w:val="en-GB" w:eastAsia="en-US"/>
        </w:rPr>
        <w:t xml:space="preserve">Communicate updates on COVID-19 prevention and control through community mobilization, radio programs, jingles, and printed material </w:t>
      </w:r>
      <w:r w:rsidR="009960EE">
        <w:rPr>
          <w:rFonts w:asciiTheme="minorHAnsi" w:eastAsiaTheme="minorHAnsi" w:hAnsiTheme="minorHAnsi" w:cstheme="minorHAnsi"/>
          <w:iCs/>
          <w:sz w:val="22"/>
          <w:szCs w:val="22"/>
          <w:lang w:val="en-GB" w:eastAsia="en-US"/>
        </w:rPr>
        <w:t>(1.1)</w:t>
      </w:r>
    </w:p>
    <w:p w14:paraId="1CA32DAF" w14:textId="22AEB143" w:rsidR="00DE0538" w:rsidRDefault="00DE0538" w:rsidP="00522027">
      <w:pPr>
        <w:pStyle w:val="Listeafsnit"/>
        <w:numPr>
          <w:ilvl w:val="0"/>
          <w:numId w:val="18"/>
        </w:numPr>
        <w:overflowPunct/>
        <w:autoSpaceDE/>
        <w:autoSpaceDN/>
        <w:adjustRightInd/>
        <w:ind w:left="142" w:hanging="142"/>
        <w:jc w:val="both"/>
        <w:textAlignment w:val="auto"/>
        <w:rPr>
          <w:rFonts w:asciiTheme="minorHAnsi" w:eastAsiaTheme="minorHAnsi" w:hAnsiTheme="minorHAnsi" w:cstheme="minorHAnsi"/>
          <w:iCs/>
          <w:sz w:val="22"/>
          <w:szCs w:val="22"/>
          <w:lang w:val="en-GB" w:eastAsia="en-US"/>
        </w:rPr>
      </w:pPr>
      <w:r w:rsidRPr="003B7118">
        <w:rPr>
          <w:rFonts w:asciiTheme="minorHAnsi" w:eastAsiaTheme="minorHAnsi" w:hAnsiTheme="minorHAnsi" w:cstheme="minorHAnsi"/>
          <w:iCs/>
          <w:sz w:val="22"/>
          <w:szCs w:val="22"/>
          <w:lang w:val="en-GB" w:eastAsia="en-US"/>
        </w:rPr>
        <w:t>Establish new water sources/repair water points at health facilities, including latrines, plumbing, and waste management facilities</w:t>
      </w:r>
      <w:r w:rsidR="009960EE">
        <w:rPr>
          <w:rFonts w:asciiTheme="minorHAnsi" w:eastAsiaTheme="minorHAnsi" w:hAnsiTheme="minorHAnsi" w:cstheme="minorHAnsi"/>
          <w:iCs/>
          <w:sz w:val="22"/>
          <w:szCs w:val="22"/>
          <w:lang w:val="en-GB" w:eastAsia="en-US"/>
        </w:rPr>
        <w:t xml:space="preserve"> (1.1)</w:t>
      </w:r>
    </w:p>
    <w:p w14:paraId="301E55E0" w14:textId="7780D22B" w:rsidR="0051526A" w:rsidRPr="0084323D" w:rsidRDefault="0051526A" w:rsidP="00522027">
      <w:pPr>
        <w:pStyle w:val="Listeafsnit"/>
        <w:numPr>
          <w:ilvl w:val="0"/>
          <w:numId w:val="18"/>
        </w:numPr>
        <w:overflowPunct/>
        <w:autoSpaceDE/>
        <w:autoSpaceDN/>
        <w:adjustRightInd/>
        <w:ind w:left="142" w:hanging="142"/>
        <w:jc w:val="both"/>
        <w:textAlignment w:val="auto"/>
        <w:rPr>
          <w:rFonts w:asciiTheme="minorHAnsi" w:eastAsiaTheme="minorHAnsi" w:hAnsiTheme="minorHAnsi" w:cstheme="minorHAnsi"/>
          <w:iCs/>
          <w:sz w:val="22"/>
          <w:szCs w:val="22"/>
          <w:lang w:val="en-GB" w:eastAsia="en-US"/>
        </w:rPr>
      </w:pPr>
      <w:r w:rsidRPr="003B7118">
        <w:rPr>
          <w:rFonts w:asciiTheme="minorHAnsi" w:eastAsiaTheme="minorHAnsi" w:hAnsiTheme="minorHAnsi" w:cstheme="minorHAnsi"/>
          <w:iCs/>
          <w:sz w:val="22"/>
          <w:szCs w:val="22"/>
          <w:lang w:val="en-GB" w:eastAsia="en-US"/>
        </w:rPr>
        <w:t xml:space="preserve">Equip Community Health Workers (CHWs) with supplies and training to identify, report, contract trace, and refer potential COVID-19 cases to the health facility </w:t>
      </w:r>
      <w:r>
        <w:rPr>
          <w:rFonts w:asciiTheme="minorHAnsi" w:eastAsiaTheme="minorHAnsi" w:hAnsiTheme="minorHAnsi" w:cstheme="minorHAnsi"/>
          <w:iCs/>
          <w:sz w:val="22"/>
          <w:szCs w:val="22"/>
          <w:lang w:val="en-GB" w:eastAsia="en-US"/>
        </w:rPr>
        <w:t xml:space="preserve">and </w:t>
      </w:r>
      <w:r w:rsidRPr="003B7118">
        <w:rPr>
          <w:rFonts w:asciiTheme="minorHAnsi" w:eastAsiaTheme="minorHAnsi" w:hAnsiTheme="minorHAnsi" w:cstheme="minorHAnsi"/>
          <w:iCs/>
          <w:sz w:val="22"/>
          <w:szCs w:val="22"/>
          <w:lang w:val="en-GB" w:eastAsia="en-US"/>
        </w:rPr>
        <w:t xml:space="preserve">conduct community awareness sessions </w:t>
      </w:r>
      <w:r>
        <w:rPr>
          <w:rFonts w:asciiTheme="minorHAnsi" w:eastAsiaTheme="minorHAnsi" w:hAnsiTheme="minorHAnsi" w:cstheme="minorHAnsi"/>
          <w:iCs/>
          <w:sz w:val="22"/>
          <w:szCs w:val="22"/>
          <w:lang w:val="en-GB" w:eastAsia="en-US"/>
        </w:rPr>
        <w:t>(1.2)</w:t>
      </w:r>
    </w:p>
    <w:p w14:paraId="778EE917" w14:textId="776A386D" w:rsidR="009960EE" w:rsidRPr="003B7118" w:rsidRDefault="0051526A" w:rsidP="00522027">
      <w:pPr>
        <w:pStyle w:val="Listeafsnit"/>
        <w:numPr>
          <w:ilvl w:val="0"/>
          <w:numId w:val="18"/>
        </w:numPr>
        <w:overflowPunct/>
        <w:autoSpaceDE/>
        <w:autoSpaceDN/>
        <w:adjustRightInd/>
        <w:ind w:left="142" w:hanging="142"/>
        <w:jc w:val="both"/>
        <w:textAlignment w:val="auto"/>
        <w:rPr>
          <w:rFonts w:asciiTheme="minorHAnsi" w:eastAsiaTheme="minorHAnsi" w:hAnsiTheme="minorHAnsi" w:cstheme="minorHAnsi"/>
          <w:iCs/>
          <w:sz w:val="22"/>
          <w:szCs w:val="22"/>
          <w:lang w:val="en-GB" w:eastAsia="en-US"/>
        </w:rPr>
      </w:pPr>
      <w:r>
        <w:rPr>
          <w:rFonts w:asciiTheme="minorHAnsi" w:eastAsiaTheme="minorHAnsi" w:hAnsiTheme="minorHAnsi" w:cstheme="minorHAnsi"/>
          <w:iCs/>
          <w:sz w:val="22"/>
          <w:szCs w:val="22"/>
          <w:lang w:val="en-GB" w:eastAsia="en-US"/>
        </w:rPr>
        <w:t>Install/secure p</w:t>
      </w:r>
      <w:r w:rsidR="009960EE" w:rsidRPr="009960EE">
        <w:rPr>
          <w:rFonts w:asciiTheme="minorHAnsi" w:eastAsiaTheme="minorHAnsi" w:hAnsiTheme="minorHAnsi" w:cstheme="minorHAnsi"/>
          <w:iCs/>
          <w:sz w:val="22"/>
          <w:szCs w:val="22"/>
          <w:lang w:val="en-GB" w:eastAsia="en-US"/>
        </w:rPr>
        <w:t xml:space="preserve">rocedures to treat other diseases and to provide essential services, such as for sexual and reproductive health, are adapted to minimize the potential exposure of patients and other service users. This includes distribution of personal protective equipment, and increased water supply, </w:t>
      </w:r>
      <w:r w:rsidR="009960EE">
        <w:rPr>
          <w:rFonts w:asciiTheme="minorHAnsi" w:eastAsiaTheme="minorHAnsi" w:hAnsiTheme="minorHAnsi" w:cstheme="minorHAnsi"/>
          <w:iCs/>
          <w:sz w:val="22"/>
          <w:szCs w:val="22"/>
          <w:lang w:val="en-GB" w:eastAsia="en-US"/>
        </w:rPr>
        <w:t>sanitation and waste management (1.4)</w:t>
      </w:r>
    </w:p>
    <w:p w14:paraId="482DE195" w14:textId="77777777" w:rsidR="00DE0538" w:rsidRPr="003B7118" w:rsidRDefault="00DE0538" w:rsidP="00A543FC">
      <w:pPr>
        <w:pStyle w:val="Listeafsnit"/>
        <w:overflowPunct/>
        <w:autoSpaceDE/>
        <w:autoSpaceDN/>
        <w:adjustRightInd/>
        <w:spacing w:line="276" w:lineRule="auto"/>
        <w:ind w:left="0"/>
        <w:jc w:val="both"/>
        <w:textAlignment w:val="auto"/>
        <w:rPr>
          <w:rFonts w:asciiTheme="minorHAnsi" w:eastAsiaTheme="minorHAnsi" w:hAnsiTheme="minorHAnsi" w:cstheme="minorHAnsi"/>
          <w:iCs/>
          <w:sz w:val="22"/>
          <w:szCs w:val="22"/>
          <w:lang w:val="en-GB" w:eastAsia="en-US"/>
        </w:rPr>
      </w:pPr>
    </w:p>
    <w:p w14:paraId="2333EBDF" w14:textId="33FBBFB9" w:rsidR="00DE0538" w:rsidRPr="003B7118" w:rsidRDefault="00DE0538" w:rsidP="00A543FC">
      <w:pPr>
        <w:rPr>
          <w:rFonts w:eastAsiaTheme="minorHAnsi"/>
          <w:lang w:val="en-GB" w:eastAsia="en-US"/>
        </w:rPr>
      </w:pPr>
      <w:r w:rsidRPr="00574D86">
        <w:rPr>
          <w:rFonts w:asciiTheme="minorHAnsi" w:eastAsiaTheme="minorHAnsi" w:hAnsiTheme="minorHAnsi" w:cstheme="minorHAnsi"/>
          <w:b/>
          <w:iCs/>
          <w:sz w:val="22"/>
          <w:szCs w:val="22"/>
          <w:lang w:val="en-GB" w:eastAsia="en-US"/>
        </w:rPr>
        <w:t>Immediate Objective</w:t>
      </w:r>
      <w:r>
        <w:rPr>
          <w:rFonts w:asciiTheme="minorHAnsi" w:eastAsiaTheme="minorHAnsi" w:hAnsiTheme="minorHAnsi" w:cstheme="minorHAnsi"/>
          <w:b/>
          <w:iCs/>
          <w:sz w:val="22"/>
          <w:szCs w:val="22"/>
          <w:lang w:val="en-GB" w:eastAsia="en-US"/>
        </w:rPr>
        <w:t xml:space="preserve"> </w:t>
      </w:r>
      <w:r w:rsidRPr="003B7118">
        <w:rPr>
          <w:rFonts w:asciiTheme="minorHAnsi" w:eastAsiaTheme="minorHAnsi" w:hAnsiTheme="minorHAnsi" w:cstheme="minorHAnsi"/>
          <w:b/>
          <w:iCs/>
          <w:sz w:val="22"/>
          <w:szCs w:val="22"/>
          <w:lang w:val="en-GB" w:eastAsia="en-US"/>
        </w:rPr>
        <w:t xml:space="preserve">2. </w:t>
      </w:r>
    </w:p>
    <w:p w14:paraId="5ED6A6FE" w14:textId="247AE365" w:rsidR="00A543FC" w:rsidRDefault="00A543FC" w:rsidP="00522027">
      <w:pPr>
        <w:pStyle w:val="Listeafsnit"/>
        <w:numPr>
          <w:ilvl w:val="0"/>
          <w:numId w:val="18"/>
        </w:numPr>
        <w:overflowPunct/>
        <w:autoSpaceDE/>
        <w:autoSpaceDN/>
        <w:adjustRightInd/>
        <w:ind w:left="142" w:hanging="142"/>
        <w:jc w:val="both"/>
        <w:textAlignment w:val="auto"/>
        <w:rPr>
          <w:rFonts w:asciiTheme="minorHAnsi" w:eastAsiaTheme="minorHAnsi" w:hAnsiTheme="minorHAnsi" w:cstheme="minorHAnsi"/>
          <w:iCs/>
          <w:sz w:val="22"/>
          <w:szCs w:val="22"/>
          <w:lang w:val="en-GB" w:eastAsia="en-US"/>
        </w:rPr>
      </w:pPr>
      <w:r w:rsidRPr="003B7118">
        <w:rPr>
          <w:rFonts w:asciiTheme="minorHAnsi" w:eastAsiaTheme="minorHAnsi" w:hAnsiTheme="minorHAnsi" w:cstheme="minorHAnsi"/>
          <w:iCs/>
          <w:sz w:val="22"/>
          <w:szCs w:val="22"/>
          <w:lang w:val="en-GB" w:eastAsia="en-US"/>
        </w:rPr>
        <w:t>Provision of food, clean water, consumables (e.g. gloves, masks, etc.), and psychological first aid for households identified as</w:t>
      </w:r>
      <w:r>
        <w:rPr>
          <w:rFonts w:asciiTheme="minorHAnsi" w:eastAsiaTheme="minorHAnsi" w:hAnsiTheme="minorHAnsi" w:cstheme="minorHAnsi"/>
          <w:iCs/>
          <w:sz w:val="22"/>
          <w:szCs w:val="22"/>
          <w:lang w:val="en-GB" w:eastAsia="en-US"/>
        </w:rPr>
        <w:t xml:space="preserve"> </w:t>
      </w:r>
      <w:r w:rsidR="009960EE">
        <w:rPr>
          <w:rFonts w:asciiTheme="minorHAnsi" w:eastAsiaTheme="minorHAnsi" w:hAnsiTheme="minorHAnsi" w:cstheme="minorHAnsi"/>
          <w:iCs/>
          <w:sz w:val="22"/>
          <w:szCs w:val="22"/>
          <w:lang w:val="en-GB" w:eastAsia="en-US"/>
        </w:rPr>
        <w:t>vulnerable and/or in quarantine (2.1)</w:t>
      </w:r>
    </w:p>
    <w:p w14:paraId="15306171" w14:textId="69D7BA05" w:rsidR="00647915" w:rsidRPr="003B7118" w:rsidRDefault="00647915" w:rsidP="00522027">
      <w:pPr>
        <w:pStyle w:val="Listeafsnit"/>
        <w:numPr>
          <w:ilvl w:val="0"/>
          <w:numId w:val="18"/>
        </w:numPr>
        <w:overflowPunct/>
        <w:autoSpaceDE/>
        <w:autoSpaceDN/>
        <w:adjustRightInd/>
        <w:ind w:left="142" w:hanging="142"/>
        <w:jc w:val="both"/>
        <w:textAlignment w:val="auto"/>
        <w:rPr>
          <w:rFonts w:asciiTheme="minorHAnsi" w:eastAsiaTheme="minorHAnsi" w:hAnsiTheme="minorHAnsi" w:cstheme="minorHAnsi"/>
          <w:iCs/>
          <w:sz w:val="22"/>
          <w:szCs w:val="22"/>
          <w:lang w:val="en-GB" w:eastAsia="en-US"/>
        </w:rPr>
      </w:pPr>
      <w:r w:rsidRPr="003B7118">
        <w:rPr>
          <w:rFonts w:asciiTheme="minorHAnsi" w:eastAsiaTheme="minorHAnsi" w:hAnsiTheme="minorHAnsi" w:cstheme="minorHAnsi"/>
          <w:iCs/>
          <w:sz w:val="22"/>
          <w:szCs w:val="22"/>
          <w:lang w:val="en-GB" w:eastAsia="en-US"/>
        </w:rPr>
        <w:t>Establish handwashing stations (veronica buckets and soaps), temperature checks using infrared thermometers, and a supply of bleach for each community checkpoint</w:t>
      </w:r>
      <w:r w:rsidR="009960EE">
        <w:rPr>
          <w:rFonts w:asciiTheme="minorHAnsi" w:eastAsiaTheme="minorHAnsi" w:hAnsiTheme="minorHAnsi" w:cstheme="minorHAnsi"/>
          <w:iCs/>
          <w:sz w:val="22"/>
          <w:szCs w:val="22"/>
          <w:lang w:val="en-GB" w:eastAsia="en-US"/>
        </w:rPr>
        <w:t xml:space="preserve"> (2.2) </w:t>
      </w:r>
    </w:p>
    <w:p w14:paraId="7C16F1BB" w14:textId="2AF6A9E5" w:rsidR="00647915" w:rsidRPr="003B7118" w:rsidRDefault="00647915" w:rsidP="00522027">
      <w:pPr>
        <w:pStyle w:val="Listeafsnit"/>
        <w:numPr>
          <w:ilvl w:val="0"/>
          <w:numId w:val="18"/>
        </w:numPr>
        <w:overflowPunct/>
        <w:autoSpaceDE/>
        <w:autoSpaceDN/>
        <w:adjustRightInd/>
        <w:ind w:left="142" w:hanging="142"/>
        <w:jc w:val="both"/>
        <w:textAlignment w:val="auto"/>
        <w:rPr>
          <w:rFonts w:asciiTheme="minorHAnsi" w:eastAsiaTheme="minorHAnsi" w:hAnsiTheme="minorHAnsi" w:cstheme="minorHAnsi"/>
          <w:iCs/>
          <w:sz w:val="22"/>
          <w:szCs w:val="22"/>
          <w:lang w:val="en-GB" w:eastAsia="en-US"/>
        </w:rPr>
      </w:pPr>
      <w:r w:rsidRPr="003B7118">
        <w:rPr>
          <w:rFonts w:asciiTheme="minorHAnsi" w:eastAsiaTheme="minorHAnsi" w:hAnsiTheme="minorHAnsi" w:cstheme="minorHAnsi"/>
          <w:iCs/>
          <w:sz w:val="22"/>
          <w:szCs w:val="22"/>
          <w:lang w:val="en-GB" w:eastAsia="en-US"/>
        </w:rPr>
        <w:t>Rapidly asses water points in targeted communities with water quality and pumping tests</w:t>
      </w:r>
      <w:r w:rsidR="009960EE">
        <w:rPr>
          <w:rFonts w:asciiTheme="minorHAnsi" w:eastAsiaTheme="minorHAnsi" w:hAnsiTheme="minorHAnsi" w:cstheme="minorHAnsi"/>
          <w:iCs/>
          <w:sz w:val="22"/>
          <w:szCs w:val="22"/>
          <w:lang w:val="en-GB" w:eastAsia="en-US"/>
        </w:rPr>
        <w:t xml:space="preserve"> (2.2)</w:t>
      </w:r>
    </w:p>
    <w:p w14:paraId="1744904B" w14:textId="24D60486" w:rsidR="00647915" w:rsidRDefault="00647915" w:rsidP="00522027">
      <w:pPr>
        <w:pStyle w:val="Listeafsnit"/>
        <w:numPr>
          <w:ilvl w:val="0"/>
          <w:numId w:val="18"/>
        </w:numPr>
        <w:overflowPunct/>
        <w:autoSpaceDE/>
        <w:autoSpaceDN/>
        <w:adjustRightInd/>
        <w:ind w:left="142" w:hanging="142"/>
        <w:jc w:val="both"/>
        <w:textAlignment w:val="auto"/>
        <w:rPr>
          <w:rFonts w:asciiTheme="minorHAnsi" w:eastAsiaTheme="minorHAnsi" w:hAnsiTheme="minorHAnsi" w:cstheme="minorHAnsi"/>
          <w:iCs/>
          <w:sz w:val="22"/>
          <w:szCs w:val="22"/>
          <w:lang w:val="en-GB" w:eastAsia="en-US"/>
        </w:rPr>
      </w:pPr>
      <w:r w:rsidRPr="003B7118">
        <w:rPr>
          <w:rFonts w:asciiTheme="minorHAnsi" w:eastAsiaTheme="minorHAnsi" w:hAnsiTheme="minorHAnsi" w:cstheme="minorHAnsi"/>
          <w:iCs/>
          <w:sz w:val="22"/>
          <w:szCs w:val="22"/>
          <w:lang w:val="en-GB" w:eastAsia="en-US"/>
        </w:rPr>
        <w:t>Establish new water sources/repair water points at the community level</w:t>
      </w:r>
      <w:r w:rsidR="009960EE">
        <w:rPr>
          <w:rFonts w:asciiTheme="minorHAnsi" w:eastAsiaTheme="minorHAnsi" w:hAnsiTheme="minorHAnsi" w:cstheme="minorHAnsi"/>
          <w:iCs/>
          <w:sz w:val="22"/>
          <w:szCs w:val="22"/>
          <w:lang w:val="en-GB" w:eastAsia="en-US"/>
        </w:rPr>
        <w:t xml:space="preserve"> (2.2)</w:t>
      </w:r>
    </w:p>
    <w:p w14:paraId="417860A5" w14:textId="6464ADD5" w:rsidR="009960EE" w:rsidRPr="009960EE" w:rsidRDefault="009960EE" w:rsidP="00522027">
      <w:pPr>
        <w:pStyle w:val="Listeafsnit"/>
        <w:numPr>
          <w:ilvl w:val="0"/>
          <w:numId w:val="18"/>
        </w:numPr>
        <w:overflowPunct/>
        <w:autoSpaceDE/>
        <w:autoSpaceDN/>
        <w:adjustRightInd/>
        <w:ind w:left="142" w:hanging="142"/>
        <w:jc w:val="both"/>
        <w:textAlignment w:val="auto"/>
        <w:rPr>
          <w:rFonts w:asciiTheme="minorHAnsi" w:eastAsiaTheme="minorHAnsi" w:hAnsiTheme="minorHAnsi" w:cstheme="minorHAnsi"/>
          <w:iCs/>
          <w:sz w:val="22"/>
          <w:szCs w:val="22"/>
          <w:lang w:val="en-GB" w:eastAsia="en-US"/>
        </w:rPr>
      </w:pPr>
      <w:r w:rsidRPr="003B7118">
        <w:rPr>
          <w:rFonts w:asciiTheme="minorHAnsi" w:eastAsiaTheme="minorHAnsi" w:hAnsiTheme="minorHAnsi" w:cstheme="minorHAnsi"/>
          <w:iCs/>
          <w:sz w:val="22"/>
          <w:szCs w:val="22"/>
          <w:lang w:val="en-GB" w:eastAsia="en-US"/>
        </w:rPr>
        <w:t>Training of the trainers (for the CHW workforce) to provided psychosocial first aid and support for individuals impacted by COVID-19</w:t>
      </w:r>
      <w:r>
        <w:rPr>
          <w:rFonts w:asciiTheme="minorHAnsi" w:eastAsiaTheme="minorHAnsi" w:hAnsiTheme="minorHAnsi" w:cstheme="minorHAnsi"/>
          <w:iCs/>
          <w:sz w:val="22"/>
          <w:szCs w:val="22"/>
          <w:lang w:val="en-GB" w:eastAsia="en-US"/>
        </w:rPr>
        <w:t xml:space="preserve"> (priority to full application of the </w:t>
      </w:r>
      <w:r w:rsidRPr="00574D86">
        <w:rPr>
          <w:rFonts w:asciiTheme="minorHAnsi" w:eastAsiaTheme="minorHAnsi" w:hAnsiTheme="minorHAnsi" w:cstheme="minorHAnsi"/>
          <w:iCs/>
          <w:sz w:val="22"/>
          <w:szCs w:val="22"/>
          <w:lang w:val="en-GB" w:eastAsia="en-US"/>
        </w:rPr>
        <w:t>child protection policy</w:t>
      </w:r>
      <w:r>
        <w:rPr>
          <w:rFonts w:asciiTheme="minorHAnsi" w:eastAsiaTheme="minorHAnsi" w:hAnsiTheme="minorHAnsi" w:cstheme="minorHAnsi"/>
          <w:iCs/>
          <w:sz w:val="22"/>
          <w:szCs w:val="22"/>
          <w:lang w:val="en-GB" w:eastAsia="en-US"/>
        </w:rPr>
        <w:t>) (2.3)</w:t>
      </w:r>
    </w:p>
    <w:p w14:paraId="3C858FF8" w14:textId="77777777" w:rsidR="00DE0538" w:rsidRPr="003B7118" w:rsidRDefault="00DE0538" w:rsidP="00A543FC">
      <w:pPr>
        <w:pStyle w:val="Listeafsnit"/>
        <w:ind w:left="0"/>
        <w:rPr>
          <w:rFonts w:asciiTheme="minorHAnsi" w:eastAsiaTheme="minorHAnsi" w:hAnsiTheme="minorHAnsi" w:cstheme="minorHAnsi"/>
          <w:iCs/>
          <w:sz w:val="22"/>
          <w:szCs w:val="22"/>
          <w:lang w:val="en-GB" w:eastAsia="en-US"/>
        </w:rPr>
      </w:pPr>
    </w:p>
    <w:p w14:paraId="36A31E80" w14:textId="172040A4" w:rsidR="00DE0538" w:rsidRPr="003B7118" w:rsidRDefault="00DE0538" w:rsidP="00A543FC">
      <w:pPr>
        <w:rPr>
          <w:rFonts w:asciiTheme="minorHAnsi" w:eastAsiaTheme="minorHAnsi" w:hAnsiTheme="minorHAnsi" w:cstheme="minorHAnsi"/>
          <w:b/>
          <w:iCs/>
          <w:sz w:val="22"/>
          <w:szCs w:val="22"/>
          <w:lang w:val="en-GB" w:eastAsia="en-US"/>
        </w:rPr>
      </w:pPr>
      <w:r w:rsidRPr="003B7118">
        <w:rPr>
          <w:rFonts w:asciiTheme="minorHAnsi" w:eastAsiaTheme="minorHAnsi" w:hAnsiTheme="minorHAnsi" w:cstheme="minorHAnsi"/>
          <w:b/>
          <w:iCs/>
          <w:sz w:val="22"/>
          <w:szCs w:val="22"/>
          <w:lang w:val="en-GB" w:eastAsia="en-US"/>
        </w:rPr>
        <w:t>Indicators</w:t>
      </w:r>
    </w:p>
    <w:p w14:paraId="2AD5EB0B" w14:textId="5F0C25B4" w:rsidR="00DE0538" w:rsidRPr="003B7118" w:rsidRDefault="00DE0538" w:rsidP="00A543FC">
      <w:pPr>
        <w:overflowPunct/>
        <w:autoSpaceDE/>
        <w:autoSpaceDN/>
        <w:adjustRightInd/>
        <w:spacing w:line="276" w:lineRule="auto"/>
        <w:jc w:val="both"/>
        <w:textAlignment w:val="auto"/>
        <w:rPr>
          <w:rFonts w:asciiTheme="minorHAnsi" w:eastAsiaTheme="minorHAnsi" w:hAnsiTheme="minorHAnsi" w:cstheme="minorHAnsi"/>
          <w:b/>
          <w:iCs/>
          <w:sz w:val="22"/>
          <w:szCs w:val="22"/>
          <w:lang w:val="en-GB" w:eastAsia="en-US"/>
        </w:rPr>
      </w:pPr>
      <w:r w:rsidRPr="00574D86">
        <w:rPr>
          <w:rFonts w:asciiTheme="minorHAnsi" w:eastAsiaTheme="minorHAnsi" w:hAnsiTheme="minorHAnsi" w:cstheme="minorHAnsi"/>
          <w:b/>
          <w:iCs/>
          <w:sz w:val="22"/>
          <w:szCs w:val="22"/>
          <w:lang w:val="en-GB" w:eastAsia="en-US"/>
        </w:rPr>
        <w:t>Immediate Objective</w:t>
      </w:r>
      <w:r w:rsidR="00647915">
        <w:rPr>
          <w:rFonts w:asciiTheme="minorHAnsi" w:eastAsiaTheme="minorHAnsi" w:hAnsiTheme="minorHAnsi" w:cstheme="minorHAnsi"/>
          <w:b/>
          <w:iCs/>
          <w:sz w:val="22"/>
          <w:szCs w:val="22"/>
          <w:lang w:val="en-GB" w:eastAsia="en-US"/>
        </w:rPr>
        <w:t xml:space="preserve"> 1. </w:t>
      </w:r>
    </w:p>
    <w:p w14:paraId="1FC50280" w14:textId="1E4889C9" w:rsidR="00DE0538" w:rsidRPr="00522027" w:rsidRDefault="00DE0538" w:rsidP="00A543FC">
      <w:pPr>
        <w:rPr>
          <w:rFonts w:asciiTheme="minorHAnsi" w:hAnsiTheme="minorHAnsi"/>
          <w:sz w:val="22"/>
          <w:szCs w:val="22"/>
          <w:lang w:val="en-GB"/>
        </w:rPr>
      </w:pPr>
      <w:r w:rsidRPr="00522027">
        <w:rPr>
          <w:rFonts w:asciiTheme="minorHAnsi" w:hAnsiTheme="minorHAnsi"/>
          <w:sz w:val="22"/>
          <w:szCs w:val="22"/>
          <w:lang w:val="en-GB"/>
        </w:rPr>
        <w:t xml:space="preserve">90 % of community successful referrals </w:t>
      </w:r>
    </w:p>
    <w:p w14:paraId="63FDAC4F" w14:textId="0FCC27AA" w:rsidR="00DE0538" w:rsidRPr="00522027" w:rsidRDefault="00DE0538" w:rsidP="00A543FC">
      <w:pPr>
        <w:rPr>
          <w:rFonts w:asciiTheme="minorHAnsi" w:hAnsiTheme="minorHAnsi"/>
          <w:sz w:val="22"/>
          <w:szCs w:val="22"/>
          <w:lang w:val="en-GB"/>
        </w:rPr>
      </w:pPr>
      <w:r w:rsidRPr="00522027">
        <w:rPr>
          <w:rFonts w:asciiTheme="minorHAnsi" w:hAnsiTheme="minorHAnsi"/>
          <w:sz w:val="22"/>
          <w:szCs w:val="22"/>
          <w:lang w:val="en-GB"/>
        </w:rPr>
        <w:t>90 % of households prioritizing social distancing, handwashing, disinfecting with bleach</w:t>
      </w:r>
    </w:p>
    <w:p w14:paraId="507DF362" w14:textId="16E711B8" w:rsidR="00DE0538" w:rsidRPr="00522027" w:rsidRDefault="00DE0538" w:rsidP="00A543FC">
      <w:pPr>
        <w:rPr>
          <w:rFonts w:asciiTheme="minorHAnsi" w:hAnsiTheme="minorHAnsi"/>
          <w:sz w:val="22"/>
          <w:szCs w:val="22"/>
          <w:lang w:val="en-GB"/>
        </w:rPr>
      </w:pPr>
      <w:r w:rsidRPr="00522027">
        <w:rPr>
          <w:rFonts w:asciiTheme="minorHAnsi" w:hAnsiTheme="minorHAnsi"/>
          <w:sz w:val="22"/>
          <w:szCs w:val="22"/>
          <w:lang w:val="en-GB"/>
        </w:rPr>
        <w:t xml:space="preserve">50 </w:t>
      </w:r>
      <w:r w:rsidR="008E6DE7" w:rsidRPr="00522027">
        <w:rPr>
          <w:rFonts w:asciiTheme="minorHAnsi" w:hAnsiTheme="minorHAnsi"/>
          <w:sz w:val="22"/>
          <w:szCs w:val="22"/>
          <w:lang w:val="en-GB"/>
        </w:rPr>
        <w:t>% of</w:t>
      </w:r>
      <w:r w:rsidRPr="00522027">
        <w:rPr>
          <w:rFonts w:asciiTheme="minorHAnsi" w:hAnsiTheme="minorHAnsi"/>
          <w:sz w:val="22"/>
          <w:szCs w:val="22"/>
          <w:lang w:val="en-GB"/>
        </w:rPr>
        <w:t xml:space="preserve"> households with masks</w:t>
      </w:r>
    </w:p>
    <w:p w14:paraId="075C23A0" w14:textId="77777777" w:rsidR="00DE0538" w:rsidRPr="00522027" w:rsidRDefault="00DE0538" w:rsidP="00A543FC">
      <w:pPr>
        <w:rPr>
          <w:rFonts w:asciiTheme="minorHAnsi" w:hAnsiTheme="minorHAnsi"/>
          <w:sz w:val="22"/>
          <w:szCs w:val="22"/>
          <w:lang w:val="en-GB"/>
        </w:rPr>
      </w:pPr>
      <w:r w:rsidRPr="00522027">
        <w:rPr>
          <w:rFonts w:asciiTheme="minorHAnsi" w:hAnsiTheme="minorHAnsi"/>
          <w:sz w:val="22"/>
          <w:szCs w:val="22"/>
          <w:lang w:val="en-GB"/>
        </w:rPr>
        <w:t>100% of community health workers trained in community surveillance and contact tracing</w:t>
      </w:r>
    </w:p>
    <w:p w14:paraId="5D59A23D" w14:textId="7534D855" w:rsidR="00DE0538" w:rsidRPr="00522027" w:rsidRDefault="00DE0538" w:rsidP="00A543FC">
      <w:pPr>
        <w:rPr>
          <w:rFonts w:asciiTheme="minorHAnsi" w:hAnsiTheme="minorHAnsi"/>
          <w:sz w:val="22"/>
          <w:szCs w:val="22"/>
          <w:lang w:val="en-GB"/>
        </w:rPr>
      </w:pPr>
      <w:r w:rsidRPr="00522027">
        <w:rPr>
          <w:rFonts w:asciiTheme="minorHAnsi" w:hAnsiTheme="minorHAnsi"/>
          <w:sz w:val="22"/>
          <w:szCs w:val="22"/>
          <w:lang w:val="en-GB"/>
        </w:rPr>
        <w:t xml:space="preserve">100% of health workers trained in PFA </w:t>
      </w:r>
    </w:p>
    <w:p w14:paraId="4839C8D4" w14:textId="6A82A610" w:rsidR="00647915" w:rsidRPr="003B7118" w:rsidRDefault="00647915" w:rsidP="00647915">
      <w:pPr>
        <w:rPr>
          <w:rFonts w:eastAsiaTheme="minorHAnsi"/>
          <w:lang w:val="en-GB" w:eastAsia="en-US"/>
        </w:rPr>
      </w:pPr>
      <w:r w:rsidRPr="00574D86">
        <w:rPr>
          <w:rFonts w:asciiTheme="minorHAnsi" w:eastAsiaTheme="minorHAnsi" w:hAnsiTheme="minorHAnsi" w:cstheme="minorHAnsi"/>
          <w:b/>
          <w:iCs/>
          <w:sz w:val="22"/>
          <w:szCs w:val="22"/>
          <w:lang w:val="en-GB" w:eastAsia="en-US"/>
        </w:rPr>
        <w:t>Immediate Objective</w:t>
      </w:r>
      <w:r>
        <w:rPr>
          <w:rFonts w:asciiTheme="minorHAnsi" w:eastAsiaTheme="minorHAnsi" w:hAnsiTheme="minorHAnsi" w:cstheme="minorHAnsi"/>
          <w:b/>
          <w:iCs/>
          <w:sz w:val="22"/>
          <w:szCs w:val="22"/>
          <w:lang w:val="en-GB" w:eastAsia="en-US"/>
        </w:rPr>
        <w:t xml:space="preserve"> </w:t>
      </w:r>
      <w:r w:rsidRPr="003B7118">
        <w:rPr>
          <w:rFonts w:asciiTheme="minorHAnsi" w:eastAsiaTheme="minorHAnsi" w:hAnsiTheme="minorHAnsi" w:cstheme="minorHAnsi"/>
          <w:b/>
          <w:iCs/>
          <w:sz w:val="22"/>
          <w:szCs w:val="22"/>
          <w:lang w:val="en-GB" w:eastAsia="en-US"/>
        </w:rPr>
        <w:t xml:space="preserve">2. </w:t>
      </w:r>
    </w:p>
    <w:p w14:paraId="5ECAD84F" w14:textId="650D4864" w:rsidR="00647915" w:rsidRPr="00522027" w:rsidRDefault="00B63092" w:rsidP="00A543FC">
      <w:pPr>
        <w:rPr>
          <w:rFonts w:asciiTheme="minorHAnsi" w:hAnsiTheme="minorHAnsi"/>
          <w:sz w:val="22"/>
          <w:szCs w:val="22"/>
          <w:lang w:val="en-US"/>
        </w:rPr>
      </w:pPr>
      <w:r w:rsidRPr="00522027">
        <w:rPr>
          <w:rFonts w:asciiTheme="minorHAnsi" w:hAnsiTheme="minorHAnsi"/>
          <w:sz w:val="22"/>
          <w:szCs w:val="22"/>
          <w:lang w:val="en-US"/>
        </w:rPr>
        <w:t xml:space="preserve">100 % of the targeted population </w:t>
      </w:r>
      <w:r w:rsidR="00647915" w:rsidRPr="00522027">
        <w:rPr>
          <w:rFonts w:asciiTheme="minorHAnsi" w:hAnsiTheme="minorHAnsi"/>
          <w:sz w:val="22"/>
          <w:szCs w:val="22"/>
          <w:lang w:val="en-US"/>
        </w:rPr>
        <w:t xml:space="preserve">people most vulnerable to COVID-19 have received livelihood support through food distribution </w:t>
      </w:r>
    </w:p>
    <w:p w14:paraId="506AE139" w14:textId="3B5CA7EA" w:rsidR="00647915" w:rsidRPr="00522027" w:rsidRDefault="00B63092" w:rsidP="00A543FC">
      <w:pPr>
        <w:rPr>
          <w:rFonts w:asciiTheme="minorHAnsi" w:hAnsiTheme="minorHAnsi"/>
          <w:sz w:val="22"/>
          <w:szCs w:val="22"/>
          <w:lang w:val="en-US"/>
        </w:rPr>
      </w:pPr>
      <w:r w:rsidRPr="00522027">
        <w:rPr>
          <w:rFonts w:asciiTheme="minorHAnsi" w:hAnsiTheme="minorHAnsi"/>
          <w:sz w:val="22"/>
          <w:szCs w:val="22"/>
          <w:lang w:val="en-US"/>
        </w:rPr>
        <w:t>100% of the targeted population in the two communities (</w:t>
      </w:r>
      <w:r w:rsidR="00647915" w:rsidRPr="00522027">
        <w:rPr>
          <w:rFonts w:asciiTheme="minorHAnsi" w:hAnsiTheme="minorHAnsi"/>
          <w:sz w:val="22"/>
          <w:szCs w:val="22"/>
          <w:lang w:val="en-US"/>
        </w:rPr>
        <w:t>29</w:t>
      </w:r>
      <w:r w:rsidR="009960EE" w:rsidRPr="00522027">
        <w:rPr>
          <w:rFonts w:asciiTheme="minorHAnsi" w:hAnsiTheme="minorHAnsi"/>
          <w:sz w:val="22"/>
          <w:szCs w:val="22"/>
          <w:lang w:val="en-US"/>
        </w:rPr>
        <w:t>.</w:t>
      </w:r>
      <w:r w:rsidR="00647915" w:rsidRPr="00522027">
        <w:rPr>
          <w:rFonts w:asciiTheme="minorHAnsi" w:hAnsiTheme="minorHAnsi"/>
          <w:sz w:val="22"/>
          <w:szCs w:val="22"/>
          <w:lang w:val="en-US"/>
        </w:rPr>
        <w:t>550 persons</w:t>
      </w:r>
      <w:r w:rsidRPr="00522027">
        <w:rPr>
          <w:rFonts w:asciiTheme="minorHAnsi" w:hAnsiTheme="minorHAnsi"/>
          <w:sz w:val="22"/>
          <w:szCs w:val="22"/>
          <w:lang w:val="en-US"/>
        </w:rPr>
        <w:t>) have</w:t>
      </w:r>
      <w:r w:rsidR="00647915" w:rsidRPr="00522027">
        <w:rPr>
          <w:rFonts w:asciiTheme="minorHAnsi" w:hAnsiTheme="minorHAnsi"/>
          <w:sz w:val="22"/>
          <w:szCs w:val="22"/>
          <w:lang w:val="en-US"/>
        </w:rPr>
        <w:t xml:space="preserve"> access to safe, functional and non-infected essential services assistance (safe clean water) </w:t>
      </w:r>
    </w:p>
    <w:p w14:paraId="33A5A01A" w14:textId="7B4BEE76" w:rsidR="009960EE" w:rsidRPr="00167AC3" w:rsidRDefault="009960EE" w:rsidP="009960EE">
      <w:pPr>
        <w:rPr>
          <w:rFonts w:asciiTheme="minorHAnsi" w:eastAsiaTheme="minorHAnsi" w:hAnsiTheme="minorHAnsi" w:cstheme="minorHAnsi"/>
          <w:b/>
          <w:iCs/>
          <w:sz w:val="22"/>
          <w:szCs w:val="22"/>
          <w:lang w:val="en-GB" w:eastAsia="en-US"/>
        </w:rPr>
      </w:pPr>
      <w:r w:rsidRPr="00522027">
        <w:rPr>
          <w:rFonts w:asciiTheme="minorHAnsi" w:hAnsiTheme="minorHAnsi"/>
          <w:sz w:val="22"/>
          <w:szCs w:val="22"/>
          <w:lang w:val="en-GB"/>
        </w:rPr>
        <w:t xml:space="preserve">100% of responders in targeted communities trained in child protection policy </w:t>
      </w:r>
    </w:p>
    <w:p w14:paraId="7591F8AC" w14:textId="77777777" w:rsidR="009960EE" w:rsidRPr="00514167" w:rsidRDefault="009960EE" w:rsidP="00A543FC">
      <w:pPr>
        <w:rPr>
          <w:lang w:val="en-US"/>
        </w:rPr>
      </w:pPr>
    </w:p>
    <w:p w14:paraId="08D5F397" w14:textId="77777777" w:rsidR="007C5634" w:rsidRDefault="008240A0" w:rsidP="007C5634">
      <w:pPr>
        <w:rPr>
          <w:rFonts w:asciiTheme="minorHAnsi" w:eastAsiaTheme="minorHAnsi" w:hAnsiTheme="minorHAnsi" w:cstheme="minorHAnsi"/>
          <w:iCs/>
          <w:sz w:val="22"/>
          <w:szCs w:val="22"/>
          <w:lang w:val="en-GB" w:eastAsia="en-US"/>
        </w:rPr>
      </w:pPr>
      <w:r w:rsidRPr="00522027">
        <w:rPr>
          <w:rFonts w:asciiTheme="minorHAnsi" w:hAnsiTheme="minorHAnsi"/>
          <w:b/>
          <w:bCs/>
          <w:sz w:val="22"/>
          <w:szCs w:val="22"/>
          <w:lang w:val="en-US"/>
        </w:rPr>
        <w:t>How does your selected response consider the specific context within which you plan to implement an intervention?</w:t>
      </w:r>
      <w:r w:rsidR="00167AC3" w:rsidRPr="00522027">
        <w:rPr>
          <w:rFonts w:asciiTheme="minorHAnsi" w:hAnsiTheme="minorHAnsi"/>
          <w:sz w:val="22"/>
          <w:szCs w:val="22"/>
          <w:lang w:val="en-GB"/>
        </w:rPr>
        <w:t xml:space="preserve"> </w:t>
      </w:r>
      <w:r w:rsidR="007C5634">
        <w:rPr>
          <w:rFonts w:asciiTheme="minorHAnsi" w:hAnsiTheme="minorHAnsi"/>
          <w:sz w:val="22"/>
          <w:szCs w:val="22"/>
          <w:lang w:val="en-GB"/>
        </w:rPr>
        <w:t xml:space="preserve"> </w:t>
      </w:r>
      <w:r w:rsidR="00C479D9" w:rsidRPr="00522027">
        <w:rPr>
          <w:rFonts w:asciiTheme="minorHAnsi" w:hAnsiTheme="minorHAnsi"/>
          <w:sz w:val="22"/>
          <w:szCs w:val="22"/>
          <w:lang w:val="en-GB"/>
        </w:rPr>
        <w:t xml:space="preserve">Sierra Leone and its health system was significantly damaged by the Ebola Outbreak in 2014-15. Though there has been an increase in investments post-Ebola to strengthen the health system, health facilities in Sierra Leone are still understaffed, under-resourced, and often without a regular supply of running water or power leaving healthcare workers and their patients highly susceptible to contracting and spreading COVID-19. Additionally, as learned from the Ebola-response, local and community-appropriate messaging on proper health hygiene is key to prevent any mistrust between the community and the health </w:t>
      </w:r>
      <w:r w:rsidR="00C479D9" w:rsidRPr="00522027">
        <w:rPr>
          <w:rFonts w:asciiTheme="minorHAnsi" w:hAnsiTheme="minorHAnsi"/>
          <w:sz w:val="22"/>
          <w:szCs w:val="22"/>
          <w:lang w:val="en-GB"/>
        </w:rPr>
        <w:lastRenderedPageBreak/>
        <w:t xml:space="preserve">facilities, and to mitigate the spread and any misinformation on COVID-19. Therefore, at the relatively early stage of the COVID-19 outbreak in Sierra Leone, it is crucial to provide prevention measures based on lessons learned from Ebola (CHS 1, 2). WHI-SL, with a history of implementing health and WASH programming in Sierra Leone will work within the guidelines of the Ministry of Health and Sanitation (MoHS) Standards and Guidelines on WASH in Health Facilities in Sierra Leone when determining the design and scope of activities with sign-off by MoHS and local governing staff. </w:t>
      </w:r>
      <w:r w:rsidR="002925BA" w:rsidRPr="00522027">
        <w:rPr>
          <w:rFonts w:asciiTheme="minorHAnsi" w:hAnsiTheme="minorHAnsi"/>
          <w:sz w:val="22"/>
          <w:szCs w:val="22"/>
          <w:lang w:val="en-GB"/>
        </w:rPr>
        <w:t xml:space="preserve"> </w:t>
      </w:r>
      <w:r w:rsidR="00C479D9" w:rsidRPr="00522027">
        <w:rPr>
          <w:rFonts w:asciiTheme="minorHAnsi" w:hAnsiTheme="minorHAnsi"/>
          <w:sz w:val="22"/>
          <w:szCs w:val="22"/>
          <w:lang w:val="en-GB"/>
        </w:rPr>
        <w:t>Lastly, the WHI-SL team have led response to multiple humanitarian crises. WHI-SL is well equipped to implement and coordinate actions that is appropriate for the context and is ethical based on standard humanitarian principles and lessons learned from previous humanitarian interventions. Interventions developed in the partnership with EWB-DK has a strong community based focus and actively involves CBOs particular youth groups as seen in joint emergency WASH intervention in the aftermath of the mudslides and flooding in Freetown in 2017 and also in current joint climate adaptation project. Both initiatives were and are working in the communities targeted in present intervention. WHI-SL is well positioned to work</w:t>
      </w:r>
      <w:r w:rsidR="00C479D9" w:rsidRPr="00167AC3">
        <w:rPr>
          <w:rFonts w:asciiTheme="minorHAnsi" w:eastAsiaTheme="minorHAnsi" w:hAnsiTheme="minorHAnsi" w:cstheme="minorHAnsi"/>
          <w:iCs/>
          <w:sz w:val="22"/>
          <w:szCs w:val="22"/>
          <w:lang w:val="en-GB" w:eastAsia="en-US"/>
        </w:rPr>
        <w:t xml:space="preserve"> with key local stakeholders as the CBOs, the community health workers and the management of the health facilities as working relationship on health are dating back to activities during the Ebola outbreak. With the particular working knowledge at community level the identification of particular vulnerable families ((</w:t>
      </w:r>
      <w:r w:rsidR="00C479D9" w:rsidRPr="00522027">
        <w:rPr>
          <w:rStyle w:val="Intet"/>
          <w:rFonts w:asciiTheme="minorHAnsi" w:hAnsiTheme="minorHAnsi"/>
          <w:iCs/>
          <w:color w:val="000000"/>
          <w:sz w:val="22"/>
          <w:szCs w:val="22"/>
          <w:lang w:val="en-GB"/>
        </w:rPr>
        <w:t>e.g. female headed households, people living with disability, elders, pregnant women, those living with TB or HIV, etc</w:t>
      </w:r>
      <w:r w:rsidR="00C479D9" w:rsidRPr="00167AC3">
        <w:rPr>
          <w:rFonts w:asciiTheme="minorHAnsi" w:eastAsiaTheme="minorHAnsi" w:hAnsiTheme="minorHAnsi" w:cstheme="minorHAnsi"/>
          <w:iCs/>
          <w:sz w:val="22"/>
          <w:szCs w:val="22"/>
          <w:lang w:val="en-GB" w:eastAsia="en-US"/>
        </w:rPr>
        <w:t xml:space="preserve">.) is ensured.  All activities rests on a strong local involvement to secure feedback and communication from the beneficiaries in order to redirect or adapt interventions if needed (CHS 9) </w:t>
      </w:r>
    </w:p>
    <w:p w14:paraId="3A0089CD" w14:textId="77777777" w:rsidR="007C5634" w:rsidRDefault="007C5634" w:rsidP="007C5634">
      <w:pPr>
        <w:rPr>
          <w:rFonts w:asciiTheme="minorHAnsi" w:eastAsiaTheme="minorHAnsi" w:hAnsiTheme="minorHAnsi" w:cstheme="minorHAnsi"/>
          <w:iCs/>
          <w:sz w:val="22"/>
          <w:szCs w:val="22"/>
          <w:lang w:val="en-GB" w:eastAsia="en-US"/>
        </w:rPr>
      </w:pPr>
    </w:p>
    <w:p w14:paraId="587F4BA5" w14:textId="55410242" w:rsidR="00167AC3" w:rsidRPr="00167AC3" w:rsidRDefault="008240A0" w:rsidP="007C5634">
      <w:pPr>
        <w:rPr>
          <w:rStyle w:val="Intet"/>
          <w:rFonts w:asciiTheme="minorHAnsi" w:eastAsiaTheme="minorHAnsi" w:hAnsiTheme="minorHAnsi" w:cstheme="minorHAnsi"/>
          <w:b/>
          <w:sz w:val="22"/>
          <w:szCs w:val="22"/>
          <w:lang w:val="en-GB" w:eastAsia="en-US"/>
        </w:rPr>
      </w:pPr>
      <w:r w:rsidRPr="00167AC3">
        <w:rPr>
          <w:rStyle w:val="Intet"/>
          <w:rFonts w:asciiTheme="minorHAnsi" w:eastAsiaTheme="minorHAnsi" w:hAnsiTheme="minorHAnsi" w:cstheme="minorHAnsi"/>
          <w:b/>
          <w:sz w:val="22"/>
          <w:szCs w:val="22"/>
          <w:lang w:val="en-GB" w:eastAsia="en-US"/>
        </w:rPr>
        <w:t>How does your selected response consider the</w:t>
      </w:r>
      <w:r w:rsidR="00AE13FA" w:rsidRPr="00167AC3">
        <w:rPr>
          <w:rStyle w:val="Intet"/>
          <w:rFonts w:asciiTheme="minorHAnsi" w:eastAsiaTheme="minorHAnsi" w:hAnsiTheme="minorHAnsi" w:cstheme="minorHAnsi"/>
          <w:b/>
          <w:sz w:val="22"/>
          <w:szCs w:val="22"/>
          <w:lang w:val="en-GB" w:eastAsia="en-US"/>
        </w:rPr>
        <w:t xml:space="preserve"> strategic priorities </w:t>
      </w:r>
      <w:r w:rsidR="00917B6E" w:rsidRPr="00167AC3">
        <w:rPr>
          <w:rStyle w:val="Intet"/>
          <w:rFonts w:asciiTheme="minorHAnsi" w:eastAsiaTheme="minorHAnsi" w:hAnsiTheme="minorHAnsi" w:cstheme="minorHAnsi"/>
          <w:b/>
          <w:sz w:val="22"/>
          <w:szCs w:val="22"/>
          <w:lang w:val="en-GB" w:eastAsia="en-US"/>
        </w:rPr>
        <w:t xml:space="preserve">and the immediate objectives </w:t>
      </w:r>
      <w:r w:rsidR="00AE13FA" w:rsidRPr="00167AC3">
        <w:rPr>
          <w:rStyle w:val="Intet"/>
          <w:rFonts w:asciiTheme="minorHAnsi" w:eastAsiaTheme="minorHAnsi" w:hAnsiTheme="minorHAnsi" w:cstheme="minorHAnsi"/>
          <w:b/>
          <w:sz w:val="22"/>
          <w:szCs w:val="22"/>
          <w:lang w:val="en-GB" w:eastAsia="en-US"/>
        </w:rPr>
        <w:t xml:space="preserve">of the </w:t>
      </w:r>
      <w:r w:rsidR="00703658" w:rsidRPr="00167AC3">
        <w:rPr>
          <w:rStyle w:val="Intet"/>
          <w:rFonts w:asciiTheme="minorHAnsi" w:eastAsiaTheme="minorHAnsi" w:hAnsiTheme="minorHAnsi" w:cstheme="minorHAnsi"/>
          <w:b/>
          <w:sz w:val="22"/>
          <w:szCs w:val="22"/>
          <w:lang w:val="en-GB" w:eastAsia="en-US"/>
        </w:rPr>
        <w:t xml:space="preserve">COVID19 </w:t>
      </w:r>
      <w:r w:rsidR="00AE13FA" w:rsidRPr="00167AC3">
        <w:rPr>
          <w:rFonts w:asciiTheme="minorHAnsi" w:hAnsiTheme="minorHAnsi" w:cstheme="minorHAnsi"/>
          <w:b/>
          <w:sz w:val="22"/>
          <w:szCs w:val="22"/>
          <w:lang w:val="en-US"/>
        </w:rPr>
        <w:t>Global Humanitarian Response Plan (GHRP)</w:t>
      </w:r>
      <w:r w:rsidRPr="00167AC3">
        <w:rPr>
          <w:rStyle w:val="Intet"/>
          <w:rFonts w:asciiTheme="minorHAnsi" w:eastAsiaTheme="minorHAnsi" w:hAnsiTheme="minorHAnsi" w:cstheme="minorHAnsi"/>
          <w:b/>
          <w:sz w:val="22"/>
          <w:szCs w:val="22"/>
          <w:lang w:val="en-GB" w:eastAsia="en-US"/>
        </w:rPr>
        <w:t>?</w:t>
      </w:r>
      <w:r w:rsidR="00167AC3">
        <w:rPr>
          <w:rFonts w:asciiTheme="minorHAnsi" w:eastAsiaTheme="minorHAnsi" w:hAnsiTheme="minorHAnsi" w:cstheme="minorHAnsi"/>
          <w:iCs/>
          <w:sz w:val="22"/>
          <w:szCs w:val="22"/>
          <w:lang w:val="en-GB" w:eastAsia="en-US"/>
        </w:rPr>
        <w:t xml:space="preserve"> </w:t>
      </w:r>
    </w:p>
    <w:p w14:paraId="77C10632" w14:textId="5AB1238B" w:rsidR="009C1F3C" w:rsidRPr="00167AC3" w:rsidRDefault="00C479D9" w:rsidP="00522027">
      <w:pPr>
        <w:overflowPunct/>
        <w:autoSpaceDE/>
        <w:autoSpaceDN/>
        <w:adjustRightInd/>
        <w:spacing w:after="240"/>
        <w:jc w:val="both"/>
        <w:textAlignment w:val="auto"/>
        <w:rPr>
          <w:rFonts w:asciiTheme="minorHAnsi" w:eastAsiaTheme="minorHAnsi" w:hAnsiTheme="minorHAnsi" w:cstheme="minorHAnsi"/>
          <w:iCs/>
          <w:sz w:val="22"/>
          <w:szCs w:val="22"/>
          <w:lang w:val="en-GB" w:eastAsia="en-US"/>
        </w:rPr>
      </w:pPr>
      <w:r w:rsidRPr="00522027">
        <w:rPr>
          <w:rFonts w:asciiTheme="minorHAnsi" w:eastAsiaTheme="minorHAnsi" w:hAnsiTheme="minorHAnsi" w:cstheme="minorHAnsi"/>
          <w:b/>
          <w:bCs/>
          <w:iCs/>
          <w:sz w:val="22"/>
          <w:szCs w:val="22"/>
          <w:lang w:val="en-GB" w:eastAsia="en-US"/>
        </w:rPr>
        <w:t>Present intervention addresses the two main strategic priorities in the global GHRP plan</w:t>
      </w:r>
      <w:r w:rsidR="002A71BB">
        <w:rPr>
          <w:rFonts w:asciiTheme="minorHAnsi" w:eastAsiaTheme="minorHAnsi" w:hAnsiTheme="minorHAnsi" w:cstheme="minorHAnsi"/>
          <w:b/>
          <w:bCs/>
          <w:iCs/>
          <w:sz w:val="22"/>
          <w:szCs w:val="22"/>
          <w:lang w:val="en-GB" w:eastAsia="en-US"/>
        </w:rPr>
        <w:t xml:space="preserve"> (1 &amp;2)</w:t>
      </w:r>
      <w:r w:rsidRPr="00522027">
        <w:rPr>
          <w:rFonts w:asciiTheme="minorHAnsi" w:eastAsiaTheme="minorHAnsi" w:hAnsiTheme="minorHAnsi" w:cstheme="minorHAnsi"/>
          <w:b/>
          <w:bCs/>
          <w:iCs/>
          <w:sz w:val="22"/>
          <w:szCs w:val="22"/>
          <w:lang w:val="en-GB" w:eastAsia="en-US"/>
        </w:rPr>
        <w:t>:</w:t>
      </w:r>
      <w:r w:rsidR="002925BA" w:rsidRPr="00522027">
        <w:rPr>
          <w:rFonts w:asciiTheme="minorHAnsi" w:eastAsiaTheme="minorHAnsi" w:hAnsiTheme="minorHAnsi" w:cstheme="minorHAnsi"/>
          <w:b/>
          <w:bCs/>
          <w:iCs/>
          <w:sz w:val="22"/>
          <w:szCs w:val="22"/>
          <w:lang w:val="en-GB" w:eastAsia="en-US"/>
        </w:rPr>
        <w:t xml:space="preserve"> </w:t>
      </w:r>
      <w:r w:rsidR="002925BA" w:rsidRPr="00167AC3">
        <w:rPr>
          <w:rFonts w:asciiTheme="minorHAnsi" w:eastAsiaTheme="minorHAnsi" w:hAnsiTheme="minorHAnsi" w:cstheme="minorHAnsi"/>
          <w:iCs/>
          <w:sz w:val="22"/>
          <w:szCs w:val="22"/>
          <w:lang w:val="en-GB" w:eastAsia="en-US"/>
        </w:rPr>
        <w:t>T</w:t>
      </w:r>
      <w:r w:rsidRPr="00167AC3">
        <w:rPr>
          <w:rFonts w:asciiTheme="minorHAnsi" w:eastAsiaTheme="minorHAnsi" w:hAnsiTheme="minorHAnsi" w:cstheme="minorHAnsi"/>
          <w:iCs/>
          <w:sz w:val="22"/>
          <w:szCs w:val="22"/>
          <w:lang w:val="en-GB" w:eastAsia="en-US"/>
        </w:rPr>
        <w:t>o contain the spread of the COVID19 epidemic through improved hygiene at community level but in particular at critical infrastructure as health facilities which at present moment are operating under deplorable hygiene level (no safe water and run</w:t>
      </w:r>
      <w:r w:rsidR="00167AC3">
        <w:rPr>
          <w:rFonts w:asciiTheme="minorHAnsi" w:eastAsiaTheme="minorHAnsi" w:hAnsiTheme="minorHAnsi" w:cstheme="minorHAnsi"/>
          <w:iCs/>
          <w:sz w:val="22"/>
          <w:szCs w:val="22"/>
          <w:lang w:val="en-GB" w:eastAsia="en-US"/>
        </w:rPr>
        <w:t>-</w:t>
      </w:r>
      <w:r w:rsidRPr="00167AC3">
        <w:rPr>
          <w:rFonts w:asciiTheme="minorHAnsi" w:eastAsiaTheme="minorHAnsi" w:hAnsiTheme="minorHAnsi" w:cstheme="minorHAnsi"/>
          <w:iCs/>
          <w:sz w:val="22"/>
          <w:szCs w:val="22"/>
          <w:lang w:val="en-GB" w:eastAsia="en-US"/>
        </w:rPr>
        <w:t>down latrines</w:t>
      </w:r>
      <w:r w:rsidR="00F22120" w:rsidRPr="00167AC3">
        <w:rPr>
          <w:rFonts w:asciiTheme="minorHAnsi" w:eastAsiaTheme="minorHAnsi" w:hAnsiTheme="minorHAnsi" w:cstheme="minorHAnsi"/>
          <w:iCs/>
          <w:sz w:val="22"/>
          <w:szCs w:val="22"/>
          <w:lang w:val="en-GB" w:eastAsia="en-US"/>
        </w:rPr>
        <w:t>)</w:t>
      </w:r>
      <w:r w:rsidRPr="00167AC3">
        <w:rPr>
          <w:rFonts w:asciiTheme="minorHAnsi" w:eastAsiaTheme="minorHAnsi" w:hAnsiTheme="minorHAnsi" w:cstheme="minorHAnsi"/>
          <w:iCs/>
          <w:sz w:val="22"/>
          <w:szCs w:val="22"/>
          <w:lang w:val="en-GB" w:eastAsia="en-US"/>
        </w:rPr>
        <w:t>. It is envisioned that the pressure and intake of patients will increase due to the particular general poor health status of the population in s</w:t>
      </w:r>
      <w:r w:rsidR="00F22120" w:rsidRPr="00167AC3">
        <w:rPr>
          <w:rFonts w:asciiTheme="minorHAnsi" w:eastAsiaTheme="minorHAnsi" w:hAnsiTheme="minorHAnsi" w:cstheme="minorHAnsi"/>
          <w:iCs/>
          <w:sz w:val="22"/>
          <w:szCs w:val="22"/>
          <w:lang w:val="en-GB" w:eastAsia="en-US"/>
        </w:rPr>
        <w:t>lum areas. The other focus area</w:t>
      </w:r>
      <w:r w:rsidRPr="00167AC3">
        <w:rPr>
          <w:rFonts w:asciiTheme="minorHAnsi" w:eastAsiaTheme="minorHAnsi" w:hAnsiTheme="minorHAnsi" w:cstheme="minorHAnsi"/>
          <w:iCs/>
          <w:sz w:val="22"/>
          <w:szCs w:val="22"/>
          <w:lang w:val="en-GB" w:eastAsia="en-US"/>
        </w:rPr>
        <w:t xml:space="preserve"> is </w:t>
      </w:r>
      <w:r w:rsidR="00F22120" w:rsidRPr="00167AC3">
        <w:rPr>
          <w:rFonts w:asciiTheme="minorHAnsi" w:eastAsiaTheme="minorHAnsi" w:hAnsiTheme="minorHAnsi" w:cstheme="minorHAnsi"/>
          <w:iCs/>
          <w:sz w:val="22"/>
          <w:szCs w:val="22"/>
          <w:lang w:val="en-GB" w:eastAsia="en-US"/>
        </w:rPr>
        <w:t xml:space="preserve">to </w:t>
      </w:r>
      <w:r w:rsidRPr="00167AC3">
        <w:rPr>
          <w:rFonts w:asciiTheme="minorHAnsi" w:eastAsiaTheme="minorHAnsi" w:hAnsiTheme="minorHAnsi" w:cstheme="minorHAnsi"/>
          <w:iCs/>
          <w:sz w:val="22"/>
          <w:szCs w:val="22"/>
          <w:lang w:val="en-GB" w:eastAsia="en-US"/>
        </w:rPr>
        <w:t xml:space="preserve">decrease the deterioration of livelihood </w:t>
      </w:r>
      <w:r w:rsidR="00F22120" w:rsidRPr="00167AC3">
        <w:rPr>
          <w:rFonts w:asciiTheme="minorHAnsi" w:eastAsiaTheme="minorHAnsi" w:hAnsiTheme="minorHAnsi" w:cstheme="minorHAnsi"/>
          <w:iCs/>
          <w:sz w:val="22"/>
          <w:szCs w:val="22"/>
          <w:lang w:val="en-GB" w:eastAsia="en-US"/>
        </w:rPr>
        <w:t xml:space="preserve">through </w:t>
      </w:r>
      <w:r w:rsidRPr="00167AC3">
        <w:rPr>
          <w:rFonts w:asciiTheme="minorHAnsi" w:eastAsiaTheme="minorHAnsi" w:hAnsiTheme="minorHAnsi" w:cstheme="minorHAnsi"/>
          <w:iCs/>
          <w:sz w:val="22"/>
          <w:szCs w:val="22"/>
          <w:lang w:val="en-GB" w:eastAsia="en-US"/>
        </w:rPr>
        <w:t>basic socials service</w:t>
      </w:r>
      <w:r w:rsidR="002475C0">
        <w:rPr>
          <w:rFonts w:asciiTheme="minorHAnsi" w:eastAsiaTheme="minorHAnsi" w:hAnsiTheme="minorHAnsi" w:cstheme="minorHAnsi"/>
          <w:iCs/>
          <w:sz w:val="22"/>
          <w:szCs w:val="22"/>
          <w:lang w:val="en-GB" w:eastAsia="en-US"/>
        </w:rPr>
        <w:t xml:space="preserve"> as provision of community WASH facility and </w:t>
      </w:r>
      <w:r w:rsidRPr="00167AC3">
        <w:rPr>
          <w:rFonts w:asciiTheme="minorHAnsi" w:eastAsiaTheme="minorHAnsi" w:hAnsiTheme="minorHAnsi" w:cstheme="minorHAnsi"/>
          <w:iCs/>
          <w:sz w:val="22"/>
          <w:szCs w:val="22"/>
          <w:lang w:val="en-GB" w:eastAsia="en-US"/>
        </w:rPr>
        <w:t xml:space="preserve">food distribution </w:t>
      </w:r>
      <w:r w:rsidR="002475C0">
        <w:rPr>
          <w:rFonts w:asciiTheme="minorHAnsi" w:eastAsiaTheme="minorHAnsi" w:hAnsiTheme="minorHAnsi" w:cstheme="minorHAnsi"/>
          <w:iCs/>
          <w:sz w:val="22"/>
          <w:szCs w:val="22"/>
          <w:lang w:val="en-GB" w:eastAsia="en-US"/>
        </w:rPr>
        <w:t xml:space="preserve">(the late to be provided to </w:t>
      </w:r>
      <w:r w:rsidRPr="00167AC3">
        <w:rPr>
          <w:rFonts w:asciiTheme="minorHAnsi" w:eastAsiaTheme="minorHAnsi" w:hAnsiTheme="minorHAnsi" w:cstheme="minorHAnsi"/>
          <w:iCs/>
          <w:sz w:val="22"/>
          <w:szCs w:val="22"/>
          <w:lang w:val="en-GB" w:eastAsia="en-US"/>
        </w:rPr>
        <w:t xml:space="preserve">the most vulnerable families in </w:t>
      </w:r>
      <w:r w:rsidR="002475C0">
        <w:rPr>
          <w:rFonts w:asciiTheme="minorHAnsi" w:eastAsiaTheme="minorHAnsi" w:hAnsiTheme="minorHAnsi" w:cstheme="minorHAnsi"/>
          <w:iCs/>
          <w:sz w:val="22"/>
          <w:szCs w:val="22"/>
          <w:lang w:val="en-GB" w:eastAsia="en-US"/>
        </w:rPr>
        <w:t>Kaningo and Pottor.</w:t>
      </w:r>
    </w:p>
    <w:p w14:paraId="6F6E0560" w14:textId="55912515" w:rsidR="009C1F3C" w:rsidRDefault="008240A0" w:rsidP="007C5634">
      <w:pPr>
        <w:rPr>
          <w:rStyle w:val="Intet"/>
          <w:rFonts w:asciiTheme="minorHAnsi" w:hAnsiTheme="minorHAnsi"/>
          <w:iCs/>
          <w:color w:val="000000"/>
          <w:sz w:val="22"/>
          <w:szCs w:val="22"/>
          <w:lang w:val="en-GB"/>
        </w:rPr>
      </w:pPr>
      <w:r w:rsidRPr="00167AC3">
        <w:rPr>
          <w:rStyle w:val="Intet"/>
          <w:rFonts w:asciiTheme="minorHAnsi" w:eastAsiaTheme="minorHAnsi" w:hAnsiTheme="minorHAnsi" w:cstheme="minorHAnsi"/>
          <w:b/>
          <w:sz w:val="22"/>
          <w:szCs w:val="22"/>
          <w:lang w:val="en-GB" w:eastAsia="en-US"/>
        </w:rPr>
        <w:t>Is this intervention appropriate and relevant (CHS 1)</w:t>
      </w:r>
      <w:r w:rsidR="007C5634">
        <w:rPr>
          <w:rStyle w:val="Intet"/>
          <w:rFonts w:asciiTheme="minorHAnsi" w:eastAsiaTheme="minorHAnsi" w:hAnsiTheme="minorHAnsi" w:cstheme="minorHAnsi"/>
          <w:b/>
          <w:sz w:val="22"/>
          <w:szCs w:val="22"/>
          <w:lang w:val="en-GB" w:eastAsia="en-US"/>
        </w:rPr>
        <w:t xml:space="preserve"> </w:t>
      </w:r>
      <w:r w:rsidR="009C1F3C" w:rsidRPr="00167AC3">
        <w:rPr>
          <w:rFonts w:asciiTheme="minorHAnsi" w:eastAsiaTheme="minorHAnsi" w:hAnsiTheme="minorHAnsi" w:cstheme="minorHAnsi"/>
          <w:iCs/>
          <w:sz w:val="22"/>
          <w:szCs w:val="22"/>
          <w:lang w:val="en-GB" w:eastAsia="en-US"/>
        </w:rPr>
        <w:t>High rate of communicable diseases, malnutrition, and other health conditions characterises the population targeted in this intervention hence they are particular more vulnerable to a COVID-19 related mortality. The population density and the lack of ability to social</w:t>
      </w:r>
      <w:r w:rsidR="00167AC3">
        <w:rPr>
          <w:rFonts w:asciiTheme="minorHAnsi" w:eastAsiaTheme="minorHAnsi" w:hAnsiTheme="minorHAnsi" w:cstheme="minorHAnsi"/>
          <w:iCs/>
          <w:sz w:val="22"/>
          <w:szCs w:val="22"/>
          <w:lang w:val="en-GB" w:eastAsia="en-US"/>
        </w:rPr>
        <w:t>ly</w:t>
      </w:r>
      <w:r w:rsidR="009C1F3C" w:rsidRPr="00167AC3">
        <w:rPr>
          <w:rFonts w:asciiTheme="minorHAnsi" w:eastAsiaTheme="minorHAnsi" w:hAnsiTheme="minorHAnsi" w:cstheme="minorHAnsi"/>
          <w:iCs/>
          <w:sz w:val="22"/>
          <w:szCs w:val="22"/>
          <w:lang w:val="en-GB" w:eastAsia="en-US"/>
        </w:rPr>
        <w:t xml:space="preserve"> distanc</w:t>
      </w:r>
      <w:r w:rsidR="00167AC3">
        <w:rPr>
          <w:rFonts w:asciiTheme="minorHAnsi" w:eastAsiaTheme="minorHAnsi" w:hAnsiTheme="minorHAnsi" w:cstheme="minorHAnsi"/>
          <w:iCs/>
          <w:sz w:val="22"/>
          <w:szCs w:val="22"/>
          <w:lang w:val="en-GB" w:eastAsia="en-US"/>
        </w:rPr>
        <w:t>e</w:t>
      </w:r>
      <w:r w:rsidR="009C1F3C" w:rsidRPr="00167AC3">
        <w:rPr>
          <w:rFonts w:asciiTheme="minorHAnsi" w:eastAsiaTheme="minorHAnsi" w:hAnsiTheme="minorHAnsi" w:cstheme="minorHAnsi"/>
          <w:iCs/>
          <w:sz w:val="22"/>
          <w:szCs w:val="22"/>
          <w:lang w:val="en-GB" w:eastAsia="en-US"/>
        </w:rPr>
        <w:t xml:space="preserve"> due to socioeconomic factors is also contributing to the particular vulnerable situation. </w:t>
      </w:r>
      <w:r w:rsidR="00817F9A" w:rsidRPr="00167AC3">
        <w:rPr>
          <w:rFonts w:asciiTheme="minorHAnsi" w:eastAsiaTheme="minorHAnsi" w:hAnsiTheme="minorHAnsi" w:cstheme="minorHAnsi"/>
          <w:iCs/>
          <w:sz w:val="22"/>
          <w:szCs w:val="22"/>
          <w:lang w:val="en-GB" w:eastAsia="en-US"/>
        </w:rPr>
        <w:t>Therefore,</w:t>
      </w:r>
      <w:r w:rsidR="009C1F3C" w:rsidRPr="00167AC3">
        <w:rPr>
          <w:rFonts w:asciiTheme="minorHAnsi" w:eastAsiaTheme="minorHAnsi" w:hAnsiTheme="minorHAnsi" w:cstheme="minorHAnsi"/>
          <w:iCs/>
          <w:sz w:val="22"/>
          <w:szCs w:val="22"/>
          <w:lang w:val="en-GB" w:eastAsia="en-US"/>
        </w:rPr>
        <w:t xml:space="preserve"> making local based health facilities a critical site of intervention to prevent the spread of the virus and to protect the vulnerable population already receiving healthcare services at these facilities for other illnesses or conditions is imperative. The bulk of the activities will be focused on prevention, while also equipping health facilities with the WASH facilities to prevent the spread of COVID-19 along with other infectious diseases. Community-level interventions and facility-based interventions will be conducted with a clear referral pathway between them to ensure linkage to care and social service for the most vulnerable groups within the community. </w:t>
      </w:r>
      <w:r w:rsidR="009C1F3C" w:rsidRPr="00522027">
        <w:rPr>
          <w:rStyle w:val="Intet"/>
          <w:rFonts w:asciiTheme="minorHAnsi" w:hAnsiTheme="minorHAnsi"/>
          <w:iCs/>
          <w:color w:val="000000"/>
          <w:sz w:val="22"/>
          <w:szCs w:val="22"/>
          <w:lang w:val="en-GB"/>
        </w:rPr>
        <w:t>Furthermore, the additional social support in the form of meals and clean water (along with the other consumables) will be provided to any contact and suspected cases that are in quarantine prioritizing e.g. pregnant women, those living with TB or HIV, etc. All confirmed cases will be reported to the MoHS and transferred to designated facility managed by the MoHS.</w:t>
      </w:r>
    </w:p>
    <w:p w14:paraId="7B1024FE" w14:textId="77777777" w:rsidR="00167AC3" w:rsidRPr="00167AC3" w:rsidRDefault="00167AC3" w:rsidP="00F22120">
      <w:pPr>
        <w:overflowPunct/>
        <w:autoSpaceDE/>
        <w:autoSpaceDN/>
        <w:adjustRightInd/>
        <w:jc w:val="both"/>
        <w:textAlignment w:val="auto"/>
        <w:rPr>
          <w:rStyle w:val="Intet"/>
          <w:rFonts w:asciiTheme="minorHAnsi" w:eastAsiaTheme="minorHAnsi" w:hAnsiTheme="minorHAnsi" w:cstheme="minorHAnsi"/>
          <w:b/>
          <w:sz w:val="22"/>
          <w:szCs w:val="22"/>
          <w:lang w:val="en-GB" w:eastAsia="en-US"/>
        </w:rPr>
      </w:pPr>
    </w:p>
    <w:p w14:paraId="57240EBD" w14:textId="370CC2BE" w:rsidR="009C1F3C" w:rsidRDefault="009C1F3C" w:rsidP="007C5634">
      <w:pPr>
        <w:rPr>
          <w:rStyle w:val="Intet"/>
          <w:rFonts w:asciiTheme="minorHAnsi" w:hAnsiTheme="minorHAnsi"/>
          <w:iCs/>
          <w:color w:val="000000"/>
          <w:sz w:val="22"/>
          <w:szCs w:val="22"/>
          <w:lang w:val="en-GB"/>
        </w:rPr>
      </w:pPr>
      <w:r w:rsidRPr="00167AC3">
        <w:rPr>
          <w:rStyle w:val="Intet"/>
          <w:rFonts w:asciiTheme="minorHAnsi" w:eastAsiaTheme="minorHAnsi" w:hAnsiTheme="minorHAnsi" w:cstheme="minorHAnsi"/>
          <w:b/>
          <w:sz w:val="22"/>
          <w:szCs w:val="22"/>
          <w:lang w:val="en-GB" w:eastAsia="en-US"/>
        </w:rPr>
        <w:t>E</w:t>
      </w:r>
      <w:r w:rsidR="008240A0" w:rsidRPr="00167AC3">
        <w:rPr>
          <w:rStyle w:val="Intet"/>
          <w:rFonts w:asciiTheme="minorHAnsi" w:eastAsiaTheme="minorHAnsi" w:hAnsiTheme="minorHAnsi" w:cstheme="minorHAnsi"/>
          <w:b/>
          <w:sz w:val="22"/>
          <w:szCs w:val="22"/>
          <w:lang w:val="en-GB" w:eastAsia="en-US"/>
        </w:rPr>
        <w:t xml:space="preserve">ffective and timely </w:t>
      </w:r>
      <w:r w:rsidRPr="00167AC3">
        <w:rPr>
          <w:rStyle w:val="Intet"/>
          <w:rFonts w:asciiTheme="minorHAnsi" w:eastAsiaTheme="minorHAnsi" w:hAnsiTheme="minorHAnsi" w:cstheme="minorHAnsi"/>
          <w:b/>
          <w:sz w:val="22"/>
          <w:szCs w:val="22"/>
          <w:lang w:val="en-GB" w:eastAsia="en-US"/>
        </w:rPr>
        <w:t xml:space="preserve">response </w:t>
      </w:r>
      <w:r w:rsidR="008240A0" w:rsidRPr="00167AC3">
        <w:rPr>
          <w:rStyle w:val="Intet"/>
          <w:rFonts w:asciiTheme="minorHAnsi" w:eastAsiaTheme="minorHAnsi" w:hAnsiTheme="minorHAnsi" w:cstheme="minorHAnsi"/>
          <w:b/>
          <w:sz w:val="22"/>
          <w:szCs w:val="22"/>
          <w:lang w:val="en-GB" w:eastAsia="en-US"/>
        </w:rPr>
        <w:t xml:space="preserve">(CHS 2) </w:t>
      </w:r>
      <w:r w:rsidRPr="00522027">
        <w:rPr>
          <w:rStyle w:val="Intet"/>
          <w:rFonts w:asciiTheme="minorHAnsi" w:hAnsiTheme="minorHAnsi"/>
          <w:iCs/>
          <w:color w:val="000000"/>
          <w:sz w:val="22"/>
          <w:szCs w:val="22"/>
          <w:lang w:val="en-GB"/>
        </w:rPr>
        <w:t>The CHW will be quickly trained on COVID-19 identifiers and provided the appropriate consumables to stay safe. A design for masks has already been developed and tested using fabric, mouldable steel wire, and rubber straps with ongoing conversations with another EWB-DK partner in Sierra Leone to produce them locally</w:t>
      </w:r>
      <w:r w:rsidRPr="00522027">
        <w:rPr>
          <w:rStyle w:val="Fodnotehenvisning"/>
          <w:rFonts w:asciiTheme="minorHAnsi" w:hAnsiTheme="minorHAnsi"/>
          <w:iCs/>
          <w:color w:val="000000"/>
          <w:sz w:val="22"/>
          <w:szCs w:val="22"/>
          <w:lang w:val="en-GB"/>
        </w:rPr>
        <w:footnoteReference w:id="3"/>
      </w:r>
      <w:r w:rsidRPr="00522027">
        <w:rPr>
          <w:rStyle w:val="Intet"/>
          <w:rFonts w:asciiTheme="minorHAnsi" w:hAnsiTheme="minorHAnsi"/>
          <w:iCs/>
          <w:color w:val="000000"/>
          <w:sz w:val="22"/>
          <w:szCs w:val="22"/>
          <w:lang w:val="en-GB"/>
        </w:rPr>
        <w:t xml:space="preserve">. CHWs are members of the communities they </w:t>
      </w:r>
      <w:r w:rsidR="00167AC3" w:rsidRPr="00167AC3">
        <w:rPr>
          <w:rStyle w:val="Intet"/>
          <w:rFonts w:asciiTheme="minorHAnsi" w:hAnsiTheme="minorHAnsi"/>
          <w:iCs/>
          <w:color w:val="000000"/>
          <w:sz w:val="22"/>
          <w:szCs w:val="22"/>
          <w:lang w:val="en-GB"/>
        </w:rPr>
        <w:t>serve and</w:t>
      </w:r>
      <w:r w:rsidRPr="00522027">
        <w:rPr>
          <w:rStyle w:val="Intet"/>
          <w:rFonts w:asciiTheme="minorHAnsi" w:hAnsiTheme="minorHAnsi"/>
          <w:iCs/>
          <w:color w:val="000000"/>
          <w:sz w:val="22"/>
          <w:szCs w:val="22"/>
          <w:lang w:val="en-GB"/>
        </w:rPr>
        <w:t xml:space="preserve"> will likely already have relationships with any particular vulnerable household. Additionally, within the households they serve, they will already know who is particularly vulnerable (e.g. pregnant women, those </w:t>
      </w:r>
      <w:r w:rsidRPr="00522027">
        <w:rPr>
          <w:rStyle w:val="Intet"/>
          <w:rFonts w:asciiTheme="minorHAnsi" w:hAnsiTheme="minorHAnsi"/>
          <w:iCs/>
          <w:color w:val="000000"/>
          <w:sz w:val="22"/>
          <w:szCs w:val="22"/>
          <w:lang w:val="en-GB"/>
        </w:rPr>
        <w:lastRenderedPageBreak/>
        <w:t>living with TB or HIV, etc.) and will immediately be able to provide assistance and support with linking the particular patient into care as required.</w:t>
      </w:r>
    </w:p>
    <w:p w14:paraId="6BC9C539" w14:textId="77777777" w:rsidR="00167AC3" w:rsidRPr="00167AC3" w:rsidRDefault="00167AC3" w:rsidP="00F22120">
      <w:pPr>
        <w:overflowPunct/>
        <w:autoSpaceDE/>
        <w:adjustRightInd/>
        <w:jc w:val="both"/>
        <w:textAlignment w:val="auto"/>
        <w:rPr>
          <w:rStyle w:val="Intet"/>
          <w:rFonts w:asciiTheme="minorHAnsi" w:eastAsiaTheme="minorHAnsi" w:hAnsiTheme="minorHAnsi" w:cstheme="minorHAnsi"/>
          <w:b/>
          <w:sz w:val="22"/>
          <w:szCs w:val="22"/>
          <w:lang w:val="en-GB" w:eastAsia="en-US"/>
        </w:rPr>
      </w:pPr>
    </w:p>
    <w:p w14:paraId="2AD96E0E" w14:textId="68C9C01D" w:rsidR="009C1F3C" w:rsidRDefault="009C1F3C" w:rsidP="007C5634">
      <w:pPr>
        <w:rPr>
          <w:rStyle w:val="Intet"/>
          <w:rFonts w:asciiTheme="minorHAnsi" w:hAnsiTheme="minorHAnsi"/>
          <w:iCs/>
          <w:color w:val="000000"/>
          <w:sz w:val="22"/>
          <w:szCs w:val="22"/>
          <w:lang w:val="en-GB"/>
        </w:rPr>
      </w:pPr>
      <w:r w:rsidRPr="00167AC3">
        <w:rPr>
          <w:rStyle w:val="Intet"/>
          <w:rFonts w:asciiTheme="minorHAnsi" w:eastAsiaTheme="minorHAnsi" w:hAnsiTheme="minorHAnsi" w:cstheme="minorHAnsi"/>
          <w:b/>
          <w:sz w:val="22"/>
          <w:szCs w:val="22"/>
          <w:lang w:val="en-GB" w:eastAsia="en-US"/>
        </w:rPr>
        <w:t>R</w:t>
      </w:r>
      <w:r w:rsidR="008240A0" w:rsidRPr="00167AC3">
        <w:rPr>
          <w:rStyle w:val="Intet"/>
          <w:rFonts w:asciiTheme="minorHAnsi" w:eastAsiaTheme="minorHAnsi" w:hAnsiTheme="minorHAnsi" w:cstheme="minorHAnsi"/>
          <w:b/>
          <w:sz w:val="22"/>
          <w:szCs w:val="22"/>
          <w:lang w:val="en-GB" w:eastAsia="en-US"/>
        </w:rPr>
        <w:t xml:space="preserve">esources </w:t>
      </w:r>
      <w:r w:rsidRPr="00167AC3">
        <w:rPr>
          <w:rStyle w:val="Intet"/>
          <w:rFonts w:asciiTheme="minorHAnsi" w:eastAsiaTheme="minorHAnsi" w:hAnsiTheme="minorHAnsi" w:cstheme="minorHAnsi"/>
          <w:b/>
          <w:sz w:val="22"/>
          <w:szCs w:val="22"/>
          <w:lang w:val="en-GB" w:eastAsia="en-US"/>
        </w:rPr>
        <w:t xml:space="preserve">management - </w:t>
      </w:r>
      <w:r w:rsidR="008240A0" w:rsidRPr="00167AC3">
        <w:rPr>
          <w:rStyle w:val="Intet"/>
          <w:rFonts w:asciiTheme="minorHAnsi" w:eastAsiaTheme="minorHAnsi" w:hAnsiTheme="minorHAnsi" w:cstheme="minorHAnsi"/>
          <w:b/>
          <w:sz w:val="22"/>
          <w:szCs w:val="22"/>
          <w:lang w:val="en-GB" w:eastAsia="en-US"/>
        </w:rPr>
        <w:t>effective, efficient and ethical (CHS 9)?</w:t>
      </w:r>
      <w:r w:rsidR="002925BA" w:rsidRPr="00167AC3">
        <w:rPr>
          <w:rStyle w:val="Intet"/>
          <w:rFonts w:asciiTheme="minorHAnsi" w:eastAsiaTheme="minorHAnsi" w:hAnsiTheme="minorHAnsi" w:cstheme="minorHAnsi"/>
          <w:b/>
          <w:sz w:val="22"/>
          <w:szCs w:val="22"/>
          <w:lang w:val="en-GB" w:eastAsia="en-US"/>
        </w:rPr>
        <w:t xml:space="preserve"> </w:t>
      </w:r>
      <w:r w:rsidR="007C5634">
        <w:rPr>
          <w:rStyle w:val="Intet"/>
          <w:rFonts w:asciiTheme="minorHAnsi" w:eastAsiaTheme="minorHAnsi" w:hAnsiTheme="minorHAnsi" w:cstheme="minorHAnsi"/>
          <w:b/>
          <w:sz w:val="22"/>
          <w:szCs w:val="22"/>
          <w:lang w:val="en-GB" w:eastAsia="en-US"/>
        </w:rPr>
        <w:t xml:space="preserve"> </w:t>
      </w:r>
      <w:r w:rsidRPr="00522027">
        <w:rPr>
          <w:rStyle w:val="Intet"/>
          <w:rFonts w:asciiTheme="minorHAnsi" w:hAnsiTheme="minorHAnsi"/>
          <w:iCs/>
          <w:color w:val="000000"/>
          <w:sz w:val="22"/>
          <w:szCs w:val="22"/>
          <w:lang w:val="en-GB"/>
        </w:rPr>
        <w:t>WHI-SL’s close proximity to the implementation and direct participation on ground will secure responsibl</w:t>
      </w:r>
      <w:r w:rsidR="00167AC3">
        <w:rPr>
          <w:rStyle w:val="Intet"/>
          <w:rFonts w:asciiTheme="minorHAnsi" w:hAnsiTheme="minorHAnsi"/>
          <w:iCs/>
          <w:color w:val="000000"/>
          <w:sz w:val="22"/>
          <w:szCs w:val="22"/>
          <w:lang w:val="en-GB"/>
        </w:rPr>
        <w:t xml:space="preserve">e </w:t>
      </w:r>
      <w:r w:rsidRPr="00522027">
        <w:rPr>
          <w:rStyle w:val="Intet"/>
          <w:rFonts w:asciiTheme="minorHAnsi" w:hAnsiTheme="minorHAnsi"/>
          <w:iCs/>
          <w:color w:val="000000"/>
          <w:sz w:val="22"/>
          <w:szCs w:val="22"/>
          <w:lang w:val="en-GB"/>
        </w:rPr>
        <w:t xml:space="preserve">management and use of resources. The close coordination with other strategic actors at local and state level will also facilitate adjustments </w:t>
      </w:r>
      <w:r w:rsidR="008E6DE7" w:rsidRPr="00522027">
        <w:rPr>
          <w:rStyle w:val="Intet"/>
          <w:rFonts w:asciiTheme="minorHAnsi" w:hAnsiTheme="minorHAnsi"/>
          <w:iCs/>
          <w:color w:val="000000"/>
          <w:sz w:val="22"/>
          <w:szCs w:val="22"/>
          <w:lang w:val="en-GB"/>
        </w:rPr>
        <w:t>to</w:t>
      </w:r>
      <w:r w:rsidRPr="00522027">
        <w:rPr>
          <w:rStyle w:val="Intet"/>
          <w:rFonts w:asciiTheme="minorHAnsi" w:hAnsiTheme="minorHAnsi"/>
          <w:iCs/>
          <w:color w:val="000000"/>
          <w:sz w:val="22"/>
          <w:szCs w:val="22"/>
          <w:lang w:val="en-GB"/>
        </w:rPr>
        <w:t xml:space="preserve"> secure appropriate use and relevant actions. </w:t>
      </w:r>
    </w:p>
    <w:p w14:paraId="3116B362" w14:textId="77777777" w:rsidR="007C5634" w:rsidRPr="00167AC3" w:rsidRDefault="007C5634" w:rsidP="007C5634">
      <w:pPr>
        <w:rPr>
          <w:rStyle w:val="Intet"/>
          <w:rFonts w:asciiTheme="minorHAnsi" w:eastAsiaTheme="minorHAnsi" w:hAnsiTheme="minorHAnsi" w:cstheme="minorHAnsi"/>
          <w:iCs/>
          <w:color w:val="000000" w:themeColor="text1"/>
          <w:sz w:val="22"/>
          <w:szCs w:val="22"/>
          <w:lang w:val="en-GB" w:eastAsia="en-US"/>
        </w:rPr>
      </w:pPr>
    </w:p>
    <w:p w14:paraId="7C10686E" w14:textId="534FF629" w:rsidR="00167AC3" w:rsidRDefault="009C1F3C" w:rsidP="00F0147F">
      <w:pPr>
        <w:rPr>
          <w:rFonts w:asciiTheme="minorHAnsi" w:hAnsiTheme="minorHAnsi" w:cstheme="minorHAnsi"/>
          <w:sz w:val="22"/>
          <w:szCs w:val="22"/>
          <w:lang w:val="en-GB"/>
        </w:rPr>
      </w:pPr>
      <w:r w:rsidRPr="00167AC3">
        <w:rPr>
          <w:rFonts w:asciiTheme="minorHAnsi" w:hAnsiTheme="minorHAnsi" w:cstheme="minorHAnsi"/>
          <w:sz w:val="22"/>
          <w:szCs w:val="22"/>
          <w:lang w:val="en-GB"/>
        </w:rPr>
        <w:t xml:space="preserve">Besides the targeted social service to be provided to particular vulnerable families, </w:t>
      </w:r>
      <w:r w:rsidRPr="00522027">
        <w:rPr>
          <w:rStyle w:val="Intet"/>
          <w:rFonts w:asciiTheme="minorHAnsi" w:hAnsiTheme="minorHAnsi"/>
          <w:iCs/>
          <w:color w:val="000000"/>
          <w:sz w:val="22"/>
          <w:szCs w:val="22"/>
          <w:lang w:val="en-GB"/>
        </w:rPr>
        <w:t xml:space="preserve">the </w:t>
      </w:r>
      <w:r w:rsidR="00167AC3">
        <w:rPr>
          <w:rFonts w:asciiTheme="minorHAnsi" w:hAnsiTheme="minorHAnsi" w:cstheme="minorHAnsi"/>
          <w:sz w:val="22"/>
          <w:szCs w:val="22"/>
          <w:lang w:val="en-GB"/>
        </w:rPr>
        <w:t>st</w:t>
      </w:r>
      <w:r w:rsidRPr="00167AC3">
        <w:rPr>
          <w:rFonts w:asciiTheme="minorHAnsi" w:hAnsiTheme="minorHAnsi" w:cstheme="minorHAnsi"/>
          <w:sz w:val="22"/>
          <w:szCs w:val="22"/>
          <w:lang w:val="en-GB"/>
        </w:rPr>
        <w:t>aff and patients at health facilities are especially vulnerable to COVID-19. There is a particular risk of transmission due to lack of WASH facilities, especially when it comes to latrines and proper waste management. The two intervention sites were chosen due to the particular vulnerability of the community, the lack of WASH facilities, and is located in the surrounding community of Freetown (the most populated slum area of country, making it especially vulnerable to COVID-19). The patients seeking treatment at the two health facilities does not due to their economic situation have other choice of care provision of safe wash facility will reduce their risk of contagion the COVID19 during care significantly.</w:t>
      </w:r>
    </w:p>
    <w:p w14:paraId="3DA3711D" w14:textId="77777777" w:rsidR="007C5634" w:rsidRDefault="007C5634" w:rsidP="00F0147F">
      <w:pPr>
        <w:rPr>
          <w:rFonts w:asciiTheme="minorHAnsi" w:eastAsia="Calibri" w:hAnsiTheme="minorHAnsi" w:cstheme="minorHAnsi"/>
          <w:sz w:val="22"/>
          <w:szCs w:val="22"/>
          <w:lang w:val="en-GB" w:eastAsia="en-US"/>
        </w:rPr>
      </w:pPr>
    </w:p>
    <w:p w14:paraId="75E46AB0" w14:textId="736A62D5" w:rsidR="00D6091F" w:rsidRPr="00167AC3" w:rsidRDefault="009C1F3C" w:rsidP="00F0147F">
      <w:pPr>
        <w:rPr>
          <w:rStyle w:val="Intet"/>
          <w:rFonts w:asciiTheme="minorHAnsi" w:eastAsiaTheme="minorHAnsi" w:hAnsiTheme="minorHAnsi" w:cstheme="minorHAnsi"/>
          <w:iCs/>
          <w:color w:val="000000" w:themeColor="text1"/>
          <w:sz w:val="22"/>
          <w:szCs w:val="22"/>
          <w:lang w:val="en-GB" w:eastAsia="en-US"/>
        </w:rPr>
      </w:pPr>
      <w:r w:rsidRPr="00167AC3">
        <w:rPr>
          <w:rFonts w:asciiTheme="minorHAnsi" w:eastAsia="Calibri" w:hAnsiTheme="minorHAnsi" w:cstheme="minorHAnsi"/>
          <w:sz w:val="22"/>
          <w:szCs w:val="22"/>
          <w:lang w:val="en-GB" w:eastAsia="en-US"/>
        </w:rPr>
        <w:t xml:space="preserve">The interventions outlined are based on the Core Humanitarian Standard principles to be coordinated (CHS 6) and structured in a way that is based on local needs and strengthens local capacity (CHS 3, 4). WHI-SL has an established relationship with the </w:t>
      </w:r>
      <w:r w:rsidR="00167AC3">
        <w:rPr>
          <w:rFonts w:asciiTheme="minorHAnsi" w:eastAsia="Calibri" w:hAnsiTheme="minorHAnsi" w:cstheme="minorHAnsi"/>
          <w:sz w:val="22"/>
          <w:szCs w:val="22"/>
          <w:lang w:val="en-GB" w:eastAsia="en-US"/>
        </w:rPr>
        <w:t>MoHS</w:t>
      </w:r>
      <w:r w:rsidRPr="00167AC3">
        <w:rPr>
          <w:rFonts w:asciiTheme="minorHAnsi" w:eastAsia="Calibri" w:hAnsiTheme="minorHAnsi" w:cstheme="minorHAnsi"/>
          <w:sz w:val="22"/>
          <w:szCs w:val="22"/>
          <w:lang w:val="en-GB" w:eastAsia="en-US"/>
        </w:rPr>
        <w:t xml:space="preserve"> and the local governing bodies. </w:t>
      </w:r>
      <w:r w:rsidR="00D6091F" w:rsidRPr="00167AC3">
        <w:rPr>
          <w:rFonts w:asciiTheme="minorHAnsi" w:eastAsia="Calibri" w:hAnsiTheme="minorHAnsi" w:cstheme="minorHAnsi"/>
          <w:sz w:val="22"/>
          <w:szCs w:val="22"/>
          <w:lang w:val="en-GB" w:eastAsia="en-US"/>
        </w:rPr>
        <w:t>WHI</w:t>
      </w:r>
      <w:r w:rsidR="00167AC3">
        <w:rPr>
          <w:rFonts w:asciiTheme="minorHAnsi" w:eastAsia="Calibri" w:hAnsiTheme="minorHAnsi" w:cstheme="minorHAnsi"/>
          <w:sz w:val="22"/>
          <w:szCs w:val="22"/>
          <w:lang w:val="en-GB" w:eastAsia="en-US"/>
        </w:rPr>
        <w:t>-</w:t>
      </w:r>
      <w:r w:rsidR="00D6091F" w:rsidRPr="00167AC3">
        <w:rPr>
          <w:rFonts w:asciiTheme="minorHAnsi" w:eastAsia="Calibri" w:hAnsiTheme="minorHAnsi" w:cstheme="minorHAnsi"/>
          <w:sz w:val="22"/>
          <w:szCs w:val="22"/>
          <w:lang w:val="en-GB" w:eastAsia="en-US"/>
        </w:rPr>
        <w:t>SL and EWB-DK is currently working in the targeted area with activities on climate adaption hence a strong tie exist with community level leaders and also a community base volunteer groups which secures the interventions ability to address needs of assistance with urgency. Channels of communication already exists along with the trust and confidante of delivery towards the implementing organisation. Currently the staff operates at a daily basis in the communities.  WHI-SL well informed of the context and needs on the ground and the current conversations ongoing among the various ministries under the Government of Sierra Leone, UN and donor agencies, and other implementing partners – therefore is well-placed to work with EWB-DK to support the Danish Emergency efforts in developing capacity for service delivery, particularly in vulnerable communities like Kaningo and Potter.</w:t>
      </w:r>
      <w:r w:rsidR="002925BA" w:rsidRPr="00167AC3">
        <w:rPr>
          <w:rFonts w:asciiTheme="minorHAnsi" w:eastAsia="Calibri" w:hAnsiTheme="minorHAnsi" w:cstheme="minorHAnsi"/>
          <w:sz w:val="22"/>
          <w:szCs w:val="22"/>
          <w:lang w:val="en-GB" w:eastAsia="en-US"/>
        </w:rPr>
        <w:t xml:space="preserve"> </w:t>
      </w:r>
      <w:r w:rsidR="00D6091F" w:rsidRPr="00522027">
        <w:rPr>
          <w:rStyle w:val="Intet"/>
          <w:rFonts w:asciiTheme="minorHAnsi" w:hAnsiTheme="minorHAnsi"/>
          <w:iCs/>
          <w:color w:val="000000"/>
          <w:sz w:val="22"/>
          <w:szCs w:val="22"/>
          <w:lang w:val="en-GB"/>
        </w:rPr>
        <w:t xml:space="preserve">WHI-SL’s close proximity to the implementation and direct participation on ground will secure responsibly management and use of resources. The close coordination with other strategic actors at local and state level will also facilitate adjustments so as to secure appropriate use and relevant actions. </w:t>
      </w:r>
    </w:p>
    <w:p w14:paraId="4DAF56EB" w14:textId="77777777" w:rsidR="002925BA" w:rsidRPr="00167AC3" w:rsidRDefault="002925BA" w:rsidP="002925BA">
      <w:pPr>
        <w:pStyle w:val="Listeafsnit"/>
        <w:overflowPunct/>
        <w:autoSpaceDE/>
        <w:autoSpaceDN/>
        <w:adjustRightInd/>
        <w:spacing w:after="240" w:line="276" w:lineRule="auto"/>
        <w:ind w:left="0"/>
        <w:jc w:val="both"/>
        <w:textAlignment w:val="auto"/>
        <w:rPr>
          <w:rFonts w:asciiTheme="minorHAnsi" w:eastAsiaTheme="minorHAnsi" w:hAnsiTheme="minorHAnsi" w:cstheme="minorHAnsi"/>
          <w:b/>
          <w:sz w:val="22"/>
          <w:szCs w:val="22"/>
          <w:lang w:val="en-GB" w:eastAsia="en-US"/>
        </w:rPr>
      </w:pPr>
    </w:p>
    <w:p w14:paraId="2F2BA29C" w14:textId="402BB3A8" w:rsidR="00796C25" w:rsidRPr="00167AC3" w:rsidRDefault="00B92529" w:rsidP="00372C43">
      <w:pPr>
        <w:pStyle w:val="Listeafsnit"/>
        <w:overflowPunct/>
        <w:autoSpaceDE/>
        <w:autoSpaceDN/>
        <w:adjustRightInd/>
        <w:spacing w:after="240"/>
        <w:ind w:left="0"/>
        <w:jc w:val="both"/>
        <w:textAlignment w:val="auto"/>
        <w:rPr>
          <w:rFonts w:asciiTheme="minorHAnsi" w:eastAsiaTheme="minorHAnsi" w:hAnsiTheme="minorHAnsi" w:cstheme="minorHAnsi"/>
          <w:b/>
          <w:sz w:val="22"/>
          <w:szCs w:val="22"/>
          <w:lang w:val="en-GB" w:eastAsia="en-US"/>
        </w:rPr>
      </w:pPr>
      <w:r w:rsidRPr="00167AC3">
        <w:rPr>
          <w:rFonts w:asciiTheme="minorHAnsi" w:eastAsiaTheme="minorHAnsi" w:hAnsiTheme="minorHAnsi" w:cstheme="minorHAnsi"/>
          <w:b/>
          <w:sz w:val="22"/>
          <w:szCs w:val="22"/>
          <w:lang w:val="en-GB" w:eastAsia="en-US"/>
        </w:rPr>
        <w:t xml:space="preserve">How you will start your activities within 7 days of </w:t>
      </w:r>
      <w:r w:rsidR="006D301E" w:rsidRPr="00167AC3">
        <w:rPr>
          <w:rFonts w:asciiTheme="minorHAnsi" w:eastAsiaTheme="minorHAnsi" w:hAnsiTheme="minorHAnsi" w:cstheme="minorHAnsi"/>
          <w:b/>
          <w:sz w:val="22"/>
          <w:szCs w:val="22"/>
          <w:lang w:val="en-GB" w:eastAsia="en-US"/>
        </w:rPr>
        <w:t xml:space="preserve">the Danish CSO </w:t>
      </w:r>
      <w:r w:rsidRPr="00167AC3">
        <w:rPr>
          <w:rFonts w:asciiTheme="minorHAnsi" w:eastAsiaTheme="minorHAnsi" w:hAnsiTheme="minorHAnsi" w:cstheme="minorHAnsi"/>
          <w:b/>
          <w:sz w:val="22"/>
          <w:szCs w:val="22"/>
          <w:lang w:val="en-GB" w:eastAsia="en-US"/>
        </w:rPr>
        <w:t>receiving the first transfer</w:t>
      </w:r>
      <w:r w:rsidR="00F97FB8" w:rsidRPr="00167AC3">
        <w:rPr>
          <w:rFonts w:asciiTheme="minorHAnsi" w:eastAsiaTheme="minorHAnsi" w:hAnsiTheme="minorHAnsi" w:cstheme="minorHAnsi"/>
          <w:b/>
          <w:sz w:val="22"/>
          <w:szCs w:val="22"/>
          <w:lang w:val="en-GB" w:eastAsia="en-US"/>
        </w:rPr>
        <w:t>?</w:t>
      </w:r>
      <w:r w:rsidRPr="00167AC3">
        <w:rPr>
          <w:rFonts w:asciiTheme="minorHAnsi" w:eastAsiaTheme="minorHAnsi" w:hAnsiTheme="minorHAnsi" w:cstheme="minorHAnsi"/>
          <w:b/>
          <w:sz w:val="22"/>
          <w:szCs w:val="22"/>
          <w:lang w:val="en-GB" w:eastAsia="en-US"/>
        </w:rPr>
        <w:t xml:space="preserve"> </w:t>
      </w:r>
      <w:r w:rsidR="002925BA" w:rsidRPr="00522027">
        <w:rPr>
          <w:rFonts w:asciiTheme="minorHAnsi" w:eastAsiaTheme="minorHAnsi" w:hAnsiTheme="minorHAnsi"/>
          <w:sz w:val="22"/>
          <w:szCs w:val="22"/>
          <w:lang w:val="en-GB" w:eastAsia="en-US"/>
        </w:rPr>
        <w:t>T</w:t>
      </w:r>
      <w:r w:rsidR="00D6091F" w:rsidRPr="00522027">
        <w:rPr>
          <w:rFonts w:asciiTheme="minorHAnsi" w:eastAsiaTheme="minorHAnsi" w:hAnsiTheme="minorHAnsi"/>
          <w:sz w:val="22"/>
          <w:szCs w:val="22"/>
          <w:lang w:val="en-GB" w:eastAsia="en-US"/>
        </w:rPr>
        <w:t>he assessment of the health facilities in Freetown and the surrounding communities have already been completed, which has enabled the partners to identify the targeted health facilities and begin the more technical work rapidly. With staff already in place, geophysical surveys using vertical electrical soundings can be conducted immediately. Procurement for WASH construction and rehabilitation can be done within one week</w:t>
      </w:r>
      <w:r w:rsidR="008B307D" w:rsidRPr="00522027">
        <w:rPr>
          <w:rFonts w:asciiTheme="minorHAnsi" w:eastAsiaTheme="minorHAnsi" w:hAnsiTheme="minorHAnsi"/>
          <w:sz w:val="22"/>
          <w:szCs w:val="22"/>
          <w:lang w:val="en-GB" w:eastAsia="en-US"/>
        </w:rPr>
        <w:t>.</w:t>
      </w:r>
      <w:r w:rsidR="00796C25" w:rsidRPr="00522027">
        <w:rPr>
          <w:rFonts w:asciiTheme="minorHAnsi" w:eastAsiaTheme="minorHAnsi" w:hAnsiTheme="minorHAnsi"/>
          <w:sz w:val="22"/>
          <w:szCs w:val="22"/>
          <w:lang w:val="en-GB" w:eastAsia="en-US"/>
        </w:rPr>
        <w:t xml:space="preserve"> Due to WHI-SL’s work in the area mobilization </w:t>
      </w:r>
      <w:r w:rsidR="00817F9A" w:rsidRPr="00167AC3">
        <w:rPr>
          <w:rFonts w:asciiTheme="minorHAnsi" w:eastAsiaTheme="minorHAnsi" w:hAnsiTheme="minorHAnsi"/>
          <w:sz w:val="22"/>
          <w:szCs w:val="22"/>
          <w:lang w:val="en-GB" w:eastAsia="en-US"/>
        </w:rPr>
        <w:t>of CHWs</w:t>
      </w:r>
      <w:r w:rsidR="00796C25" w:rsidRPr="00522027">
        <w:rPr>
          <w:rFonts w:asciiTheme="minorHAnsi" w:eastAsiaTheme="minorHAnsi" w:hAnsiTheme="minorHAnsi"/>
          <w:sz w:val="22"/>
          <w:szCs w:val="22"/>
          <w:lang w:val="en-GB" w:eastAsia="en-US"/>
        </w:rPr>
        <w:t xml:space="preserve"> and health facility staff can initiate immediately and enable the project team to quickly mobilize training activities. </w:t>
      </w:r>
    </w:p>
    <w:tbl>
      <w:tblPr>
        <w:tblW w:w="9732" w:type="dxa"/>
        <w:tblInd w:w="-10" w:type="dxa"/>
        <w:tblCellMar>
          <w:left w:w="70" w:type="dxa"/>
          <w:right w:w="70" w:type="dxa"/>
        </w:tblCellMar>
        <w:tblLook w:val="04A0" w:firstRow="1" w:lastRow="0" w:firstColumn="1" w:lastColumn="0" w:noHBand="0" w:noVBand="1"/>
      </w:tblPr>
      <w:tblGrid>
        <w:gridCol w:w="4536"/>
        <w:gridCol w:w="709"/>
        <w:gridCol w:w="791"/>
        <w:gridCol w:w="660"/>
        <w:gridCol w:w="863"/>
        <w:gridCol w:w="791"/>
        <w:gridCol w:w="658"/>
        <w:gridCol w:w="6"/>
        <w:gridCol w:w="692"/>
        <w:gridCol w:w="6"/>
        <w:gridCol w:w="20"/>
      </w:tblGrid>
      <w:tr w:rsidR="008B307D" w:rsidRPr="00522027" w14:paraId="0A7ECE9D" w14:textId="77777777" w:rsidTr="006C6B65">
        <w:trPr>
          <w:trHeight w:val="324"/>
        </w:trPr>
        <w:tc>
          <w:tcPr>
            <w:tcW w:w="9732" w:type="dxa"/>
            <w:gridSpan w:val="11"/>
            <w:tcBorders>
              <w:top w:val="single" w:sz="8" w:space="0" w:color="auto"/>
              <w:left w:val="single" w:sz="8" w:space="0" w:color="auto"/>
              <w:bottom w:val="single" w:sz="8" w:space="0" w:color="auto"/>
              <w:right w:val="single" w:sz="8" w:space="0" w:color="000000"/>
            </w:tcBorders>
            <w:shd w:val="clear" w:color="000000" w:fill="D9D9D9"/>
            <w:hideMark/>
          </w:tcPr>
          <w:p w14:paraId="43896F47" w14:textId="7E40F4F9" w:rsidR="008B307D" w:rsidRPr="008B307D" w:rsidRDefault="00796C25" w:rsidP="008B307D">
            <w:pPr>
              <w:overflowPunct/>
              <w:autoSpaceDE/>
              <w:autoSpaceDN/>
              <w:adjustRightInd/>
              <w:textAlignment w:val="auto"/>
              <w:rPr>
                <w:rFonts w:ascii="Calibri" w:hAnsi="Calibri" w:cs="Calibri"/>
                <w:b/>
                <w:bCs/>
                <w:color w:val="000000"/>
                <w:szCs w:val="24"/>
                <w:lang w:val="en-US"/>
              </w:rPr>
            </w:pPr>
            <w:r>
              <w:rPr>
                <w:rFonts w:ascii="Calibri" w:hAnsi="Calibri" w:cs="Calibri"/>
                <w:b/>
                <w:bCs/>
                <w:color w:val="000000"/>
                <w:szCs w:val="24"/>
                <w:lang w:val="en-GB"/>
              </w:rPr>
              <w:t>P</w:t>
            </w:r>
            <w:r w:rsidR="008B307D" w:rsidRPr="008B307D">
              <w:rPr>
                <w:rFonts w:ascii="Calibri" w:hAnsi="Calibri" w:cs="Calibri"/>
                <w:b/>
                <w:bCs/>
                <w:color w:val="000000"/>
                <w:szCs w:val="24"/>
                <w:lang w:val="en-GB"/>
              </w:rPr>
              <w:t xml:space="preserve">lanned target population </w:t>
            </w:r>
            <w:r w:rsidR="008B307D" w:rsidRPr="008B307D">
              <w:rPr>
                <w:rFonts w:ascii="Calibri" w:hAnsi="Calibri" w:cs="Calibri"/>
                <w:color w:val="000000"/>
                <w:szCs w:val="24"/>
                <w:lang w:val="en-GB"/>
              </w:rPr>
              <w:t>(direct target group only)</w:t>
            </w:r>
          </w:p>
        </w:tc>
      </w:tr>
      <w:tr w:rsidR="008B307D" w:rsidRPr="008B307D" w14:paraId="034D0483" w14:textId="77777777" w:rsidTr="006C6B65">
        <w:trPr>
          <w:gridAfter w:val="1"/>
          <w:wAfter w:w="20" w:type="dxa"/>
          <w:trHeight w:val="300"/>
        </w:trPr>
        <w:tc>
          <w:tcPr>
            <w:tcW w:w="4536" w:type="dxa"/>
            <w:tcBorders>
              <w:top w:val="nil"/>
              <w:left w:val="single" w:sz="8" w:space="0" w:color="auto"/>
              <w:bottom w:val="nil"/>
              <w:right w:val="single" w:sz="8" w:space="0" w:color="auto"/>
            </w:tcBorders>
            <w:shd w:val="clear" w:color="000000" w:fill="D0CECE"/>
            <w:hideMark/>
          </w:tcPr>
          <w:p w14:paraId="3DC90C04"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 </w:t>
            </w:r>
          </w:p>
        </w:tc>
        <w:tc>
          <w:tcPr>
            <w:tcW w:w="2160" w:type="dxa"/>
            <w:gridSpan w:val="3"/>
            <w:tcBorders>
              <w:top w:val="single" w:sz="8" w:space="0" w:color="auto"/>
              <w:left w:val="nil"/>
              <w:bottom w:val="single" w:sz="8" w:space="0" w:color="auto"/>
              <w:right w:val="single" w:sz="8" w:space="0" w:color="000000"/>
            </w:tcBorders>
            <w:shd w:val="clear" w:color="000000" w:fill="D0CECE"/>
            <w:hideMark/>
          </w:tcPr>
          <w:p w14:paraId="64DECB05" w14:textId="77777777" w:rsidR="008B307D" w:rsidRPr="008B307D" w:rsidRDefault="008B307D" w:rsidP="008B307D">
            <w:pPr>
              <w:overflowPunct/>
              <w:autoSpaceDE/>
              <w:autoSpaceDN/>
              <w:adjustRightInd/>
              <w:textAlignment w:val="auto"/>
              <w:rPr>
                <w:rFonts w:ascii="Calibri" w:hAnsi="Calibri" w:cs="Calibri"/>
                <w:b/>
                <w:bCs/>
                <w:color w:val="000000"/>
                <w:sz w:val="22"/>
                <w:szCs w:val="22"/>
              </w:rPr>
            </w:pPr>
            <w:r w:rsidRPr="008B307D">
              <w:rPr>
                <w:rFonts w:ascii="Calibri" w:hAnsi="Calibri" w:cs="Calibri"/>
                <w:b/>
                <w:bCs/>
                <w:color w:val="000000"/>
                <w:sz w:val="22"/>
                <w:szCs w:val="22"/>
                <w:lang w:val="en-GB"/>
              </w:rPr>
              <w:t xml:space="preserve">Female </w:t>
            </w:r>
            <w:r w:rsidRPr="008B307D">
              <w:rPr>
                <w:rFonts w:ascii="Calibri" w:hAnsi="Calibri" w:cs="Calibri"/>
                <w:color w:val="000000"/>
                <w:sz w:val="22"/>
                <w:szCs w:val="22"/>
                <w:lang w:val="en-GB"/>
              </w:rPr>
              <w:t>(by age)</w:t>
            </w:r>
          </w:p>
        </w:tc>
        <w:tc>
          <w:tcPr>
            <w:tcW w:w="2318" w:type="dxa"/>
            <w:gridSpan w:val="4"/>
            <w:tcBorders>
              <w:top w:val="single" w:sz="8" w:space="0" w:color="auto"/>
              <w:left w:val="nil"/>
              <w:bottom w:val="single" w:sz="8" w:space="0" w:color="auto"/>
              <w:right w:val="single" w:sz="8" w:space="0" w:color="000000"/>
            </w:tcBorders>
            <w:shd w:val="clear" w:color="000000" w:fill="D0CECE"/>
            <w:hideMark/>
          </w:tcPr>
          <w:p w14:paraId="521F694A" w14:textId="77777777" w:rsidR="008B307D" w:rsidRPr="008B307D" w:rsidRDefault="008B307D" w:rsidP="008B307D">
            <w:pPr>
              <w:overflowPunct/>
              <w:autoSpaceDE/>
              <w:autoSpaceDN/>
              <w:adjustRightInd/>
              <w:textAlignment w:val="auto"/>
              <w:rPr>
                <w:rFonts w:ascii="Calibri" w:hAnsi="Calibri" w:cs="Calibri"/>
                <w:b/>
                <w:bCs/>
                <w:color w:val="000000"/>
                <w:sz w:val="22"/>
                <w:szCs w:val="22"/>
              </w:rPr>
            </w:pPr>
            <w:r w:rsidRPr="008B307D">
              <w:rPr>
                <w:rFonts w:ascii="Calibri" w:hAnsi="Calibri" w:cs="Calibri"/>
                <w:b/>
                <w:bCs/>
                <w:color w:val="000000"/>
                <w:sz w:val="22"/>
                <w:szCs w:val="22"/>
                <w:lang w:val="en-GB"/>
              </w:rPr>
              <w:t xml:space="preserve">Male </w:t>
            </w:r>
            <w:r w:rsidRPr="008B307D">
              <w:rPr>
                <w:rFonts w:ascii="Calibri" w:hAnsi="Calibri" w:cs="Calibri"/>
                <w:color w:val="000000"/>
                <w:sz w:val="22"/>
                <w:szCs w:val="22"/>
                <w:lang w:val="en-GB"/>
              </w:rPr>
              <w:t>(by age)</w:t>
            </w:r>
          </w:p>
        </w:tc>
        <w:tc>
          <w:tcPr>
            <w:tcW w:w="698" w:type="dxa"/>
            <w:gridSpan w:val="2"/>
            <w:tcBorders>
              <w:top w:val="nil"/>
              <w:left w:val="nil"/>
              <w:bottom w:val="single" w:sz="8" w:space="0" w:color="auto"/>
              <w:right w:val="single" w:sz="8" w:space="0" w:color="auto"/>
            </w:tcBorders>
            <w:shd w:val="clear" w:color="000000" w:fill="D0CECE"/>
            <w:hideMark/>
          </w:tcPr>
          <w:p w14:paraId="1A1719FF"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Total</w:t>
            </w:r>
          </w:p>
        </w:tc>
      </w:tr>
      <w:tr w:rsidR="008B307D" w:rsidRPr="008B307D" w14:paraId="72E30F7B" w14:textId="77777777" w:rsidTr="006C6B65">
        <w:trPr>
          <w:gridAfter w:val="2"/>
          <w:wAfter w:w="26" w:type="dxa"/>
          <w:trHeight w:val="480"/>
        </w:trPr>
        <w:tc>
          <w:tcPr>
            <w:tcW w:w="4536" w:type="dxa"/>
            <w:tcBorders>
              <w:top w:val="nil"/>
              <w:left w:val="single" w:sz="8" w:space="0" w:color="auto"/>
              <w:bottom w:val="nil"/>
              <w:right w:val="single" w:sz="8" w:space="0" w:color="auto"/>
            </w:tcBorders>
            <w:shd w:val="clear" w:color="000000" w:fill="D0CECE"/>
            <w:hideMark/>
          </w:tcPr>
          <w:p w14:paraId="3CB2C3E5"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Type of Activity</w:t>
            </w:r>
          </w:p>
        </w:tc>
        <w:tc>
          <w:tcPr>
            <w:tcW w:w="709" w:type="dxa"/>
            <w:tcBorders>
              <w:top w:val="nil"/>
              <w:left w:val="nil"/>
              <w:bottom w:val="nil"/>
              <w:right w:val="single" w:sz="8" w:space="0" w:color="auto"/>
            </w:tcBorders>
            <w:shd w:val="clear" w:color="000000" w:fill="AEAAAA"/>
            <w:hideMark/>
          </w:tcPr>
          <w:p w14:paraId="31120BC6"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lang w:val="en-GB"/>
              </w:rPr>
              <w:t xml:space="preserve">Under </w:t>
            </w:r>
          </w:p>
        </w:tc>
        <w:tc>
          <w:tcPr>
            <w:tcW w:w="791" w:type="dxa"/>
            <w:tcBorders>
              <w:top w:val="nil"/>
              <w:left w:val="nil"/>
              <w:bottom w:val="nil"/>
              <w:right w:val="single" w:sz="8" w:space="0" w:color="auto"/>
            </w:tcBorders>
            <w:shd w:val="clear" w:color="000000" w:fill="AEAAAA"/>
            <w:hideMark/>
          </w:tcPr>
          <w:p w14:paraId="1C5A84C5"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lang w:val="en-GB"/>
              </w:rPr>
              <w:t xml:space="preserve">Between </w:t>
            </w:r>
          </w:p>
        </w:tc>
        <w:tc>
          <w:tcPr>
            <w:tcW w:w="660" w:type="dxa"/>
            <w:tcBorders>
              <w:top w:val="nil"/>
              <w:left w:val="nil"/>
              <w:bottom w:val="nil"/>
              <w:right w:val="single" w:sz="8" w:space="0" w:color="auto"/>
            </w:tcBorders>
            <w:shd w:val="clear" w:color="000000" w:fill="AEAAAA"/>
            <w:hideMark/>
          </w:tcPr>
          <w:p w14:paraId="57A44B3D"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lang w:val="en-GB"/>
              </w:rPr>
              <w:t xml:space="preserve">Over </w:t>
            </w:r>
          </w:p>
        </w:tc>
        <w:tc>
          <w:tcPr>
            <w:tcW w:w="863" w:type="dxa"/>
            <w:tcBorders>
              <w:top w:val="nil"/>
              <w:left w:val="nil"/>
              <w:bottom w:val="nil"/>
              <w:right w:val="single" w:sz="8" w:space="0" w:color="auto"/>
            </w:tcBorders>
            <w:shd w:val="clear" w:color="000000" w:fill="AEAAAA"/>
            <w:hideMark/>
          </w:tcPr>
          <w:p w14:paraId="54E73C8C"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lang w:val="en-GB"/>
              </w:rPr>
              <w:t xml:space="preserve">Under </w:t>
            </w:r>
          </w:p>
        </w:tc>
        <w:tc>
          <w:tcPr>
            <w:tcW w:w="791" w:type="dxa"/>
            <w:tcBorders>
              <w:top w:val="nil"/>
              <w:left w:val="nil"/>
              <w:bottom w:val="nil"/>
              <w:right w:val="single" w:sz="8" w:space="0" w:color="auto"/>
            </w:tcBorders>
            <w:shd w:val="clear" w:color="000000" w:fill="AEAAAA"/>
            <w:hideMark/>
          </w:tcPr>
          <w:p w14:paraId="460ABB73"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lang w:val="en-GB"/>
              </w:rPr>
              <w:t xml:space="preserve">Between </w:t>
            </w:r>
          </w:p>
        </w:tc>
        <w:tc>
          <w:tcPr>
            <w:tcW w:w="658" w:type="dxa"/>
            <w:tcBorders>
              <w:top w:val="nil"/>
              <w:left w:val="nil"/>
              <w:bottom w:val="nil"/>
              <w:right w:val="single" w:sz="8" w:space="0" w:color="auto"/>
            </w:tcBorders>
            <w:shd w:val="clear" w:color="000000" w:fill="AEAAAA"/>
            <w:hideMark/>
          </w:tcPr>
          <w:p w14:paraId="24C5F688"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lang w:val="en-GB"/>
              </w:rPr>
              <w:t xml:space="preserve">Over </w:t>
            </w:r>
          </w:p>
        </w:tc>
        <w:tc>
          <w:tcPr>
            <w:tcW w:w="698" w:type="dxa"/>
            <w:gridSpan w:val="2"/>
            <w:vMerge w:val="restart"/>
            <w:tcBorders>
              <w:top w:val="nil"/>
              <w:left w:val="single" w:sz="8" w:space="0" w:color="auto"/>
              <w:bottom w:val="single" w:sz="8" w:space="0" w:color="000000"/>
              <w:right w:val="single" w:sz="8" w:space="0" w:color="auto"/>
            </w:tcBorders>
            <w:shd w:val="clear" w:color="auto" w:fill="auto"/>
            <w:hideMark/>
          </w:tcPr>
          <w:p w14:paraId="598F8B62"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lang w:val="en-GB"/>
              </w:rPr>
              <w:t> </w:t>
            </w:r>
          </w:p>
        </w:tc>
      </w:tr>
      <w:tr w:rsidR="008B307D" w:rsidRPr="008B307D" w14:paraId="0795EA4E" w14:textId="77777777" w:rsidTr="006C6B65">
        <w:trPr>
          <w:gridAfter w:val="2"/>
          <w:wAfter w:w="26" w:type="dxa"/>
          <w:trHeight w:val="300"/>
        </w:trPr>
        <w:tc>
          <w:tcPr>
            <w:tcW w:w="4536" w:type="dxa"/>
            <w:tcBorders>
              <w:top w:val="nil"/>
              <w:left w:val="single" w:sz="8" w:space="0" w:color="auto"/>
              <w:bottom w:val="single" w:sz="8" w:space="0" w:color="auto"/>
              <w:right w:val="single" w:sz="8" w:space="0" w:color="auto"/>
            </w:tcBorders>
            <w:shd w:val="clear" w:color="000000" w:fill="D0CECE"/>
            <w:hideMark/>
          </w:tcPr>
          <w:p w14:paraId="0BD5DC92"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rPr>
              <w:t> </w:t>
            </w:r>
          </w:p>
        </w:tc>
        <w:tc>
          <w:tcPr>
            <w:tcW w:w="709" w:type="dxa"/>
            <w:tcBorders>
              <w:top w:val="nil"/>
              <w:left w:val="nil"/>
              <w:bottom w:val="single" w:sz="8" w:space="0" w:color="auto"/>
              <w:right w:val="single" w:sz="8" w:space="0" w:color="auto"/>
            </w:tcBorders>
            <w:shd w:val="clear" w:color="000000" w:fill="AEAAAA"/>
            <w:hideMark/>
          </w:tcPr>
          <w:p w14:paraId="267B7C52"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lang w:val="en-GB"/>
              </w:rPr>
              <w:t>18</w:t>
            </w:r>
          </w:p>
        </w:tc>
        <w:tc>
          <w:tcPr>
            <w:tcW w:w="791" w:type="dxa"/>
            <w:tcBorders>
              <w:top w:val="nil"/>
              <w:left w:val="nil"/>
              <w:bottom w:val="single" w:sz="8" w:space="0" w:color="auto"/>
              <w:right w:val="single" w:sz="8" w:space="0" w:color="auto"/>
            </w:tcBorders>
            <w:shd w:val="clear" w:color="000000" w:fill="AEAAAA"/>
            <w:hideMark/>
          </w:tcPr>
          <w:p w14:paraId="6A5D20DD"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lang w:val="en-GB"/>
              </w:rPr>
              <w:t>18-50</w:t>
            </w:r>
          </w:p>
        </w:tc>
        <w:tc>
          <w:tcPr>
            <w:tcW w:w="660" w:type="dxa"/>
            <w:tcBorders>
              <w:top w:val="nil"/>
              <w:left w:val="nil"/>
              <w:bottom w:val="single" w:sz="8" w:space="0" w:color="auto"/>
              <w:right w:val="single" w:sz="8" w:space="0" w:color="auto"/>
            </w:tcBorders>
            <w:shd w:val="clear" w:color="000000" w:fill="AEAAAA"/>
            <w:hideMark/>
          </w:tcPr>
          <w:p w14:paraId="11C2BEA4"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lang w:val="en-GB"/>
              </w:rPr>
              <w:t>50</w:t>
            </w:r>
          </w:p>
        </w:tc>
        <w:tc>
          <w:tcPr>
            <w:tcW w:w="863" w:type="dxa"/>
            <w:tcBorders>
              <w:top w:val="nil"/>
              <w:left w:val="nil"/>
              <w:bottom w:val="single" w:sz="8" w:space="0" w:color="auto"/>
              <w:right w:val="single" w:sz="8" w:space="0" w:color="auto"/>
            </w:tcBorders>
            <w:shd w:val="clear" w:color="000000" w:fill="AEAAAA"/>
            <w:hideMark/>
          </w:tcPr>
          <w:p w14:paraId="771852D2"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lang w:val="en-GB"/>
              </w:rPr>
              <w:t>18</w:t>
            </w:r>
          </w:p>
        </w:tc>
        <w:tc>
          <w:tcPr>
            <w:tcW w:w="791" w:type="dxa"/>
            <w:tcBorders>
              <w:top w:val="nil"/>
              <w:left w:val="nil"/>
              <w:bottom w:val="single" w:sz="8" w:space="0" w:color="auto"/>
              <w:right w:val="single" w:sz="8" w:space="0" w:color="auto"/>
            </w:tcBorders>
            <w:shd w:val="clear" w:color="000000" w:fill="AEAAAA"/>
            <w:hideMark/>
          </w:tcPr>
          <w:p w14:paraId="7B2E39CC"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lang w:val="en-GB"/>
              </w:rPr>
              <w:t xml:space="preserve">18-50 </w:t>
            </w:r>
          </w:p>
        </w:tc>
        <w:tc>
          <w:tcPr>
            <w:tcW w:w="658" w:type="dxa"/>
            <w:tcBorders>
              <w:top w:val="nil"/>
              <w:left w:val="nil"/>
              <w:bottom w:val="single" w:sz="8" w:space="0" w:color="auto"/>
              <w:right w:val="single" w:sz="8" w:space="0" w:color="auto"/>
            </w:tcBorders>
            <w:shd w:val="clear" w:color="000000" w:fill="AEAAAA"/>
            <w:hideMark/>
          </w:tcPr>
          <w:p w14:paraId="376C3C86"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lang w:val="en-GB"/>
              </w:rPr>
              <w:t>50</w:t>
            </w:r>
          </w:p>
        </w:tc>
        <w:tc>
          <w:tcPr>
            <w:tcW w:w="698" w:type="dxa"/>
            <w:gridSpan w:val="2"/>
            <w:vMerge/>
            <w:tcBorders>
              <w:top w:val="nil"/>
              <w:left w:val="single" w:sz="8" w:space="0" w:color="auto"/>
              <w:bottom w:val="single" w:sz="8" w:space="0" w:color="000000"/>
              <w:right w:val="single" w:sz="8" w:space="0" w:color="auto"/>
            </w:tcBorders>
            <w:vAlign w:val="center"/>
            <w:hideMark/>
          </w:tcPr>
          <w:p w14:paraId="4E5AAC6F" w14:textId="77777777" w:rsidR="008B307D" w:rsidRPr="008B307D" w:rsidRDefault="008B307D" w:rsidP="008B307D">
            <w:pPr>
              <w:overflowPunct/>
              <w:autoSpaceDE/>
              <w:autoSpaceDN/>
              <w:adjustRightInd/>
              <w:textAlignment w:val="auto"/>
              <w:rPr>
                <w:rFonts w:ascii="Calibri" w:hAnsi="Calibri" w:cs="Calibri"/>
                <w:color w:val="000000"/>
                <w:sz w:val="18"/>
                <w:szCs w:val="18"/>
              </w:rPr>
            </w:pPr>
          </w:p>
        </w:tc>
      </w:tr>
      <w:tr w:rsidR="008B307D" w:rsidRPr="008B307D" w14:paraId="2728AD3C" w14:textId="77777777" w:rsidTr="006C6B65">
        <w:trPr>
          <w:gridAfter w:val="2"/>
          <w:wAfter w:w="26" w:type="dxa"/>
          <w:trHeight w:val="288"/>
        </w:trPr>
        <w:tc>
          <w:tcPr>
            <w:tcW w:w="4536" w:type="dxa"/>
            <w:tcBorders>
              <w:top w:val="nil"/>
              <w:left w:val="single" w:sz="8" w:space="0" w:color="auto"/>
              <w:bottom w:val="nil"/>
              <w:right w:val="single" w:sz="8" w:space="0" w:color="auto"/>
            </w:tcBorders>
            <w:shd w:val="clear" w:color="000000" w:fill="D0CECE"/>
            <w:hideMark/>
          </w:tcPr>
          <w:p w14:paraId="1D4A6CDB"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rPr>
              <w:t> </w:t>
            </w:r>
          </w:p>
        </w:tc>
        <w:tc>
          <w:tcPr>
            <w:tcW w:w="709" w:type="dxa"/>
            <w:tcBorders>
              <w:top w:val="nil"/>
              <w:left w:val="nil"/>
              <w:bottom w:val="nil"/>
              <w:right w:val="single" w:sz="8" w:space="0" w:color="auto"/>
            </w:tcBorders>
            <w:shd w:val="clear" w:color="000000" w:fill="AEAAAA"/>
            <w:hideMark/>
          </w:tcPr>
          <w:p w14:paraId="4B3EE214"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rPr>
              <w:t> </w:t>
            </w:r>
          </w:p>
        </w:tc>
        <w:tc>
          <w:tcPr>
            <w:tcW w:w="791" w:type="dxa"/>
            <w:tcBorders>
              <w:top w:val="nil"/>
              <w:left w:val="nil"/>
              <w:bottom w:val="nil"/>
              <w:right w:val="single" w:sz="8" w:space="0" w:color="auto"/>
            </w:tcBorders>
            <w:shd w:val="clear" w:color="000000" w:fill="AEAAAA"/>
            <w:hideMark/>
          </w:tcPr>
          <w:p w14:paraId="4673EEE9"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rPr>
              <w:t> </w:t>
            </w:r>
          </w:p>
        </w:tc>
        <w:tc>
          <w:tcPr>
            <w:tcW w:w="660" w:type="dxa"/>
            <w:tcBorders>
              <w:top w:val="nil"/>
              <w:left w:val="nil"/>
              <w:bottom w:val="nil"/>
              <w:right w:val="single" w:sz="8" w:space="0" w:color="auto"/>
            </w:tcBorders>
            <w:shd w:val="clear" w:color="000000" w:fill="AEAAAA"/>
            <w:hideMark/>
          </w:tcPr>
          <w:p w14:paraId="68A12BB8"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rPr>
              <w:t> </w:t>
            </w:r>
          </w:p>
        </w:tc>
        <w:tc>
          <w:tcPr>
            <w:tcW w:w="863" w:type="dxa"/>
            <w:tcBorders>
              <w:top w:val="nil"/>
              <w:left w:val="nil"/>
              <w:bottom w:val="nil"/>
              <w:right w:val="single" w:sz="8" w:space="0" w:color="auto"/>
            </w:tcBorders>
            <w:shd w:val="clear" w:color="000000" w:fill="AEAAAA"/>
            <w:hideMark/>
          </w:tcPr>
          <w:p w14:paraId="0A173233"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rPr>
              <w:t> </w:t>
            </w:r>
          </w:p>
        </w:tc>
        <w:tc>
          <w:tcPr>
            <w:tcW w:w="791" w:type="dxa"/>
            <w:tcBorders>
              <w:top w:val="nil"/>
              <w:left w:val="nil"/>
              <w:bottom w:val="nil"/>
              <w:right w:val="single" w:sz="8" w:space="0" w:color="auto"/>
            </w:tcBorders>
            <w:shd w:val="clear" w:color="000000" w:fill="AEAAAA"/>
            <w:hideMark/>
          </w:tcPr>
          <w:p w14:paraId="36ED87C6"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rPr>
              <w:t> </w:t>
            </w:r>
          </w:p>
        </w:tc>
        <w:tc>
          <w:tcPr>
            <w:tcW w:w="658" w:type="dxa"/>
            <w:tcBorders>
              <w:top w:val="nil"/>
              <w:left w:val="nil"/>
              <w:bottom w:val="nil"/>
              <w:right w:val="single" w:sz="8" w:space="0" w:color="auto"/>
            </w:tcBorders>
            <w:shd w:val="clear" w:color="000000" w:fill="AEAAAA"/>
            <w:hideMark/>
          </w:tcPr>
          <w:p w14:paraId="517E8814"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rPr>
              <w:t> </w:t>
            </w:r>
          </w:p>
        </w:tc>
        <w:tc>
          <w:tcPr>
            <w:tcW w:w="698" w:type="dxa"/>
            <w:gridSpan w:val="2"/>
            <w:tcBorders>
              <w:top w:val="nil"/>
              <w:left w:val="nil"/>
              <w:bottom w:val="nil"/>
              <w:right w:val="single" w:sz="8" w:space="0" w:color="auto"/>
            </w:tcBorders>
            <w:shd w:val="clear" w:color="auto" w:fill="auto"/>
            <w:hideMark/>
          </w:tcPr>
          <w:p w14:paraId="7E37363D" w14:textId="77777777" w:rsidR="008B307D" w:rsidRPr="008B307D" w:rsidRDefault="008B307D" w:rsidP="008B307D">
            <w:pPr>
              <w:overflowPunct/>
              <w:autoSpaceDE/>
              <w:autoSpaceDN/>
              <w:adjustRightInd/>
              <w:textAlignment w:val="auto"/>
              <w:rPr>
                <w:rFonts w:ascii="Calibri" w:hAnsi="Calibri" w:cs="Calibri"/>
                <w:color w:val="000000"/>
                <w:sz w:val="18"/>
                <w:szCs w:val="18"/>
              </w:rPr>
            </w:pPr>
            <w:r w:rsidRPr="008B307D">
              <w:rPr>
                <w:rFonts w:ascii="Calibri" w:hAnsi="Calibri" w:cs="Calibri"/>
                <w:color w:val="000000"/>
                <w:sz w:val="18"/>
                <w:szCs w:val="18"/>
              </w:rPr>
              <w:t> </w:t>
            </w:r>
          </w:p>
        </w:tc>
      </w:tr>
      <w:tr w:rsidR="008B307D" w:rsidRPr="008B307D" w14:paraId="6D691BD1" w14:textId="77777777" w:rsidTr="006C6B65">
        <w:trPr>
          <w:gridAfter w:val="2"/>
          <w:wAfter w:w="26" w:type="dxa"/>
          <w:trHeight w:val="300"/>
        </w:trPr>
        <w:tc>
          <w:tcPr>
            <w:tcW w:w="4536" w:type="dxa"/>
            <w:tcBorders>
              <w:top w:val="nil"/>
              <w:left w:val="single" w:sz="8" w:space="0" w:color="auto"/>
              <w:bottom w:val="single" w:sz="8" w:space="0" w:color="auto"/>
              <w:right w:val="single" w:sz="8" w:space="0" w:color="auto"/>
            </w:tcBorders>
            <w:shd w:val="clear" w:color="auto" w:fill="auto"/>
            <w:hideMark/>
          </w:tcPr>
          <w:p w14:paraId="5E8AA000"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 xml:space="preserve">Provision of food, clean water, and consumables </w:t>
            </w:r>
          </w:p>
        </w:tc>
        <w:tc>
          <w:tcPr>
            <w:tcW w:w="709" w:type="dxa"/>
            <w:tcBorders>
              <w:top w:val="nil"/>
              <w:left w:val="nil"/>
              <w:bottom w:val="single" w:sz="8" w:space="0" w:color="auto"/>
              <w:right w:val="single" w:sz="8" w:space="0" w:color="auto"/>
            </w:tcBorders>
            <w:shd w:val="clear" w:color="auto" w:fill="auto"/>
            <w:hideMark/>
          </w:tcPr>
          <w:p w14:paraId="07290B9A"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70</w:t>
            </w:r>
          </w:p>
        </w:tc>
        <w:tc>
          <w:tcPr>
            <w:tcW w:w="791" w:type="dxa"/>
            <w:tcBorders>
              <w:top w:val="nil"/>
              <w:left w:val="nil"/>
              <w:bottom w:val="single" w:sz="8" w:space="0" w:color="auto"/>
              <w:right w:val="single" w:sz="8" w:space="0" w:color="auto"/>
            </w:tcBorders>
            <w:shd w:val="clear" w:color="auto" w:fill="auto"/>
            <w:hideMark/>
          </w:tcPr>
          <w:p w14:paraId="4CAEC020"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200</w:t>
            </w:r>
          </w:p>
        </w:tc>
        <w:tc>
          <w:tcPr>
            <w:tcW w:w="660" w:type="dxa"/>
            <w:tcBorders>
              <w:top w:val="nil"/>
              <w:left w:val="nil"/>
              <w:bottom w:val="single" w:sz="8" w:space="0" w:color="auto"/>
              <w:right w:val="single" w:sz="8" w:space="0" w:color="auto"/>
            </w:tcBorders>
            <w:shd w:val="clear" w:color="auto" w:fill="auto"/>
            <w:hideMark/>
          </w:tcPr>
          <w:p w14:paraId="670D79C4"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100</w:t>
            </w:r>
          </w:p>
        </w:tc>
        <w:tc>
          <w:tcPr>
            <w:tcW w:w="863" w:type="dxa"/>
            <w:tcBorders>
              <w:top w:val="nil"/>
              <w:left w:val="nil"/>
              <w:bottom w:val="single" w:sz="8" w:space="0" w:color="auto"/>
              <w:right w:val="single" w:sz="8" w:space="0" w:color="auto"/>
            </w:tcBorders>
            <w:shd w:val="clear" w:color="auto" w:fill="auto"/>
            <w:hideMark/>
          </w:tcPr>
          <w:p w14:paraId="0B0554DC"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60</w:t>
            </w:r>
          </w:p>
        </w:tc>
        <w:tc>
          <w:tcPr>
            <w:tcW w:w="791" w:type="dxa"/>
            <w:tcBorders>
              <w:top w:val="nil"/>
              <w:left w:val="nil"/>
              <w:bottom w:val="single" w:sz="8" w:space="0" w:color="auto"/>
              <w:right w:val="single" w:sz="8" w:space="0" w:color="auto"/>
            </w:tcBorders>
            <w:shd w:val="clear" w:color="auto" w:fill="auto"/>
            <w:hideMark/>
          </w:tcPr>
          <w:p w14:paraId="66952AAD"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180</w:t>
            </w:r>
          </w:p>
        </w:tc>
        <w:tc>
          <w:tcPr>
            <w:tcW w:w="658" w:type="dxa"/>
            <w:tcBorders>
              <w:top w:val="nil"/>
              <w:left w:val="nil"/>
              <w:bottom w:val="single" w:sz="8" w:space="0" w:color="auto"/>
              <w:right w:val="single" w:sz="8" w:space="0" w:color="auto"/>
            </w:tcBorders>
            <w:shd w:val="clear" w:color="auto" w:fill="auto"/>
            <w:hideMark/>
          </w:tcPr>
          <w:p w14:paraId="039315E1"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120</w:t>
            </w:r>
          </w:p>
        </w:tc>
        <w:tc>
          <w:tcPr>
            <w:tcW w:w="698" w:type="dxa"/>
            <w:gridSpan w:val="2"/>
            <w:tcBorders>
              <w:top w:val="nil"/>
              <w:left w:val="nil"/>
              <w:bottom w:val="single" w:sz="8" w:space="0" w:color="auto"/>
              <w:right w:val="single" w:sz="8" w:space="0" w:color="auto"/>
            </w:tcBorders>
            <w:shd w:val="clear" w:color="auto" w:fill="auto"/>
            <w:hideMark/>
          </w:tcPr>
          <w:p w14:paraId="3CBB02D9"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730</w:t>
            </w:r>
          </w:p>
        </w:tc>
      </w:tr>
      <w:tr w:rsidR="008B307D" w:rsidRPr="008B307D" w14:paraId="3A9DCCEF" w14:textId="77777777" w:rsidTr="007C5634">
        <w:trPr>
          <w:gridAfter w:val="2"/>
          <w:wAfter w:w="26" w:type="dxa"/>
          <w:trHeight w:val="300"/>
        </w:trPr>
        <w:tc>
          <w:tcPr>
            <w:tcW w:w="4536" w:type="dxa"/>
            <w:tcBorders>
              <w:top w:val="nil"/>
              <w:left w:val="single" w:sz="8" w:space="0" w:color="auto"/>
              <w:bottom w:val="single" w:sz="4" w:space="0" w:color="auto"/>
              <w:right w:val="single" w:sz="8" w:space="0" w:color="auto"/>
            </w:tcBorders>
            <w:shd w:val="clear" w:color="auto" w:fill="auto"/>
            <w:hideMark/>
          </w:tcPr>
          <w:p w14:paraId="745D0AB9" w14:textId="13003898" w:rsidR="008B307D" w:rsidRPr="008B307D" w:rsidRDefault="00796C25"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US"/>
              </w:rPr>
              <w:t>Referral</w:t>
            </w:r>
            <w:r w:rsidR="008B307D" w:rsidRPr="008B307D">
              <w:rPr>
                <w:rFonts w:ascii="Calibri" w:hAnsi="Calibri" w:cs="Calibri"/>
                <w:color w:val="000000"/>
                <w:sz w:val="22"/>
                <w:szCs w:val="22"/>
                <w:lang w:val="en-US"/>
              </w:rPr>
              <w:t xml:space="preserve"> of COVID19 and other health related cases</w:t>
            </w:r>
            <w:r w:rsidR="00372C43">
              <w:rPr>
                <w:rFonts w:ascii="Calibri" w:hAnsi="Calibri" w:cs="Calibri"/>
                <w:color w:val="000000"/>
                <w:sz w:val="22"/>
                <w:szCs w:val="22"/>
                <w:lang w:val="en-US"/>
              </w:rPr>
              <w:t xml:space="preserve"> (patients in the health facilities)</w:t>
            </w:r>
          </w:p>
        </w:tc>
        <w:tc>
          <w:tcPr>
            <w:tcW w:w="709" w:type="dxa"/>
            <w:tcBorders>
              <w:top w:val="nil"/>
              <w:left w:val="nil"/>
              <w:bottom w:val="single" w:sz="4" w:space="0" w:color="auto"/>
              <w:right w:val="single" w:sz="8" w:space="0" w:color="auto"/>
            </w:tcBorders>
            <w:shd w:val="clear" w:color="auto" w:fill="auto"/>
            <w:hideMark/>
          </w:tcPr>
          <w:p w14:paraId="30714754"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rPr>
              <w:t>500</w:t>
            </w:r>
          </w:p>
        </w:tc>
        <w:tc>
          <w:tcPr>
            <w:tcW w:w="791" w:type="dxa"/>
            <w:tcBorders>
              <w:top w:val="nil"/>
              <w:left w:val="nil"/>
              <w:bottom w:val="single" w:sz="4" w:space="0" w:color="auto"/>
              <w:right w:val="single" w:sz="8" w:space="0" w:color="auto"/>
            </w:tcBorders>
            <w:shd w:val="clear" w:color="auto" w:fill="auto"/>
            <w:hideMark/>
          </w:tcPr>
          <w:p w14:paraId="04CA3F8E"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rPr>
              <w:t>1000</w:t>
            </w:r>
          </w:p>
        </w:tc>
        <w:tc>
          <w:tcPr>
            <w:tcW w:w="660" w:type="dxa"/>
            <w:tcBorders>
              <w:top w:val="nil"/>
              <w:left w:val="nil"/>
              <w:bottom w:val="single" w:sz="4" w:space="0" w:color="auto"/>
              <w:right w:val="single" w:sz="8" w:space="0" w:color="auto"/>
            </w:tcBorders>
            <w:shd w:val="clear" w:color="auto" w:fill="auto"/>
            <w:hideMark/>
          </w:tcPr>
          <w:p w14:paraId="5DF4DC7D"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rPr>
              <w:t>500</w:t>
            </w:r>
          </w:p>
        </w:tc>
        <w:tc>
          <w:tcPr>
            <w:tcW w:w="863" w:type="dxa"/>
            <w:tcBorders>
              <w:top w:val="nil"/>
              <w:left w:val="nil"/>
              <w:bottom w:val="single" w:sz="4" w:space="0" w:color="auto"/>
              <w:right w:val="single" w:sz="8" w:space="0" w:color="auto"/>
            </w:tcBorders>
            <w:shd w:val="clear" w:color="auto" w:fill="auto"/>
            <w:hideMark/>
          </w:tcPr>
          <w:p w14:paraId="15BB8034"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rPr>
              <w:t>500</w:t>
            </w:r>
          </w:p>
        </w:tc>
        <w:tc>
          <w:tcPr>
            <w:tcW w:w="791" w:type="dxa"/>
            <w:tcBorders>
              <w:top w:val="nil"/>
              <w:left w:val="nil"/>
              <w:bottom w:val="single" w:sz="4" w:space="0" w:color="auto"/>
              <w:right w:val="single" w:sz="8" w:space="0" w:color="auto"/>
            </w:tcBorders>
            <w:shd w:val="clear" w:color="auto" w:fill="auto"/>
            <w:hideMark/>
          </w:tcPr>
          <w:p w14:paraId="553207BB"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rPr>
              <w:t>1000</w:t>
            </w:r>
          </w:p>
        </w:tc>
        <w:tc>
          <w:tcPr>
            <w:tcW w:w="658" w:type="dxa"/>
            <w:tcBorders>
              <w:top w:val="nil"/>
              <w:left w:val="nil"/>
              <w:bottom w:val="single" w:sz="4" w:space="0" w:color="auto"/>
              <w:right w:val="single" w:sz="8" w:space="0" w:color="auto"/>
            </w:tcBorders>
            <w:shd w:val="clear" w:color="auto" w:fill="auto"/>
            <w:hideMark/>
          </w:tcPr>
          <w:p w14:paraId="7B5F7DA7"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rPr>
              <w:t>500</w:t>
            </w:r>
          </w:p>
        </w:tc>
        <w:tc>
          <w:tcPr>
            <w:tcW w:w="698" w:type="dxa"/>
            <w:gridSpan w:val="2"/>
            <w:tcBorders>
              <w:top w:val="nil"/>
              <w:left w:val="nil"/>
              <w:bottom w:val="single" w:sz="4" w:space="0" w:color="auto"/>
              <w:right w:val="single" w:sz="8" w:space="0" w:color="auto"/>
            </w:tcBorders>
            <w:shd w:val="clear" w:color="auto" w:fill="auto"/>
            <w:hideMark/>
          </w:tcPr>
          <w:p w14:paraId="19645F04"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rPr>
              <w:t>4000</w:t>
            </w:r>
          </w:p>
        </w:tc>
      </w:tr>
      <w:tr w:rsidR="008B307D" w:rsidRPr="008B307D" w14:paraId="344AA2C3" w14:textId="77777777" w:rsidTr="007C5634">
        <w:trPr>
          <w:gridAfter w:val="2"/>
          <w:wAfter w:w="26" w:type="dxa"/>
          <w:trHeight w:val="588"/>
        </w:trPr>
        <w:tc>
          <w:tcPr>
            <w:tcW w:w="4536" w:type="dxa"/>
            <w:tcBorders>
              <w:top w:val="single" w:sz="4" w:space="0" w:color="auto"/>
              <w:left w:val="single" w:sz="8" w:space="0" w:color="auto"/>
              <w:bottom w:val="single" w:sz="8" w:space="0" w:color="auto"/>
              <w:right w:val="single" w:sz="8" w:space="0" w:color="auto"/>
            </w:tcBorders>
            <w:shd w:val="clear" w:color="auto" w:fill="auto"/>
            <w:hideMark/>
          </w:tcPr>
          <w:p w14:paraId="52CBB44E"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lastRenderedPageBreak/>
              <w:t xml:space="preserve">Beneficiaries of access to clean water and improved sanitation/WASH  (community and health facilities) </w:t>
            </w:r>
          </w:p>
        </w:tc>
        <w:tc>
          <w:tcPr>
            <w:tcW w:w="709" w:type="dxa"/>
            <w:tcBorders>
              <w:top w:val="single" w:sz="4" w:space="0" w:color="auto"/>
              <w:left w:val="nil"/>
              <w:bottom w:val="single" w:sz="8" w:space="0" w:color="auto"/>
              <w:right w:val="single" w:sz="8" w:space="0" w:color="auto"/>
            </w:tcBorders>
            <w:shd w:val="clear" w:color="auto" w:fill="auto"/>
            <w:hideMark/>
          </w:tcPr>
          <w:p w14:paraId="6BD0F91D"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3200</w:t>
            </w:r>
          </w:p>
        </w:tc>
        <w:tc>
          <w:tcPr>
            <w:tcW w:w="791" w:type="dxa"/>
            <w:tcBorders>
              <w:top w:val="single" w:sz="4" w:space="0" w:color="auto"/>
              <w:left w:val="nil"/>
              <w:bottom w:val="single" w:sz="8" w:space="0" w:color="auto"/>
              <w:right w:val="single" w:sz="8" w:space="0" w:color="auto"/>
            </w:tcBorders>
            <w:shd w:val="clear" w:color="auto" w:fill="auto"/>
            <w:hideMark/>
          </w:tcPr>
          <w:p w14:paraId="4AF1B323"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9500</w:t>
            </w:r>
          </w:p>
        </w:tc>
        <w:tc>
          <w:tcPr>
            <w:tcW w:w="660" w:type="dxa"/>
            <w:tcBorders>
              <w:top w:val="single" w:sz="4" w:space="0" w:color="auto"/>
              <w:left w:val="nil"/>
              <w:bottom w:val="single" w:sz="8" w:space="0" w:color="auto"/>
              <w:right w:val="single" w:sz="8" w:space="0" w:color="auto"/>
            </w:tcBorders>
            <w:shd w:val="clear" w:color="auto" w:fill="auto"/>
            <w:hideMark/>
          </w:tcPr>
          <w:p w14:paraId="35722B3E"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2300</w:t>
            </w:r>
          </w:p>
        </w:tc>
        <w:tc>
          <w:tcPr>
            <w:tcW w:w="863" w:type="dxa"/>
            <w:tcBorders>
              <w:top w:val="single" w:sz="4" w:space="0" w:color="auto"/>
              <w:left w:val="nil"/>
              <w:bottom w:val="single" w:sz="8" w:space="0" w:color="auto"/>
              <w:right w:val="single" w:sz="8" w:space="0" w:color="auto"/>
            </w:tcBorders>
            <w:shd w:val="clear" w:color="auto" w:fill="auto"/>
            <w:hideMark/>
          </w:tcPr>
          <w:p w14:paraId="77F1C814"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3150</w:t>
            </w:r>
          </w:p>
        </w:tc>
        <w:tc>
          <w:tcPr>
            <w:tcW w:w="791" w:type="dxa"/>
            <w:tcBorders>
              <w:top w:val="single" w:sz="4" w:space="0" w:color="auto"/>
              <w:left w:val="nil"/>
              <w:bottom w:val="single" w:sz="8" w:space="0" w:color="auto"/>
              <w:right w:val="single" w:sz="8" w:space="0" w:color="auto"/>
            </w:tcBorders>
            <w:shd w:val="clear" w:color="auto" w:fill="auto"/>
            <w:hideMark/>
          </w:tcPr>
          <w:p w14:paraId="1195B050"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9000</w:t>
            </w:r>
          </w:p>
        </w:tc>
        <w:tc>
          <w:tcPr>
            <w:tcW w:w="658" w:type="dxa"/>
            <w:tcBorders>
              <w:top w:val="single" w:sz="4" w:space="0" w:color="auto"/>
              <w:left w:val="nil"/>
              <w:bottom w:val="single" w:sz="8" w:space="0" w:color="auto"/>
              <w:right w:val="single" w:sz="8" w:space="0" w:color="auto"/>
            </w:tcBorders>
            <w:shd w:val="clear" w:color="auto" w:fill="auto"/>
            <w:hideMark/>
          </w:tcPr>
          <w:p w14:paraId="3699A915"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2400</w:t>
            </w:r>
          </w:p>
        </w:tc>
        <w:tc>
          <w:tcPr>
            <w:tcW w:w="698" w:type="dxa"/>
            <w:gridSpan w:val="2"/>
            <w:tcBorders>
              <w:top w:val="single" w:sz="4" w:space="0" w:color="auto"/>
              <w:left w:val="nil"/>
              <w:bottom w:val="single" w:sz="8" w:space="0" w:color="auto"/>
              <w:right w:val="single" w:sz="8" w:space="0" w:color="auto"/>
            </w:tcBorders>
            <w:shd w:val="clear" w:color="auto" w:fill="auto"/>
            <w:hideMark/>
          </w:tcPr>
          <w:p w14:paraId="3FF85110"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29550</w:t>
            </w:r>
          </w:p>
        </w:tc>
      </w:tr>
      <w:tr w:rsidR="008B307D" w:rsidRPr="008B307D" w14:paraId="57D676B6" w14:textId="77777777" w:rsidTr="006C6B65">
        <w:trPr>
          <w:gridAfter w:val="2"/>
          <w:wAfter w:w="26" w:type="dxa"/>
          <w:trHeight w:val="458"/>
        </w:trPr>
        <w:tc>
          <w:tcPr>
            <w:tcW w:w="4536" w:type="dxa"/>
            <w:vMerge w:val="restart"/>
            <w:tcBorders>
              <w:top w:val="nil"/>
              <w:left w:val="single" w:sz="8" w:space="0" w:color="auto"/>
              <w:bottom w:val="single" w:sz="8" w:space="0" w:color="000000"/>
              <w:right w:val="single" w:sz="8" w:space="0" w:color="auto"/>
            </w:tcBorders>
            <w:shd w:val="clear" w:color="auto" w:fill="auto"/>
            <w:hideMark/>
          </w:tcPr>
          <w:p w14:paraId="2E52E56A"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Equip Community Health Workers (CHWs) with supplies</w:t>
            </w:r>
          </w:p>
        </w:tc>
        <w:tc>
          <w:tcPr>
            <w:tcW w:w="709" w:type="dxa"/>
            <w:vMerge w:val="restart"/>
            <w:tcBorders>
              <w:top w:val="nil"/>
              <w:left w:val="single" w:sz="8" w:space="0" w:color="auto"/>
              <w:bottom w:val="single" w:sz="8" w:space="0" w:color="000000"/>
              <w:right w:val="single" w:sz="8" w:space="0" w:color="auto"/>
            </w:tcBorders>
            <w:shd w:val="clear" w:color="auto" w:fill="auto"/>
            <w:hideMark/>
          </w:tcPr>
          <w:p w14:paraId="3D37CD6E"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 </w:t>
            </w:r>
          </w:p>
        </w:tc>
        <w:tc>
          <w:tcPr>
            <w:tcW w:w="791" w:type="dxa"/>
            <w:vMerge w:val="restart"/>
            <w:tcBorders>
              <w:top w:val="nil"/>
              <w:left w:val="single" w:sz="8" w:space="0" w:color="auto"/>
              <w:bottom w:val="single" w:sz="8" w:space="0" w:color="000000"/>
              <w:right w:val="single" w:sz="8" w:space="0" w:color="auto"/>
            </w:tcBorders>
            <w:shd w:val="clear" w:color="auto" w:fill="auto"/>
            <w:hideMark/>
          </w:tcPr>
          <w:p w14:paraId="20D0B819"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22</w:t>
            </w:r>
          </w:p>
        </w:tc>
        <w:tc>
          <w:tcPr>
            <w:tcW w:w="660" w:type="dxa"/>
            <w:vMerge w:val="restart"/>
            <w:tcBorders>
              <w:top w:val="nil"/>
              <w:left w:val="single" w:sz="8" w:space="0" w:color="auto"/>
              <w:bottom w:val="single" w:sz="8" w:space="0" w:color="000000"/>
              <w:right w:val="single" w:sz="8" w:space="0" w:color="auto"/>
            </w:tcBorders>
            <w:shd w:val="clear" w:color="auto" w:fill="auto"/>
            <w:hideMark/>
          </w:tcPr>
          <w:p w14:paraId="02336756"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863" w:type="dxa"/>
            <w:vMerge w:val="restart"/>
            <w:tcBorders>
              <w:top w:val="nil"/>
              <w:left w:val="single" w:sz="8" w:space="0" w:color="auto"/>
              <w:bottom w:val="single" w:sz="8" w:space="0" w:color="000000"/>
              <w:right w:val="single" w:sz="8" w:space="0" w:color="auto"/>
            </w:tcBorders>
            <w:shd w:val="clear" w:color="auto" w:fill="auto"/>
            <w:hideMark/>
          </w:tcPr>
          <w:p w14:paraId="090FEFF7"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791" w:type="dxa"/>
            <w:vMerge w:val="restart"/>
            <w:tcBorders>
              <w:top w:val="nil"/>
              <w:left w:val="single" w:sz="8" w:space="0" w:color="auto"/>
              <w:bottom w:val="single" w:sz="8" w:space="0" w:color="000000"/>
              <w:right w:val="single" w:sz="8" w:space="0" w:color="auto"/>
            </w:tcBorders>
            <w:shd w:val="clear" w:color="auto" w:fill="auto"/>
            <w:hideMark/>
          </w:tcPr>
          <w:p w14:paraId="4375802B"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16</w:t>
            </w:r>
          </w:p>
        </w:tc>
        <w:tc>
          <w:tcPr>
            <w:tcW w:w="658" w:type="dxa"/>
            <w:vMerge w:val="restart"/>
            <w:tcBorders>
              <w:top w:val="nil"/>
              <w:left w:val="single" w:sz="8" w:space="0" w:color="auto"/>
              <w:bottom w:val="single" w:sz="8" w:space="0" w:color="000000"/>
              <w:right w:val="single" w:sz="8" w:space="0" w:color="auto"/>
            </w:tcBorders>
            <w:shd w:val="clear" w:color="auto" w:fill="auto"/>
            <w:hideMark/>
          </w:tcPr>
          <w:p w14:paraId="0DC2CD41"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698" w:type="dxa"/>
            <w:gridSpan w:val="2"/>
            <w:vMerge w:val="restart"/>
            <w:tcBorders>
              <w:top w:val="nil"/>
              <w:left w:val="single" w:sz="8" w:space="0" w:color="auto"/>
              <w:bottom w:val="single" w:sz="8" w:space="0" w:color="000000"/>
              <w:right w:val="single" w:sz="8" w:space="0" w:color="auto"/>
            </w:tcBorders>
            <w:shd w:val="clear" w:color="auto" w:fill="auto"/>
            <w:hideMark/>
          </w:tcPr>
          <w:p w14:paraId="0548E06D"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38</w:t>
            </w:r>
          </w:p>
        </w:tc>
      </w:tr>
      <w:tr w:rsidR="008B307D" w:rsidRPr="008B307D" w14:paraId="6B87497A" w14:textId="77777777" w:rsidTr="006C6B65">
        <w:trPr>
          <w:gridAfter w:val="2"/>
          <w:wAfter w:w="26" w:type="dxa"/>
          <w:trHeight w:val="458"/>
        </w:trPr>
        <w:tc>
          <w:tcPr>
            <w:tcW w:w="4536" w:type="dxa"/>
            <w:vMerge/>
            <w:tcBorders>
              <w:top w:val="nil"/>
              <w:left w:val="single" w:sz="8" w:space="0" w:color="auto"/>
              <w:bottom w:val="single" w:sz="8" w:space="0" w:color="000000"/>
              <w:right w:val="single" w:sz="8" w:space="0" w:color="auto"/>
            </w:tcBorders>
            <w:vAlign w:val="center"/>
            <w:hideMark/>
          </w:tcPr>
          <w:p w14:paraId="5994F809" w14:textId="77777777" w:rsidR="008B307D" w:rsidRPr="008B307D" w:rsidRDefault="008B307D" w:rsidP="008B307D">
            <w:pPr>
              <w:overflowPunct/>
              <w:autoSpaceDE/>
              <w:autoSpaceDN/>
              <w:adjustRightInd/>
              <w:textAlignment w:val="auto"/>
              <w:rPr>
                <w:rFonts w:ascii="Calibri" w:hAnsi="Calibri" w:cs="Calibri"/>
                <w:color w:val="000000"/>
                <w:sz w:val="22"/>
                <w:szCs w:val="22"/>
              </w:rPr>
            </w:pPr>
          </w:p>
        </w:tc>
        <w:tc>
          <w:tcPr>
            <w:tcW w:w="709" w:type="dxa"/>
            <w:vMerge/>
            <w:tcBorders>
              <w:top w:val="nil"/>
              <w:left w:val="single" w:sz="8" w:space="0" w:color="auto"/>
              <w:bottom w:val="single" w:sz="8" w:space="0" w:color="000000"/>
              <w:right w:val="single" w:sz="8" w:space="0" w:color="auto"/>
            </w:tcBorders>
            <w:vAlign w:val="center"/>
            <w:hideMark/>
          </w:tcPr>
          <w:p w14:paraId="42FC5BE5" w14:textId="77777777" w:rsidR="008B307D" w:rsidRPr="008B307D" w:rsidRDefault="008B307D" w:rsidP="008B307D">
            <w:pPr>
              <w:overflowPunct/>
              <w:autoSpaceDE/>
              <w:autoSpaceDN/>
              <w:adjustRightInd/>
              <w:textAlignment w:val="auto"/>
              <w:rPr>
                <w:rFonts w:ascii="Calibri" w:hAnsi="Calibri" w:cs="Calibri"/>
                <w:color w:val="000000"/>
                <w:sz w:val="22"/>
                <w:szCs w:val="22"/>
              </w:rPr>
            </w:pPr>
          </w:p>
        </w:tc>
        <w:tc>
          <w:tcPr>
            <w:tcW w:w="791" w:type="dxa"/>
            <w:vMerge/>
            <w:tcBorders>
              <w:top w:val="nil"/>
              <w:left w:val="single" w:sz="8" w:space="0" w:color="auto"/>
              <w:bottom w:val="single" w:sz="8" w:space="0" w:color="000000"/>
              <w:right w:val="single" w:sz="8" w:space="0" w:color="auto"/>
            </w:tcBorders>
            <w:vAlign w:val="center"/>
            <w:hideMark/>
          </w:tcPr>
          <w:p w14:paraId="665E25DF" w14:textId="77777777" w:rsidR="008B307D" w:rsidRPr="008B307D" w:rsidRDefault="008B307D" w:rsidP="008B307D">
            <w:pPr>
              <w:overflowPunct/>
              <w:autoSpaceDE/>
              <w:autoSpaceDN/>
              <w:adjustRightInd/>
              <w:textAlignment w:val="auto"/>
              <w:rPr>
                <w:rFonts w:ascii="Calibri" w:hAnsi="Calibri" w:cs="Calibri"/>
                <w:color w:val="000000"/>
                <w:sz w:val="22"/>
                <w:szCs w:val="22"/>
              </w:rPr>
            </w:pPr>
          </w:p>
        </w:tc>
        <w:tc>
          <w:tcPr>
            <w:tcW w:w="660" w:type="dxa"/>
            <w:vMerge/>
            <w:tcBorders>
              <w:top w:val="nil"/>
              <w:left w:val="single" w:sz="8" w:space="0" w:color="auto"/>
              <w:bottom w:val="single" w:sz="8" w:space="0" w:color="000000"/>
              <w:right w:val="single" w:sz="8" w:space="0" w:color="auto"/>
            </w:tcBorders>
            <w:vAlign w:val="center"/>
            <w:hideMark/>
          </w:tcPr>
          <w:p w14:paraId="44DFD95E" w14:textId="77777777" w:rsidR="008B307D" w:rsidRPr="008B307D" w:rsidRDefault="008B307D" w:rsidP="008B307D">
            <w:pPr>
              <w:overflowPunct/>
              <w:autoSpaceDE/>
              <w:autoSpaceDN/>
              <w:adjustRightInd/>
              <w:textAlignment w:val="auto"/>
              <w:rPr>
                <w:rFonts w:ascii="Calibri" w:hAnsi="Calibri" w:cs="Calibri"/>
                <w:color w:val="000000"/>
                <w:sz w:val="22"/>
                <w:szCs w:val="22"/>
              </w:rPr>
            </w:pPr>
          </w:p>
        </w:tc>
        <w:tc>
          <w:tcPr>
            <w:tcW w:w="863" w:type="dxa"/>
            <w:vMerge/>
            <w:tcBorders>
              <w:top w:val="nil"/>
              <w:left w:val="single" w:sz="8" w:space="0" w:color="auto"/>
              <w:bottom w:val="single" w:sz="8" w:space="0" w:color="000000"/>
              <w:right w:val="single" w:sz="8" w:space="0" w:color="auto"/>
            </w:tcBorders>
            <w:vAlign w:val="center"/>
            <w:hideMark/>
          </w:tcPr>
          <w:p w14:paraId="5AA2C091" w14:textId="77777777" w:rsidR="008B307D" w:rsidRPr="008B307D" w:rsidRDefault="008B307D" w:rsidP="008B307D">
            <w:pPr>
              <w:overflowPunct/>
              <w:autoSpaceDE/>
              <w:autoSpaceDN/>
              <w:adjustRightInd/>
              <w:textAlignment w:val="auto"/>
              <w:rPr>
                <w:rFonts w:ascii="Calibri" w:hAnsi="Calibri" w:cs="Calibri"/>
                <w:color w:val="000000"/>
                <w:sz w:val="22"/>
                <w:szCs w:val="22"/>
              </w:rPr>
            </w:pPr>
          </w:p>
        </w:tc>
        <w:tc>
          <w:tcPr>
            <w:tcW w:w="791" w:type="dxa"/>
            <w:vMerge/>
            <w:tcBorders>
              <w:top w:val="nil"/>
              <w:left w:val="single" w:sz="8" w:space="0" w:color="auto"/>
              <w:bottom w:val="single" w:sz="8" w:space="0" w:color="000000"/>
              <w:right w:val="single" w:sz="8" w:space="0" w:color="auto"/>
            </w:tcBorders>
            <w:vAlign w:val="center"/>
            <w:hideMark/>
          </w:tcPr>
          <w:p w14:paraId="30C25737" w14:textId="77777777" w:rsidR="008B307D" w:rsidRPr="008B307D" w:rsidRDefault="008B307D" w:rsidP="008B307D">
            <w:pPr>
              <w:overflowPunct/>
              <w:autoSpaceDE/>
              <w:autoSpaceDN/>
              <w:adjustRightInd/>
              <w:textAlignment w:val="auto"/>
              <w:rPr>
                <w:rFonts w:ascii="Calibri" w:hAnsi="Calibri" w:cs="Calibri"/>
                <w:color w:val="000000"/>
                <w:sz w:val="22"/>
                <w:szCs w:val="22"/>
              </w:rPr>
            </w:pPr>
          </w:p>
        </w:tc>
        <w:tc>
          <w:tcPr>
            <w:tcW w:w="658" w:type="dxa"/>
            <w:vMerge/>
            <w:tcBorders>
              <w:top w:val="nil"/>
              <w:left w:val="single" w:sz="8" w:space="0" w:color="auto"/>
              <w:bottom w:val="single" w:sz="8" w:space="0" w:color="000000"/>
              <w:right w:val="single" w:sz="8" w:space="0" w:color="auto"/>
            </w:tcBorders>
            <w:vAlign w:val="center"/>
            <w:hideMark/>
          </w:tcPr>
          <w:p w14:paraId="2A9898F9" w14:textId="77777777" w:rsidR="008B307D" w:rsidRPr="008B307D" w:rsidRDefault="008B307D" w:rsidP="008B307D">
            <w:pPr>
              <w:overflowPunct/>
              <w:autoSpaceDE/>
              <w:autoSpaceDN/>
              <w:adjustRightInd/>
              <w:textAlignment w:val="auto"/>
              <w:rPr>
                <w:rFonts w:ascii="Calibri" w:hAnsi="Calibri" w:cs="Calibri"/>
                <w:color w:val="000000"/>
                <w:sz w:val="22"/>
                <w:szCs w:val="22"/>
              </w:rPr>
            </w:pPr>
          </w:p>
        </w:tc>
        <w:tc>
          <w:tcPr>
            <w:tcW w:w="698" w:type="dxa"/>
            <w:gridSpan w:val="2"/>
            <w:vMerge/>
            <w:tcBorders>
              <w:top w:val="nil"/>
              <w:left w:val="single" w:sz="8" w:space="0" w:color="auto"/>
              <w:bottom w:val="single" w:sz="8" w:space="0" w:color="000000"/>
              <w:right w:val="single" w:sz="8" w:space="0" w:color="auto"/>
            </w:tcBorders>
            <w:vAlign w:val="center"/>
            <w:hideMark/>
          </w:tcPr>
          <w:p w14:paraId="3B314094" w14:textId="77777777" w:rsidR="008B307D" w:rsidRPr="008B307D" w:rsidRDefault="008B307D" w:rsidP="008B307D">
            <w:pPr>
              <w:overflowPunct/>
              <w:autoSpaceDE/>
              <w:autoSpaceDN/>
              <w:adjustRightInd/>
              <w:textAlignment w:val="auto"/>
              <w:rPr>
                <w:rFonts w:ascii="Calibri" w:hAnsi="Calibri" w:cs="Calibri"/>
                <w:color w:val="000000"/>
                <w:sz w:val="22"/>
                <w:szCs w:val="22"/>
              </w:rPr>
            </w:pPr>
          </w:p>
        </w:tc>
      </w:tr>
      <w:tr w:rsidR="008B307D" w:rsidRPr="008B307D" w14:paraId="181FF82C" w14:textId="77777777" w:rsidTr="006C6B65">
        <w:trPr>
          <w:gridAfter w:val="2"/>
          <w:wAfter w:w="26" w:type="dxa"/>
          <w:trHeight w:val="588"/>
        </w:trPr>
        <w:tc>
          <w:tcPr>
            <w:tcW w:w="4536" w:type="dxa"/>
            <w:tcBorders>
              <w:top w:val="nil"/>
              <w:left w:val="single" w:sz="8" w:space="0" w:color="auto"/>
              <w:bottom w:val="single" w:sz="8" w:space="0" w:color="auto"/>
              <w:right w:val="single" w:sz="8" w:space="0" w:color="auto"/>
            </w:tcBorders>
            <w:shd w:val="clear" w:color="auto" w:fill="auto"/>
            <w:hideMark/>
          </w:tcPr>
          <w:p w14:paraId="401AB3BF"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Training CHWs to conduct community awareness sessions and identify, report, contact trace, and refer</w:t>
            </w:r>
          </w:p>
        </w:tc>
        <w:tc>
          <w:tcPr>
            <w:tcW w:w="709" w:type="dxa"/>
            <w:tcBorders>
              <w:top w:val="nil"/>
              <w:left w:val="nil"/>
              <w:bottom w:val="single" w:sz="8" w:space="0" w:color="auto"/>
              <w:right w:val="single" w:sz="8" w:space="0" w:color="auto"/>
            </w:tcBorders>
            <w:shd w:val="clear" w:color="auto" w:fill="auto"/>
            <w:hideMark/>
          </w:tcPr>
          <w:p w14:paraId="5B6E8BEA"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 </w:t>
            </w:r>
          </w:p>
        </w:tc>
        <w:tc>
          <w:tcPr>
            <w:tcW w:w="791" w:type="dxa"/>
            <w:tcBorders>
              <w:top w:val="nil"/>
              <w:left w:val="nil"/>
              <w:bottom w:val="single" w:sz="8" w:space="0" w:color="auto"/>
              <w:right w:val="single" w:sz="8" w:space="0" w:color="auto"/>
            </w:tcBorders>
            <w:shd w:val="clear" w:color="auto" w:fill="auto"/>
            <w:hideMark/>
          </w:tcPr>
          <w:p w14:paraId="3AFA6E91"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22</w:t>
            </w:r>
          </w:p>
        </w:tc>
        <w:tc>
          <w:tcPr>
            <w:tcW w:w="660" w:type="dxa"/>
            <w:tcBorders>
              <w:top w:val="nil"/>
              <w:left w:val="nil"/>
              <w:bottom w:val="single" w:sz="8" w:space="0" w:color="auto"/>
              <w:right w:val="single" w:sz="8" w:space="0" w:color="auto"/>
            </w:tcBorders>
            <w:shd w:val="clear" w:color="auto" w:fill="auto"/>
            <w:hideMark/>
          </w:tcPr>
          <w:p w14:paraId="3470935B"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863" w:type="dxa"/>
            <w:tcBorders>
              <w:top w:val="nil"/>
              <w:left w:val="nil"/>
              <w:bottom w:val="single" w:sz="8" w:space="0" w:color="auto"/>
              <w:right w:val="single" w:sz="8" w:space="0" w:color="auto"/>
            </w:tcBorders>
            <w:shd w:val="clear" w:color="auto" w:fill="auto"/>
            <w:hideMark/>
          </w:tcPr>
          <w:p w14:paraId="5DD1EC5D"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791" w:type="dxa"/>
            <w:tcBorders>
              <w:top w:val="nil"/>
              <w:left w:val="nil"/>
              <w:bottom w:val="single" w:sz="8" w:space="0" w:color="auto"/>
              <w:right w:val="single" w:sz="8" w:space="0" w:color="auto"/>
            </w:tcBorders>
            <w:shd w:val="clear" w:color="auto" w:fill="auto"/>
            <w:hideMark/>
          </w:tcPr>
          <w:p w14:paraId="5965919D"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16</w:t>
            </w:r>
          </w:p>
        </w:tc>
        <w:tc>
          <w:tcPr>
            <w:tcW w:w="658" w:type="dxa"/>
            <w:tcBorders>
              <w:top w:val="nil"/>
              <w:left w:val="nil"/>
              <w:bottom w:val="single" w:sz="8" w:space="0" w:color="auto"/>
              <w:right w:val="single" w:sz="8" w:space="0" w:color="auto"/>
            </w:tcBorders>
            <w:shd w:val="clear" w:color="auto" w:fill="auto"/>
            <w:hideMark/>
          </w:tcPr>
          <w:p w14:paraId="2890081B"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698" w:type="dxa"/>
            <w:gridSpan w:val="2"/>
            <w:tcBorders>
              <w:top w:val="nil"/>
              <w:left w:val="nil"/>
              <w:bottom w:val="single" w:sz="8" w:space="0" w:color="auto"/>
              <w:right w:val="single" w:sz="8" w:space="0" w:color="auto"/>
            </w:tcBorders>
            <w:shd w:val="clear" w:color="auto" w:fill="auto"/>
            <w:hideMark/>
          </w:tcPr>
          <w:p w14:paraId="3893C601"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38</w:t>
            </w:r>
          </w:p>
        </w:tc>
      </w:tr>
      <w:tr w:rsidR="008B307D" w:rsidRPr="008B307D" w14:paraId="0391BF4D" w14:textId="77777777" w:rsidTr="006C6B65">
        <w:trPr>
          <w:gridAfter w:val="2"/>
          <w:wAfter w:w="26" w:type="dxa"/>
          <w:trHeight w:val="300"/>
        </w:trPr>
        <w:tc>
          <w:tcPr>
            <w:tcW w:w="4536" w:type="dxa"/>
            <w:tcBorders>
              <w:top w:val="nil"/>
              <w:left w:val="single" w:sz="8" w:space="0" w:color="auto"/>
              <w:bottom w:val="single" w:sz="8" w:space="0" w:color="auto"/>
              <w:right w:val="single" w:sz="8" w:space="0" w:color="auto"/>
            </w:tcBorders>
            <w:shd w:val="clear" w:color="auto" w:fill="auto"/>
            <w:hideMark/>
          </w:tcPr>
          <w:p w14:paraId="1D80615D"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Training of trainers on psychosocial first aid (PFA)</w:t>
            </w:r>
          </w:p>
        </w:tc>
        <w:tc>
          <w:tcPr>
            <w:tcW w:w="709" w:type="dxa"/>
            <w:tcBorders>
              <w:top w:val="nil"/>
              <w:left w:val="nil"/>
              <w:bottom w:val="single" w:sz="8" w:space="0" w:color="auto"/>
              <w:right w:val="single" w:sz="8" w:space="0" w:color="auto"/>
            </w:tcBorders>
            <w:shd w:val="clear" w:color="auto" w:fill="auto"/>
            <w:hideMark/>
          </w:tcPr>
          <w:p w14:paraId="6123FB29"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 </w:t>
            </w:r>
          </w:p>
        </w:tc>
        <w:tc>
          <w:tcPr>
            <w:tcW w:w="791" w:type="dxa"/>
            <w:tcBorders>
              <w:top w:val="nil"/>
              <w:left w:val="nil"/>
              <w:bottom w:val="single" w:sz="8" w:space="0" w:color="auto"/>
              <w:right w:val="single" w:sz="8" w:space="0" w:color="auto"/>
            </w:tcBorders>
            <w:shd w:val="clear" w:color="auto" w:fill="auto"/>
            <w:hideMark/>
          </w:tcPr>
          <w:p w14:paraId="3C672D96"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20</w:t>
            </w:r>
          </w:p>
        </w:tc>
        <w:tc>
          <w:tcPr>
            <w:tcW w:w="660" w:type="dxa"/>
            <w:tcBorders>
              <w:top w:val="nil"/>
              <w:left w:val="nil"/>
              <w:bottom w:val="single" w:sz="8" w:space="0" w:color="auto"/>
              <w:right w:val="single" w:sz="8" w:space="0" w:color="auto"/>
            </w:tcBorders>
            <w:shd w:val="clear" w:color="auto" w:fill="auto"/>
            <w:hideMark/>
          </w:tcPr>
          <w:p w14:paraId="5D4C973A"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863" w:type="dxa"/>
            <w:tcBorders>
              <w:top w:val="nil"/>
              <w:left w:val="nil"/>
              <w:bottom w:val="single" w:sz="8" w:space="0" w:color="auto"/>
              <w:right w:val="single" w:sz="8" w:space="0" w:color="auto"/>
            </w:tcBorders>
            <w:shd w:val="clear" w:color="auto" w:fill="auto"/>
            <w:hideMark/>
          </w:tcPr>
          <w:p w14:paraId="5E526DB3"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791" w:type="dxa"/>
            <w:tcBorders>
              <w:top w:val="nil"/>
              <w:left w:val="nil"/>
              <w:bottom w:val="single" w:sz="8" w:space="0" w:color="auto"/>
              <w:right w:val="single" w:sz="8" w:space="0" w:color="auto"/>
            </w:tcBorders>
            <w:shd w:val="clear" w:color="auto" w:fill="auto"/>
            <w:hideMark/>
          </w:tcPr>
          <w:p w14:paraId="1B475FDE"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10</w:t>
            </w:r>
          </w:p>
        </w:tc>
        <w:tc>
          <w:tcPr>
            <w:tcW w:w="658" w:type="dxa"/>
            <w:tcBorders>
              <w:top w:val="nil"/>
              <w:left w:val="nil"/>
              <w:bottom w:val="single" w:sz="8" w:space="0" w:color="auto"/>
              <w:right w:val="single" w:sz="8" w:space="0" w:color="auto"/>
            </w:tcBorders>
            <w:shd w:val="clear" w:color="auto" w:fill="auto"/>
            <w:hideMark/>
          </w:tcPr>
          <w:p w14:paraId="1C359A72"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698" w:type="dxa"/>
            <w:gridSpan w:val="2"/>
            <w:tcBorders>
              <w:top w:val="nil"/>
              <w:left w:val="nil"/>
              <w:bottom w:val="single" w:sz="8" w:space="0" w:color="auto"/>
              <w:right w:val="single" w:sz="8" w:space="0" w:color="auto"/>
            </w:tcBorders>
            <w:shd w:val="clear" w:color="auto" w:fill="auto"/>
            <w:hideMark/>
          </w:tcPr>
          <w:p w14:paraId="4F72D63D"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30</w:t>
            </w:r>
          </w:p>
        </w:tc>
      </w:tr>
      <w:tr w:rsidR="008B307D" w:rsidRPr="008B307D" w14:paraId="1FF4AF7D" w14:textId="77777777" w:rsidTr="006C6B65">
        <w:trPr>
          <w:gridAfter w:val="2"/>
          <w:wAfter w:w="26" w:type="dxa"/>
          <w:trHeight w:val="588"/>
        </w:trPr>
        <w:tc>
          <w:tcPr>
            <w:tcW w:w="4536" w:type="dxa"/>
            <w:tcBorders>
              <w:top w:val="nil"/>
              <w:left w:val="single" w:sz="8" w:space="0" w:color="auto"/>
              <w:bottom w:val="single" w:sz="4" w:space="0" w:color="auto"/>
              <w:right w:val="single" w:sz="8" w:space="0" w:color="auto"/>
            </w:tcBorders>
            <w:shd w:val="clear" w:color="auto" w:fill="auto"/>
            <w:hideMark/>
          </w:tcPr>
          <w:p w14:paraId="096497FC"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Support training of frontline healthcare workers in PFA</w:t>
            </w:r>
          </w:p>
        </w:tc>
        <w:tc>
          <w:tcPr>
            <w:tcW w:w="709" w:type="dxa"/>
            <w:tcBorders>
              <w:top w:val="nil"/>
              <w:left w:val="nil"/>
              <w:bottom w:val="single" w:sz="4" w:space="0" w:color="auto"/>
              <w:right w:val="single" w:sz="8" w:space="0" w:color="auto"/>
            </w:tcBorders>
            <w:shd w:val="clear" w:color="auto" w:fill="auto"/>
            <w:hideMark/>
          </w:tcPr>
          <w:p w14:paraId="73275C0F"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 </w:t>
            </w:r>
          </w:p>
        </w:tc>
        <w:tc>
          <w:tcPr>
            <w:tcW w:w="791" w:type="dxa"/>
            <w:tcBorders>
              <w:top w:val="nil"/>
              <w:left w:val="nil"/>
              <w:bottom w:val="single" w:sz="4" w:space="0" w:color="auto"/>
              <w:right w:val="single" w:sz="8" w:space="0" w:color="auto"/>
            </w:tcBorders>
            <w:shd w:val="clear" w:color="auto" w:fill="auto"/>
            <w:hideMark/>
          </w:tcPr>
          <w:p w14:paraId="4803B086"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60</w:t>
            </w:r>
          </w:p>
        </w:tc>
        <w:tc>
          <w:tcPr>
            <w:tcW w:w="660" w:type="dxa"/>
            <w:tcBorders>
              <w:top w:val="nil"/>
              <w:left w:val="nil"/>
              <w:bottom w:val="single" w:sz="4" w:space="0" w:color="auto"/>
              <w:right w:val="single" w:sz="8" w:space="0" w:color="auto"/>
            </w:tcBorders>
            <w:shd w:val="clear" w:color="auto" w:fill="auto"/>
            <w:hideMark/>
          </w:tcPr>
          <w:p w14:paraId="5097CEEF"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863" w:type="dxa"/>
            <w:tcBorders>
              <w:top w:val="nil"/>
              <w:left w:val="nil"/>
              <w:bottom w:val="single" w:sz="4" w:space="0" w:color="auto"/>
              <w:right w:val="single" w:sz="8" w:space="0" w:color="auto"/>
            </w:tcBorders>
            <w:shd w:val="clear" w:color="auto" w:fill="auto"/>
            <w:hideMark/>
          </w:tcPr>
          <w:p w14:paraId="6AEA80E3"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791" w:type="dxa"/>
            <w:tcBorders>
              <w:top w:val="nil"/>
              <w:left w:val="nil"/>
              <w:bottom w:val="single" w:sz="4" w:space="0" w:color="auto"/>
              <w:right w:val="single" w:sz="8" w:space="0" w:color="auto"/>
            </w:tcBorders>
            <w:shd w:val="clear" w:color="auto" w:fill="auto"/>
            <w:hideMark/>
          </w:tcPr>
          <w:p w14:paraId="415F6B0B"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80</w:t>
            </w:r>
          </w:p>
        </w:tc>
        <w:tc>
          <w:tcPr>
            <w:tcW w:w="658" w:type="dxa"/>
            <w:tcBorders>
              <w:top w:val="nil"/>
              <w:left w:val="nil"/>
              <w:bottom w:val="single" w:sz="4" w:space="0" w:color="auto"/>
              <w:right w:val="single" w:sz="8" w:space="0" w:color="auto"/>
            </w:tcBorders>
            <w:shd w:val="clear" w:color="auto" w:fill="auto"/>
            <w:hideMark/>
          </w:tcPr>
          <w:p w14:paraId="049A521A"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698" w:type="dxa"/>
            <w:gridSpan w:val="2"/>
            <w:tcBorders>
              <w:top w:val="nil"/>
              <w:left w:val="nil"/>
              <w:bottom w:val="single" w:sz="4" w:space="0" w:color="auto"/>
              <w:right w:val="single" w:sz="8" w:space="0" w:color="auto"/>
            </w:tcBorders>
            <w:shd w:val="clear" w:color="auto" w:fill="auto"/>
            <w:hideMark/>
          </w:tcPr>
          <w:p w14:paraId="2F4C5F67"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150</w:t>
            </w:r>
          </w:p>
        </w:tc>
      </w:tr>
      <w:tr w:rsidR="008B307D" w:rsidRPr="008B307D" w14:paraId="02908A59" w14:textId="77777777" w:rsidTr="006C6B65">
        <w:trPr>
          <w:gridAfter w:val="2"/>
          <w:wAfter w:w="26" w:type="dxa"/>
          <w:trHeight w:val="557"/>
        </w:trPr>
        <w:tc>
          <w:tcPr>
            <w:tcW w:w="4536" w:type="dxa"/>
            <w:tcBorders>
              <w:top w:val="single" w:sz="4" w:space="0" w:color="auto"/>
              <w:left w:val="single" w:sz="8" w:space="0" w:color="auto"/>
              <w:bottom w:val="single" w:sz="4" w:space="0" w:color="auto"/>
              <w:right w:val="single" w:sz="8" w:space="0" w:color="auto"/>
            </w:tcBorders>
            <w:shd w:val="clear" w:color="auto" w:fill="auto"/>
            <w:hideMark/>
          </w:tcPr>
          <w:p w14:paraId="08FD0350"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Establish handwashing stations (veronica buckets and soaps), temperature checks using infrared thermometers, and a supply of bleach for each community checkpoint</w:t>
            </w:r>
          </w:p>
        </w:tc>
        <w:tc>
          <w:tcPr>
            <w:tcW w:w="709" w:type="dxa"/>
            <w:tcBorders>
              <w:top w:val="single" w:sz="4" w:space="0" w:color="auto"/>
              <w:left w:val="nil"/>
              <w:bottom w:val="single" w:sz="4" w:space="0" w:color="auto"/>
              <w:right w:val="single" w:sz="8" w:space="0" w:color="auto"/>
            </w:tcBorders>
            <w:shd w:val="clear" w:color="auto" w:fill="auto"/>
            <w:hideMark/>
          </w:tcPr>
          <w:p w14:paraId="6D74D0AD"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3200</w:t>
            </w:r>
          </w:p>
        </w:tc>
        <w:tc>
          <w:tcPr>
            <w:tcW w:w="791" w:type="dxa"/>
            <w:tcBorders>
              <w:top w:val="single" w:sz="4" w:space="0" w:color="auto"/>
              <w:left w:val="nil"/>
              <w:bottom w:val="single" w:sz="4" w:space="0" w:color="auto"/>
              <w:right w:val="single" w:sz="8" w:space="0" w:color="auto"/>
            </w:tcBorders>
            <w:shd w:val="clear" w:color="auto" w:fill="auto"/>
            <w:hideMark/>
          </w:tcPr>
          <w:p w14:paraId="35767B07"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9500</w:t>
            </w:r>
          </w:p>
        </w:tc>
        <w:tc>
          <w:tcPr>
            <w:tcW w:w="660" w:type="dxa"/>
            <w:tcBorders>
              <w:top w:val="single" w:sz="4" w:space="0" w:color="auto"/>
              <w:left w:val="nil"/>
              <w:bottom w:val="single" w:sz="4" w:space="0" w:color="auto"/>
              <w:right w:val="single" w:sz="8" w:space="0" w:color="auto"/>
            </w:tcBorders>
            <w:shd w:val="clear" w:color="auto" w:fill="auto"/>
            <w:hideMark/>
          </w:tcPr>
          <w:p w14:paraId="1D5A90E4"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2300</w:t>
            </w:r>
          </w:p>
        </w:tc>
        <w:tc>
          <w:tcPr>
            <w:tcW w:w="863" w:type="dxa"/>
            <w:tcBorders>
              <w:top w:val="single" w:sz="4" w:space="0" w:color="auto"/>
              <w:left w:val="nil"/>
              <w:bottom w:val="single" w:sz="4" w:space="0" w:color="auto"/>
              <w:right w:val="single" w:sz="8" w:space="0" w:color="auto"/>
            </w:tcBorders>
            <w:shd w:val="clear" w:color="auto" w:fill="auto"/>
            <w:hideMark/>
          </w:tcPr>
          <w:p w14:paraId="36752A09"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3150</w:t>
            </w:r>
          </w:p>
        </w:tc>
        <w:tc>
          <w:tcPr>
            <w:tcW w:w="791" w:type="dxa"/>
            <w:tcBorders>
              <w:top w:val="single" w:sz="4" w:space="0" w:color="auto"/>
              <w:left w:val="nil"/>
              <w:bottom w:val="single" w:sz="4" w:space="0" w:color="auto"/>
              <w:right w:val="single" w:sz="8" w:space="0" w:color="auto"/>
            </w:tcBorders>
            <w:shd w:val="clear" w:color="auto" w:fill="auto"/>
            <w:hideMark/>
          </w:tcPr>
          <w:p w14:paraId="47DA5F61"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9000</w:t>
            </w:r>
          </w:p>
        </w:tc>
        <w:tc>
          <w:tcPr>
            <w:tcW w:w="658" w:type="dxa"/>
            <w:tcBorders>
              <w:top w:val="single" w:sz="4" w:space="0" w:color="auto"/>
              <w:left w:val="nil"/>
              <w:bottom w:val="single" w:sz="4" w:space="0" w:color="auto"/>
              <w:right w:val="single" w:sz="8" w:space="0" w:color="auto"/>
            </w:tcBorders>
            <w:shd w:val="clear" w:color="auto" w:fill="auto"/>
            <w:hideMark/>
          </w:tcPr>
          <w:p w14:paraId="1F89EA5A"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2400</w:t>
            </w:r>
          </w:p>
        </w:tc>
        <w:tc>
          <w:tcPr>
            <w:tcW w:w="698" w:type="dxa"/>
            <w:gridSpan w:val="2"/>
            <w:tcBorders>
              <w:top w:val="single" w:sz="4" w:space="0" w:color="auto"/>
              <w:left w:val="nil"/>
              <w:bottom w:val="single" w:sz="4" w:space="0" w:color="auto"/>
              <w:right w:val="single" w:sz="8" w:space="0" w:color="auto"/>
            </w:tcBorders>
            <w:shd w:val="clear" w:color="auto" w:fill="auto"/>
            <w:hideMark/>
          </w:tcPr>
          <w:p w14:paraId="08F03792"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29550</w:t>
            </w:r>
          </w:p>
        </w:tc>
      </w:tr>
      <w:tr w:rsidR="008B307D" w:rsidRPr="008B307D" w14:paraId="5337E0EC" w14:textId="77777777" w:rsidTr="006C6B65">
        <w:trPr>
          <w:gridAfter w:val="2"/>
          <w:wAfter w:w="26" w:type="dxa"/>
          <w:trHeight w:val="588"/>
        </w:trPr>
        <w:tc>
          <w:tcPr>
            <w:tcW w:w="4536" w:type="dxa"/>
            <w:tcBorders>
              <w:top w:val="single" w:sz="4" w:space="0" w:color="auto"/>
              <w:left w:val="single" w:sz="8" w:space="0" w:color="auto"/>
              <w:bottom w:val="single" w:sz="8" w:space="0" w:color="auto"/>
              <w:right w:val="single" w:sz="8" w:space="0" w:color="auto"/>
            </w:tcBorders>
            <w:shd w:val="clear" w:color="auto" w:fill="auto"/>
            <w:hideMark/>
          </w:tcPr>
          <w:p w14:paraId="7E18358C"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Establish new water sources/repair water points at the community level</w:t>
            </w:r>
          </w:p>
        </w:tc>
        <w:tc>
          <w:tcPr>
            <w:tcW w:w="709" w:type="dxa"/>
            <w:tcBorders>
              <w:top w:val="single" w:sz="4" w:space="0" w:color="auto"/>
              <w:left w:val="nil"/>
              <w:bottom w:val="single" w:sz="8" w:space="0" w:color="auto"/>
              <w:right w:val="single" w:sz="8" w:space="0" w:color="auto"/>
            </w:tcBorders>
            <w:shd w:val="clear" w:color="auto" w:fill="auto"/>
            <w:hideMark/>
          </w:tcPr>
          <w:p w14:paraId="01CB2511"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3200</w:t>
            </w:r>
          </w:p>
        </w:tc>
        <w:tc>
          <w:tcPr>
            <w:tcW w:w="791" w:type="dxa"/>
            <w:tcBorders>
              <w:top w:val="single" w:sz="4" w:space="0" w:color="auto"/>
              <w:left w:val="nil"/>
              <w:bottom w:val="single" w:sz="8" w:space="0" w:color="auto"/>
              <w:right w:val="single" w:sz="8" w:space="0" w:color="auto"/>
            </w:tcBorders>
            <w:shd w:val="clear" w:color="auto" w:fill="auto"/>
            <w:hideMark/>
          </w:tcPr>
          <w:p w14:paraId="6959A243"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9500</w:t>
            </w:r>
          </w:p>
        </w:tc>
        <w:tc>
          <w:tcPr>
            <w:tcW w:w="660" w:type="dxa"/>
            <w:tcBorders>
              <w:top w:val="single" w:sz="4" w:space="0" w:color="auto"/>
              <w:left w:val="nil"/>
              <w:bottom w:val="single" w:sz="8" w:space="0" w:color="auto"/>
              <w:right w:val="single" w:sz="8" w:space="0" w:color="auto"/>
            </w:tcBorders>
            <w:shd w:val="clear" w:color="auto" w:fill="auto"/>
            <w:hideMark/>
          </w:tcPr>
          <w:p w14:paraId="2EB2E12D"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2300</w:t>
            </w:r>
          </w:p>
        </w:tc>
        <w:tc>
          <w:tcPr>
            <w:tcW w:w="863" w:type="dxa"/>
            <w:tcBorders>
              <w:top w:val="single" w:sz="4" w:space="0" w:color="auto"/>
              <w:left w:val="nil"/>
              <w:bottom w:val="single" w:sz="8" w:space="0" w:color="auto"/>
              <w:right w:val="single" w:sz="8" w:space="0" w:color="auto"/>
            </w:tcBorders>
            <w:shd w:val="clear" w:color="auto" w:fill="auto"/>
            <w:hideMark/>
          </w:tcPr>
          <w:p w14:paraId="1F7536FE"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3150</w:t>
            </w:r>
          </w:p>
        </w:tc>
        <w:tc>
          <w:tcPr>
            <w:tcW w:w="791" w:type="dxa"/>
            <w:tcBorders>
              <w:top w:val="single" w:sz="4" w:space="0" w:color="auto"/>
              <w:left w:val="nil"/>
              <w:bottom w:val="single" w:sz="8" w:space="0" w:color="auto"/>
              <w:right w:val="single" w:sz="8" w:space="0" w:color="auto"/>
            </w:tcBorders>
            <w:shd w:val="clear" w:color="auto" w:fill="auto"/>
            <w:hideMark/>
          </w:tcPr>
          <w:p w14:paraId="6ECB783A"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9000</w:t>
            </w:r>
          </w:p>
        </w:tc>
        <w:tc>
          <w:tcPr>
            <w:tcW w:w="658" w:type="dxa"/>
            <w:tcBorders>
              <w:top w:val="single" w:sz="4" w:space="0" w:color="auto"/>
              <w:left w:val="nil"/>
              <w:bottom w:val="single" w:sz="8" w:space="0" w:color="auto"/>
              <w:right w:val="single" w:sz="8" w:space="0" w:color="auto"/>
            </w:tcBorders>
            <w:shd w:val="clear" w:color="auto" w:fill="auto"/>
            <w:hideMark/>
          </w:tcPr>
          <w:p w14:paraId="0ED02DA1"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2400</w:t>
            </w:r>
          </w:p>
        </w:tc>
        <w:tc>
          <w:tcPr>
            <w:tcW w:w="698" w:type="dxa"/>
            <w:gridSpan w:val="2"/>
            <w:tcBorders>
              <w:top w:val="single" w:sz="4" w:space="0" w:color="auto"/>
              <w:left w:val="nil"/>
              <w:bottom w:val="single" w:sz="8" w:space="0" w:color="auto"/>
              <w:right w:val="single" w:sz="8" w:space="0" w:color="auto"/>
            </w:tcBorders>
            <w:shd w:val="clear" w:color="auto" w:fill="auto"/>
            <w:hideMark/>
          </w:tcPr>
          <w:p w14:paraId="637323F9"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29550</w:t>
            </w:r>
          </w:p>
        </w:tc>
      </w:tr>
      <w:tr w:rsidR="008B307D" w:rsidRPr="008B307D" w14:paraId="5E257868" w14:textId="77777777" w:rsidTr="006C6B65">
        <w:trPr>
          <w:gridAfter w:val="2"/>
          <w:wAfter w:w="26" w:type="dxa"/>
          <w:trHeight w:val="588"/>
        </w:trPr>
        <w:tc>
          <w:tcPr>
            <w:tcW w:w="4536" w:type="dxa"/>
            <w:tcBorders>
              <w:top w:val="nil"/>
              <w:left w:val="single" w:sz="8" w:space="0" w:color="auto"/>
              <w:bottom w:val="single" w:sz="8" w:space="0" w:color="auto"/>
              <w:right w:val="single" w:sz="8" w:space="0" w:color="auto"/>
            </w:tcBorders>
            <w:shd w:val="clear" w:color="auto" w:fill="auto"/>
            <w:hideMark/>
          </w:tcPr>
          <w:p w14:paraId="21BC92EE"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Provide personal protective equipment (PPE) and other consumables for healthcare workers</w:t>
            </w:r>
          </w:p>
        </w:tc>
        <w:tc>
          <w:tcPr>
            <w:tcW w:w="709" w:type="dxa"/>
            <w:tcBorders>
              <w:top w:val="nil"/>
              <w:left w:val="nil"/>
              <w:bottom w:val="single" w:sz="8" w:space="0" w:color="auto"/>
              <w:right w:val="single" w:sz="8" w:space="0" w:color="auto"/>
            </w:tcBorders>
            <w:shd w:val="clear" w:color="auto" w:fill="auto"/>
            <w:hideMark/>
          </w:tcPr>
          <w:p w14:paraId="5A5D7C17"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 </w:t>
            </w:r>
          </w:p>
        </w:tc>
        <w:tc>
          <w:tcPr>
            <w:tcW w:w="791" w:type="dxa"/>
            <w:tcBorders>
              <w:top w:val="nil"/>
              <w:left w:val="nil"/>
              <w:bottom w:val="single" w:sz="8" w:space="0" w:color="auto"/>
              <w:right w:val="single" w:sz="8" w:space="0" w:color="auto"/>
            </w:tcBorders>
            <w:shd w:val="clear" w:color="auto" w:fill="auto"/>
            <w:hideMark/>
          </w:tcPr>
          <w:p w14:paraId="4F6E7112"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20</w:t>
            </w:r>
          </w:p>
        </w:tc>
        <w:tc>
          <w:tcPr>
            <w:tcW w:w="660" w:type="dxa"/>
            <w:tcBorders>
              <w:top w:val="nil"/>
              <w:left w:val="nil"/>
              <w:bottom w:val="single" w:sz="8" w:space="0" w:color="auto"/>
              <w:right w:val="single" w:sz="8" w:space="0" w:color="auto"/>
            </w:tcBorders>
            <w:shd w:val="clear" w:color="auto" w:fill="auto"/>
            <w:hideMark/>
          </w:tcPr>
          <w:p w14:paraId="5AF49CE6"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863" w:type="dxa"/>
            <w:tcBorders>
              <w:top w:val="nil"/>
              <w:left w:val="nil"/>
              <w:bottom w:val="single" w:sz="8" w:space="0" w:color="auto"/>
              <w:right w:val="single" w:sz="8" w:space="0" w:color="auto"/>
            </w:tcBorders>
            <w:shd w:val="clear" w:color="auto" w:fill="auto"/>
            <w:hideMark/>
          </w:tcPr>
          <w:p w14:paraId="753409D4"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791" w:type="dxa"/>
            <w:tcBorders>
              <w:top w:val="nil"/>
              <w:left w:val="nil"/>
              <w:bottom w:val="single" w:sz="8" w:space="0" w:color="auto"/>
              <w:right w:val="single" w:sz="8" w:space="0" w:color="auto"/>
            </w:tcBorders>
            <w:shd w:val="clear" w:color="auto" w:fill="auto"/>
            <w:hideMark/>
          </w:tcPr>
          <w:p w14:paraId="686A07E5"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15</w:t>
            </w:r>
          </w:p>
        </w:tc>
        <w:tc>
          <w:tcPr>
            <w:tcW w:w="658" w:type="dxa"/>
            <w:tcBorders>
              <w:top w:val="nil"/>
              <w:left w:val="nil"/>
              <w:bottom w:val="single" w:sz="8" w:space="0" w:color="auto"/>
              <w:right w:val="single" w:sz="8" w:space="0" w:color="auto"/>
            </w:tcBorders>
            <w:shd w:val="clear" w:color="auto" w:fill="auto"/>
            <w:hideMark/>
          </w:tcPr>
          <w:p w14:paraId="46BDBC06"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698" w:type="dxa"/>
            <w:gridSpan w:val="2"/>
            <w:tcBorders>
              <w:top w:val="nil"/>
              <w:left w:val="nil"/>
              <w:bottom w:val="single" w:sz="8" w:space="0" w:color="auto"/>
              <w:right w:val="single" w:sz="8" w:space="0" w:color="auto"/>
            </w:tcBorders>
            <w:shd w:val="clear" w:color="auto" w:fill="auto"/>
            <w:hideMark/>
          </w:tcPr>
          <w:p w14:paraId="77E3183B"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35</w:t>
            </w:r>
          </w:p>
        </w:tc>
      </w:tr>
      <w:tr w:rsidR="008B307D" w:rsidRPr="008B307D" w14:paraId="3B010C35" w14:textId="77777777" w:rsidTr="006C6B65">
        <w:trPr>
          <w:gridAfter w:val="2"/>
          <w:wAfter w:w="26" w:type="dxa"/>
          <w:trHeight w:val="300"/>
        </w:trPr>
        <w:tc>
          <w:tcPr>
            <w:tcW w:w="4536" w:type="dxa"/>
            <w:tcBorders>
              <w:top w:val="nil"/>
              <w:left w:val="single" w:sz="8" w:space="0" w:color="auto"/>
              <w:bottom w:val="single" w:sz="8" w:space="0" w:color="auto"/>
              <w:right w:val="single" w:sz="8" w:space="0" w:color="auto"/>
            </w:tcBorders>
            <w:shd w:val="clear" w:color="000000" w:fill="D0CECE"/>
            <w:hideMark/>
          </w:tcPr>
          <w:p w14:paraId="5E891A0D"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Total:</w:t>
            </w:r>
          </w:p>
        </w:tc>
        <w:tc>
          <w:tcPr>
            <w:tcW w:w="709" w:type="dxa"/>
            <w:tcBorders>
              <w:top w:val="nil"/>
              <w:left w:val="nil"/>
              <w:bottom w:val="single" w:sz="8" w:space="0" w:color="auto"/>
              <w:right w:val="single" w:sz="8" w:space="0" w:color="auto"/>
            </w:tcBorders>
            <w:shd w:val="clear" w:color="auto" w:fill="auto"/>
            <w:hideMark/>
          </w:tcPr>
          <w:p w14:paraId="4CB9509E"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791" w:type="dxa"/>
            <w:tcBorders>
              <w:top w:val="nil"/>
              <w:left w:val="nil"/>
              <w:bottom w:val="single" w:sz="8" w:space="0" w:color="auto"/>
              <w:right w:val="single" w:sz="8" w:space="0" w:color="auto"/>
            </w:tcBorders>
            <w:shd w:val="clear" w:color="auto" w:fill="auto"/>
            <w:hideMark/>
          </w:tcPr>
          <w:p w14:paraId="7C56ACD0"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660" w:type="dxa"/>
            <w:tcBorders>
              <w:top w:val="nil"/>
              <w:left w:val="nil"/>
              <w:bottom w:val="single" w:sz="8" w:space="0" w:color="auto"/>
              <w:right w:val="single" w:sz="8" w:space="0" w:color="auto"/>
            </w:tcBorders>
            <w:shd w:val="clear" w:color="auto" w:fill="auto"/>
            <w:hideMark/>
          </w:tcPr>
          <w:p w14:paraId="2430AB97"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863" w:type="dxa"/>
            <w:tcBorders>
              <w:top w:val="nil"/>
              <w:left w:val="nil"/>
              <w:bottom w:val="single" w:sz="8" w:space="0" w:color="auto"/>
              <w:right w:val="single" w:sz="8" w:space="0" w:color="auto"/>
            </w:tcBorders>
            <w:shd w:val="clear" w:color="auto" w:fill="auto"/>
            <w:hideMark/>
          </w:tcPr>
          <w:p w14:paraId="7A33756D"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791" w:type="dxa"/>
            <w:tcBorders>
              <w:top w:val="nil"/>
              <w:left w:val="nil"/>
              <w:bottom w:val="single" w:sz="8" w:space="0" w:color="auto"/>
              <w:right w:val="single" w:sz="8" w:space="0" w:color="auto"/>
            </w:tcBorders>
            <w:shd w:val="clear" w:color="auto" w:fill="auto"/>
            <w:hideMark/>
          </w:tcPr>
          <w:p w14:paraId="232CD1EF"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658" w:type="dxa"/>
            <w:tcBorders>
              <w:top w:val="nil"/>
              <w:left w:val="nil"/>
              <w:bottom w:val="single" w:sz="8" w:space="0" w:color="auto"/>
              <w:right w:val="single" w:sz="8" w:space="0" w:color="auto"/>
            </w:tcBorders>
            <w:shd w:val="clear" w:color="auto" w:fill="auto"/>
            <w:hideMark/>
          </w:tcPr>
          <w:p w14:paraId="097E70B4"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c>
          <w:tcPr>
            <w:tcW w:w="698" w:type="dxa"/>
            <w:gridSpan w:val="2"/>
            <w:tcBorders>
              <w:top w:val="nil"/>
              <w:left w:val="nil"/>
              <w:bottom w:val="single" w:sz="8" w:space="0" w:color="auto"/>
              <w:right w:val="single" w:sz="8" w:space="0" w:color="auto"/>
            </w:tcBorders>
            <w:shd w:val="clear" w:color="auto" w:fill="auto"/>
            <w:hideMark/>
          </w:tcPr>
          <w:p w14:paraId="52B669AE"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 </w:t>
            </w:r>
          </w:p>
        </w:tc>
      </w:tr>
      <w:tr w:rsidR="008B307D" w:rsidRPr="008B307D" w14:paraId="68B28FF0" w14:textId="77777777" w:rsidTr="006C6B65">
        <w:trPr>
          <w:gridAfter w:val="2"/>
          <w:wAfter w:w="26" w:type="dxa"/>
          <w:trHeight w:val="300"/>
        </w:trPr>
        <w:tc>
          <w:tcPr>
            <w:tcW w:w="4536" w:type="dxa"/>
            <w:tcBorders>
              <w:top w:val="nil"/>
              <w:left w:val="single" w:sz="8" w:space="0" w:color="auto"/>
              <w:bottom w:val="single" w:sz="8" w:space="0" w:color="auto"/>
              <w:right w:val="single" w:sz="8" w:space="0" w:color="auto"/>
            </w:tcBorders>
            <w:shd w:val="clear" w:color="000000" w:fill="D0CECE"/>
            <w:hideMark/>
          </w:tcPr>
          <w:p w14:paraId="323E187C"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Total adjusted for double counting*:</w:t>
            </w:r>
          </w:p>
        </w:tc>
        <w:tc>
          <w:tcPr>
            <w:tcW w:w="709" w:type="dxa"/>
            <w:tcBorders>
              <w:top w:val="nil"/>
              <w:left w:val="nil"/>
              <w:bottom w:val="single" w:sz="8" w:space="0" w:color="auto"/>
              <w:right w:val="single" w:sz="8" w:space="0" w:color="auto"/>
            </w:tcBorders>
            <w:shd w:val="clear" w:color="auto" w:fill="auto"/>
            <w:hideMark/>
          </w:tcPr>
          <w:p w14:paraId="133E0E9D"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3200</w:t>
            </w:r>
          </w:p>
        </w:tc>
        <w:tc>
          <w:tcPr>
            <w:tcW w:w="791" w:type="dxa"/>
            <w:tcBorders>
              <w:top w:val="nil"/>
              <w:left w:val="nil"/>
              <w:bottom w:val="single" w:sz="8" w:space="0" w:color="auto"/>
              <w:right w:val="single" w:sz="8" w:space="0" w:color="auto"/>
            </w:tcBorders>
            <w:shd w:val="clear" w:color="auto" w:fill="auto"/>
            <w:hideMark/>
          </w:tcPr>
          <w:p w14:paraId="4EC34E0A"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9602</w:t>
            </w:r>
          </w:p>
        </w:tc>
        <w:tc>
          <w:tcPr>
            <w:tcW w:w="660" w:type="dxa"/>
            <w:tcBorders>
              <w:top w:val="nil"/>
              <w:left w:val="nil"/>
              <w:bottom w:val="single" w:sz="8" w:space="0" w:color="auto"/>
              <w:right w:val="single" w:sz="8" w:space="0" w:color="auto"/>
            </w:tcBorders>
            <w:shd w:val="clear" w:color="auto" w:fill="auto"/>
            <w:hideMark/>
          </w:tcPr>
          <w:p w14:paraId="3595A788"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2300</w:t>
            </w:r>
          </w:p>
        </w:tc>
        <w:tc>
          <w:tcPr>
            <w:tcW w:w="863" w:type="dxa"/>
            <w:tcBorders>
              <w:top w:val="nil"/>
              <w:left w:val="nil"/>
              <w:bottom w:val="single" w:sz="8" w:space="0" w:color="auto"/>
              <w:right w:val="single" w:sz="8" w:space="0" w:color="auto"/>
            </w:tcBorders>
            <w:shd w:val="clear" w:color="auto" w:fill="auto"/>
            <w:hideMark/>
          </w:tcPr>
          <w:p w14:paraId="4948D456"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3150</w:t>
            </w:r>
          </w:p>
        </w:tc>
        <w:tc>
          <w:tcPr>
            <w:tcW w:w="791" w:type="dxa"/>
            <w:tcBorders>
              <w:top w:val="nil"/>
              <w:left w:val="nil"/>
              <w:bottom w:val="single" w:sz="8" w:space="0" w:color="auto"/>
              <w:right w:val="single" w:sz="8" w:space="0" w:color="auto"/>
            </w:tcBorders>
            <w:shd w:val="clear" w:color="auto" w:fill="auto"/>
            <w:hideMark/>
          </w:tcPr>
          <w:p w14:paraId="0A06CF79"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9106</w:t>
            </w:r>
          </w:p>
        </w:tc>
        <w:tc>
          <w:tcPr>
            <w:tcW w:w="658" w:type="dxa"/>
            <w:tcBorders>
              <w:top w:val="nil"/>
              <w:left w:val="nil"/>
              <w:bottom w:val="single" w:sz="8" w:space="0" w:color="auto"/>
              <w:right w:val="single" w:sz="8" w:space="0" w:color="auto"/>
            </w:tcBorders>
            <w:shd w:val="clear" w:color="auto" w:fill="auto"/>
            <w:hideMark/>
          </w:tcPr>
          <w:p w14:paraId="4251FB78"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2400</w:t>
            </w:r>
          </w:p>
        </w:tc>
        <w:tc>
          <w:tcPr>
            <w:tcW w:w="698" w:type="dxa"/>
            <w:gridSpan w:val="2"/>
            <w:tcBorders>
              <w:top w:val="nil"/>
              <w:left w:val="nil"/>
              <w:bottom w:val="single" w:sz="8" w:space="0" w:color="auto"/>
              <w:right w:val="single" w:sz="8" w:space="0" w:color="auto"/>
            </w:tcBorders>
            <w:shd w:val="clear" w:color="auto" w:fill="auto"/>
            <w:hideMark/>
          </w:tcPr>
          <w:p w14:paraId="5E29125E"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29758</w:t>
            </w:r>
          </w:p>
        </w:tc>
      </w:tr>
      <w:tr w:rsidR="008B307D" w:rsidRPr="008B307D" w14:paraId="33358EFC" w14:textId="77777777" w:rsidTr="006C6B65">
        <w:trPr>
          <w:gridAfter w:val="2"/>
          <w:wAfter w:w="26" w:type="dxa"/>
          <w:trHeight w:val="300"/>
        </w:trPr>
        <w:tc>
          <w:tcPr>
            <w:tcW w:w="4536" w:type="dxa"/>
            <w:tcBorders>
              <w:top w:val="nil"/>
              <w:left w:val="single" w:sz="8" w:space="0" w:color="auto"/>
              <w:bottom w:val="single" w:sz="8" w:space="0" w:color="auto"/>
              <w:right w:val="single" w:sz="8" w:space="0" w:color="auto"/>
            </w:tcBorders>
            <w:shd w:val="clear" w:color="000000" w:fill="D0CECE"/>
            <w:hideMark/>
          </w:tcPr>
          <w:p w14:paraId="2548EAB1" w14:textId="77777777" w:rsidR="008B307D" w:rsidRPr="008B307D" w:rsidRDefault="008B307D" w:rsidP="008B307D">
            <w:pPr>
              <w:overflowPunct/>
              <w:autoSpaceDE/>
              <w:autoSpaceDN/>
              <w:adjustRightInd/>
              <w:textAlignment w:val="auto"/>
              <w:rPr>
                <w:rFonts w:ascii="Calibri" w:hAnsi="Calibri" w:cs="Calibri"/>
                <w:color w:val="000000"/>
                <w:sz w:val="22"/>
                <w:szCs w:val="22"/>
                <w:lang w:val="en-US"/>
              </w:rPr>
            </w:pPr>
            <w:r w:rsidRPr="008B307D">
              <w:rPr>
                <w:rFonts w:ascii="Calibri" w:hAnsi="Calibri" w:cs="Calibri"/>
                <w:color w:val="000000"/>
                <w:sz w:val="22"/>
                <w:szCs w:val="22"/>
                <w:lang w:val="en-GB"/>
              </w:rPr>
              <w:t>Total vulnerable persons of the above</w:t>
            </w:r>
          </w:p>
        </w:tc>
        <w:tc>
          <w:tcPr>
            <w:tcW w:w="709" w:type="dxa"/>
            <w:tcBorders>
              <w:top w:val="nil"/>
              <w:left w:val="nil"/>
              <w:bottom w:val="single" w:sz="8" w:space="0" w:color="auto"/>
              <w:right w:val="single" w:sz="8" w:space="0" w:color="auto"/>
            </w:tcBorders>
            <w:shd w:val="clear" w:color="auto" w:fill="auto"/>
            <w:hideMark/>
          </w:tcPr>
          <w:p w14:paraId="79604F7B"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570</w:t>
            </w:r>
          </w:p>
        </w:tc>
        <w:tc>
          <w:tcPr>
            <w:tcW w:w="791" w:type="dxa"/>
            <w:tcBorders>
              <w:top w:val="nil"/>
              <w:left w:val="nil"/>
              <w:bottom w:val="single" w:sz="8" w:space="0" w:color="auto"/>
              <w:right w:val="single" w:sz="8" w:space="0" w:color="auto"/>
            </w:tcBorders>
            <w:shd w:val="clear" w:color="auto" w:fill="auto"/>
            <w:hideMark/>
          </w:tcPr>
          <w:p w14:paraId="7ED610F3"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1200</w:t>
            </w:r>
          </w:p>
        </w:tc>
        <w:tc>
          <w:tcPr>
            <w:tcW w:w="660" w:type="dxa"/>
            <w:tcBorders>
              <w:top w:val="nil"/>
              <w:left w:val="nil"/>
              <w:bottom w:val="single" w:sz="8" w:space="0" w:color="auto"/>
              <w:right w:val="single" w:sz="8" w:space="0" w:color="auto"/>
            </w:tcBorders>
            <w:shd w:val="clear" w:color="auto" w:fill="auto"/>
            <w:hideMark/>
          </w:tcPr>
          <w:p w14:paraId="75553070"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600</w:t>
            </w:r>
          </w:p>
        </w:tc>
        <w:tc>
          <w:tcPr>
            <w:tcW w:w="863" w:type="dxa"/>
            <w:tcBorders>
              <w:top w:val="nil"/>
              <w:left w:val="nil"/>
              <w:bottom w:val="single" w:sz="8" w:space="0" w:color="auto"/>
              <w:right w:val="single" w:sz="8" w:space="0" w:color="auto"/>
            </w:tcBorders>
            <w:shd w:val="clear" w:color="auto" w:fill="auto"/>
            <w:hideMark/>
          </w:tcPr>
          <w:p w14:paraId="603023C2"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560</w:t>
            </w:r>
          </w:p>
        </w:tc>
        <w:tc>
          <w:tcPr>
            <w:tcW w:w="791" w:type="dxa"/>
            <w:tcBorders>
              <w:top w:val="nil"/>
              <w:left w:val="nil"/>
              <w:bottom w:val="single" w:sz="8" w:space="0" w:color="auto"/>
              <w:right w:val="single" w:sz="8" w:space="0" w:color="auto"/>
            </w:tcBorders>
            <w:shd w:val="clear" w:color="auto" w:fill="auto"/>
            <w:hideMark/>
          </w:tcPr>
          <w:p w14:paraId="31D8B90C"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1180</w:t>
            </w:r>
          </w:p>
        </w:tc>
        <w:tc>
          <w:tcPr>
            <w:tcW w:w="658" w:type="dxa"/>
            <w:tcBorders>
              <w:top w:val="nil"/>
              <w:left w:val="nil"/>
              <w:bottom w:val="single" w:sz="8" w:space="0" w:color="auto"/>
              <w:right w:val="single" w:sz="8" w:space="0" w:color="auto"/>
            </w:tcBorders>
            <w:shd w:val="clear" w:color="auto" w:fill="auto"/>
            <w:hideMark/>
          </w:tcPr>
          <w:p w14:paraId="623FC697"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620</w:t>
            </w:r>
          </w:p>
        </w:tc>
        <w:tc>
          <w:tcPr>
            <w:tcW w:w="698" w:type="dxa"/>
            <w:gridSpan w:val="2"/>
            <w:tcBorders>
              <w:top w:val="nil"/>
              <w:left w:val="nil"/>
              <w:bottom w:val="single" w:sz="8" w:space="0" w:color="auto"/>
              <w:right w:val="single" w:sz="8" w:space="0" w:color="auto"/>
            </w:tcBorders>
            <w:shd w:val="clear" w:color="auto" w:fill="auto"/>
            <w:hideMark/>
          </w:tcPr>
          <w:p w14:paraId="43B288C4" w14:textId="77777777" w:rsidR="008B307D" w:rsidRPr="008B307D" w:rsidRDefault="008B307D" w:rsidP="008B307D">
            <w:pPr>
              <w:overflowPunct/>
              <w:autoSpaceDE/>
              <w:autoSpaceDN/>
              <w:adjustRightInd/>
              <w:textAlignment w:val="auto"/>
              <w:rPr>
                <w:rFonts w:ascii="Calibri" w:hAnsi="Calibri" w:cs="Calibri"/>
                <w:color w:val="000000"/>
                <w:sz w:val="22"/>
                <w:szCs w:val="22"/>
              </w:rPr>
            </w:pPr>
            <w:r w:rsidRPr="008B307D">
              <w:rPr>
                <w:rFonts w:ascii="Calibri" w:hAnsi="Calibri" w:cs="Calibri"/>
                <w:color w:val="000000"/>
                <w:sz w:val="22"/>
                <w:szCs w:val="22"/>
                <w:lang w:val="en-GB"/>
              </w:rPr>
              <w:t>4730</w:t>
            </w:r>
          </w:p>
        </w:tc>
      </w:tr>
    </w:tbl>
    <w:p w14:paraId="4E7499BC" w14:textId="77777777" w:rsidR="008B307D" w:rsidRDefault="008B307D" w:rsidP="00A543FC">
      <w:pPr>
        <w:rPr>
          <w:rFonts w:asciiTheme="minorHAnsi" w:hAnsiTheme="minorHAnsi" w:cstheme="minorHAnsi"/>
          <w:color w:val="000000" w:themeColor="text1"/>
          <w:sz w:val="20"/>
          <w:lang w:val="en-US" w:eastAsia="en-US"/>
        </w:rPr>
      </w:pPr>
    </w:p>
    <w:p w14:paraId="6346321E" w14:textId="205AF16E" w:rsidR="000153E1" w:rsidRDefault="000153E1" w:rsidP="00F0147F">
      <w:pPr>
        <w:rPr>
          <w:rFonts w:asciiTheme="minorHAnsi" w:hAnsiTheme="minorHAnsi" w:cstheme="minorHAnsi"/>
          <w:i/>
          <w:color w:val="000000" w:themeColor="text1"/>
          <w:sz w:val="22"/>
          <w:szCs w:val="22"/>
          <w:lang w:val="en-GB"/>
        </w:rPr>
      </w:pPr>
      <w:r w:rsidRPr="000C7396">
        <w:rPr>
          <w:rFonts w:asciiTheme="minorHAnsi" w:hAnsiTheme="minorHAnsi" w:cstheme="minorHAnsi"/>
          <w:b/>
          <w:color w:val="000000" w:themeColor="text1"/>
          <w:sz w:val="22"/>
          <w:szCs w:val="22"/>
          <w:lang w:val="en-GB"/>
        </w:rPr>
        <w:t>How do you calculate the number of people who shall be assisted through the various activities?</w:t>
      </w:r>
      <w:r w:rsidRPr="000C7396">
        <w:rPr>
          <w:rFonts w:asciiTheme="minorHAnsi" w:hAnsiTheme="minorHAnsi" w:cstheme="minorHAnsi"/>
          <w:color w:val="000000" w:themeColor="text1"/>
          <w:sz w:val="22"/>
          <w:szCs w:val="22"/>
          <w:lang w:val="en-GB"/>
        </w:rPr>
        <w:t xml:space="preserve"> </w:t>
      </w:r>
      <w:r w:rsidR="00F0147F">
        <w:rPr>
          <w:rFonts w:asciiTheme="minorHAnsi" w:hAnsiTheme="minorHAnsi" w:cstheme="minorHAnsi"/>
          <w:i/>
          <w:color w:val="000000" w:themeColor="text1"/>
          <w:sz w:val="22"/>
          <w:szCs w:val="22"/>
          <w:lang w:val="en-GB"/>
        </w:rPr>
        <w:t xml:space="preserve"> </w:t>
      </w:r>
    </w:p>
    <w:p w14:paraId="53B49EEF" w14:textId="0EDCE31E" w:rsidR="000C7396" w:rsidRPr="003B7118" w:rsidRDefault="000C7396" w:rsidP="00A543FC">
      <w:pPr>
        <w:rPr>
          <w:rFonts w:asciiTheme="minorHAnsi" w:hAnsiTheme="minorHAnsi" w:cstheme="minorHAnsi"/>
          <w:sz w:val="22"/>
          <w:szCs w:val="22"/>
          <w:lang w:val="en-GB"/>
        </w:rPr>
      </w:pPr>
      <w:r w:rsidRPr="003B7118">
        <w:rPr>
          <w:rFonts w:asciiTheme="minorHAnsi" w:hAnsiTheme="minorHAnsi" w:cstheme="minorHAnsi"/>
          <w:sz w:val="22"/>
          <w:szCs w:val="22"/>
          <w:lang w:val="en-GB"/>
        </w:rPr>
        <w:t xml:space="preserve">The average household in Sierra Leone comprises of 7 to 10 people, the partners estimate approximately 100 households </w:t>
      </w:r>
      <w:r>
        <w:rPr>
          <w:rFonts w:asciiTheme="minorHAnsi" w:hAnsiTheme="minorHAnsi" w:cstheme="minorHAnsi"/>
          <w:sz w:val="22"/>
          <w:szCs w:val="22"/>
          <w:lang w:val="en-GB"/>
        </w:rPr>
        <w:t xml:space="preserve">(700 – 1000 persons) </w:t>
      </w:r>
      <w:r w:rsidRPr="003B7118">
        <w:rPr>
          <w:rFonts w:asciiTheme="minorHAnsi" w:hAnsiTheme="minorHAnsi" w:cstheme="minorHAnsi"/>
          <w:sz w:val="22"/>
          <w:szCs w:val="22"/>
          <w:lang w:val="en-GB"/>
        </w:rPr>
        <w:t xml:space="preserve">are estimated to require additional support and/or put into quarantine. The total population of the two intervention sites is </w:t>
      </w:r>
      <w:r w:rsidR="00796C25">
        <w:rPr>
          <w:rFonts w:asciiTheme="minorHAnsi" w:hAnsiTheme="minorHAnsi" w:cstheme="minorHAnsi"/>
          <w:sz w:val="22"/>
          <w:szCs w:val="22"/>
          <w:lang w:val="en-GB"/>
        </w:rPr>
        <w:t>29.758</w:t>
      </w:r>
      <w:r w:rsidRPr="003B7118">
        <w:rPr>
          <w:rFonts w:asciiTheme="minorHAnsi" w:hAnsiTheme="minorHAnsi" w:cstheme="minorHAnsi"/>
          <w:sz w:val="22"/>
          <w:szCs w:val="22"/>
          <w:lang w:val="en-GB"/>
        </w:rPr>
        <w:t xml:space="preserve">. </w:t>
      </w:r>
    </w:p>
    <w:p w14:paraId="07F5A942" w14:textId="77777777" w:rsidR="00D6091F" w:rsidRPr="000153E1" w:rsidRDefault="00D6091F" w:rsidP="00A543FC">
      <w:pPr>
        <w:pStyle w:val="Listeafsnit"/>
        <w:ind w:left="0"/>
        <w:rPr>
          <w:rFonts w:asciiTheme="minorHAnsi" w:hAnsiTheme="minorHAnsi" w:cstheme="minorHAnsi"/>
          <w:i/>
          <w:color w:val="000000" w:themeColor="text1"/>
          <w:sz w:val="22"/>
          <w:szCs w:val="22"/>
          <w:lang w:val="en-GB"/>
        </w:rPr>
      </w:pPr>
    </w:p>
    <w:p w14:paraId="537C2487" w14:textId="6F4668D7" w:rsidR="00522027" w:rsidRDefault="00F741BD" w:rsidP="00A543FC">
      <w:pPr>
        <w:rPr>
          <w:rStyle w:val="Intet"/>
          <w:rFonts w:asciiTheme="minorHAnsi" w:hAnsiTheme="minorHAnsi"/>
          <w:iCs/>
          <w:color w:val="000000"/>
          <w:sz w:val="22"/>
          <w:szCs w:val="22"/>
          <w:lang w:val="en-GB"/>
        </w:rPr>
      </w:pPr>
      <w:r w:rsidRPr="000C7396">
        <w:rPr>
          <w:rFonts w:asciiTheme="minorHAnsi" w:hAnsiTheme="minorHAnsi" w:cstheme="minorHAnsi"/>
          <w:b/>
          <w:sz w:val="22"/>
          <w:szCs w:val="22"/>
          <w:lang w:val="en-GB"/>
        </w:rPr>
        <w:t xml:space="preserve">Which </w:t>
      </w:r>
      <w:r w:rsidR="007D66B5" w:rsidRPr="000C7396">
        <w:rPr>
          <w:rFonts w:asciiTheme="minorHAnsi" w:hAnsiTheme="minorHAnsi" w:cstheme="minorHAnsi"/>
          <w:b/>
          <w:sz w:val="22"/>
          <w:szCs w:val="22"/>
          <w:lang w:val="en-GB"/>
        </w:rPr>
        <w:t xml:space="preserve">particularly </w:t>
      </w:r>
      <w:r w:rsidRPr="000C7396">
        <w:rPr>
          <w:rFonts w:asciiTheme="minorHAnsi" w:hAnsiTheme="minorHAnsi" w:cstheme="minorHAnsi"/>
          <w:b/>
          <w:sz w:val="22"/>
          <w:szCs w:val="22"/>
          <w:lang w:val="en-GB"/>
        </w:rPr>
        <w:t>vulnerable groups are you specifically targeting</w:t>
      </w:r>
      <w:r w:rsidR="0033066A" w:rsidRPr="000C7396">
        <w:rPr>
          <w:rFonts w:asciiTheme="minorHAnsi" w:hAnsiTheme="minorHAnsi" w:cstheme="minorHAnsi"/>
          <w:b/>
          <w:sz w:val="22"/>
          <w:szCs w:val="22"/>
          <w:lang w:val="en-GB"/>
        </w:rPr>
        <w:t xml:space="preserve"> amongst the </w:t>
      </w:r>
      <w:r w:rsidR="008E6DE7" w:rsidRPr="000C7396">
        <w:rPr>
          <w:rFonts w:asciiTheme="minorHAnsi" w:hAnsiTheme="minorHAnsi" w:cstheme="minorHAnsi"/>
          <w:b/>
          <w:sz w:val="22"/>
          <w:szCs w:val="22"/>
          <w:lang w:val="en-GB"/>
        </w:rPr>
        <w:t>crisis-affected</w:t>
      </w:r>
      <w:r w:rsidR="0033066A" w:rsidRPr="000C7396">
        <w:rPr>
          <w:rFonts w:asciiTheme="minorHAnsi" w:hAnsiTheme="minorHAnsi" w:cstheme="minorHAnsi"/>
          <w:b/>
          <w:sz w:val="22"/>
          <w:szCs w:val="22"/>
          <w:lang w:val="en-GB"/>
        </w:rPr>
        <w:t xml:space="preserve"> population</w:t>
      </w:r>
      <w:r w:rsidR="00F943A8" w:rsidRPr="000C7396">
        <w:rPr>
          <w:rFonts w:asciiTheme="minorHAnsi" w:hAnsiTheme="minorHAnsi" w:cstheme="minorHAnsi"/>
          <w:b/>
          <w:sz w:val="22"/>
          <w:szCs w:val="22"/>
          <w:lang w:val="en-GB"/>
        </w:rPr>
        <w:t>?</w:t>
      </w:r>
      <w:r w:rsidR="002925BA">
        <w:rPr>
          <w:rFonts w:asciiTheme="minorHAnsi" w:hAnsiTheme="minorHAnsi" w:cstheme="minorHAnsi"/>
          <w:sz w:val="22"/>
          <w:szCs w:val="22"/>
          <w:lang w:val="en-GB"/>
        </w:rPr>
        <w:t xml:space="preserve"> </w:t>
      </w:r>
      <w:r w:rsidR="007C5634">
        <w:rPr>
          <w:rFonts w:asciiTheme="minorHAnsi" w:hAnsiTheme="minorHAnsi" w:cstheme="minorHAnsi"/>
          <w:sz w:val="22"/>
          <w:szCs w:val="22"/>
          <w:lang w:val="en-GB"/>
        </w:rPr>
        <w:t xml:space="preserve"> </w:t>
      </w:r>
      <w:r w:rsidR="00522027">
        <w:rPr>
          <w:rFonts w:asciiTheme="minorHAnsi" w:hAnsiTheme="minorHAnsi" w:cstheme="minorHAnsi"/>
          <w:sz w:val="22"/>
          <w:szCs w:val="22"/>
          <w:lang w:val="en-GB"/>
        </w:rPr>
        <w:t>Present intervention will specifically target the community memb</w:t>
      </w:r>
      <w:r w:rsidR="00502D9D">
        <w:rPr>
          <w:rFonts w:asciiTheme="minorHAnsi" w:hAnsiTheme="minorHAnsi" w:cstheme="minorHAnsi"/>
          <w:sz w:val="22"/>
          <w:szCs w:val="22"/>
          <w:lang w:val="en-GB"/>
        </w:rPr>
        <w:t>ers using the health facilities and particular</w:t>
      </w:r>
      <w:r w:rsidR="00522027">
        <w:rPr>
          <w:rFonts w:asciiTheme="minorHAnsi" w:hAnsiTheme="minorHAnsi" w:cstheme="minorHAnsi"/>
          <w:sz w:val="22"/>
          <w:szCs w:val="22"/>
          <w:lang w:val="en-GB"/>
        </w:rPr>
        <w:t xml:space="preserve"> vulnerable </w:t>
      </w:r>
      <w:r w:rsidR="00502D9D">
        <w:rPr>
          <w:rFonts w:asciiTheme="minorHAnsi" w:hAnsiTheme="minorHAnsi" w:cstheme="minorHAnsi"/>
          <w:sz w:val="22"/>
          <w:szCs w:val="22"/>
          <w:lang w:val="en-GB"/>
        </w:rPr>
        <w:t>persons</w:t>
      </w:r>
      <w:r w:rsidR="00522027">
        <w:rPr>
          <w:rFonts w:asciiTheme="minorHAnsi" w:hAnsiTheme="minorHAnsi" w:cstheme="minorHAnsi"/>
          <w:sz w:val="22"/>
          <w:szCs w:val="22"/>
          <w:lang w:val="en-GB"/>
        </w:rPr>
        <w:t xml:space="preserve"> </w:t>
      </w:r>
      <w:r w:rsidR="00522027">
        <w:rPr>
          <w:rFonts w:asciiTheme="minorHAnsi" w:eastAsiaTheme="minorHAnsi" w:hAnsiTheme="minorHAnsi" w:cstheme="minorHAnsi"/>
          <w:iCs/>
          <w:sz w:val="22"/>
          <w:szCs w:val="22"/>
          <w:lang w:val="en-GB" w:eastAsia="en-US"/>
        </w:rPr>
        <w:t>(</w:t>
      </w:r>
      <w:r w:rsidR="00522027" w:rsidRPr="003B7118">
        <w:rPr>
          <w:rStyle w:val="Intet"/>
          <w:rFonts w:ascii="Calibri" w:hAnsi="Calibri"/>
          <w:iCs/>
          <w:color w:val="000000"/>
          <w:sz w:val="22"/>
          <w:szCs w:val="22"/>
          <w:lang w:val="en-GB"/>
        </w:rPr>
        <w:t xml:space="preserve">e.g. </w:t>
      </w:r>
      <w:r w:rsidR="008E6DE7">
        <w:rPr>
          <w:rStyle w:val="Intet"/>
          <w:rFonts w:ascii="Calibri" w:hAnsi="Calibri"/>
          <w:iCs/>
          <w:color w:val="000000"/>
          <w:sz w:val="22"/>
          <w:szCs w:val="22"/>
          <w:lang w:val="en-GB"/>
        </w:rPr>
        <w:t>female-headed</w:t>
      </w:r>
      <w:r w:rsidR="00522027">
        <w:rPr>
          <w:rStyle w:val="Intet"/>
          <w:rFonts w:ascii="Calibri" w:hAnsi="Calibri"/>
          <w:iCs/>
          <w:color w:val="000000"/>
          <w:sz w:val="22"/>
          <w:szCs w:val="22"/>
          <w:lang w:val="en-GB"/>
        </w:rPr>
        <w:t xml:space="preserve"> households, people living with disability, elders, </w:t>
      </w:r>
      <w:r w:rsidR="00522027" w:rsidRPr="003B7118">
        <w:rPr>
          <w:rStyle w:val="Intet"/>
          <w:rFonts w:ascii="Calibri" w:hAnsi="Calibri"/>
          <w:iCs/>
          <w:color w:val="000000"/>
          <w:sz w:val="22"/>
          <w:szCs w:val="22"/>
          <w:lang w:val="en-GB"/>
        </w:rPr>
        <w:t>pregnant women, those living with TB or HIV, etc</w:t>
      </w:r>
      <w:r w:rsidR="00522027">
        <w:rPr>
          <w:rStyle w:val="Intet"/>
          <w:rFonts w:ascii="Calibri" w:hAnsi="Calibri"/>
          <w:iCs/>
          <w:color w:val="000000"/>
          <w:sz w:val="22"/>
          <w:szCs w:val="22"/>
          <w:lang w:val="en-GB"/>
        </w:rPr>
        <w:t>.</w:t>
      </w:r>
      <w:r w:rsidR="00522027">
        <w:rPr>
          <w:rFonts w:asciiTheme="minorHAnsi" w:eastAsiaTheme="minorHAnsi" w:hAnsiTheme="minorHAnsi" w:cstheme="minorHAnsi"/>
          <w:iCs/>
          <w:sz w:val="22"/>
          <w:szCs w:val="22"/>
          <w:lang w:val="en-GB" w:eastAsia="en-US"/>
        </w:rPr>
        <w:t>)</w:t>
      </w:r>
      <w:r w:rsidR="00502D9D">
        <w:rPr>
          <w:rFonts w:asciiTheme="minorHAnsi" w:eastAsiaTheme="minorHAnsi" w:hAnsiTheme="minorHAnsi" w:cstheme="minorHAnsi"/>
          <w:iCs/>
          <w:sz w:val="22"/>
          <w:szCs w:val="22"/>
          <w:lang w:val="en-GB" w:eastAsia="en-US"/>
        </w:rPr>
        <w:t xml:space="preserve">. </w:t>
      </w:r>
      <w:r w:rsidR="008E6DE7">
        <w:rPr>
          <w:rFonts w:asciiTheme="minorHAnsi" w:eastAsiaTheme="minorHAnsi" w:hAnsiTheme="minorHAnsi" w:cstheme="minorHAnsi"/>
          <w:iCs/>
          <w:sz w:val="22"/>
          <w:szCs w:val="22"/>
          <w:lang w:val="en-GB" w:eastAsia="en-US"/>
        </w:rPr>
        <w:t>As particular exposed group patients</w:t>
      </w:r>
      <w:r w:rsidR="00502D9D">
        <w:rPr>
          <w:rFonts w:asciiTheme="minorHAnsi" w:eastAsiaTheme="minorHAnsi" w:hAnsiTheme="minorHAnsi" w:cstheme="minorHAnsi"/>
          <w:iCs/>
          <w:sz w:val="22"/>
          <w:szCs w:val="22"/>
          <w:lang w:val="en-GB" w:eastAsia="en-US"/>
        </w:rPr>
        <w:t xml:space="preserve"> in the facilities and the </w:t>
      </w:r>
      <w:r w:rsidR="00522027">
        <w:rPr>
          <w:rFonts w:asciiTheme="minorHAnsi" w:eastAsiaTheme="minorHAnsi" w:hAnsiTheme="minorHAnsi" w:cstheme="minorHAnsi"/>
          <w:iCs/>
          <w:sz w:val="22"/>
          <w:szCs w:val="22"/>
          <w:lang w:val="en-GB" w:eastAsia="en-US"/>
        </w:rPr>
        <w:t>health care workers and community mobilizers to engage with the population</w:t>
      </w:r>
      <w:r w:rsidR="00502D9D">
        <w:rPr>
          <w:rFonts w:asciiTheme="minorHAnsi" w:eastAsiaTheme="minorHAnsi" w:hAnsiTheme="minorHAnsi" w:cstheme="minorHAnsi"/>
          <w:iCs/>
          <w:sz w:val="22"/>
          <w:szCs w:val="22"/>
          <w:lang w:val="en-GB" w:eastAsia="en-US"/>
        </w:rPr>
        <w:t xml:space="preserve"> is also targeted</w:t>
      </w:r>
      <w:r w:rsidR="00522027">
        <w:rPr>
          <w:rFonts w:asciiTheme="minorHAnsi" w:eastAsiaTheme="minorHAnsi" w:hAnsiTheme="minorHAnsi" w:cstheme="minorHAnsi"/>
          <w:iCs/>
          <w:sz w:val="22"/>
          <w:szCs w:val="22"/>
          <w:lang w:val="en-GB" w:eastAsia="en-US"/>
        </w:rPr>
        <w:t xml:space="preserve">. During the Ebola </w:t>
      </w:r>
      <w:r w:rsidR="008E6DE7">
        <w:rPr>
          <w:rFonts w:asciiTheme="minorHAnsi" w:eastAsiaTheme="minorHAnsi" w:hAnsiTheme="minorHAnsi" w:cstheme="minorHAnsi"/>
          <w:iCs/>
          <w:sz w:val="22"/>
          <w:szCs w:val="22"/>
          <w:lang w:val="en-GB" w:eastAsia="en-US"/>
        </w:rPr>
        <w:t>crisis,</w:t>
      </w:r>
      <w:r w:rsidR="00522027">
        <w:rPr>
          <w:rFonts w:asciiTheme="minorHAnsi" w:eastAsiaTheme="minorHAnsi" w:hAnsiTheme="minorHAnsi" w:cstheme="minorHAnsi"/>
          <w:iCs/>
          <w:sz w:val="22"/>
          <w:szCs w:val="22"/>
          <w:lang w:val="en-GB" w:eastAsia="en-US"/>
        </w:rPr>
        <w:t xml:space="preserve"> it became evident how vulnerable community healthcare</w:t>
      </w:r>
      <w:r w:rsidR="002A71BB">
        <w:rPr>
          <w:rFonts w:asciiTheme="minorHAnsi" w:eastAsiaTheme="minorHAnsi" w:hAnsiTheme="minorHAnsi" w:cstheme="minorHAnsi"/>
          <w:iCs/>
          <w:sz w:val="22"/>
          <w:szCs w:val="22"/>
          <w:lang w:val="en-GB" w:eastAsia="en-US"/>
        </w:rPr>
        <w:t xml:space="preserve"> were,</w:t>
      </w:r>
      <w:r w:rsidR="00522027">
        <w:rPr>
          <w:rFonts w:asciiTheme="minorHAnsi" w:eastAsiaTheme="minorHAnsi" w:hAnsiTheme="minorHAnsi" w:cstheme="minorHAnsi"/>
          <w:iCs/>
          <w:sz w:val="22"/>
          <w:szCs w:val="22"/>
          <w:lang w:val="en-GB" w:eastAsia="en-US"/>
        </w:rPr>
        <w:t xml:space="preserve"> hence protection and training is essential to protect the few human resources available in the health care system. A general awareness campaign will target the general population in the communities</w:t>
      </w:r>
      <w:r w:rsidR="00502D9D">
        <w:rPr>
          <w:rFonts w:asciiTheme="minorHAnsi" w:eastAsiaTheme="minorHAnsi" w:hAnsiTheme="minorHAnsi" w:cstheme="minorHAnsi"/>
          <w:iCs/>
          <w:sz w:val="22"/>
          <w:szCs w:val="22"/>
          <w:lang w:val="en-GB" w:eastAsia="en-US"/>
        </w:rPr>
        <w:t xml:space="preserve"> and protective measures will be implemented</w:t>
      </w:r>
      <w:r w:rsidR="00522027">
        <w:rPr>
          <w:rFonts w:asciiTheme="minorHAnsi" w:eastAsiaTheme="minorHAnsi" w:hAnsiTheme="minorHAnsi" w:cstheme="minorHAnsi"/>
          <w:iCs/>
          <w:sz w:val="22"/>
          <w:szCs w:val="22"/>
          <w:lang w:val="en-GB" w:eastAsia="en-US"/>
        </w:rPr>
        <w:t xml:space="preserve">. </w:t>
      </w:r>
      <w:r w:rsidR="002475C0">
        <w:rPr>
          <w:rFonts w:asciiTheme="minorHAnsi" w:eastAsiaTheme="minorHAnsi" w:hAnsiTheme="minorHAnsi" w:cstheme="minorHAnsi"/>
          <w:iCs/>
          <w:sz w:val="22"/>
          <w:szCs w:val="22"/>
          <w:lang w:val="en-GB" w:eastAsia="en-US"/>
        </w:rPr>
        <w:t xml:space="preserve">The two health care </w:t>
      </w:r>
      <w:r w:rsidR="002A71BB">
        <w:rPr>
          <w:rFonts w:asciiTheme="minorHAnsi" w:eastAsiaTheme="minorHAnsi" w:hAnsiTheme="minorHAnsi" w:cstheme="minorHAnsi"/>
          <w:iCs/>
          <w:sz w:val="22"/>
          <w:szCs w:val="22"/>
          <w:lang w:val="en-GB" w:eastAsia="en-US"/>
        </w:rPr>
        <w:t>facilities</w:t>
      </w:r>
      <w:r w:rsidR="002475C0">
        <w:rPr>
          <w:rFonts w:asciiTheme="minorHAnsi" w:eastAsiaTheme="minorHAnsi" w:hAnsiTheme="minorHAnsi" w:cstheme="minorHAnsi"/>
          <w:iCs/>
          <w:sz w:val="22"/>
          <w:szCs w:val="22"/>
          <w:lang w:val="en-GB" w:eastAsia="en-US"/>
        </w:rPr>
        <w:t xml:space="preserve"> (Kaningo and Pottor) are the center of action in the intervention.</w:t>
      </w:r>
      <w:r w:rsidR="00502D9D">
        <w:rPr>
          <w:rFonts w:asciiTheme="minorHAnsi" w:eastAsiaTheme="minorHAnsi" w:hAnsiTheme="minorHAnsi" w:cstheme="minorHAnsi"/>
          <w:iCs/>
          <w:sz w:val="22"/>
          <w:szCs w:val="22"/>
          <w:lang w:val="en-GB" w:eastAsia="en-US"/>
        </w:rPr>
        <w:t xml:space="preserve"> </w:t>
      </w:r>
      <w:r w:rsidR="002475C0">
        <w:rPr>
          <w:rFonts w:asciiTheme="minorHAnsi" w:eastAsiaTheme="minorHAnsi" w:hAnsiTheme="minorHAnsi" w:cstheme="minorHAnsi"/>
          <w:iCs/>
          <w:sz w:val="22"/>
          <w:szCs w:val="22"/>
          <w:lang w:val="en-GB" w:eastAsia="en-US"/>
        </w:rPr>
        <w:t xml:space="preserve">The identification of the specific person/families to include in the food distribution will be determined between the health </w:t>
      </w:r>
      <w:r w:rsidR="00502D9D">
        <w:rPr>
          <w:rFonts w:asciiTheme="minorHAnsi" w:eastAsiaTheme="minorHAnsi" w:hAnsiTheme="minorHAnsi" w:cstheme="minorHAnsi"/>
          <w:iCs/>
          <w:sz w:val="22"/>
          <w:szCs w:val="22"/>
          <w:lang w:val="en-GB" w:eastAsia="en-US"/>
        </w:rPr>
        <w:t xml:space="preserve">local </w:t>
      </w:r>
      <w:r w:rsidR="002475C0">
        <w:rPr>
          <w:rFonts w:asciiTheme="minorHAnsi" w:eastAsiaTheme="minorHAnsi" w:hAnsiTheme="minorHAnsi" w:cstheme="minorHAnsi"/>
          <w:iCs/>
          <w:sz w:val="22"/>
          <w:szCs w:val="22"/>
          <w:lang w:val="en-GB" w:eastAsia="en-US"/>
        </w:rPr>
        <w:t>care workers, the Ward (administrative representative from community towards the local government</w:t>
      </w:r>
      <w:r w:rsidR="00502D9D">
        <w:rPr>
          <w:rFonts w:asciiTheme="minorHAnsi" w:eastAsiaTheme="minorHAnsi" w:hAnsiTheme="minorHAnsi" w:cstheme="minorHAnsi"/>
          <w:iCs/>
          <w:sz w:val="22"/>
          <w:szCs w:val="22"/>
          <w:lang w:val="en-GB" w:eastAsia="en-US"/>
        </w:rPr>
        <w:t>)</w:t>
      </w:r>
      <w:r w:rsidR="002475C0">
        <w:rPr>
          <w:rFonts w:asciiTheme="minorHAnsi" w:eastAsiaTheme="minorHAnsi" w:hAnsiTheme="minorHAnsi" w:cstheme="minorHAnsi"/>
          <w:iCs/>
          <w:sz w:val="22"/>
          <w:szCs w:val="22"/>
          <w:lang w:val="en-GB" w:eastAsia="en-US"/>
        </w:rPr>
        <w:t xml:space="preserve"> and the project mobilizer of </w:t>
      </w:r>
      <w:r w:rsidR="002A71BB">
        <w:rPr>
          <w:rStyle w:val="Intet"/>
          <w:rFonts w:asciiTheme="minorHAnsi" w:hAnsiTheme="minorHAnsi"/>
          <w:iCs/>
          <w:color w:val="000000"/>
          <w:sz w:val="22"/>
          <w:szCs w:val="22"/>
          <w:lang w:val="en-GB"/>
        </w:rPr>
        <w:t>WHI-SL due to their specific local knowledge on the particular vulnerable persons.</w:t>
      </w:r>
    </w:p>
    <w:p w14:paraId="4D5F8C0B" w14:textId="77777777" w:rsidR="005D2E98" w:rsidRPr="002475C0" w:rsidRDefault="005D2E98" w:rsidP="00A543FC">
      <w:pPr>
        <w:rPr>
          <w:rFonts w:asciiTheme="minorHAnsi" w:eastAsiaTheme="minorHAnsi" w:hAnsiTheme="minorHAnsi" w:cstheme="minorHAnsi"/>
          <w:iCs/>
          <w:sz w:val="22"/>
          <w:szCs w:val="22"/>
          <w:lang w:val="en-GB" w:eastAsia="en-US"/>
        </w:rPr>
      </w:pPr>
    </w:p>
    <w:p w14:paraId="79C7CB59" w14:textId="77777777" w:rsidR="003D57FB" w:rsidRPr="003627DB" w:rsidRDefault="003D57FB" w:rsidP="002925BA">
      <w:pPr>
        <w:pStyle w:val="Listeafsnit"/>
        <w:ind w:left="0"/>
        <w:jc w:val="both"/>
        <w:rPr>
          <w:rFonts w:asciiTheme="minorHAnsi" w:eastAsiaTheme="minorHAnsi" w:hAnsiTheme="minorHAnsi" w:cstheme="minorHAnsi"/>
          <w:b/>
          <w:sz w:val="22"/>
          <w:szCs w:val="22"/>
          <w:lang w:val="en-GB" w:eastAsia="en-US"/>
        </w:rPr>
      </w:pPr>
      <w:r w:rsidRPr="003627DB">
        <w:rPr>
          <w:rFonts w:asciiTheme="minorHAnsi" w:eastAsiaTheme="minorHAnsi" w:hAnsiTheme="minorHAnsi" w:cstheme="minorHAnsi"/>
          <w:b/>
          <w:sz w:val="22"/>
          <w:szCs w:val="22"/>
          <w:lang w:val="en-GB" w:eastAsia="en-US"/>
        </w:rPr>
        <w:t>Source of goods: Briefly explain how you plan to source your goods and tick the boxes that apply.</w:t>
      </w:r>
    </w:p>
    <w:p w14:paraId="00D11AC9" w14:textId="77777777" w:rsidR="003D57FB" w:rsidRPr="003627DB" w:rsidRDefault="003D57FB" w:rsidP="00A543FC">
      <w:pPr>
        <w:pStyle w:val="Default"/>
        <w:numPr>
          <w:ilvl w:val="0"/>
          <w:numId w:val="1"/>
        </w:numPr>
        <w:ind w:left="0" w:firstLine="0"/>
        <w:rPr>
          <w:rFonts w:asciiTheme="minorHAnsi" w:hAnsiTheme="minorHAnsi" w:cstheme="minorHAnsi"/>
          <w:b/>
          <w:bCs/>
          <w:sz w:val="22"/>
          <w:szCs w:val="22"/>
          <w:lang w:val="en-GB"/>
        </w:rPr>
      </w:pPr>
      <w:r w:rsidRPr="003627DB">
        <w:rPr>
          <w:rFonts w:asciiTheme="minorHAnsi" w:hAnsiTheme="minorHAnsi" w:cstheme="minorHAnsi"/>
          <w:b/>
          <w:sz w:val="22"/>
          <w:szCs w:val="22"/>
          <w:lang w:val="en-GB"/>
        </w:rPr>
        <w:t>Internationally</w:t>
      </w:r>
    </w:p>
    <w:p w14:paraId="795A1422" w14:textId="77777777" w:rsidR="002925BA" w:rsidRPr="002925BA" w:rsidRDefault="003D57FB" w:rsidP="00B334E3">
      <w:pPr>
        <w:pStyle w:val="Default"/>
        <w:numPr>
          <w:ilvl w:val="0"/>
          <w:numId w:val="1"/>
        </w:numPr>
        <w:ind w:left="0" w:firstLine="0"/>
        <w:rPr>
          <w:rFonts w:asciiTheme="minorHAnsi" w:hAnsiTheme="minorHAnsi" w:cstheme="minorHAnsi"/>
          <w:b/>
          <w:bCs/>
          <w:sz w:val="22"/>
          <w:szCs w:val="22"/>
          <w:u w:val="single"/>
          <w:lang w:val="en-GB"/>
        </w:rPr>
      </w:pPr>
      <w:r w:rsidRPr="002925BA">
        <w:rPr>
          <w:rFonts w:asciiTheme="minorHAnsi" w:hAnsiTheme="minorHAnsi" w:cstheme="minorHAnsi"/>
          <w:b/>
          <w:sz w:val="22"/>
          <w:szCs w:val="22"/>
          <w:lang w:val="en-GB"/>
        </w:rPr>
        <w:t>Regionally / neighbouring country</w:t>
      </w:r>
      <w:r w:rsidR="002925BA" w:rsidRPr="002925BA">
        <w:rPr>
          <w:rFonts w:asciiTheme="minorHAnsi" w:hAnsiTheme="minorHAnsi" w:cstheme="minorHAnsi"/>
          <w:b/>
          <w:sz w:val="22"/>
          <w:szCs w:val="22"/>
          <w:lang w:val="en-GB"/>
        </w:rPr>
        <w:t xml:space="preserve"> /</w:t>
      </w:r>
    </w:p>
    <w:p w14:paraId="3C5F6EA9" w14:textId="494CD6A1" w:rsidR="003D57FB" w:rsidRPr="002925BA" w:rsidRDefault="000C7396" w:rsidP="00B334E3">
      <w:pPr>
        <w:pStyle w:val="Default"/>
        <w:numPr>
          <w:ilvl w:val="0"/>
          <w:numId w:val="1"/>
        </w:numPr>
        <w:ind w:left="0" w:firstLine="0"/>
        <w:rPr>
          <w:rFonts w:asciiTheme="minorHAnsi" w:hAnsiTheme="minorHAnsi" w:cstheme="minorHAnsi"/>
          <w:b/>
          <w:bCs/>
          <w:sz w:val="22"/>
          <w:szCs w:val="22"/>
          <w:u w:val="single"/>
          <w:lang w:val="en-GB"/>
        </w:rPr>
      </w:pPr>
      <w:r w:rsidRPr="002925BA">
        <w:rPr>
          <w:rFonts w:asciiTheme="minorHAnsi" w:hAnsiTheme="minorHAnsi" w:cstheme="minorHAnsi"/>
          <w:b/>
          <w:sz w:val="22"/>
          <w:szCs w:val="22"/>
          <w:u w:val="single"/>
          <w:lang w:val="en-GB"/>
        </w:rPr>
        <w:t xml:space="preserve">X  </w:t>
      </w:r>
      <w:r w:rsidR="003D57FB" w:rsidRPr="002925BA">
        <w:rPr>
          <w:rFonts w:asciiTheme="minorHAnsi" w:hAnsiTheme="minorHAnsi" w:cstheme="minorHAnsi"/>
          <w:b/>
          <w:sz w:val="22"/>
          <w:szCs w:val="22"/>
          <w:u w:val="single"/>
          <w:lang w:val="en-GB"/>
        </w:rPr>
        <w:t>In country / locally</w:t>
      </w:r>
    </w:p>
    <w:p w14:paraId="6268247D" w14:textId="07410C2D" w:rsidR="00F741BD" w:rsidRDefault="00F741BD" w:rsidP="00A543FC">
      <w:pPr>
        <w:rPr>
          <w:rFonts w:asciiTheme="minorHAnsi" w:hAnsiTheme="minorHAnsi" w:cstheme="minorHAnsi"/>
          <w:sz w:val="22"/>
          <w:szCs w:val="22"/>
          <w:lang w:val="en-GB"/>
        </w:rPr>
      </w:pPr>
    </w:p>
    <w:p w14:paraId="5442B278" w14:textId="0467246D" w:rsidR="00F0147F" w:rsidRDefault="00A0364E" w:rsidP="002925BA">
      <w:pPr>
        <w:pStyle w:val="Listeafsnit"/>
        <w:ind w:left="0"/>
        <w:rPr>
          <w:rStyle w:val="Intet"/>
          <w:rFonts w:asciiTheme="minorHAnsi" w:eastAsiaTheme="minorHAnsi" w:hAnsiTheme="minorHAnsi" w:cstheme="minorHAnsi"/>
          <w:b/>
          <w:color w:val="000000" w:themeColor="text1"/>
          <w:sz w:val="22"/>
          <w:szCs w:val="22"/>
          <w:lang w:val="en-GB" w:eastAsia="en-US"/>
        </w:rPr>
      </w:pPr>
      <w:r>
        <w:rPr>
          <w:rStyle w:val="Intet"/>
          <w:rFonts w:asciiTheme="minorHAnsi" w:eastAsiaTheme="minorHAnsi" w:hAnsiTheme="minorHAnsi" w:cstheme="minorHAnsi"/>
          <w:b/>
          <w:color w:val="000000" w:themeColor="text1"/>
          <w:sz w:val="22"/>
          <w:szCs w:val="22"/>
          <w:lang w:val="en-GB" w:eastAsia="en-US"/>
        </w:rPr>
        <w:t>Does the intervention include cash-based programming?</w:t>
      </w:r>
      <w:r w:rsidR="002925BA">
        <w:rPr>
          <w:rStyle w:val="Intet"/>
          <w:rFonts w:asciiTheme="minorHAnsi" w:eastAsiaTheme="minorHAnsi" w:hAnsiTheme="minorHAnsi" w:cstheme="minorHAnsi"/>
          <w:b/>
          <w:color w:val="000000" w:themeColor="text1"/>
          <w:sz w:val="22"/>
          <w:szCs w:val="22"/>
          <w:lang w:val="en-GB" w:eastAsia="en-US"/>
        </w:rPr>
        <w:t xml:space="preserve">   No</w:t>
      </w:r>
      <w:bookmarkStart w:id="3" w:name="_Hlk16070210"/>
    </w:p>
    <w:p w14:paraId="0C073DDA" w14:textId="2807F4AF" w:rsidR="00AA0A67" w:rsidRPr="00293075" w:rsidRDefault="00A0364E" w:rsidP="002925BA">
      <w:pPr>
        <w:pStyle w:val="Listeafsnit"/>
        <w:ind w:left="0"/>
        <w:rPr>
          <w:rStyle w:val="Intet"/>
          <w:rFonts w:asciiTheme="minorHAnsi" w:eastAsiaTheme="minorHAnsi" w:hAnsiTheme="minorHAnsi" w:cstheme="minorHAnsi"/>
          <w:b/>
          <w:color w:val="000000" w:themeColor="text1"/>
          <w:sz w:val="22"/>
          <w:szCs w:val="22"/>
          <w:lang w:val="en-GB" w:eastAsia="en-US"/>
        </w:rPr>
      </w:pPr>
      <w:r w:rsidRPr="00D5099E">
        <w:rPr>
          <w:rStyle w:val="Intet"/>
          <w:rFonts w:asciiTheme="minorHAnsi" w:eastAsiaTheme="minorHAnsi" w:hAnsiTheme="minorHAnsi" w:cstheme="minorHAnsi"/>
          <w:b/>
          <w:color w:val="000000" w:themeColor="text1"/>
          <w:sz w:val="22"/>
          <w:szCs w:val="22"/>
          <w:lang w:val="en-GB" w:eastAsia="en-US"/>
        </w:rPr>
        <w:lastRenderedPageBreak/>
        <w:t>Financial localization of the intervention</w:t>
      </w:r>
      <w:r w:rsidR="00293075">
        <w:rPr>
          <w:rStyle w:val="Intet"/>
          <w:rFonts w:asciiTheme="minorHAnsi" w:eastAsiaTheme="minorHAnsi" w:hAnsiTheme="minorHAnsi" w:cstheme="minorHAnsi"/>
          <w:b/>
          <w:color w:val="000000" w:themeColor="text1"/>
          <w:sz w:val="22"/>
          <w:szCs w:val="22"/>
          <w:lang w:val="en-GB" w:eastAsia="en-US"/>
        </w:rPr>
        <w:t xml:space="preserve"> </w:t>
      </w:r>
    </w:p>
    <w:p w14:paraId="60F05741" w14:textId="6FCD3C33" w:rsidR="00A0364E" w:rsidRPr="00AA0A67" w:rsidRDefault="00A0364E" w:rsidP="00A543FC">
      <w:pPr>
        <w:overflowPunct/>
        <w:autoSpaceDE/>
        <w:autoSpaceDN/>
        <w:adjustRightInd/>
        <w:spacing w:before="80" w:line="259" w:lineRule="auto"/>
        <w:textAlignment w:val="auto"/>
        <w:rPr>
          <w:rFonts w:asciiTheme="minorHAnsi" w:hAnsiTheme="minorHAnsi" w:cstheme="minorHAnsi"/>
          <w:b/>
          <w:sz w:val="22"/>
          <w:szCs w:val="22"/>
          <w:lang w:val="en-US"/>
        </w:rPr>
      </w:pPr>
      <w:r w:rsidRPr="00AA0A67">
        <w:rPr>
          <w:rFonts w:asciiTheme="minorHAnsi" w:hAnsiTheme="minorHAnsi" w:cstheme="minorHAnsi"/>
          <w:b/>
          <w:sz w:val="22"/>
          <w:szCs w:val="22"/>
          <w:lang w:val="en-US"/>
        </w:rPr>
        <w:t>% of DERF intervention funding which is spent by local or national partner CSOs, from the intervention budget</w:t>
      </w:r>
      <w:r w:rsidR="000C7396">
        <w:rPr>
          <w:rFonts w:asciiTheme="minorHAnsi" w:hAnsiTheme="minorHAnsi" w:cstheme="minorHAnsi"/>
          <w:b/>
          <w:sz w:val="22"/>
          <w:szCs w:val="22"/>
          <w:lang w:val="en-US"/>
        </w:rPr>
        <w:t>:    89</w:t>
      </w:r>
      <w:r w:rsidR="00AA0A67">
        <w:rPr>
          <w:rFonts w:asciiTheme="minorHAnsi" w:hAnsiTheme="minorHAnsi" w:cstheme="minorHAnsi"/>
          <w:b/>
          <w:sz w:val="22"/>
          <w:szCs w:val="22"/>
          <w:lang w:val="en-US"/>
        </w:rPr>
        <w:t xml:space="preserve"> %</w:t>
      </w:r>
    </w:p>
    <w:p w14:paraId="03B41662" w14:textId="3AABB931" w:rsidR="00BD63BB" w:rsidRDefault="00A0364E" w:rsidP="00522027">
      <w:pPr>
        <w:overflowPunct/>
        <w:autoSpaceDE/>
        <w:autoSpaceDN/>
        <w:adjustRightInd/>
        <w:spacing w:before="80" w:line="259" w:lineRule="auto"/>
        <w:textAlignment w:val="auto"/>
        <w:rPr>
          <w:rFonts w:ascii="Arial" w:hAnsi="Arial" w:cs="Arial"/>
          <w:b/>
          <w:sz w:val="22"/>
          <w:szCs w:val="22"/>
          <w:lang w:val="en-US"/>
        </w:rPr>
      </w:pPr>
      <w:r w:rsidRPr="00AA0A67">
        <w:rPr>
          <w:rFonts w:asciiTheme="minorHAnsi" w:hAnsiTheme="minorHAnsi" w:cstheme="minorHAnsi"/>
          <w:b/>
          <w:sz w:val="22"/>
          <w:szCs w:val="22"/>
          <w:lang w:val="en-US"/>
        </w:rPr>
        <w:t>% Funding spent on activities &amp; goods for crisis affected persons, from the intervention budget</w:t>
      </w:r>
      <w:r w:rsidR="00AA0A67">
        <w:rPr>
          <w:rFonts w:asciiTheme="minorHAnsi" w:hAnsiTheme="minorHAnsi" w:cstheme="minorHAnsi"/>
          <w:b/>
          <w:sz w:val="22"/>
          <w:szCs w:val="22"/>
          <w:lang w:val="en-US"/>
        </w:rPr>
        <w:t xml:space="preserve">: </w:t>
      </w:r>
      <w:r w:rsidR="000C7396">
        <w:rPr>
          <w:rFonts w:asciiTheme="minorHAnsi" w:hAnsiTheme="minorHAnsi" w:cstheme="minorHAnsi"/>
          <w:b/>
          <w:sz w:val="22"/>
          <w:szCs w:val="22"/>
          <w:lang w:val="en-US"/>
        </w:rPr>
        <w:t xml:space="preserve"> 72</w:t>
      </w:r>
      <w:r w:rsidR="00AA0A67">
        <w:rPr>
          <w:rFonts w:asciiTheme="minorHAnsi" w:hAnsiTheme="minorHAnsi" w:cstheme="minorHAnsi"/>
          <w:b/>
          <w:sz w:val="22"/>
          <w:szCs w:val="22"/>
          <w:lang w:val="en-US"/>
        </w:rPr>
        <w:t xml:space="preserve"> %</w:t>
      </w:r>
      <w:bookmarkEnd w:id="3"/>
    </w:p>
    <w:p w14:paraId="6F5E172D" w14:textId="73062CA6" w:rsidR="001B65E8" w:rsidRPr="001B65E8" w:rsidRDefault="001B65E8" w:rsidP="00F0147F">
      <w:pPr>
        <w:pStyle w:val="Overskrift1"/>
        <w:numPr>
          <w:ilvl w:val="0"/>
          <w:numId w:val="21"/>
        </w:numPr>
        <w:rPr>
          <w:lang w:val="en-US"/>
        </w:rPr>
      </w:pPr>
      <w:bookmarkStart w:id="4" w:name="_Toc40791224"/>
      <w:r>
        <w:rPr>
          <w:lang w:val="en-US"/>
        </w:rPr>
        <w:t>The implementing organization</w:t>
      </w:r>
      <w:bookmarkEnd w:id="4"/>
    </w:p>
    <w:p w14:paraId="451E66C2" w14:textId="34CECD60" w:rsidR="000C7396" w:rsidRDefault="004D63C4" w:rsidP="007C5634">
      <w:pPr>
        <w:pStyle w:val="Listeafsnit"/>
        <w:spacing w:after="80"/>
        <w:ind w:left="0"/>
        <w:rPr>
          <w:rStyle w:val="Intet"/>
          <w:rFonts w:asciiTheme="minorHAnsi" w:eastAsiaTheme="minorHAnsi" w:hAnsiTheme="minorHAnsi" w:cstheme="minorHAnsi"/>
          <w:bCs/>
          <w:color w:val="000000" w:themeColor="text1"/>
          <w:sz w:val="22"/>
          <w:szCs w:val="22"/>
          <w:lang w:val="en-GB" w:eastAsia="en-US"/>
        </w:rPr>
      </w:pPr>
      <w:r w:rsidRPr="003627DB">
        <w:rPr>
          <w:rFonts w:ascii="Calibri" w:hAnsi="Calibri"/>
          <w:b/>
          <w:sz w:val="22"/>
          <w:szCs w:val="22"/>
          <w:lang w:val="en-US"/>
        </w:rPr>
        <w:t xml:space="preserve">What is the </w:t>
      </w:r>
      <w:r w:rsidRPr="003627DB">
        <w:rPr>
          <w:rFonts w:ascii="Calibri" w:hAnsi="Calibri"/>
          <w:b/>
          <w:bCs/>
          <w:sz w:val="22"/>
          <w:szCs w:val="22"/>
          <w:lang w:val="en-US"/>
        </w:rPr>
        <w:t xml:space="preserve">capacity, experience and expertise of the proposed partner organisation(s) </w:t>
      </w:r>
      <w:r w:rsidRPr="003627DB">
        <w:rPr>
          <w:rFonts w:ascii="Calibri" w:hAnsi="Calibri"/>
          <w:b/>
          <w:sz w:val="22"/>
          <w:szCs w:val="22"/>
          <w:lang w:val="en-US"/>
        </w:rPr>
        <w:t xml:space="preserve">(CHS 8) undertaking the proposed intervention substantiating whether the Early Action can be delivered up to standard and to the needs of particularly vulnerable </w:t>
      </w:r>
      <w:bookmarkStart w:id="5" w:name="_Hlk16080482"/>
      <w:r w:rsidRPr="003627DB">
        <w:rPr>
          <w:rFonts w:ascii="Calibri" w:hAnsi="Calibri"/>
          <w:b/>
          <w:sz w:val="22"/>
          <w:szCs w:val="22"/>
          <w:lang w:val="en-US"/>
        </w:rPr>
        <w:t>persons?</w:t>
      </w:r>
      <w:bookmarkEnd w:id="5"/>
      <w:r w:rsidR="007C5634">
        <w:rPr>
          <w:rFonts w:ascii="Calibri" w:hAnsi="Calibri"/>
          <w:b/>
          <w:sz w:val="22"/>
          <w:szCs w:val="22"/>
          <w:lang w:val="en-US"/>
        </w:rPr>
        <w:t xml:space="preserve"> </w:t>
      </w:r>
      <w:r w:rsidR="000C7396" w:rsidRPr="000C7396">
        <w:rPr>
          <w:rStyle w:val="Intet"/>
          <w:rFonts w:asciiTheme="minorHAnsi" w:eastAsiaTheme="minorHAnsi" w:hAnsiTheme="minorHAnsi" w:cstheme="minorHAnsi"/>
          <w:bCs/>
          <w:color w:val="000000" w:themeColor="text1"/>
          <w:sz w:val="22"/>
          <w:szCs w:val="22"/>
          <w:lang w:val="en-GB" w:eastAsia="en-US"/>
        </w:rPr>
        <w:t xml:space="preserve">EWB-DK and WHI-SL have since 2017 worked with emergency response on WASH and climate adaption in the </w:t>
      </w:r>
      <w:r w:rsidR="002A71BB">
        <w:rPr>
          <w:rStyle w:val="Intet"/>
          <w:rFonts w:asciiTheme="minorHAnsi" w:eastAsiaTheme="minorHAnsi" w:hAnsiTheme="minorHAnsi" w:cstheme="minorHAnsi"/>
          <w:bCs/>
          <w:color w:val="000000" w:themeColor="text1"/>
          <w:sz w:val="22"/>
          <w:szCs w:val="22"/>
          <w:lang w:val="en-GB" w:eastAsia="en-US"/>
        </w:rPr>
        <w:t xml:space="preserve">specific </w:t>
      </w:r>
      <w:r w:rsidR="000C7396" w:rsidRPr="000C7396">
        <w:rPr>
          <w:rStyle w:val="Intet"/>
          <w:rFonts w:asciiTheme="minorHAnsi" w:eastAsiaTheme="minorHAnsi" w:hAnsiTheme="minorHAnsi" w:cstheme="minorHAnsi"/>
          <w:bCs/>
          <w:color w:val="000000" w:themeColor="text1"/>
          <w:sz w:val="22"/>
          <w:szCs w:val="22"/>
          <w:lang w:val="en-GB" w:eastAsia="en-US"/>
        </w:rPr>
        <w:t>area of intervention</w:t>
      </w:r>
      <w:r w:rsidR="00555CCF">
        <w:rPr>
          <w:rStyle w:val="Intet"/>
          <w:rFonts w:asciiTheme="minorHAnsi" w:eastAsiaTheme="minorHAnsi" w:hAnsiTheme="minorHAnsi" w:cstheme="minorHAnsi"/>
          <w:bCs/>
          <w:color w:val="000000" w:themeColor="text1"/>
          <w:sz w:val="22"/>
          <w:szCs w:val="22"/>
          <w:lang w:val="en-GB" w:eastAsia="en-US"/>
        </w:rPr>
        <w:t>, see annex I. map of the area of intervention</w:t>
      </w:r>
      <w:r w:rsidR="000C7396" w:rsidRPr="000C7396">
        <w:rPr>
          <w:rStyle w:val="Intet"/>
          <w:rFonts w:asciiTheme="minorHAnsi" w:eastAsiaTheme="minorHAnsi" w:hAnsiTheme="minorHAnsi" w:cstheme="minorHAnsi"/>
          <w:bCs/>
          <w:color w:val="000000" w:themeColor="text1"/>
          <w:sz w:val="22"/>
          <w:szCs w:val="22"/>
          <w:lang w:val="en-GB" w:eastAsia="en-US"/>
        </w:rPr>
        <w:t xml:space="preserve">. Both organisations have an extensive experience in WASH and health related interventions with particular vulnerable populations as in present intervention. EWB-DK has been working with various partners in WASH since 2009 in Sierra Leone. During present COVIC19 crisis knowledge and local knowhow on artisan mask production has been shared between EWB-DK’s partners. </w:t>
      </w:r>
    </w:p>
    <w:p w14:paraId="0C37393B" w14:textId="7FED13D2" w:rsidR="000C7396" w:rsidRPr="000C7396" w:rsidRDefault="000C7396" w:rsidP="00A543FC">
      <w:pPr>
        <w:rPr>
          <w:rStyle w:val="Intet"/>
          <w:rFonts w:asciiTheme="minorHAnsi" w:eastAsiaTheme="minorHAnsi" w:hAnsiTheme="minorHAnsi" w:cstheme="minorHAnsi"/>
          <w:bCs/>
          <w:color w:val="000000" w:themeColor="text1"/>
          <w:sz w:val="22"/>
          <w:szCs w:val="22"/>
          <w:lang w:val="en-GB" w:eastAsia="en-US"/>
        </w:rPr>
      </w:pPr>
      <w:r w:rsidRPr="000C7396">
        <w:rPr>
          <w:rStyle w:val="Intet"/>
          <w:rFonts w:asciiTheme="minorHAnsi" w:eastAsiaTheme="minorHAnsi" w:hAnsiTheme="minorHAnsi" w:cstheme="minorHAnsi"/>
          <w:bCs/>
          <w:color w:val="000000" w:themeColor="text1"/>
          <w:sz w:val="22"/>
          <w:szCs w:val="22"/>
          <w:lang w:val="en-GB" w:eastAsia="en-US"/>
        </w:rPr>
        <w:t>Since 1997 WASH combined with a strong poverty focus has been a key pillar of WHI-SL’s work. WHI-SL has more than 100 local staff. Wells at health facilities meet the UNICEF standards, with training integrated into both health facility and community-level WASH programming. During the Ebola outbreak, WHI-SL provided borehole water wells and sanitation facilities for the Ebola treatment centres, this including gravity tower-tank systems and minor and major WASH upgrades at government and mission health facilities to promote IPC measures. In a recent evaluation of WHI-SL wells, WHI-SL found that 97% of their previously drilled wells provided a year-round supply of clean water to the community or health facility.</w:t>
      </w:r>
    </w:p>
    <w:p w14:paraId="15AADF89" w14:textId="39825B50" w:rsidR="000C7396" w:rsidRPr="003B7118" w:rsidRDefault="000C7396" w:rsidP="00A543FC">
      <w:pPr>
        <w:rPr>
          <w:rStyle w:val="Intet"/>
          <w:rFonts w:asciiTheme="minorHAnsi" w:eastAsiaTheme="minorHAnsi" w:hAnsiTheme="minorHAnsi" w:cstheme="minorHAnsi"/>
          <w:bCs/>
          <w:color w:val="000000" w:themeColor="text1"/>
          <w:sz w:val="22"/>
          <w:szCs w:val="22"/>
          <w:lang w:val="en-GB" w:eastAsia="en-US"/>
        </w:rPr>
      </w:pPr>
      <w:r w:rsidRPr="000C7396">
        <w:rPr>
          <w:rStyle w:val="Intet"/>
          <w:rFonts w:asciiTheme="minorHAnsi" w:eastAsiaTheme="minorHAnsi" w:hAnsiTheme="minorHAnsi" w:cstheme="minorHAnsi"/>
          <w:bCs/>
          <w:color w:val="000000" w:themeColor="text1"/>
          <w:sz w:val="22"/>
          <w:szCs w:val="22"/>
          <w:lang w:val="en-GB" w:eastAsia="en-US"/>
        </w:rPr>
        <w:t xml:space="preserve">At the community level, WHI-SL is committed to providing the resources and training to the communities for them to be able to not only have access to clean water and sanitation facilities, but to be able to maintain them. WHI-SL trains local water committees at the community level to ensure that water points are well maintained, this will also be done for this proposed humanitarian intervention. </w:t>
      </w:r>
      <w:r w:rsidRPr="003B7118">
        <w:rPr>
          <w:rStyle w:val="Intet"/>
          <w:rFonts w:asciiTheme="minorHAnsi" w:eastAsiaTheme="minorHAnsi" w:hAnsiTheme="minorHAnsi" w:cstheme="minorHAnsi"/>
          <w:bCs/>
          <w:color w:val="000000" w:themeColor="text1"/>
          <w:sz w:val="22"/>
          <w:szCs w:val="22"/>
          <w:lang w:val="en-GB" w:eastAsia="en-US"/>
        </w:rPr>
        <w:t xml:space="preserve">The partners </w:t>
      </w:r>
      <w:r>
        <w:rPr>
          <w:rStyle w:val="Intet"/>
          <w:rFonts w:asciiTheme="minorHAnsi" w:eastAsiaTheme="minorHAnsi" w:hAnsiTheme="minorHAnsi" w:cstheme="minorHAnsi"/>
          <w:bCs/>
          <w:color w:val="000000" w:themeColor="text1"/>
          <w:sz w:val="22"/>
          <w:szCs w:val="22"/>
          <w:lang w:val="en-GB" w:eastAsia="en-US"/>
        </w:rPr>
        <w:t xml:space="preserve">ability to access the people at risk rests on the use of </w:t>
      </w:r>
      <w:r w:rsidRPr="003B7118">
        <w:rPr>
          <w:rStyle w:val="Intet"/>
          <w:rFonts w:asciiTheme="minorHAnsi" w:eastAsiaTheme="minorHAnsi" w:hAnsiTheme="minorHAnsi" w:cstheme="minorHAnsi"/>
          <w:bCs/>
          <w:color w:val="000000" w:themeColor="text1"/>
          <w:sz w:val="22"/>
          <w:szCs w:val="22"/>
          <w:lang w:val="en-GB" w:eastAsia="en-US"/>
        </w:rPr>
        <w:t>trusted source of information (the CHWs) to communicate information on COVID-19 prevention with a focus on vulnerable people in their communities while health facilities and water points are constructed/repaired.</w:t>
      </w:r>
      <w:r>
        <w:rPr>
          <w:rStyle w:val="Intet"/>
          <w:rFonts w:asciiTheme="minorHAnsi" w:eastAsiaTheme="minorHAnsi" w:hAnsiTheme="minorHAnsi" w:cstheme="minorHAnsi"/>
          <w:bCs/>
          <w:color w:val="000000" w:themeColor="text1"/>
          <w:sz w:val="22"/>
          <w:szCs w:val="22"/>
          <w:lang w:val="en-GB" w:eastAsia="en-US"/>
        </w:rPr>
        <w:t xml:space="preserve"> As WHI-SL already has a well stablished relation to community leaders, volunteer groups and a working relationship with the staff at the health facilities it is expected that access to the people at risk is properly secured and genuine. </w:t>
      </w:r>
      <w:r w:rsidRPr="003B7118">
        <w:rPr>
          <w:rStyle w:val="Intet"/>
          <w:rFonts w:asciiTheme="minorHAnsi" w:eastAsiaTheme="minorHAnsi" w:hAnsiTheme="minorHAnsi" w:cstheme="minorHAnsi"/>
          <w:bCs/>
          <w:color w:val="000000" w:themeColor="text1"/>
          <w:sz w:val="22"/>
          <w:szCs w:val="22"/>
          <w:lang w:val="en-GB" w:eastAsia="en-US"/>
        </w:rPr>
        <w:t xml:space="preserve"> </w:t>
      </w:r>
      <w:r>
        <w:rPr>
          <w:rStyle w:val="Intet"/>
          <w:rFonts w:asciiTheme="minorHAnsi" w:eastAsiaTheme="minorHAnsi" w:hAnsiTheme="minorHAnsi" w:cstheme="minorHAnsi"/>
          <w:bCs/>
          <w:color w:val="000000" w:themeColor="text1"/>
          <w:sz w:val="22"/>
          <w:szCs w:val="22"/>
          <w:lang w:val="en-GB" w:eastAsia="en-US"/>
        </w:rPr>
        <w:t xml:space="preserve">As WHI-SL already on earlier occasions has provided emergency assistance to the two communities the knowledge af needs is high in particular with respect to health related and communicable disease risks. </w:t>
      </w:r>
      <w:r w:rsidRPr="003B7118">
        <w:rPr>
          <w:rStyle w:val="Intet"/>
          <w:rFonts w:asciiTheme="minorHAnsi" w:eastAsiaTheme="minorHAnsi" w:hAnsiTheme="minorHAnsi" w:cstheme="minorHAnsi"/>
          <w:bCs/>
          <w:color w:val="000000" w:themeColor="text1"/>
          <w:sz w:val="22"/>
          <w:szCs w:val="22"/>
          <w:lang w:val="en-GB" w:eastAsia="en-US"/>
        </w:rPr>
        <w:t>WHI-SL as a recognized partner in Sierra Leone and in the two implementation sites, meaning WHI-SL will be able to get sign-off and begin activities rapidly and deliver the humanitarian interventions with support from the local governing bodies.</w:t>
      </w:r>
    </w:p>
    <w:p w14:paraId="335EF44E" w14:textId="77777777" w:rsidR="000C7396" w:rsidRPr="00156964" w:rsidRDefault="000C7396" w:rsidP="00A543FC">
      <w:pPr>
        <w:pStyle w:val="Listeafsnit"/>
        <w:ind w:left="0"/>
        <w:rPr>
          <w:rStyle w:val="Intet"/>
          <w:rFonts w:asciiTheme="minorHAnsi" w:eastAsiaTheme="minorHAnsi" w:hAnsiTheme="minorHAnsi" w:cstheme="minorHAnsi"/>
          <w:b/>
          <w:color w:val="000000" w:themeColor="text1"/>
          <w:sz w:val="22"/>
          <w:szCs w:val="22"/>
          <w:lang w:val="en-GB" w:eastAsia="en-US"/>
        </w:rPr>
      </w:pPr>
    </w:p>
    <w:p w14:paraId="08E70188" w14:textId="33D26298" w:rsidR="00A0364E" w:rsidRDefault="00A0364E" w:rsidP="002925BA">
      <w:pPr>
        <w:pStyle w:val="Listeafsnit"/>
        <w:ind w:left="0"/>
        <w:rPr>
          <w:rStyle w:val="Intet"/>
          <w:rFonts w:asciiTheme="minorHAnsi" w:eastAsiaTheme="minorHAnsi" w:hAnsiTheme="minorHAnsi" w:cstheme="minorHAnsi"/>
          <w:b/>
          <w:color w:val="000000" w:themeColor="text1"/>
          <w:sz w:val="22"/>
          <w:szCs w:val="22"/>
          <w:lang w:val="en-GB" w:eastAsia="en-US"/>
        </w:rPr>
      </w:pPr>
      <w:r>
        <w:rPr>
          <w:rStyle w:val="Intet"/>
          <w:rFonts w:asciiTheme="minorHAnsi" w:eastAsiaTheme="minorHAnsi" w:hAnsiTheme="minorHAnsi" w:cstheme="minorHAnsi"/>
          <w:b/>
          <w:color w:val="000000" w:themeColor="text1"/>
          <w:sz w:val="22"/>
          <w:szCs w:val="22"/>
          <w:lang w:val="en-GB" w:eastAsia="en-US"/>
        </w:rPr>
        <w:t xml:space="preserve">Is the Danish CSO proposing to self-implement? </w:t>
      </w:r>
      <w:r w:rsidR="002925BA">
        <w:rPr>
          <w:rStyle w:val="Intet"/>
          <w:rFonts w:asciiTheme="minorHAnsi" w:eastAsiaTheme="minorHAnsi" w:hAnsiTheme="minorHAnsi" w:cstheme="minorHAnsi"/>
          <w:b/>
          <w:color w:val="000000" w:themeColor="text1"/>
          <w:sz w:val="22"/>
          <w:szCs w:val="22"/>
          <w:lang w:val="en-GB" w:eastAsia="en-US"/>
        </w:rPr>
        <w:t xml:space="preserve"> No </w:t>
      </w:r>
    </w:p>
    <w:p w14:paraId="2F86BB9D" w14:textId="392990E6" w:rsidR="00DB6C19" w:rsidRPr="00F943A8" w:rsidRDefault="00DB6C19" w:rsidP="002925BA">
      <w:pPr>
        <w:pStyle w:val="Listeafsnit"/>
        <w:ind w:left="0"/>
        <w:rPr>
          <w:rFonts w:asciiTheme="minorHAnsi" w:hAnsiTheme="minorHAnsi" w:cstheme="minorHAnsi"/>
          <w:b/>
          <w:sz w:val="22"/>
          <w:szCs w:val="22"/>
          <w:lang w:val="en-US"/>
        </w:rPr>
      </w:pPr>
      <w:r w:rsidRPr="00F943A8">
        <w:rPr>
          <w:rFonts w:asciiTheme="minorHAnsi" w:hAnsiTheme="minorHAnsi" w:cstheme="minorHAnsi"/>
          <w:b/>
          <w:sz w:val="22"/>
          <w:szCs w:val="22"/>
          <w:lang w:val="en-US"/>
        </w:rPr>
        <w:t xml:space="preserve">Partnership: </w:t>
      </w:r>
    </w:p>
    <w:p w14:paraId="5AE3CB1E" w14:textId="2074975B" w:rsidR="000C7396" w:rsidRPr="003B7118" w:rsidRDefault="000C7396" w:rsidP="00A543FC">
      <w:pPr>
        <w:rPr>
          <w:rFonts w:asciiTheme="minorHAnsi" w:hAnsiTheme="minorHAnsi" w:cstheme="minorHAnsi"/>
          <w:sz w:val="22"/>
          <w:szCs w:val="22"/>
          <w:lang w:val="en-GB"/>
        </w:rPr>
      </w:pPr>
      <w:r w:rsidRPr="003B7118">
        <w:rPr>
          <w:rFonts w:asciiTheme="minorHAnsi" w:hAnsiTheme="minorHAnsi" w:cstheme="minorHAnsi"/>
          <w:sz w:val="22"/>
          <w:szCs w:val="22"/>
          <w:lang w:val="en-GB"/>
        </w:rPr>
        <w:t xml:space="preserve">EWB-DK and WHI-SL have thus so far implemented several joint project in Freetown and in Kenema district. All project </w:t>
      </w:r>
      <w:r w:rsidR="003A2692" w:rsidRPr="003B7118">
        <w:rPr>
          <w:rFonts w:asciiTheme="minorHAnsi" w:hAnsiTheme="minorHAnsi" w:cstheme="minorHAnsi"/>
          <w:sz w:val="22"/>
          <w:szCs w:val="22"/>
          <w:lang w:val="en-GB"/>
        </w:rPr>
        <w:t>is</w:t>
      </w:r>
      <w:r w:rsidRPr="003B7118">
        <w:rPr>
          <w:rFonts w:asciiTheme="minorHAnsi" w:hAnsiTheme="minorHAnsi" w:cstheme="minorHAnsi"/>
          <w:sz w:val="22"/>
          <w:szCs w:val="22"/>
          <w:lang w:val="en-GB"/>
        </w:rPr>
        <w:t xml:space="preserve"> managed in the frame of a project agreement. </w:t>
      </w:r>
      <w:r w:rsidR="003A2692">
        <w:rPr>
          <w:rFonts w:asciiTheme="minorHAnsi" w:hAnsiTheme="minorHAnsi" w:cstheme="minorHAnsi"/>
          <w:sz w:val="22"/>
          <w:szCs w:val="22"/>
          <w:lang w:val="en-GB"/>
        </w:rPr>
        <w:t xml:space="preserve">Present initiative rests on a strong working relationship and joint experience in emergency interventions. Each project is based on a project agreement containing a part on the partnership (the core content and values of the partnership) and the specifics on the project. </w:t>
      </w:r>
    </w:p>
    <w:p w14:paraId="04D1C1B8" w14:textId="77777777" w:rsidR="000C7396" w:rsidRPr="003B7118" w:rsidRDefault="000C7396" w:rsidP="00A543FC">
      <w:pPr>
        <w:rPr>
          <w:rFonts w:asciiTheme="minorHAnsi" w:hAnsiTheme="minorHAnsi" w:cstheme="minorHAnsi"/>
          <w:sz w:val="22"/>
          <w:szCs w:val="22"/>
          <w:lang w:val="en-GB"/>
        </w:rPr>
      </w:pPr>
      <w:r w:rsidRPr="003B7118">
        <w:rPr>
          <w:rFonts w:asciiTheme="minorHAnsi" w:hAnsiTheme="minorHAnsi" w:cstheme="minorHAnsi"/>
          <w:b/>
          <w:i/>
          <w:sz w:val="22"/>
          <w:szCs w:val="22"/>
          <w:lang w:val="en-GB"/>
        </w:rPr>
        <w:t>Roles and responsibility</w:t>
      </w:r>
    </w:p>
    <w:p w14:paraId="73CE059C" w14:textId="6E7956CF" w:rsidR="000C7396" w:rsidRPr="00F0147F" w:rsidRDefault="000C7396" w:rsidP="00F0147F">
      <w:pPr>
        <w:rPr>
          <w:rFonts w:asciiTheme="minorHAnsi" w:hAnsiTheme="minorHAnsi" w:cstheme="minorHAnsi"/>
          <w:sz w:val="22"/>
          <w:szCs w:val="22"/>
          <w:lang w:val="en-GB"/>
        </w:rPr>
      </w:pPr>
      <w:r w:rsidRPr="00F0147F">
        <w:rPr>
          <w:rFonts w:asciiTheme="minorHAnsi" w:hAnsiTheme="minorHAnsi" w:cstheme="minorHAnsi"/>
          <w:b/>
          <w:sz w:val="22"/>
          <w:szCs w:val="22"/>
          <w:lang w:val="en-GB"/>
        </w:rPr>
        <w:t>EWB-DK:</w:t>
      </w:r>
      <w:r w:rsidR="00F0147F">
        <w:rPr>
          <w:rFonts w:asciiTheme="minorHAnsi" w:hAnsiTheme="minorHAnsi" w:cstheme="minorHAnsi"/>
          <w:sz w:val="22"/>
          <w:szCs w:val="22"/>
          <w:lang w:val="en-GB"/>
        </w:rPr>
        <w:t xml:space="preserve"> </w:t>
      </w:r>
      <w:r w:rsidRPr="00F0147F">
        <w:rPr>
          <w:rFonts w:asciiTheme="minorHAnsi" w:hAnsiTheme="minorHAnsi" w:cstheme="minorHAnsi"/>
          <w:sz w:val="22"/>
          <w:szCs w:val="22"/>
          <w:lang w:val="en-GB"/>
        </w:rPr>
        <w:t>Is responsible for transferring funds to WHI-SL</w:t>
      </w:r>
      <w:r w:rsidR="00C64D1B" w:rsidRPr="00F0147F">
        <w:rPr>
          <w:rFonts w:asciiTheme="minorHAnsi" w:hAnsiTheme="minorHAnsi" w:cstheme="minorHAnsi"/>
          <w:sz w:val="22"/>
          <w:szCs w:val="22"/>
          <w:lang w:val="en-GB"/>
        </w:rPr>
        <w:t xml:space="preserve"> and </w:t>
      </w:r>
      <w:r w:rsidR="00167AC3" w:rsidRPr="00F0147F">
        <w:rPr>
          <w:rFonts w:asciiTheme="minorHAnsi" w:hAnsiTheme="minorHAnsi" w:cstheme="minorHAnsi"/>
          <w:sz w:val="22"/>
          <w:szCs w:val="22"/>
          <w:lang w:val="en-GB"/>
        </w:rPr>
        <w:t>liaison</w:t>
      </w:r>
      <w:r w:rsidR="00C64D1B" w:rsidRPr="00F0147F">
        <w:rPr>
          <w:rFonts w:asciiTheme="minorHAnsi" w:hAnsiTheme="minorHAnsi" w:cstheme="minorHAnsi"/>
          <w:sz w:val="22"/>
          <w:szCs w:val="22"/>
          <w:lang w:val="en-GB"/>
        </w:rPr>
        <w:t xml:space="preserve"> with donors</w:t>
      </w:r>
      <w:r w:rsidR="00F0147F">
        <w:rPr>
          <w:rFonts w:asciiTheme="minorHAnsi" w:hAnsiTheme="minorHAnsi" w:cstheme="minorHAnsi"/>
          <w:sz w:val="22"/>
          <w:szCs w:val="22"/>
          <w:lang w:val="en-GB"/>
        </w:rPr>
        <w:t>,</w:t>
      </w:r>
      <w:r w:rsidRPr="00F0147F">
        <w:rPr>
          <w:rFonts w:asciiTheme="minorHAnsi" w:hAnsiTheme="minorHAnsi" w:cstheme="minorHAnsi"/>
          <w:sz w:val="22"/>
          <w:szCs w:val="22"/>
          <w:lang w:val="en-GB"/>
        </w:rPr>
        <w:t xml:space="preserve"> responsible for overall monitoring spending and activities carried in the intervention</w:t>
      </w:r>
      <w:r w:rsidR="00F0147F" w:rsidRPr="00F0147F">
        <w:rPr>
          <w:rFonts w:asciiTheme="minorHAnsi" w:hAnsiTheme="minorHAnsi" w:cstheme="minorHAnsi"/>
          <w:sz w:val="22"/>
          <w:szCs w:val="22"/>
          <w:lang w:val="en-GB"/>
        </w:rPr>
        <w:t xml:space="preserve">, </w:t>
      </w:r>
      <w:r w:rsidR="00F0147F">
        <w:rPr>
          <w:rFonts w:asciiTheme="minorHAnsi" w:hAnsiTheme="minorHAnsi" w:cstheme="minorHAnsi"/>
          <w:sz w:val="22"/>
          <w:szCs w:val="22"/>
          <w:lang w:val="en-GB"/>
        </w:rPr>
        <w:t>m</w:t>
      </w:r>
      <w:r w:rsidRPr="00F0147F">
        <w:rPr>
          <w:rFonts w:asciiTheme="minorHAnsi" w:hAnsiTheme="minorHAnsi" w:cstheme="minorHAnsi"/>
          <w:sz w:val="22"/>
          <w:szCs w:val="22"/>
          <w:lang w:val="en-GB"/>
        </w:rPr>
        <w:t>ust provide input and participate in midterm/end evaluation and</w:t>
      </w:r>
      <w:r w:rsidR="00F0147F" w:rsidRPr="00F0147F">
        <w:rPr>
          <w:rFonts w:asciiTheme="minorHAnsi" w:hAnsiTheme="minorHAnsi" w:cstheme="minorHAnsi"/>
          <w:sz w:val="22"/>
          <w:szCs w:val="22"/>
          <w:lang w:val="en-GB"/>
        </w:rPr>
        <w:t xml:space="preserve"> inspection of the intervention, </w:t>
      </w:r>
      <w:r w:rsidRPr="00F0147F">
        <w:rPr>
          <w:rFonts w:asciiTheme="minorHAnsi" w:hAnsiTheme="minorHAnsi" w:cstheme="minorHAnsi"/>
          <w:sz w:val="22"/>
          <w:szCs w:val="22"/>
          <w:lang w:val="en-GB"/>
        </w:rPr>
        <w:t>EWB-DK will secure relevant and qualified staff/volunteers to support the intervention</w:t>
      </w:r>
      <w:r w:rsidR="00F0147F">
        <w:rPr>
          <w:rFonts w:asciiTheme="minorHAnsi" w:hAnsiTheme="minorHAnsi" w:cstheme="minorHAnsi"/>
          <w:sz w:val="22"/>
          <w:szCs w:val="22"/>
          <w:lang w:val="en-GB"/>
        </w:rPr>
        <w:t>.</w:t>
      </w:r>
    </w:p>
    <w:p w14:paraId="23F1696D" w14:textId="179B93F0" w:rsidR="00D92AFF" w:rsidRDefault="000C7396" w:rsidP="00F0147F">
      <w:pPr>
        <w:rPr>
          <w:rFonts w:eastAsia="Calibri"/>
          <w:lang w:val="en-GB" w:eastAsia="en-US"/>
        </w:rPr>
      </w:pPr>
      <w:r w:rsidRPr="00F0147F">
        <w:rPr>
          <w:rFonts w:asciiTheme="minorHAnsi" w:hAnsiTheme="minorHAnsi" w:cstheme="minorHAnsi"/>
          <w:b/>
          <w:sz w:val="22"/>
          <w:szCs w:val="22"/>
          <w:lang w:val="en-GB"/>
        </w:rPr>
        <w:t>WHI-SL:</w:t>
      </w:r>
      <w:r w:rsidR="00F0147F">
        <w:rPr>
          <w:rFonts w:asciiTheme="minorHAnsi" w:hAnsiTheme="minorHAnsi" w:cstheme="minorHAnsi"/>
          <w:sz w:val="22"/>
          <w:szCs w:val="22"/>
          <w:lang w:val="en-GB"/>
        </w:rPr>
        <w:t xml:space="preserve"> </w:t>
      </w:r>
      <w:r w:rsidRPr="00F0147F">
        <w:rPr>
          <w:rFonts w:asciiTheme="minorHAnsi" w:hAnsiTheme="minorHAnsi" w:cstheme="minorHAnsi"/>
          <w:sz w:val="22"/>
          <w:szCs w:val="22"/>
          <w:lang w:val="en-GB"/>
        </w:rPr>
        <w:t>Is implementing local partner, responsible for carrying out activities on the ground as described in the application</w:t>
      </w:r>
      <w:r w:rsidR="00F0147F" w:rsidRPr="00F0147F">
        <w:rPr>
          <w:rFonts w:asciiTheme="minorHAnsi" w:hAnsiTheme="minorHAnsi" w:cstheme="minorHAnsi"/>
          <w:sz w:val="22"/>
          <w:szCs w:val="22"/>
          <w:lang w:val="en-GB"/>
        </w:rPr>
        <w:t>, l</w:t>
      </w:r>
      <w:r w:rsidR="00C64D1B" w:rsidRPr="00F0147F">
        <w:rPr>
          <w:rFonts w:asciiTheme="minorHAnsi" w:hAnsiTheme="minorHAnsi" w:cstheme="minorHAnsi"/>
          <w:sz w:val="22"/>
          <w:szCs w:val="22"/>
          <w:lang w:val="en-GB"/>
        </w:rPr>
        <w:t>ocal financial management in</w:t>
      </w:r>
      <w:r w:rsidRPr="00F0147F">
        <w:rPr>
          <w:rFonts w:asciiTheme="minorHAnsi" w:hAnsiTheme="minorHAnsi" w:cstheme="minorHAnsi"/>
          <w:sz w:val="22"/>
          <w:szCs w:val="22"/>
          <w:lang w:val="en-GB"/>
        </w:rPr>
        <w:t xml:space="preserve"> accordance with budget</w:t>
      </w:r>
      <w:r w:rsidR="00F0147F">
        <w:rPr>
          <w:rFonts w:asciiTheme="minorHAnsi" w:hAnsiTheme="minorHAnsi" w:cstheme="minorHAnsi"/>
          <w:sz w:val="22"/>
          <w:szCs w:val="22"/>
          <w:lang w:val="en-GB"/>
        </w:rPr>
        <w:t>, m</w:t>
      </w:r>
      <w:r w:rsidRPr="003B7118">
        <w:rPr>
          <w:rFonts w:asciiTheme="minorHAnsi" w:hAnsiTheme="minorHAnsi" w:cstheme="minorHAnsi"/>
          <w:sz w:val="22"/>
          <w:szCs w:val="22"/>
          <w:lang w:val="en-GB"/>
        </w:rPr>
        <w:t>onitor/asses intervention and propose adjustments and changes according to local needs</w:t>
      </w:r>
      <w:r w:rsidR="00F0147F">
        <w:rPr>
          <w:rFonts w:asciiTheme="minorHAnsi" w:hAnsiTheme="minorHAnsi" w:cstheme="minorHAnsi"/>
          <w:sz w:val="22"/>
          <w:szCs w:val="22"/>
          <w:lang w:val="en-GB"/>
        </w:rPr>
        <w:t>, f</w:t>
      </w:r>
      <w:r w:rsidRPr="003B7118">
        <w:rPr>
          <w:rFonts w:asciiTheme="minorHAnsi" w:hAnsiTheme="minorHAnsi" w:cstheme="minorHAnsi"/>
          <w:sz w:val="22"/>
          <w:szCs w:val="22"/>
          <w:lang w:val="en-GB"/>
        </w:rPr>
        <w:t xml:space="preserve">acilitate and secure liaison and communication with strategic actors in the project at local </w:t>
      </w:r>
      <w:r w:rsidR="00F0147F">
        <w:rPr>
          <w:rFonts w:asciiTheme="minorHAnsi" w:hAnsiTheme="minorHAnsi" w:cstheme="minorHAnsi"/>
          <w:sz w:val="22"/>
          <w:szCs w:val="22"/>
          <w:lang w:val="en-GB"/>
        </w:rPr>
        <w:t xml:space="preserve">/ and national level, including the handling of any claims and </w:t>
      </w:r>
      <w:r w:rsidR="00F0147F">
        <w:rPr>
          <w:rFonts w:asciiTheme="minorHAnsi" w:hAnsiTheme="minorHAnsi" w:cstheme="minorHAnsi"/>
          <w:sz w:val="22"/>
          <w:szCs w:val="22"/>
          <w:lang w:val="en-GB"/>
        </w:rPr>
        <w:lastRenderedPageBreak/>
        <w:t>problems arising during intervention</w:t>
      </w:r>
      <w:r w:rsidR="005D2E98">
        <w:rPr>
          <w:rFonts w:asciiTheme="minorHAnsi" w:hAnsiTheme="minorHAnsi" w:cstheme="minorHAnsi"/>
          <w:sz w:val="22"/>
          <w:szCs w:val="22"/>
          <w:lang w:val="en-GB"/>
        </w:rPr>
        <w:t xml:space="preserve"> (in close coordination with community Wars persen and local Government)</w:t>
      </w:r>
      <w:r w:rsidR="00F0147F">
        <w:rPr>
          <w:rFonts w:asciiTheme="minorHAnsi" w:hAnsiTheme="minorHAnsi" w:cstheme="minorHAnsi"/>
          <w:sz w:val="22"/>
          <w:szCs w:val="22"/>
          <w:lang w:val="en-GB"/>
        </w:rPr>
        <w:t>, f</w:t>
      </w:r>
      <w:r w:rsidRPr="003B7118">
        <w:rPr>
          <w:rFonts w:asciiTheme="minorHAnsi" w:hAnsiTheme="minorHAnsi" w:cstheme="minorHAnsi"/>
          <w:sz w:val="22"/>
          <w:szCs w:val="22"/>
          <w:lang w:val="en-GB"/>
        </w:rPr>
        <w:t>acilitate inception/midterm and end evaluation.</w:t>
      </w:r>
    </w:p>
    <w:p w14:paraId="790DB48A" w14:textId="07C321C0" w:rsidR="004D63C4" w:rsidRDefault="004D63C4" w:rsidP="00F0147F">
      <w:pPr>
        <w:pStyle w:val="Overskrift1"/>
        <w:numPr>
          <w:ilvl w:val="0"/>
          <w:numId w:val="21"/>
        </w:numPr>
        <w:rPr>
          <w:rFonts w:eastAsia="Calibri"/>
          <w:lang w:val="en-GB" w:eastAsia="en-US"/>
        </w:rPr>
      </w:pPr>
      <w:bookmarkStart w:id="6" w:name="_Toc40791225"/>
      <w:r>
        <w:rPr>
          <w:rFonts w:eastAsia="Calibri"/>
          <w:lang w:val="en-GB" w:eastAsia="en-US"/>
        </w:rPr>
        <w:t>Local strengthening</w:t>
      </w:r>
      <w:bookmarkEnd w:id="6"/>
    </w:p>
    <w:p w14:paraId="2E77C395" w14:textId="55D35D40" w:rsidR="00372C43" w:rsidRDefault="00944485" w:rsidP="007C5634">
      <w:pPr>
        <w:pStyle w:val="Listeafsnit"/>
        <w:spacing w:after="80"/>
        <w:ind w:left="0"/>
        <w:rPr>
          <w:rFonts w:asciiTheme="minorHAnsi" w:eastAsia="Calibri" w:hAnsiTheme="minorHAnsi" w:cstheme="minorHAnsi"/>
          <w:sz w:val="22"/>
          <w:szCs w:val="22"/>
          <w:lang w:val="en-GB" w:eastAsia="en-US"/>
        </w:rPr>
      </w:pPr>
      <w:bookmarkStart w:id="7" w:name="_Hlk12528632"/>
      <w:r w:rsidRPr="003627DB">
        <w:rPr>
          <w:rFonts w:asciiTheme="minorHAnsi" w:hAnsiTheme="minorHAnsi" w:cstheme="minorHAnsi"/>
          <w:b/>
          <w:sz w:val="22"/>
          <w:szCs w:val="22"/>
          <w:lang w:val="en-US"/>
        </w:rPr>
        <w:t xml:space="preserve">How does the intervention strengthen local capacities and avoid negative effects </w:t>
      </w:r>
      <w:r w:rsidR="004D63C4" w:rsidRPr="003627DB">
        <w:rPr>
          <w:rFonts w:asciiTheme="minorHAnsi" w:hAnsiTheme="minorHAnsi" w:cstheme="minorHAnsi"/>
          <w:b/>
          <w:sz w:val="22"/>
          <w:szCs w:val="22"/>
          <w:lang w:val="en-US"/>
        </w:rPr>
        <w:t xml:space="preserve">(CHS </w:t>
      </w:r>
      <w:r w:rsidR="004E23B9" w:rsidRPr="003627DB">
        <w:rPr>
          <w:rFonts w:asciiTheme="minorHAnsi" w:hAnsiTheme="minorHAnsi" w:cstheme="minorHAnsi"/>
          <w:b/>
          <w:sz w:val="22"/>
          <w:szCs w:val="22"/>
          <w:lang w:val="en-US"/>
        </w:rPr>
        <w:t>3)?</w:t>
      </w:r>
      <w:r w:rsidRPr="003627DB">
        <w:rPr>
          <w:rFonts w:asciiTheme="minorHAnsi" w:hAnsiTheme="minorHAnsi" w:cstheme="minorHAnsi"/>
          <w:b/>
          <w:sz w:val="22"/>
          <w:szCs w:val="22"/>
          <w:lang w:val="en-US"/>
        </w:rPr>
        <w:t xml:space="preserve"> </w:t>
      </w:r>
      <w:r w:rsidR="003A2692" w:rsidRPr="003A2692">
        <w:rPr>
          <w:rFonts w:asciiTheme="minorHAnsi" w:eastAsia="Calibri" w:hAnsiTheme="minorHAnsi" w:cstheme="minorHAnsi"/>
          <w:sz w:val="22"/>
          <w:szCs w:val="22"/>
          <w:lang w:val="en-GB" w:eastAsia="en-US"/>
        </w:rPr>
        <w:t>Partnership with Government of Sierra Leone and local governing bodies (e.g. District Health Teams, City Council, etc.) are critical in the sustainability of the project. Training will be integrated at each key stage of intervention to ensure that local facility staff and the community health workforce are trained on maintaining the WASH facilities and equipment so that water sources remain clean and active, and are equipped with the information and consumables to stay safe while providing key COVID-19 prevention messaging and services. Before and during construction WHI-SL will work in partnership with the local leadership, including the Water Management. The catchment communities will benefit from community hygiene messaging that will not only prevent the spread of COVID-19, but other illnesses linked to limited WASH capacity and poor hygiene practices such as cholera, diarrheal diseases (one of the top causes for under-five mortality in Sierra Leone), and typhoid. Masks will be made locally, with a particular focus on providing sources of income for women working in the informal sector.</w:t>
      </w:r>
    </w:p>
    <w:p w14:paraId="28AD3DB0" w14:textId="77777777" w:rsidR="007C5634" w:rsidRPr="003A2692" w:rsidRDefault="007C5634" w:rsidP="007C5634">
      <w:pPr>
        <w:pStyle w:val="Listeafsnit"/>
        <w:spacing w:after="80"/>
        <w:ind w:left="0"/>
        <w:rPr>
          <w:rFonts w:asciiTheme="minorHAnsi" w:eastAsiaTheme="minorHAnsi" w:hAnsiTheme="minorHAnsi" w:cstheme="minorHAnsi"/>
          <w:sz w:val="22"/>
          <w:szCs w:val="22"/>
          <w:lang w:val="en-GB"/>
        </w:rPr>
      </w:pPr>
    </w:p>
    <w:p w14:paraId="67B61025" w14:textId="433269D0" w:rsidR="003A2692" w:rsidRPr="003A2692" w:rsidRDefault="00944485" w:rsidP="007C5634">
      <w:pPr>
        <w:pStyle w:val="Listeafsnit"/>
        <w:spacing w:after="80"/>
        <w:ind w:left="0"/>
        <w:rPr>
          <w:rFonts w:asciiTheme="minorHAnsi" w:eastAsia="Calibri" w:hAnsiTheme="minorHAnsi" w:cstheme="minorHAnsi"/>
          <w:sz w:val="22"/>
          <w:szCs w:val="22"/>
          <w:lang w:val="en-GB" w:eastAsia="en-US"/>
        </w:rPr>
      </w:pPr>
      <w:r w:rsidRPr="003627DB">
        <w:rPr>
          <w:rFonts w:asciiTheme="minorHAnsi" w:hAnsiTheme="minorHAnsi" w:cstheme="minorHAnsi"/>
          <w:b/>
          <w:sz w:val="22"/>
          <w:szCs w:val="22"/>
          <w:lang w:val="en-US"/>
        </w:rPr>
        <w:t>How are</w:t>
      </w:r>
      <w:r w:rsidR="004D63C4" w:rsidRPr="003627DB">
        <w:rPr>
          <w:rFonts w:asciiTheme="minorHAnsi" w:hAnsiTheme="minorHAnsi" w:cstheme="minorHAnsi"/>
          <w:b/>
          <w:sz w:val="22"/>
          <w:szCs w:val="22"/>
          <w:lang w:val="en-US"/>
        </w:rPr>
        <w:t xml:space="preserve"> the </w:t>
      </w:r>
      <w:r w:rsidR="004D63C4" w:rsidRPr="003627DB">
        <w:rPr>
          <w:rFonts w:asciiTheme="minorHAnsi" w:hAnsiTheme="minorHAnsi" w:cstheme="minorHAnsi"/>
          <w:b/>
          <w:bCs/>
          <w:sz w:val="22"/>
          <w:szCs w:val="22"/>
          <w:lang w:val="en-US"/>
        </w:rPr>
        <w:t xml:space="preserve">local actors including the target group informed and involved </w:t>
      </w:r>
      <w:r w:rsidR="004D63C4" w:rsidRPr="003627DB">
        <w:rPr>
          <w:rFonts w:asciiTheme="minorHAnsi" w:hAnsiTheme="minorHAnsi" w:cstheme="minorHAnsi"/>
          <w:b/>
          <w:sz w:val="22"/>
          <w:szCs w:val="22"/>
          <w:lang w:val="en-US"/>
        </w:rPr>
        <w:t>(CHS 4)?</w:t>
      </w:r>
      <w:r w:rsidR="007C5634">
        <w:rPr>
          <w:rFonts w:asciiTheme="minorHAnsi" w:hAnsiTheme="minorHAnsi" w:cstheme="minorHAnsi"/>
          <w:b/>
          <w:sz w:val="22"/>
          <w:szCs w:val="22"/>
          <w:lang w:val="en-US"/>
        </w:rPr>
        <w:t xml:space="preserve"> </w:t>
      </w:r>
      <w:r w:rsidR="002A71BB">
        <w:rPr>
          <w:rFonts w:asciiTheme="minorHAnsi" w:eastAsia="Calibri" w:hAnsiTheme="minorHAnsi" w:cstheme="minorHAnsi"/>
          <w:sz w:val="22"/>
          <w:szCs w:val="22"/>
          <w:lang w:val="en-GB" w:eastAsia="en-US"/>
        </w:rPr>
        <w:t>With a long time work</w:t>
      </w:r>
      <w:r w:rsidR="00555CCF">
        <w:rPr>
          <w:rFonts w:asciiTheme="minorHAnsi" w:eastAsia="Calibri" w:hAnsiTheme="minorHAnsi" w:cstheme="minorHAnsi"/>
          <w:sz w:val="22"/>
          <w:szCs w:val="22"/>
          <w:lang w:val="en-GB" w:eastAsia="en-US"/>
        </w:rPr>
        <w:t>ing</w:t>
      </w:r>
      <w:r w:rsidR="002A71BB">
        <w:rPr>
          <w:rFonts w:asciiTheme="minorHAnsi" w:eastAsia="Calibri" w:hAnsiTheme="minorHAnsi" w:cstheme="minorHAnsi"/>
          <w:sz w:val="22"/>
          <w:szCs w:val="22"/>
          <w:lang w:val="en-GB" w:eastAsia="en-US"/>
        </w:rPr>
        <w:t xml:space="preserve"> relation with the targeted population, </w:t>
      </w:r>
      <w:r w:rsidR="003A2692" w:rsidRPr="003A2692">
        <w:rPr>
          <w:rFonts w:asciiTheme="minorHAnsi" w:eastAsia="Calibri" w:hAnsiTheme="minorHAnsi" w:cstheme="minorHAnsi"/>
          <w:sz w:val="22"/>
          <w:szCs w:val="22"/>
          <w:lang w:val="en-GB" w:eastAsia="en-US"/>
        </w:rPr>
        <w:t xml:space="preserve">WHI-SL has a </w:t>
      </w:r>
      <w:r w:rsidR="002A71BB">
        <w:rPr>
          <w:rFonts w:asciiTheme="minorHAnsi" w:eastAsia="Calibri" w:hAnsiTheme="minorHAnsi" w:cstheme="minorHAnsi"/>
          <w:sz w:val="22"/>
          <w:szCs w:val="22"/>
          <w:lang w:val="en-GB" w:eastAsia="en-US"/>
        </w:rPr>
        <w:t>solid</w:t>
      </w:r>
      <w:r w:rsidR="003A2692" w:rsidRPr="003A2692">
        <w:rPr>
          <w:rFonts w:asciiTheme="minorHAnsi" w:eastAsia="Calibri" w:hAnsiTheme="minorHAnsi" w:cstheme="minorHAnsi"/>
          <w:sz w:val="22"/>
          <w:szCs w:val="22"/>
          <w:lang w:val="en-GB" w:eastAsia="en-US"/>
        </w:rPr>
        <w:t xml:space="preserve"> knowledge of the local context</w:t>
      </w:r>
      <w:r w:rsidR="002A71BB">
        <w:rPr>
          <w:rFonts w:asciiTheme="minorHAnsi" w:eastAsia="Calibri" w:hAnsiTheme="minorHAnsi" w:cstheme="minorHAnsi"/>
          <w:sz w:val="22"/>
          <w:szCs w:val="22"/>
          <w:lang w:val="en-GB" w:eastAsia="en-US"/>
        </w:rPr>
        <w:t xml:space="preserve"> and</w:t>
      </w:r>
      <w:r w:rsidR="003A2692" w:rsidRPr="003A2692">
        <w:rPr>
          <w:rFonts w:asciiTheme="minorHAnsi" w:eastAsia="Calibri" w:hAnsiTheme="minorHAnsi" w:cstheme="minorHAnsi"/>
          <w:sz w:val="22"/>
          <w:szCs w:val="22"/>
          <w:lang w:val="en-GB" w:eastAsia="en-US"/>
        </w:rPr>
        <w:t xml:space="preserve"> it has continued to develop and deepen the relationship across the various changes in Sierra Leone governmental administration</w:t>
      </w:r>
      <w:r w:rsidR="00555CCF">
        <w:rPr>
          <w:rFonts w:asciiTheme="minorHAnsi" w:eastAsia="Calibri" w:hAnsiTheme="minorHAnsi" w:cstheme="minorHAnsi"/>
          <w:sz w:val="22"/>
          <w:szCs w:val="22"/>
          <w:lang w:val="en-GB" w:eastAsia="en-US"/>
        </w:rPr>
        <w:t xml:space="preserve"> at municipality and national governmental levels</w:t>
      </w:r>
      <w:r w:rsidR="002A71BB">
        <w:rPr>
          <w:rFonts w:asciiTheme="minorHAnsi" w:eastAsia="Calibri" w:hAnsiTheme="minorHAnsi" w:cstheme="minorHAnsi"/>
          <w:sz w:val="22"/>
          <w:szCs w:val="22"/>
          <w:lang w:val="en-GB" w:eastAsia="en-US"/>
        </w:rPr>
        <w:t>. The existing collaboration with the community Ward person is essential to secure proper communication with the involved communities</w:t>
      </w:r>
      <w:r w:rsidR="00555CCF">
        <w:rPr>
          <w:rFonts w:asciiTheme="minorHAnsi" w:eastAsia="Calibri" w:hAnsiTheme="minorHAnsi" w:cstheme="minorHAnsi"/>
          <w:sz w:val="22"/>
          <w:szCs w:val="22"/>
          <w:lang w:val="en-GB" w:eastAsia="en-US"/>
        </w:rPr>
        <w:t>,</w:t>
      </w:r>
      <w:r w:rsidR="002A71BB">
        <w:rPr>
          <w:rFonts w:asciiTheme="minorHAnsi" w:eastAsia="Calibri" w:hAnsiTheme="minorHAnsi" w:cstheme="minorHAnsi"/>
          <w:sz w:val="22"/>
          <w:szCs w:val="22"/>
          <w:lang w:val="en-GB" w:eastAsia="en-US"/>
        </w:rPr>
        <w:t xml:space="preserve"> as the Ward person works on a daily basis in the communities overseeing and supporting social and development issues. The specific communication on the intervention will have as point of departure the two health care facilities from which all relevant information will be communicated towards the local population and community leaders (formal as informal).</w:t>
      </w:r>
    </w:p>
    <w:p w14:paraId="4E9655B9" w14:textId="203BE743" w:rsidR="003A2692" w:rsidRDefault="003A2692" w:rsidP="00A543FC">
      <w:pPr>
        <w:rPr>
          <w:rFonts w:asciiTheme="minorHAnsi" w:eastAsia="Calibri" w:hAnsiTheme="minorHAnsi" w:cstheme="minorHAnsi"/>
          <w:sz w:val="22"/>
          <w:szCs w:val="22"/>
          <w:lang w:val="en-GB" w:eastAsia="en-US"/>
        </w:rPr>
      </w:pPr>
      <w:r w:rsidRPr="003A2692">
        <w:rPr>
          <w:rFonts w:asciiTheme="minorHAnsi" w:eastAsia="Calibri" w:hAnsiTheme="minorHAnsi" w:cstheme="minorHAnsi"/>
          <w:sz w:val="22"/>
          <w:szCs w:val="22"/>
          <w:lang w:val="en-GB" w:eastAsia="en-US"/>
        </w:rPr>
        <w:t>As a result of the concentrated and country-wide efforts, WHI-SL well informed of the context and needs on the ground and the current conversations ongoing among the various ministries under the Government of Sierra Leone, UN and donor agencies, and other implementing partners – therefore is well-placed to work with EWB-DK to support the Danish Emergency efforts in developing capacity for service delivery, particularly in vulnerable communities like Kaningo and Potter.</w:t>
      </w:r>
    </w:p>
    <w:p w14:paraId="3523ABF7" w14:textId="77777777" w:rsidR="00817F9A" w:rsidRPr="003A2692" w:rsidRDefault="00817F9A" w:rsidP="00A543FC">
      <w:pPr>
        <w:rPr>
          <w:rFonts w:asciiTheme="minorHAnsi" w:eastAsia="Calibri" w:hAnsiTheme="minorHAnsi" w:cstheme="minorHAnsi"/>
          <w:sz w:val="22"/>
          <w:szCs w:val="22"/>
          <w:lang w:val="en-GB" w:eastAsia="en-US"/>
        </w:rPr>
      </w:pPr>
    </w:p>
    <w:bookmarkEnd w:id="7"/>
    <w:p w14:paraId="475DF1FE" w14:textId="01AA9F0F" w:rsidR="00F0147F" w:rsidRPr="00BB0090" w:rsidRDefault="008240A0" w:rsidP="007C5634">
      <w:pPr>
        <w:pStyle w:val="Listeafsnit"/>
        <w:spacing w:after="80"/>
        <w:ind w:left="0"/>
        <w:rPr>
          <w:rFonts w:asciiTheme="minorHAnsi" w:eastAsia="Calibri" w:hAnsiTheme="minorHAnsi" w:cstheme="minorHAnsi"/>
          <w:sz w:val="22"/>
          <w:szCs w:val="22"/>
          <w:lang w:val="en-GB" w:eastAsia="en-US"/>
        </w:rPr>
      </w:pPr>
      <w:r w:rsidRPr="001461FD">
        <w:rPr>
          <w:rFonts w:asciiTheme="minorHAnsi" w:hAnsiTheme="minorHAnsi" w:cstheme="minorHAnsi"/>
          <w:b/>
          <w:sz w:val="22"/>
          <w:szCs w:val="22"/>
          <w:lang w:val="en-US"/>
        </w:rPr>
        <w:t xml:space="preserve">How have you applied a no regret approach ensuring that the intervention will be beneficial for the target group in the unexpected event that the anticipated crisis </w:t>
      </w:r>
      <w:r w:rsidR="00A8099A">
        <w:rPr>
          <w:rFonts w:asciiTheme="minorHAnsi" w:hAnsiTheme="minorHAnsi" w:cstheme="minorHAnsi"/>
          <w:b/>
          <w:sz w:val="22"/>
          <w:szCs w:val="22"/>
          <w:lang w:val="en-US"/>
        </w:rPr>
        <w:t xml:space="preserve">in the “on watch country” </w:t>
      </w:r>
      <w:r w:rsidRPr="001461FD">
        <w:rPr>
          <w:rFonts w:asciiTheme="minorHAnsi" w:hAnsiTheme="minorHAnsi" w:cstheme="minorHAnsi"/>
          <w:b/>
          <w:sz w:val="22"/>
          <w:szCs w:val="22"/>
          <w:lang w:val="en-US"/>
        </w:rPr>
        <w:t>does not arise?</w:t>
      </w:r>
      <w:r w:rsidR="007C5634">
        <w:rPr>
          <w:rFonts w:asciiTheme="minorHAnsi" w:hAnsiTheme="minorHAnsi" w:cstheme="minorHAnsi"/>
          <w:b/>
          <w:sz w:val="22"/>
          <w:szCs w:val="22"/>
          <w:lang w:val="en-US"/>
        </w:rPr>
        <w:t xml:space="preserve"> </w:t>
      </w:r>
      <w:r w:rsidR="003A2692" w:rsidRPr="00BB0090">
        <w:rPr>
          <w:rFonts w:asciiTheme="minorHAnsi" w:eastAsia="Calibri" w:hAnsiTheme="minorHAnsi" w:cstheme="minorHAnsi"/>
          <w:sz w:val="22"/>
          <w:szCs w:val="22"/>
          <w:lang w:val="en-GB" w:eastAsia="en-US"/>
        </w:rPr>
        <w:t xml:space="preserve">As the </w:t>
      </w:r>
      <w:r w:rsidR="008E6DE7" w:rsidRPr="00BB0090">
        <w:rPr>
          <w:rFonts w:asciiTheme="minorHAnsi" w:eastAsia="Calibri" w:hAnsiTheme="minorHAnsi" w:cstheme="minorHAnsi"/>
          <w:sz w:val="22"/>
          <w:szCs w:val="22"/>
          <w:lang w:val="en-GB" w:eastAsia="en-US"/>
        </w:rPr>
        <w:t>target,</w:t>
      </w:r>
      <w:r w:rsidR="003A2692" w:rsidRPr="00BB0090">
        <w:rPr>
          <w:rFonts w:asciiTheme="minorHAnsi" w:eastAsia="Calibri" w:hAnsiTheme="minorHAnsi" w:cstheme="minorHAnsi"/>
          <w:sz w:val="22"/>
          <w:szCs w:val="22"/>
          <w:lang w:val="en-GB" w:eastAsia="en-US"/>
        </w:rPr>
        <w:t xml:space="preserve"> population is currently suffering</w:t>
      </w:r>
      <w:r w:rsidR="00BB0090">
        <w:rPr>
          <w:rFonts w:asciiTheme="minorHAnsi" w:eastAsia="Calibri" w:hAnsiTheme="minorHAnsi" w:cstheme="minorHAnsi"/>
          <w:sz w:val="22"/>
          <w:szCs w:val="22"/>
          <w:lang w:val="en-GB" w:eastAsia="en-US"/>
        </w:rPr>
        <w:t xml:space="preserve"> </w:t>
      </w:r>
      <w:r w:rsidR="00817F9A">
        <w:rPr>
          <w:rFonts w:asciiTheme="minorHAnsi" w:eastAsia="Calibri" w:hAnsiTheme="minorHAnsi" w:cstheme="minorHAnsi"/>
          <w:sz w:val="22"/>
          <w:szCs w:val="22"/>
          <w:lang w:val="en-GB" w:eastAsia="en-US"/>
        </w:rPr>
        <w:t>from</w:t>
      </w:r>
      <w:r w:rsidR="00BB0090">
        <w:rPr>
          <w:rFonts w:asciiTheme="minorHAnsi" w:eastAsia="Calibri" w:hAnsiTheme="minorHAnsi" w:cstheme="minorHAnsi"/>
          <w:sz w:val="22"/>
          <w:szCs w:val="22"/>
          <w:lang w:val="en-GB" w:eastAsia="en-US"/>
        </w:rPr>
        <w:t xml:space="preserve"> acce</w:t>
      </w:r>
      <w:r w:rsidR="00817F9A">
        <w:rPr>
          <w:rFonts w:asciiTheme="minorHAnsi" w:eastAsia="Calibri" w:hAnsiTheme="minorHAnsi" w:cstheme="minorHAnsi"/>
          <w:sz w:val="22"/>
          <w:szCs w:val="22"/>
          <w:lang w:val="en-GB" w:eastAsia="en-US"/>
        </w:rPr>
        <w:t>s</w:t>
      </w:r>
      <w:r w:rsidR="00BB0090">
        <w:rPr>
          <w:rFonts w:asciiTheme="minorHAnsi" w:eastAsia="Calibri" w:hAnsiTheme="minorHAnsi" w:cstheme="minorHAnsi"/>
          <w:sz w:val="22"/>
          <w:szCs w:val="22"/>
          <w:lang w:val="en-GB" w:eastAsia="en-US"/>
        </w:rPr>
        <w:t xml:space="preserve">s to income and food due to the </w:t>
      </w:r>
      <w:r w:rsidR="003A2692" w:rsidRPr="00BB0090">
        <w:rPr>
          <w:rFonts w:asciiTheme="minorHAnsi" w:eastAsia="Calibri" w:hAnsiTheme="minorHAnsi" w:cstheme="minorHAnsi"/>
          <w:sz w:val="22"/>
          <w:szCs w:val="22"/>
          <w:lang w:val="en-GB" w:eastAsia="en-US"/>
        </w:rPr>
        <w:t>lock downs</w:t>
      </w:r>
      <w:r w:rsidR="00BB0090" w:rsidRPr="00BB0090">
        <w:rPr>
          <w:rFonts w:asciiTheme="minorHAnsi" w:eastAsia="Calibri" w:hAnsiTheme="minorHAnsi" w:cstheme="minorHAnsi"/>
          <w:sz w:val="22"/>
          <w:szCs w:val="22"/>
          <w:lang w:val="en-GB" w:eastAsia="en-US"/>
        </w:rPr>
        <w:t xml:space="preserve"> applied on an ongoing basis by</w:t>
      </w:r>
      <w:r w:rsidR="003A2692" w:rsidRPr="00BB0090">
        <w:rPr>
          <w:rFonts w:asciiTheme="minorHAnsi" w:eastAsia="Calibri" w:hAnsiTheme="minorHAnsi" w:cstheme="minorHAnsi"/>
          <w:sz w:val="22"/>
          <w:szCs w:val="22"/>
          <w:lang w:val="en-GB" w:eastAsia="en-US"/>
        </w:rPr>
        <w:t xml:space="preserve"> the</w:t>
      </w:r>
      <w:r w:rsidR="00BB0090" w:rsidRPr="00BB0090">
        <w:rPr>
          <w:rFonts w:asciiTheme="minorHAnsi" w:eastAsia="Calibri" w:hAnsiTheme="minorHAnsi" w:cstheme="minorHAnsi"/>
          <w:sz w:val="22"/>
          <w:szCs w:val="22"/>
          <w:lang w:val="en-GB" w:eastAsia="en-US"/>
        </w:rPr>
        <w:t xml:space="preserve"> national government</w:t>
      </w:r>
      <w:r w:rsidR="00BB0090">
        <w:rPr>
          <w:rFonts w:asciiTheme="minorHAnsi" w:eastAsia="Calibri" w:hAnsiTheme="minorHAnsi" w:cstheme="minorHAnsi"/>
          <w:sz w:val="22"/>
          <w:szCs w:val="22"/>
          <w:lang w:val="en-GB" w:eastAsia="en-US"/>
        </w:rPr>
        <w:t>,</w:t>
      </w:r>
      <w:r w:rsidR="003A2692" w:rsidRPr="00BB0090">
        <w:rPr>
          <w:rFonts w:asciiTheme="minorHAnsi" w:eastAsia="Calibri" w:hAnsiTheme="minorHAnsi" w:cstheme="minorHAnsi"/>
          <w:sz w:val="22"/>
          <w:szCs w:val="22"/>
          <w:lang w:val="en-GB" w:eastAsia="en-US"/>
        </w:rPr>
        <w:t xml:space="preserve"> social service</w:t>
      </w:r>
      <w:r w:rsidR="00BB0090" w:rsidRPr="00BB0090">
        <w:rPr>
          <w:rFonts w:asciiTheme="minorHAnsi" w:eastAsia="Calibri" w:hAnsiTheme="minorHAnsi" w:cstheme="minorHAnsi"/>
          <w:sz w:val="22"/>
          <w:szCs w:val="22"/>
          <w:lang w:val="en-GB" w:eastAsia="en-US"/>
        </w:rPr>
        <w:t>/food distribution will be of significant value in the coming month</w:t>
      </w:r>
      <w:r w:rsidR="00587A29">
        <w:rPr>
          <w:rFonts w:asciiTheme="minorHAnsi" w:eastAsia="Calibri" w:hAnsiTheme="minorHAnsi" w:cstheme="minorHAnsi"/>
          <w:sz w:val="22"/>
          <w:szCs w:val="22"/>
          <w:lang w:val="en-GB" w:eastAsia="en-US"/>
        </w:rPr>
        <w:t>s</w:t>
      </w:r>
      <w:r w:rsidR="00BB0090">
        <w:rPr>
          <w:rFonts w:asciiTheme="minorHAnsi" w:eastAsia="Calibri" w:hAnsiTheme="minorHAnsi" w:cstheme="minorHAnsi"/>
          <w:sz w:val="22"/>
          <w:szCs w:val="22"/>
          <w:lang w:val="en-GB" w:eastAsia="en-US"/>
        </w:rPr>
        <w:t>.</w:t>
      </w:r>
      <w:r w:rsidR="00BB0090" w:rsidRPr="00BB0090">
        <w:rPr>
          <w:rFonts w:asciiTheme="minorHAnsi" w:eastAsia="Calibri" w:hAnsiTheme="minorHAnsi" w:cstheme="minorHAnsi"/>
          <w:sz w:val="22"/>
          <w:szCs w:val="22"/>
          <w:lang w:val="en-GB" w:eastAsia="en-US"/>
        </w:rPr>
        <w:t xml:space="preserve"> The lack of income placed them in a particular vulnerable situation which the distribution of food supply will mitigated significantly. The improved hygiene at community level due to access to clean water and information campaign is due to the already precarious situation of a significant value for the target population. Intensified focus on referral of health related cases will also improve the general health situation of the vulnerable </w:t>
      </w:r>
      <w:r w:rsidR="00BB0090">
        <w:rPr>
          <w:rFonts w:asciiTheme="minorHAnsi" w:eastAsia="Calibri" w:hAnsiTheme="minorHAnsi" w:cstheme="minorHAnsi"/>
          <w:sz w:val="22"/>
          <w:szCs w:val="22"/>
          <w:lang w:val="en-GB" w:eastAsia="en-US"/>
        </w:rPr>
        <w:t xml:space="preserve">population in the target areas </w:t>
      </w:r>
      <w:r w:rsidR="00BB0090" w:rsidRPr="00BB0090">
        <w:rPr>
          <w:rFonts w:asciiTheme="minorHAnsi" w:eastAsia="Calibri" w:hAnsiTheme="minorHAnsi" w:cstheme="minorHAnsi"/>
          <w:sz w:val="22"/>
          <w:szCs w:val="22"/>
          <w:lang w:val="en-GB" w:eastAsia="en-US"/>
        </w:rPr>
        <w:t>and will</w:t>
      </w:r>
      <w:r w:rsidR="003A2692" w:rsidRPr="00BB0090">
        <w:rPr>
          <w:rFonts w:asciiTheme="minorHAnsi" w:eastAsia="Calibri" w:hAnsiTheme="minorHAnsi" w:cstheme="minorHAnsi"/>
          <w:sz w:val="22"/>
          <w:szCs w:val="22"/>
          <w:lang w:val="en-GB" w:eastAsia="en-US"/>
        </w:rPr>
        <w:t xml:space="preserve"> be important </w:t>
      </w:r>
      <w:r w:rsidR="00BB0090" w:rsidRPr="00BB0090">
        <w:rPr>
          <w:rFonts w:asciiTheme="minorHAnsi" w:eastAsia="Calibri" w:hAnsiTheme="minorHAnsi" w:cstheme="minorHAnsi"/>
          <w:sz w:val="22"/>
          <w:szCs w:val="22"/>
          <w:lang w:val="en-GB" w:eastAsia="en-US"/>
        </w:rPr>
        <w:t>even if the spread / impact of COVID19 is limited.</w:t>
      </w:r>
    </w:p>
    <w:p w14:paraId="3713B220" w14:textId="5DE9AC94" w:rsidR="00B16DD3" w:rsidRPr="00F0147F" w:rsidRDefault="00F0147F" w:rsidP="00F0147F">
      <w:pPr>
        <w:pStyle w:val="Overskrift1"/>
        <w:numPr>
          <w:ilvl w:val="0"/>
          <w:numId w:val="21"/>
        </w:numPr>
        <w:rPr>
          <w:rFonts w:eastAsia="Calibri"/>
          <w:lang w:val="en-GB" w:eastAsia="en-US"/>
        </w:rPr>
      </w:pPr>
      <w:bookmarkStart w:id="8" w:name="_Toc40791226"/>
      <w:r w:rsidRPr="00F0147F">
        <w:rPr>
          <w:rFonts w:eastAsia="Calibri"/>
          <w:lang w:val="en-GB" w:eastAsia="en-US"/>
        </w:rPr>
        <w:t>M&amp;</w:t>
      </w:r>
      <w:r>
        <w:rPr>
          <w:rFonts w:eastAsia="Calibri"/>
          <w:lang w:val="en-GB" w:eastAsia="en-US"/>
        </w:rPr>
        <w:t>E</w:t>
      </w:r>
      <w:r w:rsidRPr="00F0147F">
        <w:rPr>
          <w:rFonts w:eastAsia="Calibri"/>
          <w:lang w:val="en-GB" w:eastAsia="en-US"/>
        </w:rPr>
        <w:t>, learning and accountability</w:t>
      </w:r>
      <w:bookmarkEnd w:id="8"/>
    </w:p>
    <w:p w14:paraId="48AE70AE" w14:textId="77E915C8" w:rsidR="00587A29" w:rsidRDefault="00444224" w:rsidP="007C5634">
      <w:pPr>
        <w:pStyle w:val="Listeafsnit"/>
        <w:spacing w:after="80"/>
        <w:ind w:left="0"/>
        <w:rPr>
          <w:rFonts w:ascii="Calibri" w:eastAsiaTheme="minorHAnsi" w:hAnsi="Calibri"/>
          <w:sz w:val="22"/>
          <w:szCs w:val="22"/>
          <w:lang w:val="en-GB"/>
        </w:rPr>
      </w:pPr>
      <w:r w:rsidRPr="00127550">
        <w:rPr>
          <w:rFonts w:ascii="Calibri" w:hAnsi="Calibri" w:cs="Calibri"/>
          <w:b/>
          <w:sz w:val="22"/>
          <w:szCs w:val="22"/>
          <w:lang w:val="en-US"/>
        </w:rPr>
        <w:t>How are risk management systems applied in the appropriate context</w:t>
      </w:r>
      <w:r w:rsidR="001E2D25" w:rsidRPr="00127550">
        <w:rPr>
          <w:rFonts w:ascii="Calibri" w:hAnsi="Calibri" w:cs="Calibri"/>
          <w:b/>
          <w:sz w:val="22"/>
          <w:szCs w:val="22"/>
          <w:lang w:val="en-US"/>
        </w:rPr>
        <w:t>?</w:t>
      </w:r>
      <w:r w:rsidR="007C5634">
        <w:rPr>
          <w:rFonts w:ascii="Calibri" w:hAnsi="Calibri" w:cs="Calibri"/>
          <w:b/>
          <w:sz w:val="22"/>
          <w:szCs w:val="22"/>
          <w:lang w:val="en-US"/>
        </w:rPr>
        <w:t xml:space="preserve"> </w:t>
      </w:r>
      <w:r w:rsidR="00587A29">
        <w:rPr>
          <w:rFonts w:ascii="Calibri" w:eastAsiaTheme="minorHAnsi" w:hAnsi="Calibri"/>
          <w:sz w:val="22"/>
          <w:szCs w:val="22"/>
          <w:lang w:val="en-GB"/>
        </w:rPr>
        <w:t xml:space="preserve">A special focus will be given to the training and management of the health posts as it is envisioned that a significant number of people will visit the facilities </w:t>
      </w:r>
      <w:r w:rsidR="00817F9A">
        <w:rPr>
          <w:rFonts w:ascii="Calibri" w:eastAsiaTheme="minorHAnsi" w:hAnsi="Calibri"/>
          <w:sz w:val="22"/>
          <w:szCs w:val="22"/>
          <w:lang w:val="en-GB"/>
        </w:rPr>
        <w:t xml:space="preserve">due </w:t>
      </w:r>
      <w:r w:rsidR="008E6DE7">
        <w:rPr>
          <w:rFonts w:ascii="Calibri" w:eastAsiaTheme="minorHAnsi" w:hAnsi="Calibri"/>
          <w:sz w:val="22"/>
          <w:szCs w:val="22"/>
          <w:lang w:val="en-GB"/>
        </w:rPr>
        <w:t>to COVID19</w:t>
      </w:r>
      <w:r w:rsidR="00587A29">
        <w:rPr>
          <w:rFonts w:ascii="Calibri" w:eastAsiaTheme="minorHAnsi" w:hAnsi="Calibri"/>
          <w:sz w:val="22"/>
          <w:szCs w:val="22"/>
          <w:lang w:val="en-GB"/>
        </w:rPr>
        <w:t>. Hence</w:t>
      </w:r>
      <w:r w:rsidR="00817F9A">
        <w:rPr>
          <w:rFonts w:ascii="Calibri" w:eastAsiaTheme="minorHAnsi" w:hAnsi="Calibri"/>
          <w:sz w:val="22"/>
          <w:szCs w:val="22"/>
          <w:lang w:val="en-GB"/>
        </w:rPr>
        <w:t xml:space="preserve"> provision of</w:t>
      </w:r>
      <w:r w:rsidR="00587A29">
        <w:rPr>
          <w:rFonts w:ascii="Calibri" w:eastAsiaTheme="minorHAnsi" w:hAnsi="Calibri"/>
          <w:sz w:val="22"/>
          <w:szCs w:val="22"/>
          <w:lang w:val="en-GB"/>
        </w:rPr>
        <w:t xml:space="preserve"> safety gear</w:t>
      </w:r>
      <w:r w:rsidR="00817F9A">
        <w:rPr>
          <w:rFonts w:ascii="Calibri" w:eastAsiaTheme="minorHAnsi" w:hAnsi="Calibri"/>
          <w:sz w:val="22"/>
          <w:szCs w:val="22"/>
          <w:lang w:val="en-GB"/>
        </w:rPr>
        <w:t xml:space="preserve">, such as gloves, </w:t>
      </w:r>
      <w:r w:rsidR="00587A29">
        <w:rPr>
          <w:rFonts w:ascii="Calibri" w:eastAsiaTheme="minorHAnsi" w:hAnsi="Calibri"/>
          <w:sz w:val="22"/>
          <w:szCs w:val="22"/>
          <w:lang w:val="en-GB"/>
        </w:rPr>
        <w:t>and training forms part of the intervention along with community based information.</w:t>
      </w:r>
    </w:p>
    <w:p w14:paraId="42E9FA74" w14:textId="77777777" w:rsidR="00817F9A" w:rsidRDefault="00817F9A" w:rsidP="00C64D1B">
      <w:pPr>
        <w:pStyle w:val="Listeafsnit"/>
        <w:spacing w:after="80"/>
        <w:ind w:left="0"/>
        <w:rPr>
          <w:rFonts w:ascii="Calibri" w:hAnsi="Calibri"/>
          <w:b/>
          <w:sz w:val="22"/>
          <w:szCs w:val="22"/>
          <w:lang w:val="en-US"/>
        </w:rPr>
      </w:pPr>
    </w:p>
    <w:p w14:paraId="4783CD00" w14:textId="7460EA3C" w:rsidR="00444224" w:rsidRDefault="00B16DD3" w:rsidP="007C5634">
      <w:pPr>
        <w:pStyle w:val="Listeafsnit"/>
        <w:spacing w:after="80"/>
        <w:ind w:left="0"/>
        <w:rPr>
          <w:rFonts w:ascii="Calibri" w:hAnsi="Calibri"/>
          <w:sz w:val="22"/>
          <w:szCs w:val="22"/>
          <w:lang w:val="en-GB"/>
        </w:rPr>
      </w:pPr>
      <w:r w:rsidRPr="00127550">
        <w:rPr>
          <w:rFonts w:ascii="Calibri" w:hAnsi="Calibri"/>
          <w:b/>
          <w:sz w:val="22"/>
          <w:szCs w:val="22"/>
          <w:lang w:val="en-US"/>
        </w:rPr>
        <w:t xml:space="preserve">How do the implementing partners apply </w:t>
      </w:r>
      <w:r w:rsidRPr="00127550">
        <w:rPr>
          <w:rFonts w:ascii="Calibri" w:hAnsi="Calibri"/>
          <w:b/>
          <w:bCs/>
          <w:sz w:val="22"/>
          <w:szCs w:val="22"/>
          <w:lang w:val="en-US"/>
        </w:rPr>
        <w:t xml:space="preserve">monitoring, feedback and accountability systems </w:t>
      </w:r>
      <w:r w:rsidRPr="00127550">
        <w:rPr>
          <w:rFonts w:ascii="Calibri" w:hAnsi="Calibri"/>
          <w:b/>
          <w:sz w:val="22"/>
          <w:szCs w:val="22"/>
          <w:lang w:val="en-US"/>
        </w:rPr>
        <w:t xml:space="preserve">(CHS 5), </w:t>
      </w:r>
      <w:r w:rsidR="00B92529" w:rsidRPr="00127550">
        <w:rPr>
          <w:rFonts w:ascii="Calibri" w:hAnsi="Calibri"/>
          <w:b/>
          <w:sz w:val="22"/>
          <w:szCs w:val="22"/>
          <w:lang w:val="en-US"/>
        </w:rPr>
        <w:t xml:space="preserve">including a complaint mechanism that works in the specific </w:t>
      </w:r>
      <w:bookmarkStart w:id="9" w:name="_Hlk16080525"/>
      <w:r w:rsidR="00B92529" w:rsidRPr="00127550">
        <w:rPr>
          <w:rFonts w:ascii="Calibri" w:hAnsi="Calibri"/>
          <w:b/>
          <w:sz w:val="22"/>
          <w:szCs w:val="22"/>
          <w:lang w:val="en-US"/>
        </w:rPr>
        <w:t xml:space="preserve">context? </w:t>
      </w:r>
      <w:bookmarkEnd w:id="9"/>
      <w:r w:rsidR="00BB0090" w:rsidRPr="00BB0090">
        <w:rPr>
          <w:rFonts w:ascii="Calibri" w:hAnsi="Calibri"/>
          <w:sz w:val="22"/>
          <w:szCs w:val="22"/>
          <w:lang w:val="en-GB"/>
        </w:rPr>
        <w:t xml:space="preserve">Local CBOs and strategic partners and direct beneficiaries will play an active and integral role in monitoring the effectiveness of the project </w:t>
      </w:r>
      <w:r w:rsidR="00BB0090" w:rsidRPr="00BB0090">
        <w:rPr>
          <w:rFonts w:ascii="Calibri" w:hAnsi="Calibri"/>
          <w:sz w:val="22"/>
          <w:szCs w:val="22"/>
          <w:lang w:val="en-GB"/>
        </w:rPr>
        <w:lastRenderedPageBreak/>
        <w:t>with communities providing a role in validating the results of the end line review.</w:t>
      </w:r>
      <w:r w:rsidR="00C64D1B">
        <w:rPr>
          <w:rFonts w:ascii="Calibri" w:hAnsi="Calibri"/>
          <w:sz w:val="22"/>
          <w:szCs w:val="22"/>
          <w:lang w:val="en-GB"/>
        </w:rPr>
        <w:t xml:space="preserve"> </w:t>
      </w:r>
      <w:r w:rsidR="00BB0090" w:rsidRPr="00BB0090">
        <w:rPr>
          <w:rFonts w:ascii="Calibri" w:hAnsi="Calibri"/>
          <w:sz w:val="22"/>
          <w:szCs w:val="22"/>
          <w:lang w:val="en-GB"/>
        </w:rPr>
        <w:t>During the intervention, the project team will facilitate community stakeholder review meetings (at CBO level - small groups) in order to secure input and feedback from local beneficiaries. The two health posts involved will be fitted with information and contact information on WHI-SL office in order to facilitate a direct and more anonymous contact if needed.</w:t>
      </w:r>
      <w:r w:rsidR="00C64D1B">
        <w:rPr>
          <w:rFonts w:ascii="Calibri" w:hAnsi="Calibri"/>
          <w:sz w:val="22"/>
          <w:szCs w:val="22"/>
          <w:lang w:val="en-GB"/>
        </w:rPr>
        <w:t xml:space="preserve"> </w:t>
      </w:r>
      <w:r w:rsidR="00BB0090">
        <w:rPr>
          <w:rFonts w:ascii="Calibri" w:hAnsi="Calibri"/>
          <w:sz w:val="22"/>
          <w:szCs w:val="22"/>
          <w:lang w:val="en-GB"/>
        </w:rPr>
        <w:t xml:space="preserve">Due to the close working </w:t>
      </w:r>
      <w:r w:rsidR="00A543FC">
        <w:rPr>
          <w:rFonts w:ascii="Calibri" w:hAnsi="Calibri"/>
          <w:sz w:val="22"/>
          <w:szCs w:val="22"/>
          <w:lang w:val="en-GB"/>
        </w:rPr>
        <w:t>relationship</w:t>
      </w:r>
      <w:r w:rsidR="00BB0090">
        <w:rPr>
          <w:rFonts w:ascii="Calibri" w:hAnsi="Calibri"/>
          <w:sz w:val="22"/>
          <w:szCs w:val="22"/>
          <w:lang w:val="en-GB"/>
        </w:rPr>
        <w:t xml:space="preserve"> between partner and community based groups and leaders claims will be handled in jointly and </w:t>
      </w:r>
      <w:r w:rsidR="00A543FC">
        <w:rPr>
          <w:rFonts w:ascii="Calibri" w:hAnsi="Calibri"/>
          <w:sz w:val="22"/>
          <w:szCs w:val="22"/>
          <w:lang w:val="en-GB"/>
        </w:rPr>
        <w:t xml:space="preserve">mitigating </w:t>
      </w:r>
      <w:r w:rsidR="00BB0090">
        <w:rPr>
          <w:rFonts w:ascii="Calibri" w:hAnsi="Calibri"/>
          <w:sz w:val="22"/>
          <w:szCs w:val="22"/>
          <w:lang w:val="en-GB"/>
        </w:rPr>
        <w:t xml:space="preserve">measures will be developed if needs arises. </w:t>
      </w:r>
      <w:r w:rsidR="00A543FC">
        <w:rPr>
          <w:rFonts w:ascii="Calibri" w:hAnsi="Calibri"/>
          <w:sz w:val="22"/>
          <w:szCs w:val="22"/>
          <w:lang w:val="en-GB"/>
        </w:rPr>
        <w:t>In case of disputes which cannot be settled or if anonymity is required the case will be referred to administrative and management level at WHI-SL which in consultation with community WARD (representative of local government) will seek to address the problems/issues.</w:t>
      </w:r>
      <w:r w:rsidR="005D2E98">
        <w:rPr>
          <w:rFonts w:ascii="Calibri" w:hAnsi="Calibri"/>
          <w:sz w:val="22"/>
          <w:szCs w:val="22"/>
          <w:lang w:val="en-GB"/>
        </w:rPr>
        <w:t xml:space="preserve"> As the two health care facilities are the center of action in the intervention sign posts will be placed informing of the intervention and contact details of the Ward persona and WHI-SL project manager.</w:t>
      </w:r>
    </w:p>
    <w:p w14:paraId="7857C38D" w14:textId="5196C9D1" w:rsidR="00372C43" w:rsidRDefault="00587A29" w:rsidP="007C5634">
      <w:pPr>
        <w:rPr>
          <w:rFonts w:ascii="Calibri" w:hAnsi="Calibri"/>
          <w:sz w:val="22"/>
          <w:szCs w:val="22"/>
          <w:lang w:val="en-GB"/>
        </w:rPr>
      </w:pPr>
      <w:r>
        <w:rPr>
          <w:rFonts w:ascii="Calibri" w:hAnsi="Calibri"/>
          <w:sz w:val="22"/>
          <w:szCs w:val="22"/>
          <w:lang w:val="en-GB"/>
        </w:rPr>
        <w:t xml:space="preserve">At present EWB-DK and partner WHI-SL has generated a </w:t>
      </w:r>
      <w:r w:rsidR="00817F9A">
        <w:rPr>
          <w:rFonts w:ascii="Calibri" w:hAnsi="Calibri"/>
          <w:sz w:val="22"/>
          <w:szCs w:val="22"/>
          <w:lang w:val="en-GB"/>
        </w:rPr>
        <w:t xml:space="preserve">standard </w:t>
      </w:r>
      <w:r>
        <w:rPr>
          <w:rFonts w:ascii="Calibri" w:hAnsi="Calibri"/>
          <w:sz w:val="22"/>
          <w:szCs w:val="22"/>
          <w:lang w:val="en-GB"/>
        </w:rPr>
        <w:t>working mo</w:t>
      </w:r>
      <w:r w:rsidR="00817F9A">
        <w:rPr>
          <w:rFonts w:ascii="Calibri" w:hAnsi="Calibri"/>
          <w:sz w:val="22"/>
          <w:szCs w:val="22"/>
          <w:lang w:val="en-GB"/>
        </w:rPr>
        <w:t>de with</w:t>
      </w:r>
      <w:r>
        <w:rPr>
          <w:rFonts w:ascii="Calibri" w:hAnsi="Calibri"/>
          <w:sz w:val="22"/>
          <w:szCs w:val="22"/>
          <w:lang w:val="en-GB"/>
        </w:rPr>
        <w:t xml:space="preserve"> online meetings and bi-weekly project reviews – often with participation o</w:t>
      </w:r>
      <w:r w:rsidR="00817F9A">
        <w:rPr>
          <w:rFonts w:ascii="Calibri" w:hAnsi="Calibri"/>
          <w:sz w:val="22"/>
          <w:szCs w:val="22"/>
          <w:lang w:val="en-GB"/>
        </w:rPr>
        <w:t xml:space="preserve">f a </w:t>
      </w:r>
      <w:r>
        <w:rPr>
          <w:rFonts w:ascii="Calibri" w:hAnsi="Calibri"/>
          <w:sz w:val="22"/>
          <w:szCs w:val="22"/>
          <w:lang w:val="en-GB"/>
        </w:rPr>
        <w:t xml:space="preserve">CBO representatives. This approach will be applied in the present initiative depending on the restrictions of movement for the CBS representatives. </w:t>
      </w:r>
    </w:p>
    <w:p w14:paraId="20C93BEE" w14:textId="77777777" w:rsidR="007C5634" w:rsidRDefault="007C5634" w:rsidP="007C5634">
      <w:pPr>
        <w:rPr>
          <w:rFonts w:ascii="Calibri" w:hAnsi="Calibri"/>
          <w:b/>
          <w:bCs/>
          <w:sz w:val="22"/>
          <w:szCs w:val="22"/>
          <w:lang w:val="en-US"/>
        </w:rPr>
      </w:pPr>
    </w:p>
    <w:p w14:paraId="1342C6AC" w14:textId="33344C16" w:rsidR="003B3F88" w:rsidRPr="00127550" w:rsidRDefault="001E2D25" w:rsidP="00A543FC">
      <w:pPr>
        <w:pStyle w:val="Listeafsnit"/>
        <w:spacing w:after="80"/>
        <w:ind w:left="0"/>
        <w:rPr>
          <w:rFonts w:ascii="Calibri" w:eastAsiaTheme="minorHAnsi" w:hAnsi="Calibri"/>
          <w:b/>
          <w:sz w:val="22"/>
          <w:szCs w:val="22"/>
          <w:lang w:val="en-US"/>
        </w:rPr>
      </w:pPr>
      <w:r w:rsidRPr="00127550">
        <w:rPr>
          <w:rFonts w:ascii="Calibri" w:hAnsi="Calibri"/>
          <w:b/>
          <w:bCs/>
          <w:sz w:val="22"/>
          <w:szCs w:val="22"/>
          <w:lang w:val="en-US"/>
        </w:rPr>
        <w:t>H</w:t>
      </w:r>
      <w:r w:rsidR="00B16DD3" w:rsidRPr="00127550">
        <w:rPr>
          <w:rFonts w:ascii="Calibri" w:hAnsi="Calibri"/>
          <w:b/>
          <w:bCs/>
          <w:sz w:val="22"/>
          <w:szCs w:val="22"/>
          <w:lang w:val="en-US"/>
        </w:rPr>
        <w:t xml:space="preserve">ow will learning and reflection be applied in terms of improving humanitarian action </w:t>
      </w:r>
      <w:r w:rsidR="00B16DD3" w:rsidRPr="00127550">
        <w:rPr>
          <w:rFonts w:ascii="Calibri" w:hAnsi="Calibri"/>
          <w:b/>
          <w:sz w:val="22"/>
          <w:szCs w:val="22"/>
          <w:lang w:val="en-US"/>
        </w:rPr>
        <w:t>(CHS 7)?</w:t>
      </w:r>
    </w:p>
    <w:p w14:paraId="3E99D959" w14:textId="1BC73085" w:rsidR="00C64D1B" w:rsidRDefault="00A543FC" w:rsidP="00372C43">
      <w:pPr>
        <w:rPr>
          <w:rFonts w:asciiTheme="minorHAnsi" w:eastAsiaTheme="minorHAnsi" w:hAnsiTheme="minorHAnsi" w:cstheme="minorHAnsi"/>
          <w:sz w:val="22"/>
          <w:szCs w:val="22"/>
          <w:lang w:val="en-GB" w:eastAsia="en-US"/>
        </w:rPr>
      </w:pPr>
      <w:r w:rsidRPr="003B7118">
        <w:rPr>
          <w:rFonts w:ascii="Calibri" w:eastAsiaTheme="minorHAnsi" w:hAnsi="Calibri"/>
          <w:sz w:val="22"/>
          <w:szCs w:val="22"/>
          <w:lang w:val="en-GB"/>
        </w:rPr>
        <w:t>The implementing team will use a three-pronged approach to make sure learnings are applied to improving humanitarian action: 1) Support local governance structure to develop, oversee, and monitoring initiatives to improve community-led management service delivery with results and lessons learned shared at the national level to inform future WASH humanitarian action; 2) Promote appropriate community-led management seeking behavio</w:t>
      </w:r>
      <w:r>
        <w:rPr>
          <w:rFonts w:ascii="Calibri" w:eastAsiaTheme="minorHAnsi" w:hAnsi="Calibri"/>
          <w:sz w:val="22"/>
          <w:szCs w:val="22"/>
          <w:lang w:val="en-GB"/>
        </w:rPr>
        <w:t>u</w:t>
      </w:r>
      <w:r w:rsidRPr="003B7118">
        <w:rPr>
          <w:rFonts w:ascii="Calibri" w:eastAsiaTheme="minorHAnsi" w:hAnsi="Calibri"/>
          <w:sz w:val="22"/>
          <w:szCs w:val="22"/>
          <w:lang w:val="en-GB"/>
        </w:rPr>
        <w:t>r and aid the delivery of quality preventative and early warning interventions that can be used and modified for any future humanitarian action; 3) Improve the supporting framework that allows for community-led advocacy, targeting vulnerable communities to increase their risk resilience and behaviour with the goal of these communities to be more equipped (e.g. less vulnerable) in any potential future outbreak</w:t>
      </w:r>
      <w:r w:rsidR="00C64D1B">
        <w:rPr>
          <w:rFonts w:ascii="Calibri" w:eastAsiaTheme="minorHAnsi" w:hAnsi="Calibri"/>
          <w:sz w:val="22"/>
          <w:szCs w:val="22"/>
          <w:lang w:val="en-GB"/>
        </w:rPr>
        <w:t xml:space="preserve">. </w:t>
      </w:r>
    </w:p>
    <w:p w14:paraId="6DEB8E16" w14:textId="1E0C2A52" w:rsidR="003B3F88" w:rsidRDefault="003B3F88" w:rsidP="00372C43">
      <w:pPr>
        <w:pStyle w:val="Overskrift1"/>
        <w:numPr>
          <w:ilvl w:val="0"/>
          <w:numId w:val="21"/>
        </w:numPr>
        <w:rPr>
          <w:rFonts w:eastAsiaTheme="minorHAnsi"/>
          <w:lang w:val="en-GB" w:eastAsia="en-US"/>
        </w:rPr>
      </w:pPr>
      <w:bookmarkStart w:id="10" w:name="_Toc40791227"/>
      <w:r w:rsidRPr="00F0147F">
        <w:rPr>
          <w:rFonts w:eastAsia="Calibri"/>
          <w:lang w:val="en-GB" w:eastAsia="en-US"/>
        </w:rPr>
        <w:t>Coordination</w:t>
      </w:r>
      <w:bookmarkEnd w:id="10"/>
    </w:p>
    <w:p w14:paraId="3ED56C41" w14:textId="1B42C2E5" w:rsidR="00817F9A" w:rsidRDefault="00D90514" w:rsidP="007C5634">
      <w:pPr>
        <w:pStyle w:val="Listeafsnit"/>
        <w:ind w:left="0"/>
        <w:rPr>
          <w:rFonts w:asciiTheme="minorHAnsi" w:hAnsiTheme="minorHAnsi" w:cstheme="minorHAnsi"/>
          <w:sz w:val="22"/>
          <w:szCs w:val="22"/>
          <w:lang w:val="en-GB"/>
        </w:rPr>
      </w:pPr>
      <w:r>
        <w:rPr>
          <w:rStyle w:val="Intet"/>
          <w:rFonts w:asciiTheme="minorHAnsi" w:eastAsiaTheme="minorHAnsi" w:hAnsiTheme="minorHAnsi" w:cstheme="minorHAnsi"/>
          <w:b/>
          <w:color w:val="000000" w:themeColor="text1"/>
          <w:sz w:val="22"/>
          <w:szCs w:val="22"/>
          <w:lang w:val="en-GB" w:eastAsia="en-US"/>
        </w:rPr>
        <w:t>Is the implementing organisation(s) involved in a coordination mechanism?</w:t>
      </w:r>
      <w:r w:rsidR="00F0147F">
        <w:rPr>
          <w:rStyle w:val="Intet"/>
          <w:rFonts w:asciiTheme="minorHAnsi" w:eastAsiaTheme="minorHAnsi" w:hAnsiTheme="minorHAnsi" w:cstheme="minorHAnsi"/>
          <w:b/>
          <w:color w:val="000000" w:themeColor="text1"/>
          <w:sz w:val="22"/>
          <w:szCs w:val="22"/>
          <w:lang w:val="en-GB" w:eastAsia="en-US"/>
        </w:rPr>
        <w:t xml:space="preserve"> </w:t>
      </w:r>
      <w:r w:rsidR="00A543FC">
        <w:rPr>
          <w:rStyle w:val="Intet"/>
          <w:rFonts w:asciiTheme="minorHAnsi" w:eastAsiaTheme="minorHAnsi" w:hAnsiTheme="minorHAnsi" w:cstheme="minorHAnsi"/>
          <w:b/>
          <w:color w:val="000000" w:themeColor="text1"/>
          <w:sz w:val="22"/>
          <w:szCs w:val="22"/>
          <w:lang w:val="en-GB" w:eastAsia="en-US"/>
        </w:rPr>
        <w:t xml:space="preserve"> </w:t>
      </w:r>
      <w:r w:rsidRPr="00A543FC">
        <w:rPr>
          <w:rStyle w:val="Intet"/>
          <w:rFonts w:asciiTheme="minorHAnsi" w:eastAsiaTheme="minorHAnsi" w:hAnsiTheme="minorHAnsi" w:cstheme="minorHAnsi"/>
          <w:b/>
          <w:color w:val="000000" w:themeColor="text1"/>
          <w:sz w:val="22"/>
          <w:szCs w:val="22"/>
          <w:lang w:val="en-GB" w:eastAsia="en-US"/>
        </w:rPr>
        <w:t>Yes</w:t>
      </w:r>
      <w:r w:rsidR="007C5634">
        <w:rPr>
          <w:rStyle w:val="Intet"/>
          <w:rFonts w:asciiTheme="minorHAnsi" w:eastAsiaTheme="minorHAnsi" w:hAnsiTheme="minorHAnsi" w:cstheme="minorHAnsi"/>
          <w:b/>
          <w:color w:val="000000" w:themeColor="text1"/>
          <w:sz w:val="22"/>
          <w:szCs w:val="22"/>
          <w:lang w:val="en-GB" w:eastAsia="en-US"/>
        </w:rPr>
        <w:t xml:space="preserve"> - </w:t>
      </w:r>
      <w:r w:rsidR="00A543FC" w:rsidRPr="003B7118">
        <w:rPr>
          <w:rFonts w:asciiTheme="minorHAnsi" w:hAnsiTheme="minorHAnsi" w:cstheme="minorHAnsi"/>
          <w:sz w:val="22"/>
          <w:szCs w:val="22"/>
          <w:lang w:val="en-GB"/>
        </w:rPr>
        <w:t>WHI-SL will be the main implementing partner in Sierra. With WHI-SL’s long history in Sierra Leone working in partnership with the government and UN agencies, WHI-SL will also be involved in the Freetown WASH Coordination group and other new and existing coordinating mechanisms linked to WASH activity and COVID-19 response. WHI-SL’s office in Freetown will be the main centre of operations, with WHI-SL staff providing logistic support for the EWB-DK support team.</w:t>
      </w:r>
      <w:r w:rsidR="00A543FC" w:rsidRPr="003B7118">
        <w:rPr>
          <w:lang w:val="en-GB"/>
        </w:rPr>
        <w:t xml:space="preserve"> </w:t>
      </w:r>
      <w:r w:rsidR="00C64D1B">
        <w:rPr>
          <w:lang w:val="en-GB"/>
        </w:rPr>
        <w:t xml:space="preserve"> </w:t>
      </w:r>
      <w:r w:rsidR="00A543FC" w:rsidRPr="003B7118">
        <w:rPr>
          <w:rFonts w:asciiTheme="minorHAnsi" w:hAnsiTheme="minorHAnsi" w:cstheme="minorHAnsi"/>
          <w:sz w:val="22"/>
          <w:szCs w:val="22"/>
          <w:lang w:val="en-GB"/>
        </w:rPr>
        <w:t>WHI-SL also works across sectors implementing health, education, anti-trafficking, and agriculture/social enterprise initiatives and is actively engaged with their corresponding technical working group. Currently, WHI-SL is a member and represented in the following technical working groups: WASH, Food and Nutrition, Malaria, Social Welfare/Anti Trafficking, and the CHW working group. WHI-SL also sits in the Health Sector Steering Group (HSSG), the highest level of coordination in the MOHS.</w:t>
      </w:r>
    </w:p>
    <w:p w14:paraId="6B3B9525" w14:textId="77777777" w:rsidR="007C5634" w:rsidRDefault="007C5634" w:rsidP="007C5634">
      <w:pPr>
        <w:pStyle w:val="Listeafsnit"/>
        <w:ind w:left="0"/>
        <w:rPr>
          <w:rFonts w:asciiTheme="minorHAnsi" w:hAnsiTheme="minorHAnsi" w:cstheme="minorHAnsi"/>
          <w:b/>
          <w:sz w:val="22"/>
          <w:szCs w:val="22"/>
          <w:lang w:val="en-US"/>
        </w:rPr>
      </w:pPr>
    </w:p>
    <w:p w14:paraId="4CFF95D4" w14:textId="740190A2" w:rsidR="00A543FC" w:rsidRPr="003B7118" w:rsidRDefault="00D90514" w:rsidP="007C5634">
      <w:pPr>
        <w:pStyle w:val="Listeafsnit"/>
        <w:ind w:left="0"/>
        <w:rPr>
          <w:rFonts w:asciiTheme="minorHAnsi" w:eastAsiaTheme="minorHAnsi" w:hAnsiTheme="minorHAnsi" w:cstheme="minorHAnsi"/>
          <w:sz w:val="22"/>
          <w:szCs w:val="22"/>
          <w:lang w:val="en-GB" w:eastAsia="en-US"/>
        </w:rPr>
      </w:pPr>
      <w:r>
        <w:rPr>
          <w:rFonts w:asciiTheme="minorHAnsi" w:hAnsiTheme="minorHAnsi" w:cstheme="minorHAnsi"/>
          <w:b/>
          <w:sz w:val="22"/>
          <w:szCs w:val="22"/>
          <w:lang w:val="en-US"/>
        </w:rPr>
        <w:t>How d</w:t>
      </w:r>
      <w:r w:rsidR="003B3F88" w:rsidRPr="003627DB">
        <w:rPr>
          <w:rFonts w:asciiTheme="minorHAnsi" w:hAnsiTheme="minorHAnsi" w:cstheme="minorHAnsi"/>
          <w:b/>
          <w:sz w:val="22"/>
          <w:szCs w:val="22"/>
          <w:lang w:val="en-US"/>
        </w:rPr>
        <w:t xml:space="preserve">oes the intervention contribute towards </w:t>
      </w:r>
      <w:r w:rsidR="003B3F88" w:rsidRPr="003627DB">
        <w:rPr>
          <w:rFonts w:asciiTheme="minorHAnsi" w:hAnsiTheme="minorHAnsi" w:cstheme="minorHAnsi"/>
          <w:b/>
          <w:bCs/>
          <w:sz w:val="22"/>
          <w:szCs w:val="22"/>
          <w:lang w:val="en-US"/>
        </w:rPr>
        <w:t xml:space="preserve">coordination and complementarity of humanitarian assistance </w:t>
      </w:r>
      <w:r w:rsidR="003B3F88" w:rsidRPr="003627DB">
        <w:rPr>
          <w:rFonts w:asciiTheme="minorHAnsi" w:hAnsiTheme="minorHAnsi" w:cstheme="minorHAnsi"/>
          <w:b/>
          <w:sz w:val="22"/>
          <w:szCs w:val="22"/>
          <w:lang w:val="en-US"/>
        </w:rPr>
        <w:t>(CHS 6)?</w:t>
      </w:r>
      <w:r w:rsidR="003B3F88" w:rsidRPr="003627DB">
        <w:rPr>
          <w:rFonts w:asciiTheme="minorHAnsi" w:hAnsiTheme="minorHAnsi" w:cstheme="minorHAnsi"/>
          <w:b/>
          <w:bCs/>
          <w:sz w:val="22"/>
          <w:szCs w:val="22"/>
          <w:lang w:val="en-US"/>
        </w:rPr>
        <w:t xml:space="preserve"> </w:t>
      </w:r>
      <w:r w:rsidR="007C5634">
        <w:rPr>
          <w:rFonts w:asciiTheme="minorHAnsi" w:hAnsiTheme="minorHAnsi" w:cstheme="minorHAnsi"/>
          <w:b/>
          <w:bCs/>
          <w:sz w:val="22"/>
          <w:szCs w:val="22"/>
          <w:lang w:val="en-US"/>
        </w:rPr>
        <w:t xml:space="preserve"> </w:t>
      </w:r>
      <w:r w:rsidR="00A543FC" w:rsidRPr="003B7118">
        <w:rPr>
          <w:rFonts w:asciiTheme="minorHAnsi" w:hAnsiTheme="minorHAnsi" w:cstheme="minorHAnsi"/>
          <w:sz w:val="22"/>
          <w:szCs w:val="22"/>
          <w:lang w:val="en-GB"/>
        </w:rPr>
        <w:t xml:space="preserve">WHI-SL has responded to previous humanitarian emergencies such as the Ebola-response efforts and the flooding and mudslides in 2017 </w:t>
      </w:r>
      <w:r w:rsidR="008E6DE7" w:rsidRPr="003B7118">
        <w:rPr>
          <w:rFonts w:asciiTheme="minorHAnsi" w:hAnsiTheme="minorHAnsi" w:cstheme="minorHAnsi"/>
          <w:sz w:val="22"/>
          <w:szCs w:val="22"/>
          <w:lang w:val="en-GB"/>
        </w:rPr>
        <w:t>and</w:t>
      </w:r>
      <w:r w:rsidR="00A543FC" w:rsidRPr="003B7118">
        <w:rPr>
          <w:rFonts w:asciiTheme="minorHAnsi" w:hAnsiTheme="minorHAnsi" w:cstheme="minorHAnsi"/>
          <w:sz w:val="22"/>
          <w:szCs w:val="22"/>
          <w:lang w:val="en-GB"/>
        </w:rPr>
        <w:t xml:space="preserve"> regularly receives large donations of medical supplies, which is then di</w:t>
      </w:r>
      <w:bookmarkStart w:id="11" w:name="_GoBack"/>
      <w:bookmarkEnd w:id="11"/>
      <w:r w:rsidR="00A543FC" w:rsidRPr="003B7118">
        <w:rPr>
          <w:rFonts w:asciiTheme="minorHAnsi" w:hAnsiTheme="minorHAnsi" w:cstheme="minorHAnsi"/>
          <w:sz w:val="22"/>
          <w:szCs w:val="22"/>
          <w:lang w:val="en-GB"/>
        </w:rPr>
        <w:t xml:space="preserve">stributed in partnership with the MoHS and local District Health Teams to health facilities across the country. Therefore, WHI-SL is considered a trusted partner, both in development and humanitarian response programming in Sierra Leone. To maintain this relationship and to ensure effective coordination, humanitarian assistance efforts will continue to be done in alignment with government response protocols, with WHI-SL staff dedicated to playing an active and engaged role in the any coordination efforts in response to COVID-19. </w:t>
      </w:r>
      <w:r w:rsidR="00A543FC" w:rsidRPr="003B7118">
        <w:rPr>
          <w:rFonts w:asciiTheme="minorHAnsi" w:eastAsiaTheme="minorHAnsi" w:hAnsiTheme="minorHAnsi" w:cstheme="minorHAnsi"/>
          <w:sz w:val="22"/>
          <w:szCs w:val="22"/>
          <w:lang w:val="en-GB" w:eastAsia="en-US"/>
        </w:rPr>
        <w:t>WHI-SL participates in psychosocial pillar, clinical management and social mobilization pillars. These pillars meet regularly to share information and develop materials for COVID-19 response. WHI-SL is represented at district level in Bombali and at national level in the capital city, Freetown.</w:t>
      </w:r>
    </w:p>
    <w:p w14:paraId="4B4EA335" w14:textId="1814C34C" w:rsidR="0050467F" w:rsidRPr="00C42A26" w:rsidRDefault="0050467F" w:rsidP="00A543FC">
      <w:pPr>
        <w:spacing w:line="276" w:lineRule="auto"/>
        <w:rPr>
          <w:rFonts w:asciiTheme="minorHAnsi" w:hAnsiTheme="minorHAnsi" w:cstheme="minorHAnsi"/>
          <w:lang w:val="en-GB"/>
        </w:rPr>
      </w:pPr>
    </w:p>
    <w:sectPr w:rsidR="0050467F" w:rsidRPr="00C42A26" w:rsidSect="00502D9D">
      <w:pgSz w:w="11906" w:h="16838"/>
      <w:pgMar w:top="993" w:right="1134" w:bottom="1560"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EE874" w14:textId="77777777" w:rsidR="004E1B89" w:rsidRDefault="004E1B89" w:rsidP="00DE35AC">
      <w:r>
        <w:separator/>
      </w:r>
    </w:p>
  </w:endnote>
  <w:endnote w:type="continuationSeparator" w:id="0">
    <w:p w14:paraId="5D1E8EDB" w14:textId="77777777" w:rsidR="004E1B89" w:rsidRDefault="004E1B89" w:rsidP="00DE3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05678"/>
      <w:docPartObj>
        <w:docPartGallery w:val="Page Numbers (Bottom of Page)"/>
        <w:docPartUnique/>
      </w:docPartObj>
    </w:sdtPr>
    <w:sdtEndPr/>
    <w:sdtContent>
      <w:p w14:paraId="3A7FE8C7" w14:textId="46AFEF12" w:rsidR="00502D9D" w:rsidRDefault="00502D9D">
        <w:pPr>
          <w:pStyle w:val="Sidefod"/>
          <w:jc w:val="right"/>
        </w:pPr>
        <w:r>
          <w:fldChar w:fldCharType="begin"/>
        </w:r>
        <w:r>
          <w:instrText>PAGE   \* MERGEFORMAT</w:instrText>
        </w:r>
        <w:r>
          <w:fldChar w:fldCharType="separate"/>
        </w:r>
        <w:r w:rsidR="008E6DE7">
          <w:rPr>
            <w:noProof/>
          </w:rPr>
          <w:t>1</w:t>
        </w:r>
        <w:r>
          <w:fldChar w:fldCharType="end"/>
        </w:r>
      </w:p>
    </w:sdtContent>
  </w:sdt>
  <w:p w14:paraId="0AE5B31B" w14:textId="77777777" w:rsidR="00BB0090" w:rsidRDefault="00BB009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256F2" w14:textId="77777777" w:rsidR="004E1B89" w:rsidRDefault="004E1B89" w:rsidP="00DE35AC">
      <w:r>
        <w:separator/>
      </w:r>
    </w:p>
  </w:footnote>
  <w:footnote w:type="continuationSeparator" w:id="0">
    <w:p w14:paraId="755D5FD0" w14:textId="77777777" w:rsidR="004E1B89" w:rsidRDefault="004E1B89" w:rsidP="00DE35AC">
      <w:r>
        <w:continuationSeparator/>
      </w:r>
    </w:p>
  </w:footnote>
  <w:footnote w:id="1">
    <w:p w14:paraId="02AA8E57" w14:textId="466279DE" w:rsidR="00514167" w:rsidRDefault="00514167">
      <w:pPr>
        <w:pStyle w:val="Fodnotetekst"/>
      </w:pPr>
      <w:r>
        <w:rPr>
          <w:rStyle w:val="Fodnotehenvisning"/>
        </w:rPr>
        <w:footnoteRef/>
      </w:r>
      <w:r>
        <w:t xml:space="preserve"> </w:t>
      </w:r>
      <w:hyperlink r:id="rId1" w:history="1">
        <w:r>
          <w:rPr>
            <w:rStyle w:val="Hyperlink"/>
          </w:rPr>
          <w:t>https://www.unocha.org/sites/unocha/files/GHRP-COVID19_May_Update.pdf</w:t>
        </w:r>
      </w:hyperlink>
    </w:p>
  </w:footnote>
  <w:footnote w:id="2">
    <w:p w14:paraId="49849CCF" w14:textId="352FC62D" w:rsidR="00B63092" w:rsidRDefault="00B63092">
      <w:pPr>
        <w:pStyle w:val="Fodnotetekst"/>
      </w:pPr>
      <w:r>
        <w:rPr>
          <w:rStyle w:val="Fodnotehenvisning"/>
        </w:rPr>
        <w:footnoteRef/>
      </w:r>
      <w:r>
        <w:t xml:space="preserve"> </w:t>
      </w:r>
      <w:hyperlink r:id="rId2" w:history="1">
        <w:r>
          <w:rPr>
            <w:rStyle w:val="Hyperlink"/>
          </w:rPr>
          <w:t>https://reliefweb.int/sites/reliefweb.int/files/resources/GHRP-COVID19_MayUpdate_Annexes.pdf</w:t>
        </w:r>
      </w:hyperlink>
    </w:p>
  </w:footnote>
  <w:footnote w:id="3">
    <w:p w14:paraId="6B40CF3C" w14:textId="77777777" w:rsidR="00BB0090" w:rsidRPr="009F59AC" w:rsidRDefault="00BB0090" w:rsidP="009C1F3C">
      <w:pPr>
        <w:pStyle w:val="Fodnotetekst"/>
        <w:rPr>
          <w:lang w:val="en-US"/>
        </w:rPr>
      </w:pPr>
      <w:r>
        <w:rPr>
          <w:rStyle w:val="Fodnotehenvisning"/>
        </w:rPr>
        <w:footnoteRef/>
      </w:r>
      <w:r>
        <w:t xml:space="preserve"> </w:t>
      </w:r>
      <w:hyperlink r:id="rId3" w:history="1">
        <w:r>
          <w:rPr>
            <w:rStyle w:val="Hyperlink"/>
          </w:rPr>
          <w:t>https://iug.dk/en/maskeproduktion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7EADE" w14:textId="7BF919B3" w:rsidR="006C6B65" w:rsidRDefault="006C6B65">
    <w:pPr>
      <w:pStyle w:val="Sidehoved"/>
    </w:pPr>
    <w:r>
      <w:rPr>
        <w:noProof/>
        <w:lang w:val="en-GB" w:eastAsia="en-GB"/>
      </w:rPr>
      <w:drawing>
        <wp:anchor distT="0" distB="0" distL="114300" distR="114300" simplePos="0" relativeHeight="251659264" behindDoc="0" locked="0" layoutInCell="1" allowOverlap="1" wp14:anchorId="0B7B66CD" wp14:editId="602E235E">
          <wp:simplePos x="0" y="0"/>
          <wp:positionH relativeFrom="column">
            <wp:posOffset>4011930</wp:posOffset>
          </wp:positionH>
          <wp:positionV relativeFrom="paragraph">
            <wp:posOffset>-114300</wp:posOffset>
          </wp:positionV>
          <wp:extent cx="815340" cy="286385"/>
          <wp:effectExtent l="0" t="0" r="381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5340" cy="286385"/>
                  </a:xfrm>
                  <a:prstGeom prst="rect">
                    <a:avLst/>
                  </a:prstGeom>
                </pic:spPr>
              </pic:pic>
            </a:graphicData>
          </a:graphic>
        </wp:anchor>
      </w:drawing>
    </w:r>
    <w:r>
      <w:rPr>
        <w:noProof/>
        <w:lang w:val="en-GB" w:eastAsia="en-GB"/>
      </w:rPr>
      <w:drawing>
        <wp:anchor distT="0" distB="0" distL="114300" distR="114300" simplePos="0" relativeHeight="251658240" behindDoc="1" locked="0" layoutInCell="1" allowOverlap="1" wp14:anchorId="15A8A3FC" wp14:editId="5E7FAA5C">
          <wp:simplePos x="0" y="0"/>
          <wp:positionH relativeFrom="column">
            <wp:posOffset>4994910</wp:posOffset>
          </wp:positionH>
          <wp:positionV relativeFrom="paragraph">
            <wp:posOffset>-106680</wp:posOffset>
          </wp:positionV>
          <wp:extent cx="774889" cy="300990"/>
          <wp:effectExtent l="0" t="0" r="6350" b="381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81202" cy="303442"/>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566"/>
    <w:multiLevelType w:val="hybridMultilevel"/>
    <w:tmpl w:val="EA9CE26C"/>
    <w:lvl w:ilvl="0" w:tplc="04060001">
      <w:start w:val="1"/>
      <w:numFmt w:val="bullet"/>
      <w:lvlText w:val=""/>
      <w:lvlJc w:val="left"/>
      <w:pPr>
        <w:ind w:left="721" w:hanging="360"/>
      </w:pPr>
      <w:rPr>
        <w:rFonts w:ascii="Symbol" w:hAnsi="Symbol" w:hint="default"/>
      </w:rPr>
    </w:lvl>
    <w:lvl w:ilvl="1" w:tplc="04060003" w:tentative="1">
      <w:start w:val="1"/>
      <w:numFmt w:val="bullet"/>
      <w:lvlText w:val="o"/>
      <w:lvlJc w:val="left"/>
      <w:pPr>
        <w:ind w:left="1441" w:hanging="360"/>
      </w:pPr>
      <w:rPr>
        <w:rFonts w:ascii="Courier New" w:hAnsi="Courier New" w:cs="Courier New" w:hint="default"/>
      </w:rPr>
    </w:lvl>
    <w:lvl w:ilvl="2" w:tplc="04060005" w:tentative="1">
      <w:start w:val="1"/>
      <w:numFmt w:val="bullet"/>
      <w:lvlText w:val=""/>
      <w:lvlJc w:val="left"/>
      <w:pPr>
        <w:ind w:left="2161" w:hanging="360"/>
      </w:pPr>
      <w:rPr>
        <w:rFonts w:ascii="Wingdings" w:hAnsi="Wingdings" w:hint="default"/>
      </w:rPr>
    </w:lvl>
    <w:lvl w:ilvl="3" w:tplc="04060001" w:tentative="1">
      <w:start w:val="1"/>
      <w:numFmt w:val="bullet"/>
      <w:lvlText w:val=""/>
      <w:lvlJc w:val="left"/>
      <w:pPr>
        <w:ind w:left="2881" w:hanging="360"/>
      </w:pPr>
      <w:rPr>
        <w:rFonts w:ascii="Symbol" w:hAnsi="Symbol" w:hint="default"/>
      </w:rPr>
    </w:lvl>
    <w:lvl w:ilvl="4" w:tplc="04060003" w:tentative="1">
      <w:start w:val="1"/>
      <w:numFmt w:val="bullet"/>
      <w:lvlText w:val="o"/>
      <w:lvlJc w:val="left"/>
      <w:pPr>
        <w:ind w:left="3601" w:hanging="360"/>
      </w:pPr>
      <w:rPr>
        <w:rFonts w:ascii="Courier New" w:hAnsi="Courier New" w:cs="Courier New" w:hint="default"/>
      </w:rPr>
    </w:lvl>
    <w:lvl w:ilvl="5" w:tplc="04060005" w:tentative="1">
      <w:start w:val="1"/>
      <w:numFmt w:val="bullet"/>
      <w:lvlText w:val=""/>
      <w:lvlJc w:val="left"/>
      <w:pPr>
        <w:ind w:left="4321" w:hanging="360"/>
      </w:pPr>
      <w:rPr>
        <w:rFonts w:ascii="Wingdings" w:hAnsi="Wingdings" w:hint="default"/>
      </w:rPr>
    </w:lvl>
    <w:lvl w:ilvl="6" w:tplc="04060001" w:tentative="1">
      <w:start w:val="1"/>
      <w:numFmt w:val="bullet"/>
      <w:lvlText w:val=""/>
      <w:lvlJc w:val="left"/>
      <w:pPr>
        <w:ind w:left="5041" w:hanging="360"/>
      </w:pPr>
      <w:rPr>
        <w:rFonts w:ascii="Symbol" w:hAnsi="Symbol" w:hint="default"/>
      </w:rPr>
    </w:lvl>
    <w:lvl w:ilvl="7" w:tplc="04060003" w:tentative="1">
      <w:start w:val="1"/>
      <w:numFmt w:val="bullet"/>
      <w:lvlText w:val="o"/>
      <w:lvlJc w:val="left"/>
      <w:pPr>
        <w:ind w:left="5761" w:hanging="360"/>
      </w:pPr>
      <w:rPr>
        <w:rFonts w:ascii="Courier New" w:hAnsi="Courier New" w:cs="Courier New" w:hint="default"/>
      </w:rPr>
    </w:lvl>
    <w:lvl w:ilvl="8" w:tplc="04060005" w:tentative="1">
      <w:start w:val="1"/>
      <w:numFmt w:val="bullet"/>
      <w:lvlText w:val=""/>
      <w:lvlJc w:val="left"/>
      <w:pPr>
        <w:ind w:left="6481" w:hanging="360"/>
      </w:pPr>
      <w:rPr>
        <w:rFonts w:ascii="Wingdings" w:hAnsi="Wingdings" w:hint="default"/>
      </w:rPr>
    </w:lvl>
  </w:abstractNum>
  <w:abstractNum w:abstractNumId="1" w15:restartNumberingAfterBreak="0">
    <w:nsid w:val="02720F78"/>
    <w:multiLevelType w:val="hybridMultilevel"/>
    <w:tmpl w:val="1F7E800E"/>
    <w:lvl w:ilvl="0" w:tplc="04060001">
      <w:start w:val="1"/>
      <w:numFmt w:val="bullet"/>
      <w:lvlText w:val=""/>
      <w:lvlJc w:val="left"/>
      <w:pPr>
        <w:ind w:left="720" w:hanging="360"/>
      </w:pPr>
      <w:rPr>
        <w:rFonts w:ascii="Symbol" w:hAnsi="Symbol" w:hint="default"/>
      </w:rPr>
    </w:lvl>
    <w:lvl w:ilvl="1" w:tplc="B60683DC">
      <w:start w:val="1"/>
      <w:numFmt w:val="bullet"/>
      <w:lvlText w:val=""/>
      <w:lvlJc w:val="left"/>
      <w:pPr>
        <w:ind w:left="1440" w:hanging="360"/>
      </w:pPr>
      <w:rPr>
        <w:rFonts w:ascii="Symbol" w:hAnsi="Symbol" w:hint="default"/>
        <w:color w:val="000000"/>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F7F3949"/>
    <w:multiLevelType w:val="hybridMultilevel"/>
    <w:tmpl w:val="C216759A"/>
    <w:lvl w:ilvl="0" w:tplc="B60683DC">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138D316E"/>
    <w:multiLevelType w:val="hybridMultilevel"/>
    <w:tmpl w:val="7F1019BC"/>
    <w:lvl w:ilvl="0" w:tplc="04060001">
      <w:start w:val="1"/>
      <w:numFmt w:val="bullet"/>
      <w:lvlText w:val=""/>
      <w:lvlJc w:val="left"/>
      <w:pPr>
        <w:ind w:left="1080" w:hanging="360"/>
      </w:pPr>
      <w:rPr>
        <w:rFonts w:ascii="Symbol" w:hAnsi="Symbol" w:hint="default"/>
        <w:color w:val="0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BE01C86"/>
    <w:multiLevelType w:val="hybridMultilevel"/>
    <w:tmpl w:val="ECDA014A"/>
    <w:lvl w:ilvl="0" w:tplc="B60683DC">
      <w:start w:val="1"/>
      <w:numFmt w:val="bullet"/>
      <w:lvlText w:val=""/>
      <w:lvlJc w:val="left"/>
      <w:pPr>
        <w:ind w:left="3600" w:hanging="360"/>
      </w:pPr>
      <w:rPr>
        <w:rFonts w:ascii="Symbol" w:hAnsi="Symbol" w:hint="default"/>
      </w:rPr>
    </w:lvl>
    <w:lvl w:ilvl="1" w:tplc="04060003" w:tentative="1">
      <w:start w:val="1"/>
      <w:numFmt w:val="bullet"/>
      <w:lvlText w:val="o"/>
      <w:lvlJc w:val="left"/>
      <w:pPr>
        <w:ind w:left="4320" w:hanging="360"/>
      </w:pPr>
      <w:rPr>
        <w:rFonts w:ascii="Courier New" w:hAnsi="Courier New" w:cs="Courier New" w:hint="default"/>
      </w:rPr>
    </w:lvl>
    <w:lvl w:ilvl="2" w:tplc="04060005" w:tentative="1">
      <w:start w:val="1"/>
      <w:numFmt w:val="bullet"/>
      <w:lvlText w:val=""/>
      <w:lvlJc w:val="left"/>
      <w:pPr>
        <w:ind w:left="5040" w:hanging="360"/>
      </w:pPr>
      <w:rPr>
        <w:rFonts w:ascii="Wingdings" w:hAnsi="Wingdings" w:hint="default"/>
      </w:rPr>
    </w:lvl>
    <w:lvl w:ilvl="3" w:tplc="04060001" w:tentative="1">
      <w:start w:val="1"/>
      <w:numFmt w:val="bullet"/>
      <w:lvlText w:val=""/>
      <w:lvlJc w:val="left"/>
      <w:pPr>
        <w:ind w:left="5760" w:hanging="360"/>
      </w:pPr>
      <w:rPr>
        <w:rFonts w:ascii="Symbol" w:hAnsi="Symbol" w:hint="default"/>
      </w:rPr>
    </w:lvl>
    <w:lvl w:ilvl="4" w:tplc="04060003" w:tentative="1">
      <w:start w:val="1"/>
      <w:numFmt w:val="bullet"/>
      <w:lvlText w:val="o"/>
      <w:lvlJc w:val="left"/>
      <w:pPr>
        <w:ind w:left="6480" w:hanging="360"/>
      </w:pPr>
      <w:rPr>
        <w:rFonts w:ascii="Courier New" w:hAnsi="Courier New" w:cs="Courier New" w:hint="default"/>
      </w:rPr>
    </w:lvl>
    <w:lvl w:ilvl="5" w:tplc="04060005" w:tentative="1">
      <w:start w:val="1"/>
      <w:numFmt w:val="bullet"/>
      <w:lvlText w:val=""/>
      <w:lvlJc w:val="left"/>
      <w:pPr>
        <w:ind w:left="7200" w:hanging="360"/>
      </w:pPr>
      <w:rPr>
        <w:rFonts w:ascii="Wingdings" w:hAnsi="Wingdings" w:hint="default"/>
      </w:rPr>
    </w:lvl>
    <w:lvl w:ilvl="6" w:tplc="04060001" w:tentative="1">
      <w:start w:val="1"/>
      <w:numFmt w:val="bullet"/>
      <w:lvlText w:val=""/>
      <w:lvlJc w:val="left"/>
      <w:pPr>
        <w:ind w:left="7920" w:hanging="360"/>
      </w:pPr>
      <w:rPr>
        <w:rFonts w:ascii="Symbol" w:hAnsi="Symbol" w:hint="default"/>
      </w:rPr>
    </w:lvl>
    <w:lvl w:ilvl="7" w:tplc="04060003" w:tentative="1">
      <w:start w:val="1"/>
      <w:numFmt w:val="bullet"/>
      <w:lvlText w:val="o"/>
      <w:lvlJc w:val="left"/>
      <w:pPr>
        <w:ind w:left="8640" w:hanging="360"/>
      </w:pPr>
      <w:rPr>
        <w:rFonts w:ascii="Courier New" w:hAnsi="Courier New" w:cs="Courier New" w:hint="default"/>
      </w:rPr>
    </w:lvl>
    <w:lvl w:ilvl="8" w:tplc="04060005" w:tentative="1">
      <w:start w:val="1"/>
      <w:numFmt w:val="bullet"/>
      <w:lvlText w:val=""/>
      <w:lvlJc w:val="left"/>
      <w:pPr>
        <w:ind w:left="9360" w:hanging="360"/>
      </w:pPr>
      <w:rPr>
        <w:rFonts w:ascii="Wingdings" w:hAnsi="Wingdings" w:hint="default"/>
      </w:rPr>
    </w:lvl>
  </w:abstractNum>
  <w:abstractNum w:abstractNumId="5" w15:restartNumberingAfterBreak="0">
    <w:nsid w:val="23373D3C"/>
    <w:multiLevelType w:val="hybridMultilevel"/>
    <w:tmpl w:val="E5FEDD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9BB3457"/>
    <w:multiLevelType w:val="hybridMultilevel"/>
    <w:tmpl w:val="5D723B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A070F22"/>
    <w:multiLevelType w:val="hybridMultilevel"/>
    <w:tmpl w:val="9D1E295A"/>
    <w:lvl w:ilvl="0" w:tplc="04060001">
      <w:start w:val="1"/>
      <w:numFmt w:val="bullet"/>
      <w:lvlText w:val=""/>
      <w:lvlJc w:val="left"/>
      <w:pPr>
        <w:ind w:left="720" w:hanging="360"/>
      </w:pPr>
      <w:rPr>
        <w:rFonts w:ascii="Symbol" w:hAnsi="Symbol" w:hint="default"/>
      </w:rPr>
    </w:lvl>
    <w:lvl w:ilvl="1" w:tplc="B60683DC">
      <w:start w:val="1"/>
      <w:numFmt w:val="bullet"/>
      <w:lvlText w:val=""/>
      <w:lvlJc w:val="left"/>
      <w:pPr>
        <w:ind w:left="1440" w:hanging="360"/>
      </w:pPr>
      <w:rPr>
        <w:rFonts w:ascii="Symbol" w:hAnsi="Symbol" w:hint="default"/>
        <w:color w:val="000000"/>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0FD2679"/>
    <w:multiLevelType w:val="hybridMultilevel"/>
    <w:tmpl w:val="2DE4D3A2"/>
    <w:lvl w:ilvl="0" w:tplc="04060001">
      <w:start w:val="1"/>
      <w:numFmt w:val="bullet"/>
      <w:lvlText w:val=""/>
      <w:lvlJc w:val="left"/>
      <w:pPr>
        <w:ind w:left="720" w:hanging="360"/>
      </w:pPr>
      <w:rPr>
        <w:rFonts w:ascii="Symbol" w:hAnsi="Symbol" w:hint="default"/>
      </w:rPr>
    </w:lvl>
    <w:lvl w:ilvl="1" w:tplc="B60683DC">
      <w:start w:val="1"/>
      <w:numFmt w:val="bullet"/>
      <w:lvlText w:val=""/>
      <w:lvlJc w:val="left"/>
      <w:pPr>
        <w:ind w:left="1440" w:hanging="360"/>
      </w:pPr>
      <w:rPr>
        <w:rFonts w:ascii="Symbol" w:hAnsi="Symbol" w:hint="default"/>
        <w:color w:val="000000"/>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2065D6D"/>
    <w:multiLevelType w:val="hybridMultilevel"/>
    <w:tmpl w:val="CF48AFAE"/>
    <w:lvl w:ilvl="0" w:tplc="02280134">
      <w:start w:val="2"/>
      <w:numFmt w:val="bullet"/>
      <w:lvlText w:val="-"/>
      <w:lvlJc w:val="left"/>
      <w:pPr>
        <w:ind w:left="1080" w:hanging="360"/>
      </w:pPr>
      <w:rPr>
        <w:rFonts w:ascii="Calibri" w:eastAsia="Times New Roman" w:hAnsi="Calibri" w:cs="Calibri" w:hint="default"/>
        <w:color w:val="000000"/>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334058A6"/>
    <w:multiLevelType w:val="hybridMultilevel"/>
    <w:tmpl w:val="40C2A368"/>
    <w:lvl w:ilvl="0" w:tplc="B60683DC">
      <w:start w:val="1"/>
      <w:numFmt w:val="bullet"/>
      <w:lvlText w:val=""/>
      <w:lvlJc w:val="left"/>
      <w:pPr>
        <w:ind w:left="823" w:hanging="360"/>
      </w:pPr>
      <w:rPr>
        <w:rFonts w:ascii="Symbol" w:hAnsi="Symbol" w:hint="default"/>
      </w:rPr>
    </w:lvl>
    <w:lvl w:ilvl="1" w:tplc="04060003" w:tentative="1">
      <w:start w:val="1"/>
      <w:numFmt w:val="bullet"/>
      <w:lvlText w:val="o"/>
      <w:lvlJc w:val="left"/>
      <w:pPr>
        <w:ind w:left="1543" w:hanging="360"/>
      </w:pPr>
      <w:rPr>
        <w:rFonts w:ascii="Courier New" w:hAnsi="Courier New" w:cs="Courier New" w:hint="default"/>
      </w:rPr>
    </w:lvl>
    <w:lvl w:ilvl="2" w:tplc="04060005" w:tentative="1">
      <w:start w:val="1"/>
      <w:numFmt w:val="bullet"/>
      <w:lvlText w:val=""/>
      <w:lvlJc w:val="left"/>
      <w:pPr>
        <w:ind w:left="2263" w:hanging="360"/>
      </w:pPr>
      <w:rPr>
        <w:rFonts w:ascii="Wingdings" w:hAnsi="Wingdings" w:hint="default"/>
      </w:rPr>
    </w:lvl>
    <w:lvl w:ilvl="3" w:tplc="04060001" w:tentative="1">
      <w:start w:val="1"/>
      <w:numFmt w:val="bullet"/>
      <w:lvlText w:val=""/>
      <w:lvlJc w:val="left"/>
      <w:pPr>
        <w:ind w:left="2983" w:hanging="360"/>
      </w:pPr>
      <w:rPr>
        <w:rFonts w:ascii="Symbol" w:hAnsi="Symbol" w:hint="default"/>
      </w:rPr>
    </w:lvl>
    <w:lvl w:ilvl="4" w:tplc="04060003" w:tentative="1">
      <w:start w:val="1"/>
      <w:numFmt w:val="bullet"/>
      <w:lvlText w:val="o"/>
      <w:lvlJc w:val="left"/>
      <w:pPr>
        <w:ind w:left="3703" w:hanging="360"/>
      </w:pPr>
      <w:rPr>
        <w:rFonts w:ascii="Courier New" w:hAnsi="Courier New" w:cs="Courier New" w:hint="default"/>
      </w:rPr>
    </w:lvl>
    <w:lvl w:ilvl="5" w:tplc="04060005" w:tentative="1">
      <w:start w:val="1"/>
      <w:numFmt w:val="bullet"/>
      <w:lvlText w:val=""/>
      <w:lvlJc w:val="left"/>
      <w:pPr>
        <w:ind w:left="4423" w:hanging="360"/>
      </w:pPr>
      <w:rPr>
        <w:rFonts w:ascii="Wingdings" w:hAnsi="Wingdings" w:hint="default"/>
      </w:rPr>
    </w:lvl>
    <w:lvl w:ilvl="6" w:tplc="04060001" w:tentative="1">
      <w:start w:val="1"/>
      <w:numFmt w:val="bullet"/>
      <w:lvlText w:val=""/>
      <w:lvlJc w:val="left"/>
      <w:pPr>
        <w:ind w:left="5143" w:hanging="360"/>
      </w:pPr>
      <w:rPr>
        <w:rFonts w:ascii="Symbol" w:hAnsi="Symbol" w:hint="default"/>
      </w:rPr>
    </w:lvl>
    <w:lvl w:ilvl="7" w:tplc="04060003" w:tentative="1">
      <w:start w:val="1"/>
      <w:numFmt w:val="bullet"/>
      <w:lvlText w:val="o"/>
      <w:lvlJc w:val="left"/>
      <w:pPr>
        <w:ind w:left="5863" w:hanging="360"/>
      </w:pPr>
      <w:rPr>
        <w:rFonts w:ascii="Courier New" w:hAnsi="Courier New" w:cs="Courier New" w:hint="default"/>
      </w:rPr>
    </w:lvl>
    <w:lvl w:ilvl="8" w:tplc="04060005" w:tentative="1">
      <w:start w:val="1"/>
      <w:numFmt w:val="bullet"/>
      <w:lvlText w:val=""/>
      <w:lvlJc w:val="left"/>
      <w:pPr>
        <w:ind w:left="6583" w:hanging="360"/>
      </w:pPr>
      <w:rPr>
        <w:rFonts w:ascii="Wingdings" w:hAnsi="Wingdings" w:hint="default"/>
      </w:rPr>
    </w:lvl>
  </w:abstractNum>
  <w:abstractNum w:abstractNumId="11" w15:restartNumberingAfterBreak="0">
    <w:nsid w:val="334E7890"/>
    <w:multiLevelType w:val="hybridMultilevel"/>
    <w:tmpl w:val="233E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8A5746"/>
    <w:multiLevelType w:val="hybridMultilevel"/>
    <w:tmpl w:val="BA32BA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9BC1FBE"/>
    <w:multiLevelType w:val="hybridMultilevel"/>
    <w:tmpl w:val="F5D2063A"/>
    <w:lvl w:ilvl="0" w:tplc="04060001">
      <w:start w:val="1"/>
      <w:numFmt w:val="bullet"/>
      <w:lvlText w:val=""/>
      <w:lvlJc w:val="left"/>
      <w:pPr>
        <w:ind w:left="720" w:hanging="360"/>
      </w:pPr>
      <w:rPr>
        <w:rFonts w:ascii="Symbol" w:hAnsi="Symbol" w:hint="default"/>
      </w:rPr>
    </w:lvl>
    <w:lvl w:ilvl="1" w:tplc="B60683DC">
      <w:start w:val="1"/>
      <w:numFmt w:val="bullet"/>
      <w:lvlText w:val=""/>
      <w:lvlJc w:val="left"/>
      <w:pPr>
        <w:ind w:left="1440" w:hanging="360"/>
      </w:pPr>
      <w:rPr>
        <w:rFonts w:ascii="Symbol" w:hAnsi="Symbol" w:hint="default"/>
        <w:color w:val="000000"/>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A9F1822"/>
    <w:multiLevelType w:val="hybridMultilevel"/>
    <w:tmpl w:val="E88AA22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8232742"/>
    <w:multiLevelType w:val="hybridMultilevel"/>
    <w:tmpl w:val="B790B086"/>
    <w:lvl w:ilvl="0" w:tplc="B60683D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C312CE8"/>
    <w:multiLevelType w:val="hybridMultilevel"/>
    <w:tmpl w:val="5E5A05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A13A2B"/>
    <w:multiLevelType w:val="hybridMultilevel"/>
    <w:tmpl w:val="445E3260"/>
    <w:lvl w:ilvl="0" w:tplc="88C2F276">
      <w:start w:val="1"/>
      <w:numFmt w:val="decimal"/>
      <w:lvlText w:val="%1."/>
      <w:lvlJc w:val="left"/>
      <w:pPr>
        <w:ind w:left="361" w:hanging="360"/>
      </w:pPr>
      <w:rPr>
        <w:rFonts w:hint="default"/>
      </w:rPr>
    </w:lvl>
    <w:lvl w:ilvl="1" w:tplc="04060019" w:tentative="1">
      <w:start w:val="1"/>
      <w:numFmt w:val="lowerLetter"/>
      <w:lvlText w:val="%2."/>
      <w:lvlJc w:val="left"/>
      <w:pPr>
        <w:ind w:left="1081" w:hanging="360"/>
      </w:pPr>
    </w:lvl>
    <w:lvl w:ilvl="2" w:tplc="0406001B" w:tentative="1">
      <w:start w:val="1"/>
      <w:numFmt w:val="lowerRoman"/>
      <w:lvlText w:val="%3."/>
      <w:lvlJc w:val="right"/>
      <w:pPr>
        <w:ind w:left="1801" w:hanging="180"/>
      </w:pPr>
    </w:lvl>
    <w:lvl w:ilvl="3" w:tplc="0406000F" w:tentative="1">
      <w:start w:val="1"/>
      <w:numFmt w:val="decimal"/>
      <w:lvlText w:val="%4."/>
      <w:lvlJc w:val="left"/>
      <w:pPr>
        <w:ind w:left="2521" w:hanging="360"/>
      </w:pPr>
    </w:lvl>
    <w:lvl w:ilvl="4" w:tplc="04060019" w:tentative="1">
      <w:start w:val="1"/>
      <w:numFmt w:val="lowerLetter"/>
      <w:lvlText w:val="%5."/>
      <w:lvlJc w:val="left"/>
      <w:pPr>
        <w:ind w:left="3241" w:hanging="360"/>
      </w:pPr>
    </w:lvl>
    <w:lvl w:ilvl="5" w:tplc="0406001B" w:tentative="1">
      <w:start w:val="1"/>
      <w:numFmt w:val="lowerRoman"/>
      <w:lvlText w:val="%6."/>
      <w:lvlJc w:val="right"/>
      <w:pPr>
        <w:ind w:left="3961" w:hanging="180"/>
      </w:pPr>
    </w:lvl>
    <w:lvl w:ilvl="6" w:tplc="0406000F" w:tentative="1">
      <w:start w:val="1"/>
      <w:numFmt w:val="decimal"/>
      <w:lvlText w:val="%7."/>
      <w:lvlJc w:val="left"/>
      <w:pPr>
        <w:ind w:left="4681" w:hanging="360"/>
      </w:pPr>
    </w:lvl>
    <w:lvl w:ilvl="7" w:tplc="04060019" w:tentative="1">
      <w:start w:val="1"/>
      <w:numFmt w:val="lowerLetter"/>
      <w:lvlText w:val="%8."/>
      <w:lvlJc w:val="left"/>
      <w:pPr>
        <w:ind w:left="5401" w:hanging="360"/>
      </w:pPr>
    </w:lvl>
    <w:lvl w:ilvl="8" w:tplc="0406001B" w:tentative="1">
      <w:start w:val="1"/>
      <w:numFmt w:val="lowerRoman"/>
      <w:lvlText w:val="%9."/>
      <w:lvlJc w:val="right"/>
      <w:pPr>
        <w:ind w:left="6121" w:hanging="180"/>
      </w:pPr>
    </w:lvl>
  </w:abstractNum>
  <w:abstractNum w:abstractNumId="18" w15:restartNumberingAfterBreak="0">
    <w:nsid w:val="54B01A99"/>
    <w:multiLevelType w:val="hybridMultilevel"/>
    <w:tmpl w:val="23386D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57359CD"/>
    <w:multiLevelType w:val="hybridMultilevel"/>
    <w:tmpl w:val="AADC5A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D5D56F8"/>
    <w:multiLevelType w:val="hybridMultilevel"/>
    <w:tmpl w:val="5E1E002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7"/>
  </w:num>
  <w:num w:numId="4">
    <w:abstractNumId w:val="9"/>
  </w:num>
  <w:num w:numId="5">
    <w:abstractNumId w:val="3"/>
  </w:num>
  <w:num w:numId="6">
    <w:abstractNumId w:val="0"/>
  </w:num>
  <w:num w:numId="7">
    <w:abstractNumId w:val="5"/>
  </w:num>
  <w:num w:numId="8">
    <w:abstractNumId w:val="17"/>
  </w:num>
  <w:num w:numId="9">
    <w:abstractNumId w:val="20"/>
  </w:num>
  <w:num w:numId="10">
    <w:abstractNumId w:val="4"/>
  </w:num>
  <w:num w:numId="11">
    <w:abstractNumId w:val="10"/>
  </w:num>
  <w:num w:numId="12">
    <w:abstractNumId w:val="19"/>
  </w:num>
  <w:num w:numId="13">
    <w:abstractNumId w:val="13"/>
  </w:num>
  <w:num w:numId="14">
    <w:abstractNumId w:val="1"/>
  </w:num>
  <w:num w:numId="15">
    <w:abstractNumId w:val="8"/>
  </w:num>
  <w:num w:numId="16">
    <w:abstractNumId w:val="18"/>
  </w:num>
  <w:num w:numId="17">
    <w:abstractNumId w:val="15"/>
  </w:num>
  <w:num w:numId="18">
    <w:abstractNumId w:val="6"/>
  </w:num>
  <w:num w:numId="19">
    <w:abstractNumId w:val="16"/>
  </w:num>
  <w:num w:numId="20">
    <w:abstractNumId w:val="11"/>
  </w:num>
  <w:num w:numId="2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79F"/>
    <w:rsid w:val="000153E1"/>
    <w:rsid w:val="000270F3"/>
    <w:rsid w:val="000275DC"/>
    <w:rsid w:val="0003062B"/>
    <w:rsid w:val="000719A1"/>
    <w:rsid w:val="00071F54"/>
    <w:rsid w:val="0007694A"/>
    <w:rsid w:val="000A4BCF"/>
    <w:rsid w:val="000C3033"/>
    <w:rsid w:val="000C5C27"/>
    <w:rsid w:val="000C7396"/>
    <w:rsid w:val="000D1023"/>
    <w:rsid w:val="000E23D2"/>
    <w:rsid w:val="000F04A0"/>
    <w:rsid w:val="00104224"/>
    <w:rsid w:val="00106E1C"/>
    <w:rsid w:val="00114C6E"/>
    <w:rsid w:val="001210DB"/>
    <w:rsid w:val="00125755"/>
    <w:rsid w:val="00127550"/>
    <w:rsid w:val="0013306A"/>
    <w:rsid w:val="00137897"/>
    <w:rsid w:val="001461FD"/>
    <w:rsid w:val="0014780A"/>
    <w:rsid w:val="00147CD6"/>
    <w:rsid w:val="00167AC3"/>
    <w:rsid w:val="0019270E"/>
    <w:rsid w:val="00193216"/>
    <w:rsid w:val="001A1F13"/>
    <w:rsid w:val="001A3C5B"/>
    <w:rsid w:val="001B0071"/>
    <w:rsid w:val="001B65E8"/>
    <w:rsid w:val="001C0235"/>
    <w:rsid w:val="001E2D25"/>
    <w:rsid w:val="00200E32"/>
    <w:rsid w:val="002043BE"/>
    <w:rsid w:val="002329D9"/>
    <w:rsid w:val="00242316"/>
    <w:rsid w:val="002475C0"/>
    <w:rsid w:val="002525E4"/>
    <w:rsid w:val="00283471"/>
    <w:rsid w:val="002839AD"/>
    <w:rsid w:val="0028473A"/>
    <w:rsid w:val="00286EB1"/>
    <w:rsid w:val="00290CB8"/>
    <w:rsid w:val="002925BA"/>
    <w:rsid w:val="00293075"/>
    <w:rsid w:val="002A031F"/>
    <w:rsid w:val="002A3504"/>
    <w:rsid w:val="002A3E76"/>
    <w:rsid w:val="002A71BB"/>
    <w:rsid w:val="002C21DB"/>
    <w:rsid w:val="002C7469"/>
    <w:rsid w:val="002E6127"/>
    <w:rsid w:val="002F1B04"/>
    <w:rsid w:val="002F5301"/>
    <w:rsid w:val="003116C0"/>
    <w:rsid w:val="00321ED8"/>
    <w:rsid w:val="0033066A"/>
    <w:rsid w:val="00345867"/>
    <w:rsid w:val="003627DB"/>
    <w:rsid w:val="003634F9"/>
    <w:rsid w:val="00372C43"/>
    <w:rsid w:val="003819ED"/>
    <w:rsid w:val="00385CDA"/>
    <w:rsid w:val="00391436"/>
    <w:rsid w:val="003A06EB"/>
    <w:rsid w:val="003A2692"/>
    <w:rsid w:val="003B3F88"/>
    <w:rsid w:val="003B440A"/>
    <w:rsid w:val="003D57FB"/>
    <w:rsid w:val="003F6298"/>
    <w:rsid w:val="00400DB6"/>
    <w:rsid w:val="00402D1A"/>
    <w:rsid w:val="0040535D"/>
    <w:rsid w:val="00426A56"/>
    <w:rsid w:val="004435C1"/>
    <w:rsid w:val="00444224"/>
    <w:rsid w:val="00445B38"/>
    <w:rsid w:val="00464014"/>
    <w:rsid w:val="00467D29"/>
    <w:rsid w:val="0047653A"/>
    <w:rsid w:val="00480EE8"/>
    <w:rsid w:val="004866FA"/>
    <w:rsid w:val="004C73DE"/>
    <w:rsid w:val="004D41D3"/>
    <w:rsid w:val="004D63C4"/>
    <w:rsid w:val="004D6619"/>
    <w:rsid w:val="004E1B89"/>
    <w:rsid w:val="004E23B9"/>
    <w:rsid w:val="004F32DA"/>
    <w:rsid w:val="004F3412"/>
    <w:rsid w:val="00502D9D"/>
    <w:rsid w:val="0050467F"/>
    <w:rsid w:val="00513CE0"/>
    <w:rsid w:val="00514167"/>
    <w:rsid w:val="0051526A"/>
    <w:rsid w:val="00522027"/>
    <w:rsid w:val="00533EB5"/>
    <w:rsid w:val="00555CCF"/>
    <w:rsid w:val="00566CE1"/>
    <w:rsid w:val="00576576"/>
    <w:rsid w:val="00583430"/>
    <w:rsid w:val="005843F9"/>
    <w:rsid w:val="00587A29"/>
    <w:rsid w:val="005A7248"/>
    <w:rsid w:val="005D2E98"/>
    <w:rsid w:val="005E50D0"/>
    <w:rsid w:val="005F0C8C"/>
    <w:rsid w:val="006043F7"/>
    <w:rsid w:val="00623966"/>
    <w:rsid w:val="006329CA"/>
    <w:rsid w:val="00642D20"/>
    <w:rsid w:val="00647915"/>
    <w:rsid w:val="00650C0D"/>
    <w:rsid w:val="00671EB9"/>
    <w:rsid w:val="00672DC5"/>
    <w:rsid w:val="00676101"/>
    <w:rsid w:val="0069050A"/>
    <w:rsid w:val="0069383E"/>
    <w:rsid w:val="006A6BF4"/>
    <w:rsid w:val="006C0EA1"/>
    <w:rsid w:val="006C6B65"/>
    <w:rsid w:val="006C74E7"/>
    <w:rsid w:val="006D301E"/>
    <w:rsid w:val="00703658"/>
    <w:rsid w:val="007241D4"/>
    <w:rsid w:val="00746CE4"/>
    <w:rsid w:val="007525BD"/>
    <w:rsid w:val="0077465B"/>
    <w:rsid w:val="00790BA7"/>
    <w:rsid w:val="00795004"/>
    <w:rsid w:val="00795694"/>
    <w:rsid w:val="00796C25"/>
    <w:rsid w:val="007971C8"/>
    <w:rsid w:val="007B58E2"/>
    <w:rsid w:val="007B61C8"/>
    <w:rsid w:val="007C2D09"/>
    <w:rsid w:val="007C3C7B"/>
    <w:rsid w:val="007C5634"/>
    <w:rsid w:val="007D66B5"/>
    <w:rsid w:val="007E0ED1"/>
    <w:rsid w:val="007E3986"/>
    <w:rsid w:val="007E5289"/>
    <w:rsid w:val="007F000E"/>
    <w:rsid w:val="00803FF7"/>
    <w:rsid w:val="00805FC4"/>
    <w:rsid w:val="00817F9A"/>
    <w:rsid w:val="008240A0"/>
    <w:rsid w:val="00836AFB"/>
    <w:rsid w:val="00842D50"/>
    <w:rsid w:val="00856E65"/>
    <w:rsid w:val="0086004D"/>
    <w:rsid w:val="00890CE3"/>
    <w:rsid w:val="00892779"/>
    <w:rsid w:val="008B307D"/>
    <w:rsid w:val="008B6937"/>
    <w:rsid w:val="008C4204"/>
    <w:rsid w:val="008E6DE7"/>
    <w:rsid w:val="00912647"/>
    <w:rsid w:val="00917B6E"/>
    <w:rsid w:val="00934714"/>
    <w:rsid w:val="00936903"/>
    <w:rsid w:val="009416F3"/>
    <w:rsid w:val="00944485"/>
    <w:rsid w:val="00983F95"/>
    <w:rsid w:val="00987186"/>
    <w:rsid w:val="0099299D"/>
    <w:rsid w:val="009960EE"/>
    <w:rsid w:val="009B2DF9"/>
    <w:rsid w:val="009C1F3C"/>
    <w:rsid w:val="009F0590"/>
    <w:rsid w:val="009F39CD"/>
    <w:rsid w:val="00A0364E"/>
    <w:rsid w:val="00A0716B"/>
    <w:rsid w:val="00A10C89"/>
    <w:rsid w:val="00A22101"/>
    <w:rsid w:val="00A26761"/>
    <w:rsid w:val="00A30ACF"/>
    <w:rsid w:val="00A543FC"/>
    <w:rsid w:val="00A5608A"/>
    <w:rsid w:val="00A7106F"/>
    <w:rsid w:val="00A8099A"/>
    <w:rsid w:val="00AA0A67"/>
    <w:rsid w:val="00AB4D79"/>
    <w:rsid w:val="00AB5E40"/>
    <w:rsid w:val="00AE13FA"/>
    <w:rsid w:val="00AE188A"/>
    <w:rsid w:val="00B022BC"/>
    <w:rsid w:val="00B155EE"/>
    <w:rsid w:val="00B16DD3"/>
    <w:rsid w:val="00B30754"/>
    <w:rsid w:val="00B35294"/>
    <w:rsid w:val="00B55319"/>
    <w:rsid w:val="00B61A66"/>
    <w:rsid w:val="00B63092"/>
    <w:rsid w:val="00B634EF"/>
    <w:rsid w:val="00B77D03"/>
    <w:rsid w:val="00B83D33"/>
    <w:rsid w:val="00B85756"/>
    <w:rsid w:val="00B92529"/>
    <w:rsid w:val="00BA78D4"/>
    <w:rsid w:val="00BB0090"/>
    <w:rsid w:val="00BB46E3"/>
    <w:rsid w:val="00BC4BDE"/>
    <w:rsid w:val="00BD2E1D"/>
    <w:rsid w:val="00BD63BB"/>
    <w:rsid w:val="00BE013D"/>
    <w:rsid w:val="00BE3CFA"/>
    <w:rsid w:val="00BF1183"/>
    <w:rsid w:val="00BF2F60"/>
    <w:rsid w:val="00BF3A1D"/>
    <w:rsid w:val="00BF4DCA"/>
    <w:rsid w:val="00BF4FCB"/>
    <w:rsid w:val="00C010B3"/>
    <w:rsid w:val="00C02BE4"/>
    <w:rsid w:val="00C26789"/>
    <w:rsid w:val="00C36123"/>
    <w:rsid w:val="00C425DE"/>
    <w:rsid w:val="00C42A26"/>
    <w:rsid w:val="00C479D9"/>
    <w:rsid w:val="00C64D1B"/>
    <w:rsid w:val="00C76D99"/>
    <w:rsid w:val="00C83B5B"/>
    <w:rsid w:val="00C874FB"/>
    <w:rsid w:val="00C93EBC"/>
    <w:rsid w:val="00CA1C6F"/>
    <w:rsid w:val="00CA3C86"/>
    <w:rsid w:val="00CB1CE6"/>
    <w:rsid w:val="00CD479F"/>
    <w:rsid w:val="00CE724E"/>
    <w:rsid w:val="00D032CC"/>
    <w:rsid w:val="00D23DD8"/>
    <w:rsid w:val="00D6091F"/>
    <w:rsid w:val="00D65020"/>
    <w:rsid w:val="00D77591"/>
    <w:rsid w:val="00D87418"/>
    <w:rsid w:val="00D90514"/>
    <w:rsid w:val="00D91DE7"/>
    <w:rsid w:val="00D92AFF"/>
    <w:rsid w:val="00DB2448"/>
    <w:rsid w:val="00DB6C19"/>
    <w:rsid w:val="00DD077F"/>
    <w:rsid w:val="00DE0538"/>
    <w:rsid w:val="00DE35AC"/>
    <w:rsid w:val="00DE4EDD"/>
    <w:rsid w:val="00E03AEF"/>
    <w:rsid w:val="00E04C32"/>
    <w:rsid w:val="00E71760"/>
    <w:rsid w:val="00E75D2F"/>
    <w:rsid w:val="00E8086D"/>
    <w:rsid w:val="00EA6664"/>
    <w:rsid w:val="00EB75E7"/>
    <w:rsid w:val="00ED6D1E"/>
    <w:rsid w:val="00EE7AE4"/>
    <w:rsid w:val="00EF32C0"/>
    <w:rsid w:val="00F0147F"/>
    <w:rsid w:val="00F020C9"/>
    <w:rsid w:val="00F07B82"/>
    <w:rsid w:val="00F22120"/>
    <w:rsid w:val="00F66959"/>
    <w:rsid w:val="00F7193B"/>
    <w:rsid w:val="00F722CE"/>
    <w:rsid w:val="00F741BD"/>
    <w:rsid w:val="00F76969"/>
    <w:rsid w:val="00F7704C"/>
    <w:rsid w:val="00F943A8"/>
    <w:rsid w:val="00F97FB8"/>
    <w:rsid w:val="00FB52DC"/>
    <w:rsid w:val="00FB7BB7"/>
    <w:rsid w:val="00FE0482"/>
    <w:rsid w:val="00FF74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E461A"/>
  <w15:chartTrackingRefBased/>
  <w15:docId w15:val="{8C179B86-33CC-4EB0-8AAF-AB9DDAD8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79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a-DK"/>
    </w:rPr>
  </w:style>
  <w:style w:type="paragraph" w:styleId="Overskrift1">
    <w:name w:val="heading 1"/>
    <w:basedOn w:val="Normal"/>
    <w:next w:val="Normal"/>
    <w:link w:val="Overskrift1Tegn"/>
    <w:qFormat/>
    <w:rsid w:val="006A6B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nhideWhenUsed/>
    <w:qFormat/>
    <w:rsid w:val="006A6BF4"/>
    <w:pPr>
      <w:keepNext/>
      <w:shd w:val="pct12" w:color="auto" w:fill="auto"/>
      <w:tabs>
        <w:tab w:val="left" w:pos="1"/>
        <w:tab w:val="left" w:pos="576"/>
      </w:tabs>
      <w:ind w:left="577" w:hanging="576"/>
      <w:textAlignment w:val="auto"/>
      <w:outlineLvl w:val="1"/>
    </w:pPr>
    <w:rPr>
      <w:rFonts w:ascii="Arial" w:hAnsi="Arial"/>
      <w:b/>
    </w:rPr>
  </w:style>
  <w:style w:type="paragraph" w:styleId="Overskrift3">
    <w:name w:val="heading 3"/>
    <w:basedOn w:val="Normal"/>
    <w:next w:val="Normal"/>
    <w:link w:val="Overskrift3Tegn"/>
    <w:qFormat/>
    <w:rsid w:val="00071F54"/>
    <w:pPr>
      <w:keepNext/>
      <w:widowControl w:val="0"/>
      <w:tabs>
        <w:tab w:val="left" w:pos="-584"/>
        <w:tab w:val="left" w:pos="322"/>
        <w:tab w:val="left" w:pos="361"/>
        <w:tab w:val="left" w:pos="531"/>
      </w:tabs>
      <w:outlineLvl w:val="2"/>
    </w:pPr>
    <w:rPr>
      <w:rFonts w:ascii="Arial" w:hAnsi="Arial"/>
      <w:b/>
      <w:spacing w:val="-2"/>
      <w:sz w:val="16"/>
    </w:rPr>
  </w:style>
  <w:style w:type="paragraph" w:styleId="Overskrift4">
    <w:name w:val="heading 4"/>
    <w:basedOn w:val="Normal"/>
    <w:next w:val="Normal"/>
    <w:link w:val="Overskrift4Tegn"/>
    <w:qFormat/>
    <w:rsid w:val="00071F54"/>
    <w:pPr>
      <w:keepNext/>
      <w:tabs>
        <w:tab w:val="left" w:pos="1"/>
        <w:tab w:val="left" w:pos="864"/>
      </w:tabs>
      <w:ind w:left="865" w:hanging="864"/>
      <w:outlineLvl w:val="3"/>
    </w:pPr>
    <w:rPr>
      <w:rFonts w:ascii="Garamond" w:hAnsi="Garamond"/>
      <w:b/>
      <w:sz w:val="20"/>
    </w:rPr>
  </w:style>
  <w:style w:type="paragraph" w:styleId="Overskrift5">
    <w:name w:val="heading 5"/>
    <w:basedOn w:val="Normal"/>
    <w:next w:val="Normal"/>
    <w:link w:val="Overskrift5Tegn"/>
    <w:qFormat/>
    <w:rsid w:val="00071F54"/>
    <w:pPr>
      <w:tabs>
        <w:tab w:val="left" w:pos="1"/>
        <w:tab w:val="left" w:pos="1008"/>
      </w:tabs>
      <w:spacing w:before="240" w:after="60"/>
      <w:ind w:left="1009" w:hanging="1008"/>
      <w:outlineLvl w:val="4"/>
    </w:pPr>
    <w:rPr>
      <w:b/>
      <w:i/>
      <w:sz w:val="26"/>
    </w:rPr>
  </w:style>
  <w:style w:type="paragraph" w:styleId="Overskrift6">
    <w:name w:val="heading 6"/>
    <w:basedOn w:val="Normal"/>
    <w:next w:val="Normal"/>
    <w:link w:val="Overskrift6Tegn"/>
    <w:qFormat/>
    <w:rsid w:val="00071F54"/>
    <w:pPr>
      <w:tabs>
        <w:tab w:val="left" w:pos="1"/>
        <w:tab w:val="left" w:pos="1152"/>
      </w:tabs>
      <w:spacing w:before="240" w:after="60"/>
      <w:ind w:left="1153" w:hanging="1152"/>
      <w:outlineLvl w:val="5"/>
    </w:pPr>
    <w:rPr>
      <w:b/>
      <w:sz w:val="22"/>
    </w:rPr>
  </w:style>
  <w:style w:type="paragraph" w:styleId="Overskrift7">
    <w:name w:val="heading 7"/>
    <w:basedOn w:val="Normal"/>
    <w:next w:val="Normal"/>
    <w:link w:val="Overskrift7Tegn"/>
    <w:qFormat/>
    <w:rsid w:val="00071F54"/>
    <w:pPr>
      <w:tabs>
        <w:tab w:val="left" w:pos="1"/>
        <w:tab w:val="left" w:pos="1296"/>
      </w:tabs>
      <w:spacing w:before="240" w:after="60"/>
      <w:ind w:left="1297" w:hanging="1296"/>
      <w:outlineLvl w:val="6"/>
    </w:pPr>
  </w:style>
  <w:style w:type="paragraph" w:styleId="Overskrift8">
    <w:name w:val="heading 8"/>
    <w:basedOn w:val="Normal"/>
    <w:next w:val="Normal"/>
    <w:link w:val="Overskrift8Tegn"/>
    <w:qFormat/>
    <w:rsid w:val="00071F54"/>
    <w:pPr>
      <w:keepNext/>
      <w:pBdr>
        <w:top w:val="single" w:sz="6" w:space="1" w:color="auto"/>
      </w:pBdr>
      <w:shd w:val="pct12" w:color="000000" w:fill="FFFFFF"/>
      <w:tabs>
        <w:tab w:val="left" w:pos="1"/>
        <w:tab w:val="left" w:pos="1440"/>
      </w:tabs>
      <w:ind w:left="1441" w:hanging="1440"/>
      <w:outlineLvl w:val="7"/>
    </w:pPr>
    <w:rPr>
      <w:rFonts w:ascii="Gill Sans" w:hAnsi="Gill Sans"/>
      <w:b/>
    </w:rPr>
  </w:style>
  <w:style w:type="paragraph" w:styleId="Overskrift9">
    <w:name w:val="heading 9"/>
    <w:basedOn w:val="Normal"/>
    <w:next w:val="Normal"/>
    <w:link w:val="Overskrift9Tegn"/>
    <w:qFormat/>
    <w:rsid w:val="00071F54"/>
    <w:pPr>
      <w:tabs>
        <w:tab w:val="left" w:pos="1"/>
        <w:tab w:val="left" w:pos="1584"/>
      </w:tabs>
      <w:spacing w:before="240" w:after="60"/>
      <w:ind w:left="1585" w:hanging="1584"/>
      <w:outlineLvl w:val="8"/>
    </w:pPr>
    <w:rPr>
      <w:rFonts w:ascii="Arial" w:hAnsi="Arial"/>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Kommentarhenvisning">
    <w:name w:val="annotation reference"/>
    <w:basedOn w:val="Standardskrifttypeiafsnit"/>
    <w:rsid w:val="00CD479F"/>
    <w:rPr>
      <w:sz w:val="16"/>
      <w:szCs w:val="16"/>
    </w:rPr>
  </w:style>
  <w:style w:type="paragraph" w:styleId="Kommentartekst">
    <w:name w:val="annotation text"/>
    <w:basedOn w:val="Normal"/>
    <w:link w:val="KommentartekstTegn"/>
    <w:rsid w:val="00CD479F"/>
    <w:rPr>
      <w:sz w:val="20"/>
    </w:rPr>
  </w:style>
  <w:style w:type="character" w:customStyle="1" w:styleId="KommentartekstTegn">
    <w:name w:val="Kommentartekst Tegn"/>
    <w:basedOn w:val="Standardskrifttypeiafsnit"/>
    <w:link w:val="Kommentartekst"/>
    <w:rsid w:val="00CD479F"/>
    <w:rPr>
      <w:rFonts w:ascii="Times New Roman" w:eastAsia="Times New Roman" w:hAnsi="Times New Roman" w:cs="Times New Roman"/>
      <w:sz w:val="20"/>
      <w:szCs w:val="20"/>
      <w:lang w:eastAsia="da-DK"/>
    </w:rPr>
  </w:style>
  <w:style w:type="paragraph" w:styleId="Listeafsnit">
    <w:name w:val="List Paragraph"/>
    <w:basedOn w:val="Normal"/>
    <w:link w:val="ListeafsnitTegn"/>
    <w:uiPriority w:val="34"/>
    <w:qFormat/>
    <w:rsid w:val="00CD479F"/>
    <w:pPr>
      <w:ind w:left="720"/>
      <w:contextualSpacing/>
    </w:pPr>
  </w:style>
  <w:style w:type="paragraph" w:styleId="Ingenafstand">
    <w:name w:val="No Spacing"/>
    <w:uiPriority w:val="1"/>
    <w:qFormat/>
    <w:rsid w:val="00CD479F"/>
    <w:pPr>
      <w:spacing w:after="0" w:line="240" w:lineRule="auto"/>
    </w:pPr>
  </w:style>
  <w:style w:type="character" w:customStyle="1" w:styleId="ListeafsnitTegn">
    <w:name w:val="Listeafsnit Tegn"/>
    <w:basedOn w:val="Standardskrifttypeiafsnit"/>
    <w:link w:val="Listeafsnit"/>
    <w:uiPriority w:val="34"/>
    <w:rsid w:val="00CD479F"/>
    <w:rPr>
      <w:rFonts w:ascii="Times New Roman" w:eastAsia="Times New Roman" w:hAnsi="Times New Roman" w:cs="Times New Roman"/>
      <w:sz w:val="24"/>
      <w:szCs w:val="20"/>
      <w:lang w:eastAsia="da-DK"/>
    </w:rPr>
  </w:style>
  <w:style w:type="paragraph" w:styleId="Markeringsbobletekst">
    <w:name w:val="Balloon Text"/>
    <w:basedOn w:val="Normal"/>
    <w:link w:val="MarkeringsbobletekstTegn"/>
    <w:uiPriority w:val="99"/>
    <w:semiHidden/>
    <w:unhideWhenUsed/>
    <w:rsid w:val="00CD479F"/>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D479F"/>
    <w:rPr>
      <w:rFonts w:ascii="Segoe UI" w:eastAsia="Times New Roman" w:hAnsi="Segoe UI" w:cs="Segoe UI"/>
      <w:sz w:val="18"/>
      <w:szCs w:val="18"/>
      <w:lang w:eastAsia="da-DK"/>
    </w:rPr>
  </w:style>
  <w:style w:type="character" w:customStyle="1" w:styleId="Overskrift2Tegn">
    <w:name w:val="Overskrift 2 Tegn"/>
    <w:basedOn w:val="Standardskrifttypeiafsnit"/>
    <w:link w:val="Overskrift2"/>
    <w:semiHidden/>
    <w:rsid w:val="006A6BF4"/>
    <w:rPr>
      <w:rFonts w:ascii="Arial" w:eastAsia="Times New Roman" w:hAnsi="Arial" w:cs="Times New Roman"/>
      <w:b/>
      <w:sz w:val="24"/>
      <w:szCs w:val="20"/>
      <w:shd w:val="pct12" w:color="auto" w:fill="auto"/>
      <w:lang w:eastAsia="da-DK"/>
    </w:rPr>
  </w:style>
  <w:style w:type="character" w:styleId="Hyperlink">
    <w:name w:val="Hyperlink"/>
    <w:basedOn w:val="Standardskrifttypeiafsnit"/>
    <w:uiPriority w:val="99"/>
    <w:unhideWhenUsed/>
    <w:rsid w:val="006A6BF4"/>
    <w:rPr>
      <w:color w:val="0563C1" w:themeColor="hyperlink"/>
      <w:u w:val="single"/>
    </w:rPr>
  </w:style>
  <w:style w:type="paragraph" w:customStyle="1" w:styleId="BodyText21">
    <w:name w:val="Body Text 21"/>
    <w:basedOn w:val="Normal"/>
    <w:rsid w:val="006A6BF4"/>
    <w:pPr>
      <w:widowControl w:val="0"/>
      <w:tabs>
        <w:tab w:val="left" w:pos="-584"/>
        <w:tab w:val="left" w:pos="322"/>
        <w:tab w:val="left" w:pos="531"/>
      </w:tabs>
      <w:ind w:left="322"/>
      <w:textAlignment w:val="auto"/>
    </w:pPr>
    <w:rPr>
      <w:rFonts w:ascii="Arial" w:hAnsi="Arial"/>
      <w:spacing w:val="-2"/>
      <w:sz w:val="16"/>
    </w:rPr>
  </w:style>
  <w:style w:type="paragraph" w:customStyle="1" w:styleId="Default">
    <w:name w:val="Default"/>
    <w:rsid w:val="006A6BF4"/>
    <w:pPr>
      <w:autoSpaceDE w:val="0"/>
      <w:autoSpaceDN w:val="0"/>
      <w:adjustRightInd w:val="0"/>
      <w:spacing w:after="0" w:line="240" w:lineRule="auto"/>
    </w:pPr>
    <w:rPr>
      <w:rFonts w:ascii="Arial" w:hAnsi="Arial" w:cs="Arial"/>
      <w:color w:val="000000"/>
      <w:sz w:val="24"/>
      <w:szCs w:val="24"/>
    </w:rPr>
  </w:style>
  <w:style w:type="paragraph" w:customStyle="1" w:styleId="TypografiOverskrift1LigemargenerverstIngenkantNederst">
    <w:name w:val="Typografi Overskrift 1 + Lige margener Øverst: (Ingen kant) Nederst: ..."/>
    <w:basedOn w:val="Overskrift1"/>
    <w:rsid w:val="006A6BF4"/>
    <w:pPr>
      <w:keepLines w:val="0"/>
      <w:shd w:val="clear" w:color="auto" w:fill="FFFFFF"/>
      <w:tabs>
        <w:tab w:val="left" w:pos="1"/>
        <w:tab w:val="left" w:pos="432"/>
      </w:tabs>
      <w:spacing w:before="0"/>
      <w:ind w:left="432" w:hanging="432"/>
      <w:jc w:val="both"/>
      <w:textAlignment w:val="auto"/>
    </w:pPr>
    <w:rPr>
      <w:rFonts w:ascii="Arial" w:eastAsia="Times New Roman" w:hAnsi="Arial" w:cs="Times New Roman"/>
      <w:b/>
      <w:bCs/>
      <w:color w:val="auto"/>
      <w:sz w:val="24"/>
      <w:szCs w:val="20"/>
    </w:rPr>
  </w:style>
  <w:style w:type="paragraph" w:customStyle="1" w:styleId="TypografiOverskrift2Ligemargener">
    <w:name w:val="Typografi Overskrift 2 + Lige margener"/>
    <w:basedOn w:val="Overskrift2"/>
    <w:rsid w:val="006A6BF4"/>
    <w:pPr>
      <w:shd w:val="clear" w:color="auto" w:fill="auto"/>
      <w:jc w:val="both"/>
    </w:pPr>
    <w:rPr>
      <w:b w:val="0"/>
      <w:bCs/>
      <w:sz w:val="20"/>
    </w:rPr>
  </w:style>
  <w:style w:type="character" w:customStyle="1" w:styleId="Intet">
    <w:name w:val="Intet"/>
    <w:rsid w:val="006A6BF4"/>
    <w:rPr>
      <w:lang w:val="en-US"/>
    </w:rPr>
  </w:style>
  <w:style w:type="table" w:styleId="Tabel-Gitter">
    <w:name w:val="Table Grid"/>
    <w:basedOn w:val="Tabel-Normal"/>
    <w:uiPriority w:val="99"/>
    <w:rsid w:val="006A6BF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6A6BF4"/>
    <w:rPr>
      <w:rFonts w:asciiTheme="majorHAnsi" w:eastAsiaTheme="majorEastAsia" w:hAnsiTheme="majorHAnsi" w:cstheme="majorBidi"/>
      <w:color w:val="2F5496" w:themeColor="accent1" w:themeShade="BF"/>
      <w:sz w:val="32"/>
      <w:szCs w:val="32"/>
      <w:lang w:eastAsia="da-DK"/>
    </w:rPr>
  </w:style>
  <w:style w:type="paragraph" w:styleId="Kommentaremne">
    <w:name w:val="annotation subject"/>
    <w:basedOn w:val="Kommentartekst"/>
    <w:next w:val="Kommentartekst"/>
    <w:link w:val="KommentaremneTegn"/>
    <w:uiPriority w:val="99"/>
    <w:semiHidden/>
    <w:unhideWhenUsed/>
    <w:rsid w:val="00BD2E1D"/>
    <w:rPr>
      <w:b/>
      <w:bCs/>
    </w:rPr>
  </w:style>
  <w:style w:type="character" w:customStyle="1" w:styleId="KommentaremneTegn">
    <w:name w:val="Kommentaremne Tegn"/>
    <w:basedOn w:val="KommentartekstTegn"/>
    <w:link w:val="Kommentaremne"/>
    <w:uiPriority w:val="99"/>
    <w:semiHidden/>
    <w:rsid w:val="00BD2E1D"/>
    <w:rPr>
      <w:rFonts w:ascii="Times New Roman" w:eastAsia="Times New Roman" w:hAnsi="Times New Roman" w:cs="Times New Roman"/>
      <w:b/>
      <w:bCs/>
      <w:sz w:val="20"/>
      <w:szCs w:val="20"/>
      <w:lang w:eastAsia="da-DK"/>
    </w:rPr>
  </w:style>
  <w:style w:type="character" w:customStyle="1" w:styleId="Overskrift3Tegn">
    <w:name w:val="Overskrift 3 Tegn"/>
    <w:basedOn w:val="Standardskrifttypeiafsnit"/>
    <w:link w:val="Overskrift3"/>
    <w:rsid w:val="00071F54"/>
    <w:rPr>
      <w:rFonts w:ascii="Arial" w:eastAsia="Times New Roman" w:hAnsi="Arial" w:cs="Times New Roman"/>
      <w:b/>
      <w:spacing w:val="-2"/>
      <w:sz w:val="16"/>
      <w:szCs w:val="20"/>
      <w:lang w:eastAsia="da-DK"/>
    </w:rPr>
  </w:style>
  <w:style w:type="character" w:customStyle="1" w:styleId="Overskrift4Tegn">
    <w:name w:val="Overskrift 4 Tegn"/>
    <w:basedOn w:val="Standardskrifttypeiafsnit"/>
    <w:link w:val="Overskrift4"/>
    <w:rsid w:val="00071F54"/>
    <w:rPr>
      <w:rFonts w:ascii="Garamond" w:eastAsia="Times New Roman" w:hAnsi="Garamond" w:cs="Times New Roman"/>
      <w:b/>
      <w:sz w:val="20"/>
      <w:szCs w:val="20"/>
      <w:lang w:eastAsia="da-DK"/>
    </w:rPr>
  </w:style>
  <w:style w:type="character" w:customStyle="1" w:styleId="Overskrift5Tegn">
    <w:name w:val="Overskrift 5 Tegn"/>
    <w:basedOn w:val="Standardskrifttypeiafsnit"/>
    <w:link w:val="Overskrift5"/>
    <w:rsid w:val="00071F54"/>
    <w:rPr>
      <w:rFonts w:ascii="Times New Roman" w:eastAsia="Times New Roman" w:hAnsi="Times New Roman" w:cs="Times New Roman"/>
      <w:b/>
      <w:i/>
      <w:sz w:val="26"/>
      <w:szCs w:val="20"/>
      <w:lang w:eastAsia="da-DK"/>
    </w:rPr>
  </w:style>
  <w:style w:type="character" w:customStyle="1" w:styleId="Overskrift6Tegn">
    <w:name w:val="Overskrift 6 Tegn"/>
    <w:basedOn w:val="Standardskrifttypeiafsnit"/>
    <w:link w:val="Overskrift6"/>
    <w:rsid w:val="00071F54"/>
    <w:rPr>
      <w:rFonts w:ascii="Times New Roman" w:eastAsia="Times New Roman" w:hAnsi="Times New Roman" w:cs="Times New Roman"/>
      <w:b/>
      <w:szCs w:val="20"/>
      <w:lang w:eastAsia="da-DK"/>
    </w:rPr>
  </w:style>
  <w:style w:type="character" w:customStyle="1" w:styleId="Overskrift7Tegn">
    <w:name w:val="Overskrift 7 Tegn"/>
    <w:basedOn w:val="Standardskrifttypeiafsnit"/>
    <w:link w:val="Overskrift7"/>
    <w:rsid w:val="00071F54"/>
    <w:rPr>
      <w:rFonts w:ascii="Times New Roman" w:eastAsia="Times New Roman" w:hAnsi="Times New Roman" w:cs="Times New Roman"/>
      <w:sz w:val="24"/>
      <w:szCs w:val="20"/>
      <w:lang w:eastAsia="da-DK"/>
    </w:rPr>
  </w:style>
  <w:style w:type="character" w:customStyle="1" w:styleId="Overskrift8Tegn">
    <w:name w:val="Overskrift 8 Tegn"/>
    <w:basedOn w:val="Standardskrifttypeiafsnit"/>
    <w:link w:val="Overskrift8"/>
    <w:rsid w:val="00071F54"/>
    <w:rPr>
      <w:rFonts w:ascii="Gill Sans" w:eastAsia="Times New Roman" w:hAnsi="Gill Sans" w:cs="Times New Roman"/>
      <w:b/>
      <w:sz w:val="24"/>
      <w:szCs w:val="20"/>
      <w:shd w:val="pct12" w:color="000000" w:fill="FFFFFF"/>
      <w:lang w:eastAsia="da-DK"/>
    </w:rPr>
  </w:style>
  <w:style w:type="character" w:customStyle="1" w:styleId="Overskrift9Tegn">
    <w:name w:val="Overskrift 9 Tegn"/>
    <w:basedOn w:val="Standardskrifttypeiafsnit"/>
    <w:link w:val="Overskrift9"/>
    <w:rsid w:val="00071F54"/>
    <w:rPr>
      <w:rFonts w:ascii="Arial" w:eastAsia="Times New Roman" w:hAnsi="Arial" w:cs="Times New Roman"/>
      <w:szCs w:val="20"/>
      <w:lang w:eastAsia="da-DK"/>
    </w:rPr>
  </w:style>
  <w:style w:type="character" w:customStyle="1" w:styleId="UnresolvedMention1">
    <w:name w:val="Unresolved Mention1"/>
    <w:basedOn w:val="Standardskrifttypeiafsnit"/>
    <w:uiPriority w:val="99"/>
    <w:semiHidden/>
    <w:unhideWhenUsed/>
    <w:rsid w:val="000E23D2"/>
    <w:rPr>
      <w:color w:val="605E5C"/>
      <w:shd w:val="clear" w:color="auto" w:fill="E1DFDD"/>
    </w:rPr>
  </w:style>
  <w:style w:type="paragraph" w:styleId="Sidehoved">
    <w:name w:val="header"/>
    <w:basedOn w:val="Normal"/>
    <w:link w:val="SidehovedTegn"/>
    <w:uiPriority w:val="99"/>
    <w:unhideWhenUsed/>
    <w:rsid w:val="00DE35AC"/>
    <w:pPr>
      <w:tabs>
        <w:tab w:val="center" w:pos="4513"/>
        <w:tab w:val="right" w:pos="9026"/>
      </w:tabs>
    </w:pPr>
  </w:style>
  <w:style w:type="character" w:customStyle="1" w:styleId="SidehovedTegn">
    <w:name w:val="Sidehoved Tegn"/>
    <w:basedOn w:val="Standardskrifttypeiafsnit"/>
    <w:link w:val="Sidehoved"/>
    <w:uiPriority w:val="99"/>
    <w:rsid w:val="00DE35AC"/>
    <w:rPr>
      <w:rFonts w:ascii="Times New Roman" w:eastAsia="Times New Roman" w:hAnsi="Times New Roman" w:cs="Times New Roman"/>
      <w:sz w:val="24"/>
      <w:szCs w:val="20"/>
      <w:lang w:eastAsia="da-DK"/>
    </w:rPr>
  </w:style>
  <w:style w:type="paragraph" w:styleId="Sidefod">
    <w:name w:val="footer"/>
    <w:basedOn w:val="Normal"/>
    <w:link w:val="SidefodTegn"/>
    <w:uiPriority w:val="99"/>
    <w:unhideWhenUsed/>
    <w:rsid w:val="00DE35AC"/>
    <w:pPr>
      <w:tabs>
        <w:tab w:val="center" w:pos="4513"/>
        <w:tab w:val="right" w:pos="9026"/>
      </w:tabs>
    </w:pPr>
  </w:style>
  <w:style w:type="character" w:customStyle="1" w:styleId="SidefodTegn">
    <w:name w:val="Sidefod Tegn"/>
    <w:basedOn w:val="Standardskrifttypeiafsnit"/>
    <w:link w:val="Sidefod"/>
    <w:uiPriority w:val="99"/>
    <w:rsid w:val="00DE35AC"/>
    <w:rPr>
      <w:rFonts w:ascii="Times New Roman" w:eastAsia="Times New Roman" w:hAnsi="Times New Roman" w:cs="Times New Roman"/>
      <w:sz w:val="24"/>
      <w:szCs w:val="20"/>
      <w:lang w:eastAsia="da-DK"/>
    </w:rPr>
  </w:style>
  <w:style w:type="paragraph" w:styleId="Korrektur">
    <w:name w:val="Revision"/>
    <w:hidden/>
    <w:uiPriority w:val="99"/>
    <w:semiHidden/>
    <w:rsid w:val="0033066A"/>
    <w:pPr>
      <w:spacing w:after="0" w:line="240" w:lineRule="auto"/>
    </w:pPr>
    <w:rPr>
      <w:rFonts w:ascii="Times New Roman" w:eastAsia="Times New Roman" w:hAnsi="Times New Roman" w:cs="Times New Roman"/>
      <w:sz w:val="24"/>
      <w:szCs w:val="20"/>
      <w:lang w:eastAsia="da-DK"/>
    </w:rPr>
  </w:style>
  <w:style w:type="paragraph" w:styleId="Fodnotetekst">
    <w:name w:val="footnote text"/>
    <w:basedOn w:val="Normal"/>
    <w:link w:val="FodnotetekstTegn"/>
    <w:uiPriority w:val="99"/>
    <w:semiHidden/>
    <w:unhideWhenUsed/>
    <w:rsid w:val="009C1F3C"/>
    <w:rPr>
      <w:sz w:val="20"/>
    </w:rPr>
  </w:style>
  <w:style w:type="character" w:customStyle="1" w:styleId="FodnotetekstTegn">
    <w:name w:val="Fodnotetekst Tegn"/>
    <w:basedOn w:val="Standardskrifttypeiafsnit"/>
    <w:link w:val="Fodnotetekst"/>
    <w:uiPriority w:val="99"/>
    <w:semiHidden/>
    <w:rsid w:val="009C1F3C"/>
    <w:rPr>
      <w:rFonts w:ascii="Times New Roman" w:eastAsia="Times New Roman" w:hAnsi="Times New Roman" w:cs="Times New Roman"/>
      <w:sz w:val="20"/>
      <w:szCs w:val="20"/>
      <w:lang w:eastAsia="da-DK"/>
    </w:rPr>
  </w:style>
  <w:style w:type="character" w:styleId="Fodnotehenvisning">
    <w:name w:val="footnote reference"/>
    <w:basedOn w:val="Standardskrifttypeiafsnit"/>
    <w:uiPriority w:val="99"/>
    <w:semiHidden/>
    <w:unhideWhenUsed/>
    <w:rsid w:val="009C1F3C"/>
    <w:rPr>
      <w:vertAlign w:val="superscript"/>
    </w:rPr>
  </w:style>
  <w:style w:type="paragraph" w:styleId="Overskrift">
    <w:name w:val="TOC Heading"/>
    <w:basedOn w:val="Overskrift1"/>
    <w:next w:val="Normal"/>
    <w:uiPriority w:val="39"/>
    <w:unhideWhenUsed/>
    <w:qFormat/>
    <w:rsid w:val="00F0147F"/>
    <w:pPr>
      <w:overflowPunct/>
      <w:autoSpaceDE/>
      <w:autoSpaceDN/>
      <w:adjustRightInd/>
      <w:spacing w:line="259" w:lineRule="auto"/>
      <w:textAlignment w:val="auto"/>
      <w:outlineLvl w:val="9"/>
    </w:pPr>
  </w:style>
  <w:style w:type="paragraph" w:styleId="Indholdsfortegnelse1">
    <w:name w:val="toc 1"/>
    <w:basedOn w:val="Normal"/>
    <w:next w:val="Normal"/>
    <w:autoRedefine/>
    <w:uiPriority w:val="39"/>
    <w:unhideWhenUsed/>
    <w:rsid w:val="00F0147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47677">
      <w:bodyDiv w:val="1"/>
      <w:marLeft w:val="0"/>
      <w:marRight w:val="0"/>
      <w:marTop w:val="0"/>
      <w:marBottom w:val="0"/>
      <w:divBdr>
        <w:top w:val="none" w:sz="0" w:space="0" w:color="auto"/>
        <w:left w:val="none" w:sz="0" w:space="0" w:color="auto"/>
        <w:bottom w:val="none" w:sz="0" w:space="0" w:color="auto"/>
        <w:right w:val="none" w:sz="0" w:space="0" w:color="auto"/>
      </w:divBdr>
    </w:div>
    <w:div w:id="424107210">
      <w:bodyDiv w:val="1"/>
      <w:marLeft w:val="0"/>
      <w:marRight w:val="0"/>
      <w:marTop w:val="0"/>
      <w:marBottom w:val="0"/>
      <w:divBdr>
        <w:top w:val="none" w:sz="0" w:space="0" w:color="auto"/>
        <w:left w:val="none" w:sz="0" w:space="0" w:color="auto"/>
        <w:bottom w:val="none" w:sz="0" w:space="0" w:color="auto"/>
        <w:right w:val="none" w:sz="0" w:space="0" w:color="auto"/>
      </w:divBdr>
    </w:div>
    <w:div w:id="589000668">
      <w:bodyDiv w:val="1"/>
      <w:marLeft w:val="0"/>
      <w:marRight w:val="0"/>
      <w:marTop w:val="0"/>
      <w:marBottom w:val="0"/>
      <w:divBdr>
        <w:top w:val="none" w:sz="0" w:space="0" w:color="auto"/>
        <w:left w:val="none" w:sz="0" w:space="0" w:color="auto"/>
        <w:bottom w:val="none" w:sz="0" w:space="0" w:color="auto"/>
        <w:right w:val="none" w:sz="0" w:space="0" w:color="auto"/>
      </w:divBdr>
    </w:div>
    <w:div w:id="784159300">
      <w:bodyDiv w:val="1"/>
      <w:marLeft w:val="0"/>
      <w:marRight w:val="0"/>
      <w:marTop w:val="0"/>
      <w:marBottom w:val="0"/>
      <w:divBdr>
        <w:top w:val="none" w:sz="0" w:space="0" w:color="auto"/>
        <w:left w:val="none" w:sz="0" w:space="0" w:color="auto"/>
        <w:bottom w:val="none" w:sz="0" w:space="0" w:color="auto"/>
        <w:right w:val="none" w:sz="0" w:space="0" w:color="auto"/>
      </w:divBdr>
    </w:div>
    <w:div w:id="1245802284">
      <w:bodyDiv w:val="1"/>
      <w:marLeft w:val="0"/>
      <w:marRight w:val="0"/>
      <w:marTop w:val="0"/>
      <w:marBottom w:val="0"/>
      <w:divBdr>
        <w:top w:val="none" w:sz="0" w:space="0" w:color="auto"/>
        <w:left w:val="none" w:sz="0" w:space="0" w:color="auto"/>
        <w:bottom w:val="none" w:sz="0" w:space="0" w:color="auto"/>
        <w:right w:val="none" w:sz="0" w:space="0" w:color="auto"/>
      </w:divBdr>
    </w:div>
    <w:div w:id="1407342556">
      <w:bodyDiv w:val="1"/>
      <w:marLeft w:val="0"/>
      <w:marRight w:val="0"/>
      <w:marTop w:val="0"/>
      <w:marBottom w:val="0"/>
      <w:divBdr>
        <w:top w:val="none" w:sz="0" w:space="0" w:color="auto"/>
        <w:left w:val="none" w:sz="0" w:space="0" w:color="auto"/>
        <w:bottom w:val="none" w:sz="0" w:space="0" w:color="auto"/>
        <w:right w:val="none" w:sz="0" w:space="0" w:color="auto"/>
      </w:divBdr>
    </w:div>
    <w:div w:id="1557005638">
      <w:bodyDiv w:val="1"/>
      <w:marLeft w:val="0"/>
      <w:marRight w:val="0"/>
      <w:marTop w:val="0"/>
      <w:marBottom w:val="0"/>
      <w:divBdr>
        <w:top w:val="none" w:sz="0" w:space="0" w:color="auto"/>
        <w:left w:val="none" w:sz="0" w:space="0" w:color="auto"/>
        <w:bottom w:val="none" w:sz="0" w:space="0" w:color="auto"/>
        <w:right w:val="none" w:sz="0" w:space="0" w:color="auto"/>
      </w:divBdr>
    </w:div>
    <w:div w:id="194865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iug.dk/en/maskeproduktion" TargetMode="External"/><Relationship Id="rId2" Type="http://schemas.openxmlformats.org/officeDocument/2006/relationships/hyperlink" Target="https://reliefweb.int/sites/reliefweb.int/files/resources/GHRP-COVID19_MayUpdate_Annexes.pdf" TargetMode="External"/><Relationship Id="rId1" Type="http://schemas.openxmlformats.org/officeDocument/2006/relationships/hyperlink" Target="https://www.unocha.org/sites/unocha/files/GHRP-COVID19_May_Updat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2D13C-AF6A-4422-B8EE-724E50181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5052</Words>
  <Characters>28801</Characters>
  <Application>Microsoft Office Word</Application>
  <DocSecurity>0</DocSecurity>
  <Lines>240</Lines>
  <Paragraphs>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Lykke Facius</dc:creator>
  <cp:keywords/>
  <dc:description/>
  <cp:lastModifiedBy>Dorte Lindegaard Madsen</cp:lastModifiedBy>
  <cp:revision>2</cp:revision>
  <cp:lastPrinted>2020-05-27T20:34:00Z</cp:lastPrinted>
  <dcterms:created xsi:type="dcterms:W3CDTF">2020-05-27T20:40:00Z</dcterms:created>
  <dcterms:modified xsi:type="dcterms:W3CDTF">2020-05-27T20:40:00Z</dcterms:modified>
</cp:coreProperties>
</file>