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C7C7C" w14:textId="77777777" w:rsidR="005C3C2F" w:rsidRPr="00CA4B81" w:rsidRDefault="00CA4B81" w:rsidP="006D6923">
      <w:pPr>
        <w:spacing w:line="259" w:lineRule="auto"/>
        <w:rPr>
          <w:b/>
          <w:bCs/>
          <w:sz w:val="28"/>
          <w:szCs w:val="28"/>
          <w:lang w:val="en-GB"/>
        </w:rPr>
      </w:pPr>
      <w:bookmarkStart w:id="0" w:name="_GoBack"/>
      <w:bookmarkEnd w:id="0"/>
      <w:r w:rsidRPr="00CA4B81">
        <w:rPr>
          <w:b/>
          <w:bCs/>
          <w:sz w:val="28"/>
          <w:szCs w:val="28"/>
          <w:lang w:val="en-GB"/>
        </w:rPr>
        <w:t>Boosting sign language as the language of the Deaf in Tanzania</w:t>
      </w:r>
    </w:p>
    <w:p w14:paraId="4ED088E6" w14:textId="77777777" w:rsidR="005C3C2F" w:rsidRDefault="005C3C2F" w:rsidP="006D6923">
      <w:pPr>
        <w:spacing w:line="259" w:lineRule="auto"/>
        <w:rPr>
          <w:lang w:val="en-GB"/>
        </w:rPr>
      </w:pPr>
    </w:p>
    <w:p w14:paraId="3120BB6B" w14:textId="77777777" w:rsidR="003C4744" w:rsidRPr="00C82090" w:rsidRDefault="00AD5956" w:rsidP="003C4744">
      <w:pPr>
        <w:pStyle w:val="CISUansgningstekst1"/>
      </w:pPr>
      <w:r w:rsidRPr="00D463C1">
        <w:t>Objective</w:t>
      </w:r>
      <w:r w:rsidR="002B7C04" w:rsidRPr="00D463C1">
        <w:t xml:space="preserve"> and relevance (</w:t>
      </w:r>
      <w:r w:rsidR="002B204F" w:rsidRPr="00D463C1">
        <w:t>the world around us</w:t>
      </w:r>
      <w:r w:rsidR="002B7C04" w:rsidRPr="00D463C1">
        <w:t>)</w:t>
      </w:r>
      <w:bookmarkStart w:id="1" w:name="_Hlk35456158"/>
    </w:p>
    <w:p w14:paraId="4FC2C5DF" w14:textId="77777777" w:rsidR="003C4744" w:rsidRDefault="003C4744" w:rsidP="0094651B">
      <w:pPr>
        <w:jc w:val="both"/>
        <w:rPr>
          <w:sz w:val="22"/>
          <w:lang w:val="en-GB"/>
        </w:rPr>
      </w:pPr>
      <w:r>
        <w:rPr>
          <w:sz w:val="22"/>
          <w:lang w:val="en-GB"/>
        </w:rPr>
        <w:t xml:space="preserve">The full and practical recognition of sign language as the language of the </w:t>
      </w:r>
      <w:r w:rsidR="009C3948">
        <w:rPr>
          <w:sz w:val="22"/>
          <w:lang w:val="en-GB"/>
        </w:rPr>
        <w:t>Deaf</w:t>
      </w:r>
      <w:r>
        <w:rPr>
          <w:sz w:val="22"/>
          <w:lang w:val="en-GB"/>
        </w:rPr>
        <w:t xml:space="preserve"> is yet </w:t>
      </w:r>
      <w:r>
        <w:rPr>
          <w:i/>
          <w:iCs/>
          <w:sz w:val="22"/>
          <w:lang w:val="en-GB"/>
        </w:rPr>
        <w:t>the</w:t>
      </w:r>
      <w:r>
        <w:rPr>
          <w:sz w:val="22"/>
          <w:lang w:val="en-GB"/>
        </w:rPr>
        <w:t xml:space="preserve"> single most critical factor hindering inclusion of the </w:t>
      </w:r>
      <w:r w:rsidR="009C3948">
        <w:rPr>
          <w:sz w:val="22"/>
          <w:lang w:val="en-GB"/>
        </w:rPr>
        <w:t>Deaf</w:t>
      </w:r>
      <w:r>
        <w:rPr>
          <w:sz w:val="22"/>
          <w:lang w:val="en-GB"/>
        </w:rPr>
        <w:t xml:space="preserve"> into the Tanzanian society.</w:t>
      </w:r>
    </w:p>
    <w:p w14:paraId="7E2DD938" w14:textId="77777777" w:rsidR="003C4744" w:rsidRDefault="003C4744" w:rsidP="0094651B">
      <w:pPr>
        <w:jc w:val="both"/>
        <w:rPr>
          <w:sz w:val="22"/>
          <w:lang w:val="en-GB"/>
        </w:rPr>
      </w:pPr>
    </w:p>
    <w:p w14:paraId="3FF3380C" w14:textId="77777777" w:rsidR="003C4744" w:rsidRDefault="003C4744" w:rsidP="0094651B">
      <w:pPr>
        <w:jc w:val="both"/>
        <w:rPr>
          <w:sz w:val="22"/>
          <w:lang w:val="en-GB"/>
        </w:rPr>
      </w:pPr>
      <w:r>
        <w:rPr>
          <w:sz w:val="22"/>
          <w:lang w:val="en-GB"/>
        </w:rPr>
        <w:t xml:space="preserve">Despite the Tanzanian </w:t>
      </w:r>
      <w:r w:rsidR="007053E8">
        <w:rPr>
          <w:sz w:val="22"/>
          <w:lang w:val="en-GB"/>
        </w:rPr>
        <w:t xml:space="preserve">parliament’s </w:t>
      </w:r>
      <w:r>
        <w:rPr>
          <w:sz w:val="22"/>
          <w:lang w:val="en-GB"/>
        </w:rPr>
        <w:t xml:space="preserve">ratification </w:t>
      </w:r>
      <w:r w:rsidR="007053E8">
        <w:rPr>
          <w:sz w:val="22"/>
          <w:lang w:val="en-GB"/>
        </w:rPr>
        <w:t xml:space="preserve">in 2009 </w:t>
      </w:r>
      <w:r>
        <w:rPr>
          <w:sz w:val="22"/>
          <w:lang w:val="en-GB"/>
        </w:rPr>
        <w:t xml:space="preserve">of the </w:t>
      </w:r>
      <w:r w:rsidR="007053E8">
        <w:rPr>
          <w:sz w:val="22"/>
          <w:lang w:val="en-GB"/>
        </w:rPr>
        <w:t>UN Convention on</w:t>
      </w:r>
      <w:r>
        <w:rPr>
          <w:sz w:val="22"/>
          <w:lang w:val="en-GB"/>
        </w:rPr>
        <w:t xml:space="preserve"> the Rights of Persons with Disabilities </w:t>
      </w:r>
      <w:r w:rsidR="007053E8">
        <w:rPr>
          <w:sz w:val="22"/>
          <w:lang w:val="en-GB"/>
        </w:rPr>
        <w:t xml:space="preserve">and related domestic legislation in the following year, i.e., Persons with Disabilities Act 2010 and the Postal and Communication Act 2010 ignorance is still widespread regarding the rights and specific needs of the </w:t>
      </w:r>
      <w:r w:rsidR="009C3948">
        <w:rPr>
          <w:sz w:val="22"/>
          <w:lang w:val="en-GB"/>
        </w:rPr>
        <w:t>Deaf</w:t>
      </w:r>
      <w:r w:rsidR="007053E8">
        <w:rPr>
          <w:sz w:val="22"/>
          <w:lang w:val="en-GB"/>
        </w:rPr>
        <w:t xml:space="preserve">. </w:t>
      </w:r>
    </w:p>
    <w:p w14:paraId="70BA0431" w14:textId="77777777" w:rsidR="004A33D8" w:rsidRDefault="004A33D8" w:rsidP="003C4744">
      <w:pPr>
        <w:rPr>
          <w:sz w:val="22"/>
          <w:lang w:val="en-GB"/>
        </w:rPr>
      </w:pPr>
    </w:p>
    <w:p w14:paraId="2B3FB1DB" w14:textId="25C607D3" w:rsidR="004A33D8" w:rsidRPr="008F2486" w:rsidRDefault="004A33D8" w:rsidP="0094651B">
      <w:pPr>
        <w:jc w:val="both"/>
        <w:rPr>
          <w:color w:val="FF0000"/>
          <w:sz w:val="22"/>
          <w:lang w:val="en-GB"/>
        </w:rPr>
      </w:pPr>
      <w:r w:rsidRPr="008F2486">
        <w:rPr>
          <w:color w:val="FF0000"/>
          <w:sz w:val="22"/>
          <w:lang w:val="en-GB"/>
        </w:rPr>
        <w:t xml:space="preserve">Against this background the </w:t>
      </w:r>
      <w:r w:rsidRPr="008F2486">
        <w:rPr>
          <w:b/>
          <w:bCs/>
          <w:color w:val="FF0000"/>
          <w:sz w:val="22"/>
          <w:lang w:val="en-GB"/>
        </w:rPr>
        <w:t>main purpose</w:t>
      </w:r>
      <w:r w:rsidRPr="008F2486">
        <w:rPr>
          <w:color w:val="FF0000"/>
          <w:sz w:val="22"/>
          <w:lang w:val="en-GB"/>
        </w:rPr>
        <w:t xml:space="preserve"> of th</w:t>
      </w:r>
      <w:r w:rsidR="00741755" w:rsidRPr="008F2486">
        <w:rPr>
          <w:color w:val="FF0000"/>
          <w:sz w:val="22"/>
          <w:lang w:val="en-GB"/>
        </w:rPr>
        <w:t>e</w:t>
      </w:r>
      <w:r w:rsidRPr="008F2486">
        <w:rPr>
          <w:color w:val="FF0000"/>
          <w:sz w:val="22"/>
          <w:lang w:val="en-GB"/>
        </w:rPr>
        <w:t xml:space="preserve"> intervention </w:t>
      </w:r>
      <w:r w:rsidR="00CC08B7" w:rsidRPr="008F2486">
        <w:rPr>
          <w:color w:val="FF0000"/>
          <w:sz w:val="22"/>
          <w:lang w:val="en-GB"/>
        </w:rPr>
        <w:t>is</w:t>
      </w:r>
      <w:r w:rsidRPr="008F2486">
        <w:rPr>
          <w:color w:val="FF0000"/>
          <w:sz w:val="22"/>
          <w:lang w:val="en-GB"/>
        </w:rPr>
        <w:t xml:space="preserve"> </w:t>
      </w:r>
      <w:r w:rsidR="00741755" w:rsidRPr="008F2486">
        <w:rPr>
          <w:color w:val="FF0000"/>
          <w:sz w:val="22"/>
          <w:lang w:val="en-GB"/>
        </w:rPr>
        <w:t>the enhancement of deaf citizens’ and their organizations’ ability and capacity to campaign for the fulfilment of their rights</w:t>
      </w:r>
      <w:r w:rsidR="007F6458" w:rsidRPr="008F2486">
        <w:rPr>
          <w:color w:val="FF0000"/>
          <w:sz w:val="22"/>
          <w:lang w:val="en-GB"/>
        </w:rPr>
        <w:t xml:space="preserve"> with a parti</w:t>
      </w:r>
      <w:r w:rsidR="008F2486" w:rsidRPr="008F2486">
        <w:rPr>
          <w:color w:val="FF0000"/>
          <w:sz w:val="22"/>
          <w:lang w:val="en-GB"/>
        </w:rPr>
        <w:t>cular focus on their access to information and communication through practical recognition of sign language as the language of the Deaf.</w:t>
      </w:r>
    </w:p>
    <w:p w14:paraId="4596E152" w14:textId="77777777" w:rsidR="004A33D8" w:rsidRDefault="004A33D8" w:rsidP="0094651B">
      <w:pPr>
        <w:jc w:val="both"/>
        <w:rPr>
          <w:sz w:val="22"/>
          <w:lang w:val="en-GB"/>
        </w:rPr>
      </w:pPr>
    </w:p>
    <w:p w14:paraId="484EDA8F" w14:textId="77777777" w:rsidR="008F7C20" w:rsidRDefault="008F7C20" w:rsidP="0094651B">
      <w:pPr>
        <w:jc w:val="both"/>
        <w:rPr>
          <w:sz w:val="22"/>
          <w:lang w:val="en-GB"/>
        </w:rPr>
      </w:pPr>
      <w:r>
        <w:rPr>
          <w:b/>
          <w:bCs/>
          <w:sz w:val="22"/>
          <w:lang w:val="en-GB"/>
        </w:rPr>
        <w:t xml:space="preserve">Immediate objectives </w:t>
      </w:r>
      <w:r>
        <w:rPr>
          <w:sz w:val="22"/>
          <w:lang w:val="en-GB"/>
        </w:rPr>
        <w:t>are</w:t>
      </w:r>
      <w:r w:rsidR="009C3948">
        <w:rPr>
          <w:sz w:val="22"/>
          <w:lang w:val="en-GB"/>
        </w:rPr>
        <w:t>:</w:t>
      </w:r>
    </w:p>
    <w:p w14:paraId="723B5344" w14:textId="2481147B" w:rsidR="008361FC" w:rsidRDefault="008361FC" w:rsidP="0094651B">
      <w:pPr>
        <w:pStyle w:val="Listeafsnit"/>
        <w:numPr>
          <w:ilvl w:val="0"/>
          <w:numId w:val="23"/>
        </w:numPr>
        <w:spacing w:after="0"/>
        <w:ind w:left="765" w:hanging="357"/>
        <w:jc w:val="both"/>
        <w:rPr>
          <w:color w:val="FF0000"/>
          <w:sz w:val="22"/>
        </w:rPr>
      </w:pPr>
      <w:r>
        <w:rPr>
          <w:color w:val="FF0000"/>
          <w:sz w:val="22"/>
        </w:rPr>
        <w:t>Communities in three pilot areas are aware and supportive of the rights of the Deaf</w:t>
      </w:r>
      <w:r w:rsidR="002B08DB">
        <w:rPr>
          <w:color w:val="FF0000"/>
          <w:sz w:val="22"/>
        </w:rPr>
        <w:t xml:space="preserve">, and CHAVITA branches </w:t>
      </w:r>
      <w:r w:rsidR="003D182A">
        <w:rPr>
          <w:color w:val="FF0000"/>
          <w:sz w:val="22"/>
        </w:rPr>
        <w:t>and their members are intensifying</w:t>
      </w:r>
      <w:r w:rsidR="002B08DB">
        <w:rPr>
          <w:color w:val="FF0000"/>
          <w:sz w:val="22"/>
        </w:rPr>
        <w:t xml:space="preserve"> advocacy work.</w:t>
      </w:r>
    </w:p>
    <w:p w14:paraId="04C30653" w14:textId="3988B472" w:rsidR="00BA51FC" w:rsidRPr="00BA51FC" w:rsidRDefault="00BA51FC" w:rsidP="0094651B">
      <w:pPr>
        <w:pStyle w:val="Listeafsnit"/>
        <w:numPr>
          <w:ilvl w:val="0"/>
          <w:numId w:val="23"/>
        </w:numPr>
        <w:spacing w:after="0"/>
        <w:ind w:left="765" w:hanging="357"/>
        <w:jc w:val="both"/>
        <w:rPr>
          <w:sz w:val="22"/>
        </w:rPr>
      </w:pPr>
      <w:r w:rsidRPr="00BA51FC">
        <w:rPr>
          <w:sz w:val="22"/>
        </w:rPr>
        <w:t xml:space="preserve">CHAVITA HQ has capacity and plans for nation-wide campaigning to improve the provision of sign language interpretation services for the </w:t>
      </w:r>
      <w:r w:rsidR="009C3948">
        <w:rPr>
          <w:sz w:val="22"/>
        </w:rPr>
        <w:t>Deaf</w:t>
      </w:r>
      <w:r w:rsidR="008F2486">
        <w:rPr>
          <w:sz w:val="22"/>
        </w:rPr>
        <w:t>.</w:t>
      </w:r>
    </w:p>
    <w:p w14:paraId="48D65440" w14:textId="77777777" w:rsidR="008F7C20" w:rsidRPr="009C3948" w:rsidRDefault="008F7C20" w:rsidP="0094651B">
      <w:pPr>
        <w:jc w:val="both"/>
        <w:rPr>
          <w:sz w:val="22"/>
          <w:lang w:val="en-US"/>
        </w:rPr>
      </w:pPr>
    </w:p>
    <w:p w14:paraId="616AFAA2" w14:textId="77777777" w:rsidR="00FE56CE" w:rsidRDefault="004A33D8" w:rsidP="0094651B">
      <w:pPr>
        <w:jc w:val="both"/>
        <w:rPr>
          <w:sz w:val="22"/>
          <w:lang w:val="en-GB"/>
        </w:rPr>
      </w:pPr>
      <w:r>
        <w:rPr>
          <w:sz w:val="22"/>
          <w:lang w:val="en-GB"/>
        </w:rPr>
        <w:t>The intervention</w:t>
      </w:r>
      <w:r w:rsidR="00AC3EA9">
        <w:rPr>
          <w:sz w:val="22"/>
          <w:lang w:val="en-GB"/>
        </w:rPr>
        <w:t xml:space="preserve"> as such</w:t>
      </w:r>
      <w:r>
        <w:rPr>
          <w:sz w:val="22"/>
          <w:lang w:val="en-GB"/>
        </w:rPr>
        <w:t xml:space="preserve"> is</w:t>
      </w:r>
      <w:r w:rsidR="00AC3EA9">
        <w:rPr>
          <w:sz w:val="22"/>
          <w:lang w:val="en-GB"/>
        </w:rPr>
        <w:t xml:space="preserve"> </w:t>
      </w:r>
      <w:r>
        <w:rPr>
          <w:sz w:val="22"/>
          <w:lang w:val="en-GB"/>
        </w:rPr>
        <w:t>not a direct extension of previous interventions</w:t>
      </w:r>
      <w:r w:rsidR="009C3948">
        <w:rPr>
          <w:sz w:val="22"/>
          <w:lang w:val="en-GB"/>
        </w:rPr>
        <w:t>; however</w:t>
      </w:r>
      <w:r>
        <w:rPr>
          <w:sz w:val="22"/>
          <w:lang w:val="en-GB"/>
        </w:rPr>
        <w:t>, it builds on campaign</w:t>
      </w:r>
      <w:r w:rsidR="009C3948">
        <w:rPr>
          <w:sz w:val="22"/>
          <w:lang w:val="en-GB"/>
        </w:rPr>
        <w:t>ing</w:t>
      </w:r>
      <w:r>
        <w:rPr>
          <w:sz w:val="22"/>
          <w:lang w:val="en-GB"/>
        </w:rPr>
        <w:t xml:space="preserve"> and advocacy experiences gathered through </w:t>
      </w:r>
      <w:r w:rsidR="009C3948">
        <w:rPr>
          <w:sz w:val="22"/>
          <w:lang w:val="en-GB"/>
        </w:rPr>
        <w:t xml:space="preserve">other activities </w:t>
      </w:r>
      <w:r w:rsidR="00AC3EA9">
        <w:rPr>
          <w:sz w:val="22"/>
          <w:lang w:val="en-GB"/>
        </w:rPr>
        <w:t xml:space="preserve">recently </w:t>
      </w:r>
      <w:r w:rsidR="009C3948">
        <w:rPr>
          <w:sz w:val="22"/>
          <w:lang w:val="en-GB"/>
        </w:rPr>
        <w:t xml:space="preserve">undertaken by the partners. Earlier in 2020 and with support from CISU the partners implemented an emergency intervention addressing the COVID-19 related needs </w:t>
      </w:r>
      <w:r w:rsidR="00FE56CE">
        <w:rPr>
          <w:sz w:val="22"/>
          <w:lang w:val="en-GB"/>
        </w:rPr>
        <w:t xml:space="preserve">of the Deaf </w:t>
      </w:r>
      <w:r w:rsidR="009C3948">
        <w:rPr>
          <w:sz w:val="22"/>
          <w:lang w:val="en-GB"/>
        </w:rPr>
        <w:t xml:space="preserve">for </w:t>
      </w:r>
      <w:r w:rsidR="00FE56CE">
        <w:rPr>
          <w:sz w:val="22"/>
          <w:lang w:val="en-GB"/>
        </w:rPr>
        <w:t xml:space="preserve">proper </w:t>
      </w:r>
      <w:r w:rsidR="009C3948">
        <w:rPr>
          <w:sz w:val="22"/>
          <w:lang w:val="en-GB"/>
        </w:rPr>
        <w:t>information and</w:t>
      </w:r>
      <w:r w:rsidR="00FE56CE">
        <w:rPr>
          <w:sz w:val="22"/>
          <w:lang w:val="en-GB"/>
        </w:rPr>
        <w:t xml:space="preserve"> safety. </w:t>
      </w:r>
    </w:p>
    <w:p w14:paraId="601DFB75" w14:textId="77777777" w:rsidR="00FE56CE" w:rsidRDefault="00FE56CE" w:rsidP="0094651B">
      <w:pPr>
        <w:jc w:val="both"/>
        <w:rPr>
          <w:sz w:val="22"/>
          <w:lang w:val="en-GB"/>
        </w:rPr>
      </w:pPr>
    </w:p>
    <w:p w14:paraId="794492D7" w14:textId="77777777" w:rsidR="008F7C20" w:rsidRDefault="00FE56CE" w:rsidP="0094651B">
      <w:pPr>
        <w:jc w:val="both"/>
        <w:rPr>
          <w:sz w:val="22"/>
          <w:lang w:val="en-GB"/>
        </w:rPr>
      </w:pPr>
      <w:r>
        <w:rPr>
          <w:sz w:val="22"/>
          <w:lang w:val="en-GB"/>
        </w:rPr>
        <w:t>The intervention was successfully carried through over a period of only three months and paved the way for new and useful contacts and collaboration between the Tanzanian partner CHAVITA and national as well as local authorities</w:t>
      </w:r>
      <w:r w:rsidR="00AC3EA9">
        <w:rPr>
          <w:sz w:val="22"/>
          <w:lang w:val="en-GB"/>
        </w:rPr>
        <w:t xml:space="preserve"> in Tanzania.</w:t>
      </w:r>
    </w:p>
    <w:p w14:paraId="56C22C0E" w14:textId="77777777" w:rsidR="00FE56CE" w:rsidRDefault="00FE56CE" w:rsidP="0094651B">
      <w:pPr>
        <w:jc w:val="both"/>
        <w:rPr>
          <w:sz w:val="22"/>
          <w:lang w:val="en-GB"/>
        </w:rPr>
      </w:pPr>
    </w:p>
    <w:p w14:paraId="7220E8EE" w14:textId="77777777" w:rsidR="00FE56CE" w:rsidRPr="00BA51FC" w:rsidRDefault="00FE56CE" w:rsidP="0094651B">
      <w:pPr>
        <w:jc w:val="both"/>
        <w:rPr>
          <w:sz w:val="22"/>
          <w:lang w:val="en-GB"/>
        </w:rPr>
      </w:pPr>
      <w:r>
        <w:rPr>
          <w:sz w:val="22"/>
          <w:lang w:val="en-GB"/>
        </w:rPr>
        <w:t xml:space="preserve">While the mentioned intervention </w:t>
      </w:r>
      <w:r w:rsidR="00AC3EA9">
        <w:rPr>
          <w:sz w:val="22"/>
          <w:lang w:val="en-GB"/>
        </w:rPr>
        <w:t>addressed emergency</w:t>
      </w:r>
      <w:r>
        <w:rPr>
          <w:sz w:val="22"/>
          <w:lang w:val="en-GB"/>
        </w:rPr>
        <w:t xml:space="preserve"> objectives only</w:t>
      </w:r>
      <w:r w:rsidR="00AC3EA9">
        <w:rPr>
          <w:sz w:val="22"/>
          <w:lang w:val="en-GB"/>
        </w:rPr>
        <w:t xml:space="preserve">, </w:t>
      </w:r>
      <w:r>
        <w:rPr>
          <w:sz w:val="22"/>
          <w:lang w:val="en-GB"/>
        </w:rPr>
        <w:t xml:space="preserve">the present intervention aims to build on the good results and </w:t>
      </w:r>
      <w:r w:rsidR="0094651B">
        <w:rPr>
          <w:sz w:val="22"/>
          <w:lang w:val="en-GB"/>
        </w:rPr>
        <w:t>experiences from</w:t>
      </w:r>
      <w:r>
        <w:rPr>
          <w:sz w:val="22"/>
          <w:lang w:val="en-GB"/>
        </w:rPr>
        <w:t xml:space="preserve"> the COVID-19 urgent response project and provide a more fundamental and thus more sustainable recognition of the needs of the Deaf and the relevant legislation already in place. </w:t>
      </w:r>
    </w:p>
    <w:bookmarkEnd w:id="1"/>
    <w:p w14:paraId="7394D61D" w14:textId="77777777" w:rsidR="00383278" w:rsidRPr="00D463C1" w:rsidRDefault="00383278" w:rsidP="0094651B">
      <w:pPr>
        <w:jc w:val="both"/>
        <w:rPr>
          <w:color w:val="000000" w:themeColor="text1"/>
          <w:sz w:val="22"/>
          <w:lang w:val="en-GB"/>
        </w:rPr>
      </w:pPr>
    </w:p>
    <w:p w14:paraId="2FE706DB" w14:textId="77777777" w:rsidR="00D463C1" w:rsidRPr="00362B4A" w:rsidRDefault="00D463C1" w:rsidP="0094651B">
      <w:pPr>
        <w:jc w:val="both"/>
        <w:rPr>
          <w:rFonts w:cstheme="minorHAnsi"/>
          <w:b/>
          <w:color w:val="000000" w:themeColor="text1"/>
          <w:sz w:val="22"/>
          <w:szCs w:val="22"/>
          <w:lang w:val="en-GB"/>
        </w:rPr>
      </w:pPr>
      <w:r w:rsidRPr="00362B4A">
        <w:rPr>
          <w:rFonts w:cstheme="minorHAnsi"/>
          <w:b/>
          <w:color w:val="000000" w:themeColor="text1"/>
          <w:sz w:val="22"/>
          <w:szCs w:val="22"/>
          <w:lang w:val="en-GB"/>
        </w:rPr>
        <w:t xml:space="preserve">The context </w:t>
      </w:r>
      <w:r w:rsidR="00362FE1" w:rsidRPr="00362B4A">
        <w:rPr>
          <w:rFonts w:cstheme="minorHAnsi"/>
          <w:b/>
          <w:color w:val="000000" w:themeColor="text1"/>
          <w:sz w:val="22"/>
          <w:szCs w:val="22"/>
          <w:lang w:val="en-GB"/>
        </w:rPr>
        <w:t>– in general</w:t>
      </w:r>
    </w:p>
    <w:p w14:paraId="4CFEBDD3" w14:textId="77777777" w:rsidR="00D463C1" w:rsidRPr="00627B6D" w:rsidRDefault="00D463C1" w:rsidP="0094651B">
      <w:pPr>
        <w:ind w:left="1304"/>
        <w:jc w:val="both"/>
        <w:rPr>
          <w:rFonts w:eastAsia="Times New Roman" w:cstheme="minorHAnsi"/>
          <w:i/>
          <w:iCs/>
          <w:sz w:val="22"/>
          <w:szCs w:val="22"/>
          <w:lang w:val="en-US" w:eastAsia="da-DK"/>
        </w:rPr>
      </w:pPr>
      <w:r w:rsidRPr="00627B6D">
        <w:rPr>
          <w:rFonts w:eastAsia="Times New Roman" w:cstheme="minorHAnsi"/>
          <w:i/>
          <w:iCs/>
          <w:color w:val="323232"/>
          <w:sz w:val="22"/>
          <w:szCs w:val="22"/>
          <w:shd w:val="clear" w:color="auto" w:fill="FFFFFF"/>
          <w:lang w:val="en-US" w:eastAsia="da-DK"/>
        </w:rPr>
        <w:t> “Deafness is a disability of communication, just like paralysis is a disability of movement. Sign Language is not only the most productive medium of instruction for deaf learners, but it empowers and enables deaf people to fully develop personally and culturally. It is the only tool we have to fight against poverty, oppression, marginalization and inequality.”</w:t>
      </w:r>
      <w:r w:rsidRPr="004E1D2A">
        <w:rPr>
          <w:rFonts w:eastAsia="Times New Roman" w:cstheme="minorHAnsi"/>
          <w:i/>
          <w:iCs/>
          <w:color w:val="323232"/>
          <w:sz w:val="22"/>
          <w:szCs w:val="22"/>
          <w:shd w:val="clear" w:color="auto" w:fill="FFFFFF"/>
          <w:lang w:val="en-US" w:eastAsia="da-DK"/>
        </w:rPr>
        <w:t xml:space="preserve"> – Dickson Mveyange, Executive Director, CHAVITA</w:t>
      </w:r>
    </w:p>
    <w:p w14:paraId="63C51F51" w14:textId="77777777" w:rsidR="00D463C1" w:rsidRPr="004E1D2A" w:rsidRDefault="00D463C1" w:rsidP="0094651B">
      <w:pPr>
        <w:ind w:left="1304"/>
        <w:jc w:val="both"/>
        <w:rPr>
          <w:rFonts w:cstheme="minorHAnsi"/>
          <w:b/>
          <w:sz w:val="22"/>
          <w:szCs w:val="22"/>
          <w:lang w:val="en-GB"/>
        </w:rPr>
      </w:pPr>
    </w:p>
    <w:p w14:paraId="5F9F84BC" w14:textId="79CDD007" w:rsidR="007A2659" w:rsidRDefault="00D463C1" w:rsidP="00A45FBA">
      <w:pPr>
        <w:suppressAutoHyphens/>
        <w:autoSpaceDN w:val="0"/>
        <w:jc w:val="both"/>
        <w:textAlignment w:val="baseline"/>
        <w:rPr>
          <w:rFonts w:eastAsia="Times New Roman" w:cstheme="minorHAnsi"/>
          <w:sz w:val="22"/>
          <w:szCs w:val="22"/>
          <w:lang w:val="en-US" w:eastAsia="da-DK"/>
        </w:rPr>
      </w:pPr>
      <w:r w:rsidRPr="004E1D2A">
        <w:rPr>
          <w:rFonts w:cstheme="minorHAnsi"/>
          <w:sz w:val="22"/>
          <w:szCs w:val="22"/>
          <w:lang w:val="en-GB"/>
        </w:rPr>
        <w:t>Tanzania (United Republic of) is</w:t>
      </w:r>
      <w:r w:rsidRPr="004E1D2A">
        <w:rPr>
          <w:rFonts w:cstheme="minorHAnsi"/>
          <w:b/>
          <w:bCs/>
          <w:color w:val="878787"/>
          <w:sz w:val="22"/>
          <w:szCs w:val="22"/>
          <w:shd w:val="clear" w:color="auto" w:fill="FFFFFF"/>
          <w:lang w:val="en-US"/>
        </w:rPr>
        <w:t xml:space="preserve"> </w:t>
      </w:r>
      <w:r w:rsidRPr="004E1D2A">
        <w:rPr>
          <w:rFonts w:cstheme="minorHAnsi"/>
          <w:bCs/>
          <w:sz w:val="22"/>
          <w:szCs w:val="22"/>
          <w:lang w:val="en-US"/>
        </w:rPr>
        <w:t>categorized</w:t>
      </w:r>
      <w:r w:rsidRPr="004E1D2A">
        <w:rPr>
          <w:rFonts w:cstheme="minorHAnsi"/>
          <w:sz w:val="22"/>
          <w:szCs w:val="22"/>
          <w:lang w:val="en-GB"/>
        </w:rPr>
        <w:t xml:space="preserve"> as a “stable context”. </w:t>
      </w:r>
      <w:r w:rsidRPr="0037217E">
        <w:rPr>
          <w:rFonts w:eastAsia="Times New Roman" w:cstheme="minorHAnsi"/>
          <w:sz w:val="22"/>
          <w:szCs w:val="22"/>
          <w:lang w:val="en-US" w:eastAsia="da-DK"/>
        </w:rPr>
        <w:t xml:space="preserve">Tanzania is explicitly a secular state. Laws are enacted by parliament, interpreted by courts of law and enforced by the administration. </w:t>
      </w:r>
      <w:r w:rsidRPr="003A5392">
        <w:rPr>
          <w:rFonts w:eastAsia="Times New Roman" w:cstheme="minorHAnsi"/>
          <w:sz w:val="22"/>
          <w:szCs w:val="22"/>
          <w:lang w:val="en-US" w:eastAsia="da-DK"/>
        </w:rPr>
        <w:t xml:space="preserve">Tanzania is generally characterized as being a comparatively well-administered state. Administrative structures exist throughout the entire territory. Performance is, however, highly deficient due to insufficient financial resources, waste and embezzlement of public funds. </w:t>
      </w:r>
    </w:p>
    <w:p w14:paraId="61698E22" w14:textId="77777777" w:rsidR="007A2659" w:rsidRPr="003A5392" w:rsidRDefault="007A2659" w:rsidP="00BD2EC6">
      <w:pPr>
        <w:suppressAutoHyphens/>
        <w:autoSpaceDN w:val="0"/>
        <w:jc w:val="both"/>
        <w:textAlignment w:val="baseline"/>
        <w:rPr>
          <w:rFonts w:eastAsia="Times New Roman" w:cstheme="minorHAnsi"/>
          <w:lang w:val="en-US" w:eastAsia="da-DK"/>
        </w:rPr>
      </w:pPr>
    </w:p>
    <w:p w14:paraId="2BD13FA5" w14:textId="77777777" w:rsidR="00D463C1" w:rsidRDefault="00D463C1" w:rsidP="00BD2EC6">
      <w:pPr>
        <w:suppressAutoHyphens/>
        <w:autoSpaceDN w:val="0"/>
        <w:jc w:val="both"/>
        <w:textAlignment w:val="baseline"/>
        <w:rPr>
          <w:rFonts w:eastAsia="Times New Roman" w:cstheme="minorHAnsi"/>
          <w:sz w:val="22"/>
          <w:szCs w:val="22"/>
          <w:lang w:val="en-US" w:eastAsia="da-DK"/>
        </w:rPr>
      </w:pPr>
      <w:r w:rsidRPr="003A5392">
        <w:rPr>
          <w:rFonts w:eastAsia="Times New Roman" w:cstheme="minorHAnsi"/>
          <w:sz w:val="22"/>
          <w:szCs w:val="22"/>
          <w:lang w:val="en-US" w:eastAsia="da-DK"/>
        </w:rPr>
        <w:t>Several reform programs (e.g., Civil Service Reform Program, Local Government Reform Program, Public Financial Management Reform Program, and Big Results Now Initiative, as well as various sector-specific reform programs) have over recent years been implemented to strengthen the administrative system and improve performance, albeit without resounding success.</w:t>
      </w:r>
    </w:p>
    <w:p w14:paraId="6F70A853" w14:textId="77777777" w:rsidR="00D463C1" w:rsidRPr="007A1E37" w:rsidRDefault="00D463C1" w:rsidP="0094651B">
      <w:pPr>
        <w:spacing w:before="100" w:beforeAutospacing="1" w:after="100" w:afterAutospacing="1"/>
        <w:jc w:val="both"/>
        <w:rPr>
          <w:rFonts w:eastAsia="Times New Roman" w:cstheme="minorHAnsi"/>
          <w:lang w:val="en-US" w:eastAsia="da-DK"/>
        </w:rPr>
      </w:pPr>
      <w:r w:rsidRPr="007A1E37">
        <w:rPr>
          <w:rFonts w:eastAsia="Times New Roman" w:cstheme="minorHAnsi"/>
          <w:sz w:val="22"/>
          <w:szCs w:val="22"/>
          <w:lang w:val="en-US" w:eastAsia="da-DK"/>
        </w:rPr>
        <w:t xml:space="preserve">Citizens are free to form associations and to assemble, as state interference in NGO activities is low. However, legislation gives the authorities – in particular, the police – the power to deny the right of assembly on grounds that are not clearly defined (e.g., security concerns) and hence prone to arbitrariness. According to different sources, there are between 3,000 and 8,000 registered associations in Tanzania. </w:t>
      </w:r>
    </w:p>
    <w:p w14:paraId="4FF677E8" w14:textId="77777777" w:rsidR="00D463C1" w:rsidRPr="007A1E37" w:rsidRDefault="00D463C1" w:rsidP="0094651B">
      <w:pPr>
        <w:spacing w:before="100" w:beforeAutospacing="1" w:after="100" w:afterAutospacing="1"/>
        <w:jc w:val="both"/>
        <w:rPr>
          <w:rFonts w:eastAsia="Times New Roman" w:cstheme="minorHAnsi"/>
          <w:lang w:val="en-US" w:eastAsia="da-DK"/>
        </w:rPr>
      </w:pPr>
      <w:r w:rsidRPr="007A1E37">
        <w:rPr>
          <w:rFonts w:eastAsia="Times New Roman" w:cstheme="minorHAnsi"/>
          <w:sz w:val="22"/>
          <w:szCs w:val="22"/>
          <w:lang w:val="en-US" w:eastAsia="da-DK"/>
        </w:rPr>
        <w:t xml:space="preserve">Under the current government, the space for NGOs and Civil Society Organizations (CSOs) has narrowed. </w:t>
      </w:r>
    </w:p>
    <w:p w14:paraId="3D62CD95" w14:textId="2C3B2B76" w:rsidR="00D463C1" w:rsidRDefault="00D463C1" w:rsidP="0094651B">
      <w:pPr>
        <w:spacing w:before="100" w:beforeAutospacing="1" w:after="100" w:afterAutospacing="1"/>
        <w:jc w:val="both"/>
        <w:rPr>
          <w:rFonts w:eastAsia="Times New Roman" w:cstheme="minorHAnsi"/>
          <w:sz w:val="22"/>
          <w:szCs w:val="22"/>
          <w:lang w:val="en-US" w:eastAsia="da-DK"/>
        </w:rPr>
      </w:pPr>
      <w:r w:rsidRPr="007A1E37">
        <w:rPr>
          <w:rFonts w:eastAsia="Times New Roman" w:cstheme="minorHAnsi"/>
          <w:sz w:val="22"/>
          <w:szCs w:val="22"/>
          <w:lang w:val="en-US" w:eastAsia="da-DK"/>
        </w:rPr>
        <w:t>Whereas service delivery organizations are still welcomed and acknowledged as important to achieving the country’s development goals, advocacy groups critical of the government, government policies and general conditions in the country face increasingly stringent restrictions</w:t>
      </w:r>
      <w:r>
        <w:rPr>
          <w:rStyle w:val="Fodnotehenvisning"/>
          <w:rFonts w:eastAsia="Times New Roman" w:cstheme="minorHAnsi"/>
          <w:sz w:val="22"/>
          <w:szCs w:val="22"/>
          <w:lang w:val="en-US" w:eastAsia="da-DK"/>
        </w:rPr>
        <w:footnoteReference w:id="1"/>
      </w:r>
      <w:r w:rsidRPr="007A1E37">
        <w:rPr>
          <w:rFonts w:eastAsia="Times New Roman" w:cstheme="minorHAnsi"/>
          <w:sz w:val="22"/>
          <w:szCs w:val="22"/>
          <w:lang w:val="en-US" w:eastAsia="da-DK"/>
        </w:rPr>
        <w:t xml:space="preserve">. </w:t>
      </w:r>
    </w:p>
    <w:p w14:paraId="03862A22" w14:textId="4DB2A5D6" w:rsidR="00F948BD" w:rsidRPr="0037217E" w:rsidRDefault="000B3C47" w:rsidP="0094651B">
      <w:pPr>
        <w:spacing w:before="100" w:beforeAutospacing="1" w:after="100" w:afterAutospacing="1"/>
        <w:jc w:val="both"/>
        <w:rPr>
          <w:rFonts w:eastAsia="Times New Roman" w:cstheme="minorHAnsi"/>
          <w:lang w:val="en-US" w:eastAsia="da-DK"/>
        </w:rPr>
      </w:pPr>
      <w:r>
        <w:rPr>
          <w:rFonts w:eastAsia="Times New Roman" w:cstheme="minorHAnsi"/>
          <w:sz w:val="22"/>
          <w:szCs w:val="22"/>
          <w:lang w:val="en-US" w:eastAsia="da-DK"/>
        </w:rPr>
        <w:t xml:space="preserve">As is clear from the below section on the context and the Deaf </w:t>
      </w:r>
      <w:r w:rsidR="00C063A9">
        <w:rPr>
          <w:rFonts w:eastAsia="Times New Roman" w:cstheme="minorHAnsi"/>
          <w:sz w:val="22"/>
          <w:szCs w:val="22"/>
          <w:lang w:val="en-US" w:eastAsia="da-DK"/>
        </w:rPr>
        <w:t xml:space="preserve">a strong civil society (organization) </w:t>
      </w:r>
      <w:r w:rsidR="002713C7">
        <w:rPr>
          <w:rFonts w:eastAsia="Times New Roman" w:cstheme="minorHAnsi"/>
          <w:sz w:val="22"/>
          <w:szCs w:val="22"/>
          <w:lang w:val="en-US" w:eastAsia="da-DK"/>
        </w:rPr>
        <w:t xml:space="preserve">of/for the Deaf is critical to </w:t>
      </w:r>
      <w:r w:rsidR="005B47B0">
        <w:rPr>
          <w:rFonts w:eastAsia="Times New Roman" w:cstheme="minorHAnsi"/>
          <w:sz w:val="22"/>
          <w:szCs w:val="22"/>
          <w:lang w:val="en-US" w:eastAsia="da-DK"/>
        </w:rPr>
        <w:t>ensure that public authorities live up to national and international</w:t>
      </w:r>
      <w:r w:rsidR="00F23803">
        <w:rPr>
          <w:rFonts w:eastAsia="Times New Roman" w:cstheme="minorHAnsi"/>
          <w:sz w:val="22"/>
          <w:szCs w:val="22"/>
          <w:lang w:val="en-US" w:eastAsia="da-DK"/>
        </w:rPr>
        <w:t xml:space="preserve"> rights of disabled people.</w:t>
      </w:r>
      <w:r w:rsidR="005B47B0">
        <w:rPr>
          <w:rFonts w:eastAsia="Times New Roman" w:cstheme="minorHAnsi"/>
          <w:sz w:val="22"/>
          <w:szCs w:val="22"/>
          <w:lang w:val="en-US" w:eastAsia="da-DK"/>
        </w:rPr>
        <w:t xml:space="preserve"> </w:t>
      </w:r>
    </w:p>
    <w:p w14:paraId="12759FDA" w14:textId="77777777" w:rsidR="00D463C1" w:rsidRDefault="00D463C1" w:rsidP="0094651B">
      <w:pPr>
        <w:suppressAutoHyphens/>
        <w:autoSpaceDN w:val="0"/>
        <w:jc w:val="both"/>
        <w:textAlignment w:val="baseline"/>
        <w:rPr>
          <w:rFonts w:cstheme="minorHAnsi"/>
          <w:sz w:val="22"/>
          <w:szCs w:val="22"/>
          <w:lang w:val="en-US"/>
        </w:rPr>
      </w:pPr>
      <w:r w:rsidRPr="004E1D2A">
        <w:rPr>
          <w:rFonts w:cstheme="minorHAnsi"/>
          <w:sz w:val="22"/>
          <w:szCs w:val="22"/>
          <w:lang w:val="en-US"/>
        </w:rPr>
        <w:t>Despite efforts between 2007 and 2018 that reduced the country’s poverty rate from 34,4% to 26,8%, the absolute number of poor people has held at about 13 million due to high population growth at 2,68% annually</w:t>
      </w:r>
      <w:r w:rsidRPr="004E1D2A">
        <w:rPr>
          <w:rStyle w:val="Fodnotehenvisning"/>
          <w:rFonts w:cstheme="minorHAnsi"/>
          <w:sz w:val="22"/>
          <w:szCs w:val="22"/>
          <w:lang w:val="en-US"/>
        </w:rPr>
        <w:footnoteReference w:id="2"/>
      </w:r>
      <w:r w:rsidRPr="004E1D2A">
        <w:rPr>
          <w:rFonts w:cstheme="minorHAnsi"/>
          <w:sz w:val="22"/>
          <w:szCs w:val="22"/>
          <w:lang w:val="en-US"/>
        </w:rPr>
        <w:t>.</w:t>
      </w:r>
      <w:r>
        <w:rPr>
          <w:rFonts w:cstheme="minorHAnsi"/>
          <w:sz w:val="22"/>
          <w:szCs w:val="22"/>
          <w:lang w:val="en-US"/>
        </w:rPr>
        <w:t xml:space="preserve"> Around 70% of the population lives on less than USD 1,25 per day.</w:t>
      </w:r>
      <w:r>
        <w:rPr>
          <w:rStyle w:val="Fodnotehenvisning"/>
          <w:rFonts w:cstheme="minorHAnsi"/>
          <w:sz w:val="22"/>
          <w:szCs w:val="22"/>
          <w:lang w:val="en-US"/>
        </w:rPr>
        <w:footnoteReference w:id="3"/>
      </w:r>
      <w:r>
        <w:rPr>
          <w:rFonts w:cstheme="minorHAnsi"/>
          <w:sz w:val="22"/>
          <w:szCs w:val="22"/>
          <w:lang w:val="en-US"/>
        </w:rPr>
        <w:t xml:space="preserve">  </w:t>
      </w:r>
    </w:p>
    <w:p w14:paraId="4582360D" w14:textId="77777777" w:rsidR="00D463C1" w:rsidRDefault="00D463C1" w:rsidP="0094651B">
      <w:pPr>
        <w:suppressAutoHyphens/>
        <w:autoSpaceDN w:val="0"/>
        <w:jc w:val="both"/>
        <w:textAlignment w:val="baseline"/>
        <w:rPr>
          <w:rFonts w:cstheme="minorHAnsi"/>
          <w:sz w:val="22"/>
          <w:szCs w:val="22"/>
          <w:lang w:val="en-US"/>
        </w:rPr>
      </w:pPr>
    </w:p>
    <w:p w14:paraId="2F6071FB" w14:textId="77777777" w:rsidR="00D463C1" w:rsidRDefault="00D463C1" w:rsidP="0094651B">
      <w:pPr>
        <w:suppressAutoHyphens/>
        <w:autoSpaceDN w:val="0"/>
        <w:jc w:val="both"/>
        <w:textAlignment w:val="baseline"/>
        <w:rPr>
          <w:rFonts w:cstheme="minorHAnsi"/>
          <w:sz w:val="22"/>
          <w:szCs w:val="22"/>
          <w:lang w:val="en-US"/>
        </w:rPr>
      </w:pPr>
      <w:r w:rsidRPr="008F4A54">
        <w:rPr>
          <w:rFonts w:cstheme="minorHAnsi"/>
          <w:sz w:val="22"/>
          <w:szCs w:val="22"/>
          <w:lang w:val="en-US"/>
        </w:rPr>
        <w:t>UNDP multi-poverty indicator (MPI)</w:t>
      </w:r>
      <w:r>
        <w:rPr>
          <w:rStyle w:val="Fodnotehenvisning"/>
          <w:rFonts w:cstheme="minorHAnsi"/>
          <w:sz w:val="22"/>
          <w:szCs w:val="22"/>
          <w:lang w:val="en-US"/>
        </w:rPr>
        <w:footnoteReference w:id="4"/>
      </w:r>
      <w:r>
        <w:rPr>
          <w:rFonts w:cstheme="minorHAnsi"/>
          <w:sz w:val="22"/>
          <w:szCs w:val="22"/>
          <w:lang w:val="en-US"/>
        </w:rPr>
        <w:t xml:space="preserve"> based on the most recent</w:t>
      </w:r>
      <w:r w:rsidRPr="008F4A54">
        <w:rPr>
          <w:rFonts w:cstheme="minorHAnsi"/>
          <w:sz w:val="22"/>
          <w:szCs w:val="22"/>
          <w:lang w:val="en-US"/>
        </w:rPr>
        <w:t xml:space="preserve"> survey data</w:t>
      </w:r>
      <w:r>
        <w:rPr>
          <w:rFonts w:cstheme="minorHAnsi"/>
          <w:sz w:val="22"/>
          <w:szCs w:val="22"/>
          <w:lang w:val="en-US"/>
        </w:rPr>
        <w:t xml:space="preserve"> (household survey 2015-2016)</w:t>
      </w:r>
      <w:r w:rsidRPr="008F4A54">
        <w:rPr>
          <w:rFonts w:cstheme="minorHAnsi"/>
          <w:sz w:val="22"/>
          <w:szCs w:val="22"/>
          <w:lang w:val="en-US"/>
        </w:rPr>
        <w:t xml:space="preserve"> that were publicly available for Tanzania </w:t>
      </w:r>
      <w:r>
        <w:rPr>
          <w:rFonts w:cstheme="minorHAnsi"/>
          <w:sz w:val="22"/>
          <w:szCs w:val="22"/>
          <w:lang w:val="en-US"/>
        </w:rPr>
        <w:t xml:space="preserve">indicates that </w:t>
      </w:r>
      <w:r w:rsidRPr="008F4A54">
        <w:rPr>
          <w:rFonts w:cstheme="minorHAnsi"/>
          <w:sz w:val="22"/>
          <w:szCs w:val="22"/>
          <w:lang w:val="en-US"/>
        </w:rPr>
        <w:t>55.4 percent of the population are multidimensionally poor while an additional 24.2 percent are classified as vulnerable to multidimensional poverty</w:t>
      </w:r>
      <w:r>
        <w:rPr>
          <w:rFonts w:cstheme="minorHAnsi"/>
          <w:sz w:val="22"/>
          <w:szCs w:val="22"/>
          <w:lang w:val="en-US"/>
        </w:rPr>
        <w:t>.</w:t>
      </w:r>
    </w:p>
    <w:p w14:paraId="22017B2F" w14:textId="77777777" w:rsidR="00D463C1" w:rsidRPr="008F4A54" w:rsidRDefault="00D463C1" w:rsidP="0094651B">
      <w:pPr>
        <w:suppressAutoHyphens/>
        <w:autoSpaceDN w:val="0"/>
        <w:jc w:val="both"/>
        <w:textAlignment w:val="baseline"/>
        <w:rPr>
          <w:rFonts w:cstheme="minorHAnsi"/>
          <w:sz w:val="22"/>
          <w:szCs w:val="22"/>
          <w:lang w:val="en-US"/>
        </w:rPr>
      </w:pPr>
    </w:p>
    <w:p w14:paraId="2DDF7B1D" w14:textId="31069F94" w:rsidR="00362FE1" w:rsidRDefault="00362FE1" w:rsidP="0094651B">
      <w:pPr>
        <w:suppressAutoHyphens/>
        <w:autoSpaceDN w:val="0"/>
        <w:jc w:val="both"/>
        <w:textAlignment w:val="baseline"/>
        <w:rPr>
          <w:rFonts w:cstheme="minorHAnsi"/>
          <w:b/>
          <w:bCs/>
          <w:lang w:val="en-US"/>
        </w:rPr>
      </w:pPr>
      <w:r w:rsidRPr="00362FE1">
        <w:rPr>
          <w:rFonts w:cstheme="minorHAnsi"/>
          <w:b/>
          <w:bCs/>
          <w:lang w:val="en-US"/>
        </w:rPr>
        <w:t>The context and the Deaf</w:t>
      </w:r>
    </w:p>
    <w:p w14:paraId="4993001C" w14:textId="77777777" w:rsidR="0010749F" w:rsidRPr="00BD2EC6" w:rsidRDefault="0010749F" w:rsidP="00BD2EC6">
      <w:pPr>
        <w:ind w:left="720"/>
        <w:jc w:val="both"/>
        <w:rPr>
          <w:rFonts w:cstheme="minorHAnsi"/>
          <w:i/>
          <w:iCs/>
          <w:sz w:val="22"/>
          <w:szCs w:val="22"/>
          <w:lang w:val="en-GB"/>
        </w:rPr>
      </w:pPr>
      <w:r w:rsidRPr="00BD2EC6">
        <w:rPr>
          <w:rFonts w:cstheme="minorHAnsi"/>
          <w:i/>
          <w:iCs/>
          <w:sz w:val="22"/>
          <w:szCs w:val="22"/>
          <w:lang w:val="en-GB"/>
        </w:rPr>
        <w:t>Use of sign language and access to sign language interpretation are of paramount importance to deaf people’s access to education, participation in socio-economic and public life.</w:t>
      </w:r>
    </w:p>
    <w:p w14:paraId="6624BDCA" w14:textId="77777777" w:rsidR="004B5A33" w:rsidRPr="00BD2EC6" w:rsidRDefault="004B5A33" w:rsidP="0094651B">
      <w:pPr>
        <w:suppressAutoHyphens/>
        <w:autoSpaceDN w:val="0"/>
        <w:jc w:val="both"/>
        <w:textAlignment w:val="baseline"/>
        <w:rPr>
          <w:rFonts w:cstheme="minorHAnsi"/>
          <w:b/>
          <w:bCs/>
          <w:lang w:val="en-GB"/>
        </w:rPr>
      </w:pPr>
    </w:p>
    <w:p w14:paraId="7182D47C" w14:textId="77777777" w:rsidR="00D463C1" w:rsidRDefault="00D463C1" w:rsidP="0094651B">
      <w:pPr>
        <w:suppressAutoHyphens/>
        <w:autoSpaceDN w:val="0"/>
        <w:jc w:val="both"/>
        <w:textAlignment w:val="baseline"/>
        <w:rPr>
          <w:rFonts w:cstheme="minorHAnsi"/>
          <w:sz w:val="22"/>
          <w:szCs w:val="22"/>
          <w:lang w:val="en-US"/>
        </w:rPr>
      </w:pPr>
      <w:r w:rsidRPr="004E1D2A">
        <w:rPr>
          <w:rFonts w:cstheme="minorHAnsi"/>
          <w:sz w:val="22"/>
          <w:szCs w:val="22"/>
          <w:lang w:val="en-US"/>
        </w:rPr>
        <w:t xml:space="preserve">The majority of Tanzania’s </w:t>
      </w:r>
      <w:r>
        <w:rPr>
          <w:rFonts w:cstheme="minorHAnsi"/>
          <w:sz w:val="22"/>
          <w:szCs w:val="22"/>
          <w:lang w:val="en-US"/>
        </w:rPr>
        <w:t>over</w:t>
      </w:r>
      <w:r w:rsidRPr="004E1D2A">
        <w:rPr>
          <w:rFonts w:cstheme="minorHAnsi"/>
          <w:sz w:val="22"/>
          <w:szCs w:val="22"/>
          <w:lang w:val="en-US"/>
        </w:rPr>
        <w:t xml:space="preserve"> five hundred thousand deaf people are among those living below the poverty lin</w:t>
      </w:r>
      <w:r>
        <w:rPr>
          <w:rFonts w:cstheme="minorHAnsi"/>
          <w:sz w:val="22"/>
          <w:szCs w:val="22"/>
          <w:lang w:val="en-US"/>
        </w:rPr>
        <w:t xml:space="preserve">e and they are typically in the category of being </w:t>
      </w:r>
    </w:p>
    <w:p w14:paraId="431E87CB" w14:textId="77777777" w:rsidR="00D463C1" w:rsidRDefault="00D463C1" w:rsidP="0094651B">
      <w:pPr>
        <w:suppressAutoHyphens/>
        <w:autoSpaceDN w:val="0"/>
        <w:jc w:val="both"/>
        <w:textAlignment w:val="baseline"/>
        <w:rPr>
          <w:rFonts w:cstheme="minorHAnsi"/>
          <w:sz w:val="22"/>
          <w:szCs w:val="22"/>
          <w:lang w:val="en-US"/>
        </w:rPr>
      </w:pPr>
    </w:p>
    <w:p w14:paraId="054C3C35" w14:textId="77777777" w:rsidR="00D463C1" w:rsidRDefault="00D463C1" w:rsidP="0094651B">
      <w:pPr>
        <w:suppressAutoHyphens/>
        <w:autoSpaceDN w:val="0"/>
        <w:jc w:val="both"/>
        <w:textAlignment w:val="baseline"/>
        <w:rPr>
          <w:rFonts w:eastAsia="Times New Roman" w:cstheme="minorHAnsi"/>
          <w:sz w:val="22"/>
          <w:szCs w:val="22"/>
          <w:lang w:val="en-US" w:eastAsia="da-DK"/>
        </w:rPr>
      </w:pPr>
      <w:r w:rsidRPr="004E1D2A">
        <w:rPr>
          <w:rFonts w:cstheme="minorHAnsi"/>
          <w:sz w:val="22"/>
          <w:szCs w:val="22"/>
          <w:lang w:val="en-US"/>
        </w:rPr>
        <w:t>Despite Tanzania’s ratification of the UN Convention on the Rights of People with Disabilities and the country’s own ‘</w:t>
      </w:r>
      <w:r w:rsidRPr="004E1D2A">
        <w:rPr>
          <w:rFonts w:eastAsia="Times New Roman" w:cstheme="minorHAnsi"/>
          <w:sz w:val="22"/>
          <w:szCs w:val="22"/>
          <w:lang w:val="en-US" w:eastAsia="da-DK"/>
        </w:rPr>
        <w:t>Persons with Disabilities Act 2010’​</w:t>
      </w:r>
      <w:r w:rsidRPr="004E1D2A">
        <w:rPr>
          <w:rFonts w:eastAsia="Times New Roman" w:cstheme="minorHAnsi"/>
          <w:b/>
          <w:bCs/>
          <w:sz w:val="22"/>
          <w:szCs w:val="22"/>
          <w:lang w:val="en-US" w:eastAsia="da-DK"/>
        </w:rPr>
        <w:t xml:space="preserve"> </w:t>
      </w:r>
      <w:r w:rsidRPr="004E1D2A">
        <w:rPr>
          <w:rFonts w:eastAsia="Times New Roman" w:cstheme="minorHAnsi"/>
          <w:sz w:val="22"/>
          <w:szCs w:val="22"/>
          <w:lang w:val="en-US" w:eastAsia="da-DK"/>
        </w:rPr>
        <w:t xml:space="preserve">education and job opportunities </w:t>
      </w:r>
      <w:r>
        <w:rPr>
          <w:rFonts w:eastAsia="Times New Roman" w:cstheme="minorHAnsi"/>
          <w:sz w:val="22"/>
          <w:szCs w:val="22"/>
          <w:lang w:val="en-US" w:eastAsia="da-DK"/>
        </w:rPr>
        <w:t xml:space="preserve">for the deaf remain extremely scarce, and the public sector and its services are in general not accessible to the deaf. </w:t>
      </w:r>
    </w:p>
    <w:p w14:paraId="58AE7F57" w14:textId="77777777" w:rsidR="00D463C1" w:rsidRDefault="00D463C1" w:rsidP="0094651B">
      <w:pPr>
        <w:suppressAutoHyphens/>
        <w:autoSpaceDN w:val="0"/>
        <w:jc w:val="both"/>
        <w:textAlignment w:val="baseline"/>
        <w:rPr>
          <w:rFonts w:eastAsia="Times New Roman" w:cstheme="minorHAnsi"/>
          <w:sz w:val="22"/>
          <w:szCs w:val="22"/>
          <w:lang w:val="en-US" w:eastAsia="da-DK"/>
        </w:rPr>
      </w:pPr>
    </w:p>
    <w:p w14:paraId="39580E63" w14:textId="77777777" w:rsidR="00D463C1" w:rsidRDefault="00D463C1" w:rsidP="0094651B">
      <w:pPr>
        <w:suppressAutoHyphens/>
        <w:autoSpaceDN w:val="0"/>
        <w:jc w:val="both"/>
        <w:textAlignment w:val="baseline"/>
        <w:rPr>
          <w:rFonts w:eastAsia="Times New Roman" w:cstheme="minorHAnsi"/>
          <w:sz w:val="22"/>
          <w:szCs w:val="22"/>
          <w:lang w:val="en-US" w:eastAsia="da-DK"/>
        </w:rPr>
      </w:pPr>
      <w:r>
        <w:rPr>
          <w:rFonts w:eastAsia="Times New Roman" w:cstheme="minorHAnsi"/>
          <w:sz w:val="22"/>
          <w:szCs w:val="22"/>
          <w:lang w:val="en-US" w:eastAsia="da-DK"/>
        </w:rPr>
        <w:t xml:space="preserve">Apart from prevailing discrimination against people with disabilities Tanzania’s poor capacity in sign language and sign language interpretation is the single most critical factor excluding the deaf from education and jobs and participation in socio-political life.  </w:t>
      </w:r>
    </w:p>
    <w:p w14:paraId="022CC762" w14:textId="77777777" w:rsidR="00362FE1" w:rsidRDefault="00362FE1" w:rsidP="0094651B">
      <w:pPr>
        <w:suppressAutoHyphens/>
        <w:autoSpaceDN w:val="0"/>
        <w:jc w:val="both"/>
        <w:textAlignment w:val="baseline"/>
        <w:rPr>
          <w:rFonts w:eastAsia="Times New Roman" w:cstheme="minorHAnsi"/>
          <w:sz w:val="22"/>
          <w:szCs w:val="22"/>
          <w:lang w:val="en-US" w:eastAsia="da-DK"/>
        </w:rPr>
      </w:pPr>
    </w:p>
    <w:p w14:paraId="0AE99ECC" w14:textId="77777777" w:rsidR="00D463C1" w:rsidRDefault="00D463C1" w:rsidP="0094651B">
      <w:pPr>
        <w:suppressAutoHyphens/>
        <w:autoSpaceDN w:val="0"/>
        <w:jc w:val="both"/>
        <w:textAlignment w:val="baseline"/>
        <w:rPr>
          <w:rFonts w:eastAsia="Times New Roman" w:cstheme="minorHAnsi"/>
          <w:sz w:val="22"/>
          <w:szCs w:val="22"/>
          <w:lang w:val="en-US" w:eastAsia="da-DK"/>
        </w:rPr>
      </w:pPr>
      <w:r>
        <w:rPr>
          <w:rFonts w:eastAsia="Times New Roman" w:cstheme="minorHAnsi"/>
          <w:sz w:val="22"/>
          <w:szCs w:val="22"/>
          <w:lang w:val="en-US" w:eastAsia="da-DK"/>
        </w:rPr>
        <w:lastRenderedPageBreak/>
        <w:t>Ignorance about the UNCRPD as well as the Tanzanian 2010-diasabilities act adds to difficulties of promoting sign language and other support mechanisms for the inclusion of the deaf.</w:t>
      </w:r>
    </w:p>
    <w:p w14:paraId="51A2B3E0" w14:textId="77777777" w:rsidR="00D463C1" w:rsidRDefault="00D463C1" w:rsidP="0094651B">
      <w:pPr>
        <w:suppressAutoHyphens/>
        <w:autoSpaceDN w:val="0"/>
        <w:jc w:val="both"/>
        <w:textAlignment w:val="baseline"/>
        <w:rPr>
          <w:rFonts w:eastAsia="Times New Roman" w:cstheme="minorHAnsi"/>
          <w:sz w:val="22"/>
          <w:szCs w:val="22"/>
          <w:lang w:val="en-US" w:eastAsia="da-DK"/>
        </w:rPr>
      </w:pPr>
      <w:r>
        <w:rPr>
          <w:rFonts w:eastAsia="Times New Roman" w:cstheme="minorHAnsi"/>
          <w:sz w:val="22"/>
          <w:szCs w:val="22"/>
          <w:lang w:val="en-US" w:eastAsia="da-DK"/>
        </w:rPr>
        <w:t xml:space="preserve">A study conducted by CHAVITA in 2017 in the Mtwara and Tanga regions found that out of 27 randomly sampled government officials and local legislators only one had some knowledge about the convention and the act.  </w:t>
      </w:r>
    </w:p>
    <w:p w14:paraId="69DB74E9" w14:textId="77777777" w:rsidR="00D463C1" w:rsidRDefault="00D463C1" w:rsidP="0094651B">
      <w:pPr>
        <w:suppressAutoHyphens/>
        <w:autoSpaceDN w:val="0"/>
        <w:jc w:val="both"/>
        <w:textAlignment w:val="baseline"/>
        <w:rPr>
          <w:rFonts w:eastAsia="Times New Roman" w:cstheme="minorHAnsi"/>
          <w:sz w:val="22"/>
          <w:szCs w:val="22"/>
          <w:lang w:val="en-US" w:eastAsia="da-DK"/>
        </w:rPr>
      </w:pPr>
    </w:p>
    <w:p w14:paraId="2320F500" w14:textId="77777777" w:rsidR="00D463C1" w:rsidRDefault="00D463C1" w:rsidP="0094651B">
      <w:pPr>
        <w:suppressAutoHyphens/>
        <w:autoSpaceDN w:val="0"/>
        <w:jc w:val="both"/>
        <w:textAlignment w:val="baseline"/>
        <w:rPr>
          <w:rFonts w:eastAsia="Times New Roman" w:cstheme="minorHAnsi"/>
          <w:sz w:val="22"/>
          <w:szCs w:val="22"/>
          <w:lang w:val="en-US" w:eastAsia="da-DK"/>
        </w:rPr>
      </w:pPr>
      <w:r>
        <w:rPr>
          <w:rFonts w:eastAsia="Times New Roman" w:cstheme="minorHAnsi"/>
          <w:sz w:val="22"/>
          <w:szCs w:val="22"/>
          <w:lang w:val="en-US" w:eastAsia="da-DK"/>
        </w:rPr>
        <w:t>Not least, this finding should be seen in the light of The Persons with Disabilities Act 2010 part IV, which clearly establishes the responsibilities of local government, and which fundamentally support this intervention’s focus on awareness raising and capacity development with selected local authorities:</w:t>
      </w:r>
    </w:p>
    <w:p w14:paraId="4263B91F" w14:textId="77777777" w:rsidR="00D463C1" w:rsidRPr="001A6B0D" w:rsidRDefault="00D463C1" w:rsidP="0094651B">
      <w:pPr>
        <w:pStyle w:val="NormalWeb"/>
        <w:ind w:left="720"/>
        <w:jc w:val="both"/>
        <w:rPr>
          <w:rFonts w:asciiTheme="minorHAnsi" w:hAnsiTheme="minorHAnsi" w:cs="Calibri (Brødtekst)"/>
          <w:i/>
          <w:iCs/>
          <w:sz w:val="22"/>
          <w:szCs w:val="22"/>
          <w:lang w:val="en-US"/>
        </w:rPr>
      </w:pPr>
      <w:r>
        <w:rPr>
          <w:rFonts w:asciiTheme="minorHAnsi" w:hAnsiTheme="minorHAnsi" w:cs="Calibri (Brødtekst)"/>
          <w:i/>
          <w:iCs/>
          <w:sz w:val="22"/>
          <w:szCs w:val="22"/>
          <w:lang w:val="en-US"/>
        </w:rPr>
        <w:t>“</w:t>
      </w:r>
      <w:r w:rsidRPr="001A6B0D">
        <w:rPr>
          <w:rFonts w:asciiTheme="minorHAnsi" w:hAnsiTheme="minorHAnsi" w:cs="Calibri (Brødtekst)"/>
          <w:i/>
          <w:iCs/>
          <w:sz w:val="22"/>
          <w:szCs w:val="22"/>
          <w:lang w:val="en-US"/>
        </w:rPr>
        <w:t xml:space="preserve">A local government authority shall have the duty to safeguard and promote the rights and welfare of a person with disability within its area of jurisdiction. </w:t>
      </w:r>
    </w:p>
    <w:p w14:paraId="06C1B5FA" w14:textId="77777777" w:rsidR="00D463C1" w:rsidRPr="001A6B0D" w:rsidRDefault="00D463C1" w:rsidP="0094651B">
      <w:pPr>
        <w:pStyle w:val="NormalWeb"/>
        <w:ind w:left="720"/>
        <w:jc w:val="both"/>
        <w:rPr>
          <w:rFonts w:asciiTheme="minorHAnsi" w:hAnsiTheme="minorHAnsi" w:cs="Calibri (Brødtekst)"/>
          <w:i/>
          <w:iCs/>
          <w:sz w:val="22"/>
          <w:szCs w:val="22"/>
          <w:lang w:val="en-US"/>
        </w:rPr>
      </w:pPr>
      <w:r w:rsidRPr="001A6B0D">
        <w:rPr>
          <w:rFonts w:asciiTheme="minorHAnsi" w:hAnsiTheme="minorHAnsi" w:cs="Calibri (Brødtekst)"/>
          <w:i/>
          <w:iCs/>
          <w:sz w:val="22"/>
          <w:szCs w:val="22"/>
          <w:lang w:val="en-US"/>
        </w:rPr>
        <w:t xml:space="preserve">The social welfare officer in the local government authority shall exercise his functions in relation to the rights and welfare of a persons with disabilities and, can be assisted by such officers of the local government authority as the authority may determine. The Local government authority through a social welfare officer shall provide counseling to parents, guardians, relatives and persons with disabilities for the purpose of reducing or removing the degree of stigma among them. </w:t>
      </w:r>
    </w:p>
    <w:p w14:paraId="506EF7E2" w14:textId="77777777" w:rsidR="00D463C1" w:rsidRPr="001D51DA" w:rsidRDefault="00D463C1" w:rsidP="0094651B">
      <w:pPr>
        <w:pStyle w:val="NormalWeb"/>
        <w:ind w:left="720"/>
        <w:jc w:val="both"/>
        <w:rPr>
          <w:rFonts w:asciiTheme="minorHAnsi" w:hAnsiTheme="minorHAnsi" w:cs="Calibri (Brødtekst)"/>
          <w:i/>
          <w:iCs/>
          <w:sz w:val="22"/>
          <w:szCs w:val="22"/>
          <w:lang w:val="en-US"/>
        </w:rPr>
      </w:pPr>
      <w:r w:rsidRPr="001A6B0D">
        <w:rPr>
          <w:rFonts w:asciiTheme="minorHAnsi" w:hAnsiTheme="minorHAnsi" w:cs="Calibri (Brødtekst)"/>
          <w:i/>
          <w:iCs/>
          <w:sz w:val="22"/>
          <w:szCs w:val="22"/>
          <w:lang w:val="en-US"/>
        </w:rPr>
        <w:t>The local government authority shall, within its area of jurisdiction, be required to provide assistance to persons with disabilities in order to enable them develop their potential, empowerment and self-reliance</w:t>
      </w:r>
      <w:r>
        <w:rPr>
          <w:rFonts w:asciiTheme="minorHAnsi" w:hAnsiTheme="minorHAnsi" w:cs="Calibri (Brødtekst)"/>
          <w:i/>
          <w:iCs/>
          <w:sz w:val="22"/>
          <w:szCs w:val="22"/>
          <w:lang w:val="en-US"/>
        </w:rPr>
        <w:t>”</w:t>
      </w:r>
      <w:r>
        <w:rPr>
          <w:rStyle w:val="Fodnotehenvisning"/>
          <w:rFonts w:asciiTheme="minorHAnsi" w:hAnsiTheme="minorHAnsi" w:cs="Calibri (Brødtekst)"/>
          <w:i/>
          <w:iCs/>
          <w:sz w:val="22"/>
          <w:szCs w:val="22"/>
          <w:lang w:val="en-US"/>
        </w:rPr>
        <w:footnoteReference w:id="5"/>
      </w:r>
      <w:r w:rsidRPr="001A6B0D">
        <w:rPr>
          <w:rFonts w:asciiTheme="minorHAnsi" w:hAnsiTheme="minorHAnsi" w:cs="Calibri (Brødtekst)"/>
          <w:i/>
          <w:iCs/>
          <w:sz w:val="22"/>
          <w:szCs w:val="22"/>
          <w:lang w:val="en-US"/>
        </w:rPr>
        <w:t>.</w:t>
      </w:r>
    </w:p>
    <w:p w14:paraId="4C287E8E" w14:textId="77777777" w:rsidR="00D463C1" w:rsidRDefault="00D463C1" w:rsidP="0094651B">
      <w:pPr>
        <w:spacing w:before="100" w:beforeAutospacing="1" w:after="100" w:afterAutospacing="1"/>
        <w:jc w:val="both"/>
        <w:rPr>
          <w:rFonts w:eastAsia="Times New Roman" w:cs="Calibri (Brødtekst)"/>
          <w:sz w:val="22"/>
          <w:szCs w:val="22"/>
          <w:lang w:val="en-US" w:eastAsia="da-DK"/>
        </w:rPr>
      </w:pPr>
      <w:r w:rsidRPr="000D6671">
        <w:rPr>
          <w:rFonts w:eastAsia="Times New Roman" w:cs="Calibri (Brødtekst)"/>
          <w:sz w:val="22"/>
          <w:szCs w:val="22"/>
          <w:lang w:val="en-US" w:eastAsia="da-DK"/>
        </w:rPr>
        <w:t>A critical barrier to inclusive education</w:t>
      </w:r>
      <w:r>
        <w:rPr>
          <w:rFonts w:eastAsia="Times New Roman" w:cs="Calibri (Brødtekst)"/>
          <w:sz w:val="22"/>
          <w:szCs w:val="22"/>
          <w:lang w:val="en-US" w:eastAsia="da-DK"/>
        </w:rPr>
        <w:t xml:space="preserve"> </w:t>
      </w:r>
      <w:r w:rsidRPr="000D6671">
        <w:rPr>
          <w:rFonts w:eastAsia="Times New Roman" w:cs="Calibri (Brødtekst)"/>
          <w:sz w:val="22"/>
          <w:szCs w:val="22"/>
          <w:lang w:val="en-US" w:eastAsia="da-DK"/>
        </w:rPr>
        <w:t>for deaf people in Tanzania is the lack of a harmon</w:t>
      </w:r>
      <w:r>
        <w:rPr>
          <w:rFonts w:eastAsia="Times New Roman" w:cs="Calibri (Brødtekst)"/>
          <w:sz w:val="22"/>
          <w:szCs w:val="22"/>
          <w:lang w:val="en-US" w:eastAsia="da-DK"/>
        </w:rPr>
        <w:t>iz</w:t>
      </w:r>
      <w:r w:rsidRPr="000D6671">
        <w:rPr>
          <w:rFonts w:eastAsia="Times New Roman" w:cs="Calibri (Brødtekst)"/>
          <w:sz w:val="22"/>
          <w:szCs w:val="22"/>
          <w:lang w:val="en-US" w:eastAsia="da-DK"/>
        </w:rPr>
        <w:t>ed sign language</w:t>
      </w:r>
      <w:r>
        <w:rPr>
          <w:rFonts w:eastAsia="Times New Roman" w:cs="Calibri (Brødtekst)"/>
          <w:sz w:val="22"/>
          <w:szCs w:val="22"/>
          <w:lang w:val="en-US" w:eastAsia="da-DK"/>
        </w:rPr>
        <w:t>, which also hampers sign language training of adults as well as the training of sign language interpreters.</w:t>
      </w:r>
    </w:p>
    <w:p w14:paraId="488BE52D" w14:textId="77777777" w:rsidR="00D463C1" w:rsidRDefault="00D463C1" w:rsidP="0094651B">
      <w:pPr>
        <w:spacing w:before="100" w:beforeAutospacing="1" w:after="100" w:afterAutospacing="1"/>
        <w:jc w:val="both"/>
        <w:rPr>
          <w:rFonts w:eastAsia="Times New Roman" w:cs="Calibri (Brødtekst)"/>
          <w:sz w:val="22"/>
          <w:szCs w:val="22"/>
          <w:lang w:val="en-US" w:eastAsia="da-DK"/>
        </w:rPr>
      </w:pPr>
      <w:r w:rsidRPr="000D6671">
        <w:rPr>
          <w:rFonts w:eastAsia="Times New Roman" w:cs="Calibri (Brødtekst)"/>
          <w:sz w:val="22"/>
          <w:szCs w:val="22"/>
          <w:lang w:val="en-US" w:eastAsia="da-DK"/>
        </w:rPr>
        <w:t>Historically the use of sign language was banned in Tanzania and more recent efforts</w:t>
      </w:r>
      <w:r>
        <w:rPr>
          <w:rFonts w:eastAsia="Times New Roman" w:cs="Calibri (Brødtekst)"/>
          <w:sz w:val="22"/>
          <w:szCs w:val="22"/>
          <w:lang w:val="en-US" w:eastAsia="da-DK"/>
        </w:rPr>
        <w:t xml:space="preserve"> </w:t>
      </w:r>
      <w:r w:rsidRPr="000D6671">
        <w:rPr>
          <w:rFonts w:eastAsia="Times New Roman" w:cs="Calibri (Brødtekst)"/>
          <w:sz w:val="22"/>
          <w:szCs w:val="22"/>
          <w:lang w:val="en-US" w:eastAsia="da-DK"/>
        </w:rPr>
        <w:t>by foreign donors to teach signing have resulted in a patchwork of systems, which prevents deaf people from different schools or regions being able to communicate and complicates national teacher training efforts. </w:t>
      </w:r>
    </w:p>
    <w:p w14:paraId="39E3D626" w14:textId="01D5781C" w:rsidR="00D463C1" w:rsidRDefault="00D463C1" w:rsidP="0094651B">
      <w:pPr>
        <w:spacing w:before="100" w:beforeAutospacing="1" w:after="100" w:afterAutospacing="1"/>
        <w:jc w:val="both"/>
        <w:rPr>
          <w:rFonts w:eastAsia="Times New Roman" w:cs="Calibri (Brødtekst)"/>
          <w:sz w:val="22"/>
          <w:szCs w:val="22"/>
          <w:lang w:val="en-US" w:eastAsia="da-DK"/>
        </w:rPr>
      </w:pPr>
      <w:r>
        <w:rPr>
          <w:rFonts w:eastAsia="Times New Roman" w:cs="Calibri (Brødtekst)"/>
          <w:sz w:val="22"/>
          <w:szCs w:val="22"/>
          <w:lang w:val="en-US" w:eastAsia="da-DK"/>
        </w:rPr>
        <w:t xml:space="preserve">This intervention focusing on ensuring public authorities </w:t>
      </w:r>
      <w:r w:rsidR="005842B0">
        <w:rPr>
          <w:rFonts w:eastAsia="Times New Roman" w:cs="Calibri (Brødtekst)"/>
          <w:sz w:val="22"/>
          <w:szCs w:val="22"/>
          <w:lang w:val="en-US" w:eastAsia="da-DK"/>
        </w:rPr>
        <w:t xml:space="preserve">adequately responds to the rights of the deaf </w:t>
      </w:r>
      <w:r w:rsidR="0067222E">
        <w:rPr>
          <w:rFonts w:eastAsia="Times New Roman" w:cs="Calibri (Brødtekst)"/>
          <w:sz w:val="22"/>
          <w:szCs w:val="22"/>
          <w:lang w:val="en-US" w:eastAsia="da-DK"/>
        </w:rPr>
        <w:t xml:space="preserve">and </w:t>
      </w:r>
      <w:r w:rsidR="00BD2EC6">
        <w:rPr>
          <w:rFonts w:eastAsia="Times New Roman" w:cs="Calibri (Brødtekst)"/>
          <w:sz w:val="22"/>
          <w:szCs w:val="22"/>
          <w:lang w:val="en-US" w:eastAsia="da-DK"/>
        </w:rPr>
        <w:t>a</w:t>
      </w:r>
      <w:r w:rsidR="0067222E">
        <w:rPr>
          <w:rFonts w:eastAsia="Times New Roman" w:cs="Calibri (Brødtekst)"/>
          <w:sz w:val="22"/>
          <w:szCs w:val="22"/>
          <w:lang w:val="en-US" w:eastAsia="da-DK"/>
        </w:rPr>
        <w:t xml:space="preserve">cknowledge </w:t>
      </w:r>
      <w:r>
        <w:rPr>
          <w:rFonts w:eastAsia="Times New Roman" w:cs="Calibri (Brødtekst)"/>
          <w:sz w:val="22"/>
          <w:szCs w:val="22"/>
          <w:lang w:val="en-US" w:eastAsia="da-DK"/>
        </w:rPr>
        <w:t xml:space="preserve">sign language as the language of communication with the deaf is </w:t>
      </w:r>
      <w:r w:rsidR="0067222E">
        <w:rPr>
          <w:rFonts w:eastAsia="Times New Roman" w:cs="Calibri (Brødtekst)"/>
          <w:sz w:val="22"/>
          <w:szCs w:val="22"/>
          <w:lang w:val="en-US" w:eastAsia="da-DK"/>
        </w:rPr>
        <w:t>complementing</w:t>
      </w:r>
      <w:r>
        <w:rPr>
          <w:rFonts w:eastAsia="Times New Roman" w:cs="Calibri (Brødtekst)"/>
          <w:sz w:val="22"/>
          <w:szCs w:val="22"/>
          <w:lang w:val="en-US" w:eastAsia="da-DK"/>
        </w:rPr>
        <w:t xml:space="preserve"> other projects and activities in the area, e.g.:</w:t>
      </w:r>
    </w:p>
    <w:p w14:paraId="749B51BC" w14:textId="77777777" w:rsidR="00D463C1" w:rsidRPr="00064B23" w:rsidRDefault="00D463C1" w:rsidP="0094651B">
      <w:pPr>
        <w:pStyle w:val="Listeafsnit"/>
        <w:numPr>
          <w:ilvl w:val="0"/>
          <w:numId w:val="26"/>
        </w:numPr>
        <w:spacing w:before="100" w:beforeAutospacing="1" w:after="100" w:afterAutospacing="1" w:line="240" w:lineRule="auto"/>
        <w:jc w:val="both"/>
        <w:rPr>
          <w:rFonts w:eastAsia="Times New Roman" w:cs="Calibri (Brødtekst)"/>
          <w:sz w:val="22"/>
          <w:lang w:eastAsia="da-DK"/>
        </w:rPr>
      </w:pPr>
      <w:r w:rsidRPr="00064B23">
        <w:rPr>
          <w:rFonts w:eastAsia="Times New Roman" w:cs="Calibri (Brødtekst)"/>
          <w:sz w:val="22"/>
          <w:lang w:eastAsia="da-DK"/>
        </w:rPr>
        <w:t>The development of a harmonized Tanzanian Sign Language. A project initiated by the Ministry of Education, Science and Technology (MoEST) and implemented by Institutions for Inclusive Development (I4ID), CHAVITA, Tanzanian Institute for Education and the University of Dar es Salaam.</w:t>
      </w:r>
    </w:p>
    <w:p w14:paraId="059B82A6" w14:textId="77777777" w:rsidR="00D463C1" w:rsidRPr="00064B23" w:rsidRDefault="00D463C1" w:rsidP="0094651B">
      <w:pPr>
        <w:pStyle w:val="NormalWeb"/>
        <w:numPr>
          <w:ilvl w:val="0"/>
          <w:numId w:val="26"/>
        </w:numPr>
        <w:jc w:val="both"/>
        <w:rPr>
          <w:rFonts w:asciiTheme="minorHAnsi" w:hAnsiTheme="minorHAnsi" w:cstheme="minorHAnsi"/>
          <w:sz w:val="22"/>
          <w:szCs w:val="22"/>
          <w:lang w:val="en-US"/>
        </w:rPr>
      </w:pPr>
      <w:r w:rsidRPr="00064B23">
        <w:rPr>
          <w:rFonts w:asciiTheme="minorHAnsi" w:hAnsiTheme="minorHAnsi" w:cstheme="minorHAnsi"/>
          <w:sz w:val="22"/>
          <w:szCs w:val="22"/>
          <w:lang w:val="en-US"/>
        </w:rPr>
        <w:t xml:space="preserve">Tanzania Broadcasting Corporation (TBC) is providing </w:t>
      </w:r>
      <w:r>
        <w:rPr>
          <w:rFonts w:asciiTheme="minorHAnsi" w:hAnsiTheme="minorHAnsi" w:cstheme="minorHAnsi"/>
          <w:sz w:val="22"/>
          <w:szCs w:val="22"/>
          <w:lang w:val="en-US"/>
        </w:rPr>
        <w:t>Tanzanian Sign Language</w:t>
      </w:r>
      <w:r w:rsidRPr="00064B23">
        <w:rPr>
          <w:rFonts w:asciiTheme="minorHAnsi" w:hAnsiTheme="minorHAnsi" w:cstheme="minorHAnsi"/>
          <w:sz w:val="22"/>
          <w:szCs w:val="22"/>
          <w:lang w:val="en-US"/>
        </w:rPr>
        <w:t xml:space="preserve"> translation with mainstream daily news show across the country. </w:t>
      </w:r>
    </w:p>
    <w:p w14:paraId="39EFDCC4" w14:textId="77777777" w:rsidR="00D463C1" w:rsidRPr="00064B23" w:rsidRDefault="00D463C1" w:rsidP="0094651B">
      <w:pPr>
        <w:pStyle w:val="NormalWeb"/>
        <w:numPr>
          <w:ilvl w:val="0"/>
          <w:numId w:val="26"/>
        </w:numPr>
        <w:jc w:val="both"/>
        <w:rPr>
          <w:rFonts w:asciiTheme="minorHAnsi" w:hAnsiTheme="minorHAnsi" w:cstheme="minorHAnsi"/>
          <w:sz w:val="22"/>
          <w:szCs w:val="22"/>
          <w:lang w:val="en-US"/>
        </w:rPr>
      </w:pPr>
      <w:r w:rsidRPr="00064B23">
        <w:rPr>
          <w:rFonts w:asciiTheme="minorHAnsi" w:hAnsiTheme="minorHAnsi" w:cstheme="minorHAnsi"/>
          <w:sz w:val="22"/>
          <w:szCs w:val="22"/>
          <w:lang w:val="en-US"/>
        </w:rPr>
        <w:t xml:space="preserve">Patandi Teachers' College of Special Needs is now implementing new modules on </w:t>
      </w:r>
      <w:r>
        <w:rPr>
          <w:rFonts w:asciiTheme="minorHAnsi" w:hAnsiTheme="minorHAnsi" w:cstheme="minorHAnsi"/>
          <w:sz w:val="22"/>
          <w:szCs w:val="22"/>
          <w:lang w:val="en-US"/>
        </w:rPr>
        <w:t>Tanzanian Sign Language</w:t>
      </w:r>
      <w:r w:rsidRPr="00064B23">
        <w:rPr>
          <w:rFonts w:asciiTheme="minorHAnsi" w:hAnsiTheme="minorHAnsi" w:cstheme="minorHAnsi"/>
          <w:sz w:val="22"/>
          <w:szCs w:val="22"/>
          <w:lang w:val="en-US"/>
        </w:rPr>
        <w:t xml:space="preserve"> into all pre-service training. </w:t>
      </w:r>
    </w:p>
    <w:p w14:paraId="41F52977" w14:textId="77777777" w:rsidR="00D463C1" w:rsidRPr="00064B23" w:rsidRDefault="00D463C1" w:rsidP="0094651B">
      <w:pPr>
        <w:pStyle w:val="NormalWeb"/>
        <w:numPr>
          <w:ilvl w:val="0"/>
          <w:numId w:val="26"/>
        </w:numPr>
        <w:jc w:val="both"/>
        <w:rPr>
          <w:rFonts w:asciiTheme="minorHAnsi" w:hAnsiTheme="minorHAnsi" w:cstheme="minorHAnsi"/>
          <w:sz w:val="22"/>
          <w:szCs w:val="22"/>
          <w:lang w:val="en-US"/>
        </w:rPr>
      </w:pPr>
      <w:r w:rsidRPr="00064B23">
        <w:rPr>
          <w:rFonts w:asciiTheme="minorHAnsi" w:hAnsiTheme="minorHAnsi" w:cstheme="minorHAnsi"/>
          <w:sz w:val="22"/>
          <w:szCs w:val="22"/>
          <w:lang w:val="en-US"/>
        </w:rPr>
        <w:t>MoEST</w:t>
      </w:r>
      <w:r>
        <w:rPr>
          <w:rFonts w:asciiTheme="minorHAnsi" w:hAnsiTheme="minorHAnsi" w:cstheme="minorHAnsi"/>
          <w:sz w:val="22"/>
          <w:szCs w:val="22"/>
          <w:lang w:val="en-US"/>
        </w:rPr>
        <w:t xml:space="preserve"> is</w:t>
      </w:r>
      <w:r w:rsidRPr="00064B23">
        <w:rPr>
          <w:rFonts w:asciiTheme="minorHAnsi" w:hAnsiTheme="minorHAnsi" w:cstheme="minorHAnsi"/>
          <w:sz w:val="22"/>
          <w:szCs w:val="22"/>
          <w:lang w:val="en-US"/>
        </w:rPr>
        <w:t xml:space="preserve"> preparing to develop a speciali</w:t>
      </w:r>
      <w:r>
        <w:rPr>
          <w:rFonts w:asciiTheme="minorHAnsi" w:hAnsiTheme="minorHAnsi" w:cstheme="minorHAnsi"/>
          <w:sz w:val="22"/>
          <w:szCs w:val="22"/>
          <w:lang w:val="en-US"/>
        </w:rPr>
        <w:t>z</w:t>
      </w:r>
      <w:r w:rsidRPr="00064B23">
        <w:rPr>
          <w:rFonts w:asciiTheme="minorHAnsi" w:hAnsiTheme="minorHAnsi" w:cstheme="minorHAnsi"/>
          <w:sz w:val="22"/>
          <w:szCs w:val="22"/>
          <w:lang w:val="en-US"/>
        </w:rPr>
        <w:t xml:space="preserve">ed Quality Assurance framework for all </w:t>
      </w:r>
      <w:r>
        <w:rPr>
          <w:rFonts w:asciiTheme="minorHAnsi" w:hAnsiTheme="minorHAnsi" w:cstheme="minorHAnsi"/>
          <w:sz w:val="22"/>
          <w:szCs w:val="22"/>
          <w:lang w:val="en-US"/>
        </w:rPr>
        <w:t>special needs education</w:t>
      </w:r>
      <w:r w:rsidRPr="00064B23">
        <w:rPr>
          <w:rFonts w:asciiTheme="minorHAnsi" w:hAnsiTheme="minorHAnsi" w:cstheme="minorHAnsi"/>
          <w:sz w:val="22"/>
          <w:szCs w:val="22"/>
          <w:lang w:val="en-US"/>
        </w:rPr>
        <w:t xml:space="preserve"> schools. </w:t>
      </w:r>
    </w:p>
    <w:p w14:paraId="75448109" w14:textId="77777777" w:rsidR="00D463C1" w:rsidRPr="00064B23" w:rsidRDefault="00D463C1" w:rsidP="0094651B">
      <w:pPr>
        <w:pStyle w:val="NormalWeb"/>
        <w:numPr>
          <w:ilvl w:val="0"/>
          <w:numId w:val="26"/>
        </w:numPr>
        <w:jc w:val="both"/>
        <w:rPr>
          <w:rFonts w:asciiTheme="minorHAnsi" w:hAnsiTheme="minorHAnsi" w:cstheme="minorHAnsi"/>
          <w:sz w:val="22"/>
          <w:szCs w:val="22"/>
          <w:lang w:val="en-US"/>
        </w:rPr>
      </w:pPr>
      <w:r w:rsidRPr="00064B23">
        <w:rPr>
          <w:rFonts w:asciiTheme="minorHAnsi" w:hAnsiTheme="minorHAnsi" w:cstheme="minorHAnsi"/>
          <w:sz w:val="22"/>
          <w:szCs w:val="22"/>
          <w:lang w:val="en-US"/>
        </w:rPr>
        <w:t xml:space="preserve">National Examination Council of Tanzania is trialing adapted protocols for students with disability </w:t>
      </w:r>
    </w:p>
    <w:p w14:paraId="6017290F" w14:textId="77777777" w:rsidR="00D463C1" w:rsidRPr="00AF6C19" w:rsidRDefault="00D463C1" w:rsidP="0094651B">
      <w:pPr>
        <w:pStyle w:val="NormalWeb"/>
        <w:numPr>
          <w:ilvl w:val="0"/>
          <w:numId w:val="26"/>
        </w:numPr>
        <w:jc w:val="both"/>
        <w:rPr>
          <w:rFonts w:asciiTheme="minorHAnsi" w:hAnsiTheme="minorHAnsi" w:cs="Calibri (Brødtekst)"/>
          <w:sz w:val="22"/>
          <w:szCs w:val="22"/>
          <w:lang w:val="en-US"/>
        </w:rPr>
      </w:pPr>
      <w:r>
        <w:rPr>
          <w:rFonts w:asciiTheme="minorHAnsi" w:hAnsiTheme="minorHAnsi" w:cstheme="minorHAnsi"/>
          <w:sz w:val="22"/>
          <w:szCs w:val="22"/>
          <w:lang w:val="en-US"/>
        </w:rPr>
        <w:t>The Government of Tanzania 2019 budget commits to provide Tanzanian sign language training to 500 primary and secondary school teachers.</w:t>
      </w:r>
    </w:p>
    <w:p w14:paraId="738F08C6" w14:textId="77777777" w:rsidR="00D463C1" w:rsidRDefault="00D463C1" w:rsidP="0094651B">
      <w:pPr>
        <w:pStyle w:val="NormalWeb"/>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Last but not least, this intervention complies with and is strongly supported by the UN Sustainable Development Goals, especially goals # 10 and 16. </w:t>
      </w:r>
    </w:p>
    <w:p w14:paraId="51509C73" w14:textId="77777777" w:rsidR="00D463C1" w:rsidRDefault="00D463C1" w:rsidP="0094651B">
      <w:pPr>
        <w:pStyle w:val="NormalWeb"/>
        <w:jc w:val="both"/>
        <w:rPr>
          <w:rFonts w:asciiTheme="minorHAnsi" w:hAnsiTheme="minorHAnsi" w:cstheme="minorHAnsi"/>
          <w:sz w:val="22"/>
          <w:szCs w:val="22"/>
          <w:lang w:val="en-US"/>
        </w:rPr>
      </w:pPr>
      <w:r>
        <w:rPr>
          <w:rFonts w:asciiTheme="minorHAnsi" w:hAnsiTheme="minorHAnsi" w:cstheme="minorHAnsi"/>
          <w:sz w:val="22"/>
          <w:szCs w:val="22"/>
          <w:lang w:val="en-US"/>
        </w:rPr>
        <w:t>The UN Disability and Development Report 2018 states.</w:t>
      </w:r>
    </w:p>
    <w:p w14:paraId="1C8EBFD2" w14:textId="77777777" w:rsidR="00D463C1" w:rsidRPr="00D97ADB" w:rsidRDefault="00D463C1" w:rsidP="0094651B">
      <w:pPr>
        <w:pStyle w:val="NormalWeb"/>
        <w:ind w:left="720"/>
        <w:jc w:val="both"/>
        <w:rPr>
          <w:rFonts w:asciiTheme="minorHAnsi" w:hAnsiTheme="minorHAnsi" w:cstheme="minorHAnsi"/>
          <w:i/>
          <w:iCs/>
          <w:sz w:val="21"/>
          <w:szCs w:val="21"/>
          <w:lang w:val="en-US"/>
        </w:rPr>
      </w:pPr>
      <w:r w:rsidRPr="00D97ADB">
        <w:rPr>
          <w:rFonts w:asciiTheme="minorHAnsi" w:hAnsiTheme="minorHAnsi" w:cstheme="minorHAnsi"/>
          <w:i/>
          <w:iCs/>
          <w:sz w:val="21"/>
          <w:szCs w:val="21"/>
          <w:lang w:val="en-US"/>
        </w:rPr>
        <w:t>‘….. that despite the progress made in recent years, persons with disabilities continue to face numerous barriers to their full inclusion and participation in the life of their communities. It sheds light on their disproportionate levels of poverty; their lack of access to education, health services and employment; and their underrepresentation in decision-making and political participation. This is particularly the case for women and girls with disabilities. The main barriers to inclusion entail discrimination and stigma on the grounds of disability; lack of accessibility to physical and virtual environments; lack of access to assistive technology, essential services and rehabilitation; and lack of support for independent living that are critical for the full and equal participation of persons with disabilities as agents of change and beneficiaries of development’</w:t>
      </w:r>
      <w:r w:rsidRPr="00D97ADB">
        <w:rPr>
          <w:rStyle w:val="Fodnotehenvisning"/>
          <w:rFonts w:asciiTheme="minorHAnsi" w:hAnsiTheme="minorHAnsi" w:cstheme="minorHAnsi"/>
          <w:i/>
          <w:iCs/>
          <w:sz w:val="21"/>
          <w:szCs w:val="21"/>
          <w:lang w:val="en-US"/>
        </w:rPr>
        <w:footnoteReference w:id="6"/>
      </w:r>
      <w:r w:rsidRPr="00D97ADB">
        <w:rPr>
          <w:rFonts w:asciiTheme="minorHAnsi" w:hAnsiTheme="minorHAnsi" w:cstheme="minorHAnsi"/>
          <w:i/>
          <w:iCs/>
          <w:sz w:val="21"/>
          <w:szCs w:val="21"/>
          <w:lang w:val="en-US"/>
        </w:rPr>
        <w:t>.</w:t>
      </w:r>
    </w:p>
    <w:p w14:paraId="2B619F2D" w14:textId="77777777" w:rsidR="00D463C1" w:rsidRDefault="00D463C1" w:rsidP="0094651B">
      <w:pPr>
        <w:pStyle w:val="NormalWeb"/>
        <w:jc w:val="both"/>
        <w:rPr>
          <w:rFonts w:asciiTheme="minorHAnsi" w:hAnsiTheme="minorHAnsi" w:cstheme="minorHAnsi"/>
          <w:sz w:val="21"/>
          <w:szCs w:val="21"/>
          <w:lang w:val="en-US"/>
        </w:rPr>
      </w:pPr>
      <w:r>
        <w:rPr>
          <w:rFonts w:asciiTheme="minorHAnsi" w:hAnsiTheme="minorHAnsi" w:cstheme="minorHAnsi"/>
          <w:sz w:val="21"/>
          <w:szCs w:val="21"/>
          <w:lang w:val="en-US"/>
        </w:rPr>
        <w:t>Out of the report’s five highlighted recommendations for actions two in particular support the focus and strategy of this intervention:</w:t>
      </w:r>
    </w:p>
    <w:p w14:paraId="5B244A8D" w14:textId="77777777" w:rsidR="00D463C1" w:rsidRPr="00D97ADB" w:rsidRDefault="00D463C1" w:rsidP="0094651B">
      <w:pPr>
        <w:spacing w:before="100" w:beforeAutospacing="1" w:after="100" w:afterAutospacing="1"/>
        <w:ind w:left="720"/>
        <w:jc w:val="both"/>
        <w:rPr>
          <w:rFonts w:eastAsia="Times New Roman" w:cstheme="minorHAnsi"/>
          <w:i/>
          <w:iCs/>
          <w:sz w:val="28"/>
          <w:szCs w:val="28"/>
          <w:lang w:val="en-US" w:eastAsia="da-DK"/>
        </w:rPr>
      </w:pPr>
      <w:r w:rsidRPr="00D97ADB">
        <w:rPr>
          <w:rFonts w:eastAsia="Times New Roman" w:cstheme="minorHAnsi"/>
          <w:i/>
          <w:iCs/>
          <w:sz w:val="21"/>
          <w:szCs w:val="21"/>
          <w:lang w:val="en-US" w:eastAsia="da-DK"/>
        </w:rPr>
        <w:t xml:space="preserve">‘Remove barriers and obstacles that persons with disabilities face in accessing and fully benefiting from social protection on an equal basis with others. </w:t>
      </w:r>
    </w:p>
    <w:p w14:paraId="1A4CEED3" w14:textId="77777777" w:rsidR="00D463C1" w:rsidRPr="00D463C1" w:rsidRDefault="00D463C1" w:rsidP="0094651B">
      <w:pPr>
        <w:spacing w:before="100" w:beforeAutospacing="1" w:after="100" w:afterAutospacing="1"/>
        <w:ind w:left="720"/>
        <w:jc w:val="both"/>
        <w:rPr>
          <w:rFonts w:eastAsia="Times New Roman" w:cstheme="minorHAnsi"/>
          <w:i/>
          <w:iCs/>
          <w:sz w:val="28"/>
          <w:szCs w:val="28"/>
          <w:lang w:val="en-US" w:eastAsia="da-DK"/>
        </w:rPr>
      </w:pPr>
      <w:r w:rsidRPr="00D97ADB">
        <w:rPr>
          <w:rFonts w:eastAsia="Times New Roman" w:cstheme="minorHAnsi"/>
          <w:i/>
          <w:iCs/>
          <w:color w:val="FF6300"/>
          <w:sz w:val="21"/>
          <w:szCs w:val="21"/>
          <w:lang w:val="en-US" w:eastAsia="da-DK"/>
        </w:rPr>
        <w:t> </w:t>
      </w:r>
      <w:r w:rsidRPr="00D97ADB">
        <w:rPr>
          <w:rFonts w:eastAsia="Times New Roman" w:cstheme="minorHAnsi"/>
          <w:i/>
          <w:iCs/>
          <w:sz w:val="21"/>
          <w:szCs w:val="21"/>
          <w:lang w:val="en-US" w:eastAsia="da-DK"/>
        </w:rPr>
        <w:t>Sensitize personnel of grant offices about barriers experienced by persons with disabilities to access social protection and approaches to overcome these barriers’</w:t>
      </w:r>
      <w:r w:rsidRPr="00D97ADB">
        <w:rPr>
          <w:rStyle w:val="Fodnotehenvisning"/>
          <w:rFonts w:eastAsia="Times New Roman" w:cstheme="minorHAnsi"/>
          <w:i/>
          <w:iCs/>
          <w:sz w:val="21"/>
          <w:szCs w:val="21"/>
          <w:lang w:val="en-US" w:eastAsia="da-DK"/>
        </w:rPr>
        <w:footnoteReference w:id="7"/>
      </w:r>
      <w:r w:rsidRPr="00D97ADB">
        <w:rPr>
          <w:rFonts w:eastAsia="Times New Roman" w:cstheme="minorHAnsi"/>
          <w:i/>
          <w:iCs/>
          <w:sz w:val="21"/>
          <w:szCs w:val="21"/>
          <w:lang w:val="en-US" w:eastAsia="da-DK"/>
        </w:rPr>
        <w:t xml:space="preserve">. </w:t>
      </w:r>
    </w:p>
    <w:p w14:paraId="1472C1D6" w14:textId="77777777" w:rsidR="00D463C1" w:rsidRPr="00362B4A" w:rsidRDefault="00D463C1" w:rsidP="0094651B">
      <w:pPr>
        <w:jc w:val="both"/>
        <w:rPr>
          <w:b/>
          <w:bCs/>
          <w:color w:val="000000" w:themeColor="text1"/>
          <w:sz w:val="22"/>
          <w:szCs w:val="22"/>
          <w:lang w:val="en-GB"/>
        </w:rPr>
      </w:pPr>
      <w:r w:rsidRPr="00362B4A">
        <w:rPr>
          <w:b/>
          <w:bCs/>
          <w:color w:val="000000" w:themeColor="text1"/>
          <w:sz w:val="22"/>
          <w:szCs w:val="22"/>
          <w:lang w:val="en-GB"/>
        </w:rPr>
        <w:t xml:space="preserve">How this intervention will strengthen civil society organising to advance social justice </w:t>
      </w:r>
    </w:p>
    <w:p w14:paraId="1182F687" w14:textId="77777777" w:rsidR="00D463C1" w:rsidRDefault="00D463C1" w:rsidP="0094651B">
      <w:pPr>
        <w:jc w:val="both"/>
        <w:rPr>
          <w:rFonts w:cstheme="minorHAnsi"/>
          <w:sz w:val="22"/>
          <w:szCs w:val="22"/>
          <w:lang w:val="en-US"/>
        </w:rPr>
      </w:pPr>
      <w:r w:rsidRPr="004E1D2A">
        <w:rPr>
          <w:rFonts w:cstheme="minorHAnsi"/>
          <w:sz w:val="22"/>
          <w:szCs w:val="22"/>
          <w:lang w:val="en-GB"/>
        </w:rPr>
        <w:t>The Convention on the Rights of People with Disabilities (CRPD) emphasize the importance of ‘sign language’ as a means of ‘communication’ at par with spoken languages, and the Convention urges the global community and national governments ‘</w:t>
      </w:r>
      <w:r w:rsidRPr="004E1D2A">
        <w:rPr>
          <w:rFonts w:cstheme="minorHAnsi"/>
          <w:sz w:val="22"/>
          <w:szCs w:val="22"/>
          <w:lang w:val="en-US"/>
        </w:rPr>
        <w:t>To take all appropriate measures to eliminate discrimination on the basis of disability by any person, organization or private enterprise.’</w:t>
      </w:r>
    </w:p>
    <w:p w14:paraId="68384CF7" w14:textId="77777777" w:rsidR="00D463C1" w:rsidRPr="004E1D2A" w:rsidRDefault="00D463C1" w:rsidP="0094651B">
      <w:pPr>
        <w:jc w:val="both"/>
        <w:rPr>
          <w:rFonts w:cstheme="minorHAnsi"/>
          <w:sz w:val="22"/>
          <w:szCs w:val="22"/>
          <w:lang w:val="en-US"/>
        </w:rPr>
      </w:pPr>
    </w:p>
    <w:p w14:paraId="52ED9B36" w14:textId="77777777" w:rsidR="00D463C1" w:rsidRPr="004E1D2A" w:rsidRDefault="00D463C1" w:rsidP="0094651B">
      <w:pPr>
        <w:jc w:val="both"/>
        <w:rPr>
          <w:rFonts w:cstheme="minorHAnsi"/>
          <w:sz w:val="22"/>
          <w:szCs w:val="22"/>
          <w:lang w:val="en-US"/>
        </w:rPr>
      </w:pPr>
      <w:r w:rsidRPr="004E1D2A">
        <w:rPr>
          <w:rFonts w:cstheme="minorHAnsi"/>
          <w:sz w:val="22"/>
          <w:szCs w:val="22"/>
          <w:lang w:val="en-US"/>
        </w:rPr>
        <w:t>The interventi</w:t>
      </w:r>
      <w:r>
        <w:rPr>
          <w:rFonts w:cstheme="minorHAnsi"/>
          <w:sz w:val="22"/>
          <w:szCs w:val="22"/>
          <w:lang w:val="en-US"/>
        </w:rPr>
        <w:t>o</w:t>
      </w:r>
      <w:r w:rsidRPr="004E1D2A">
        <w:rPr>
          <w:rFonts w:cstheme="minorHAnsi"/>
          <w:sz w:val="22"/>
          <w:szCs w:val="22"/>
          <w:lang w:val="en-US"/>
        </w:rPr>
        <w:t xml:space="preserve">n will engage the </w:t>
      </w:r>
      <w:r w:rsidR="00362FE1">
        <w:rPr>
          <w:rFonts w:cstheme="minorHAnsi"/>
          <w:sz w:val="22"/>
          <w:szCs w:val="22"/>
          <w:lang w:val="en-US"/>
        </w:rPr>
        <w:t xml:space="preserve">most </w:t>
      </w:r>
      <w:r w:rsidRPr="004E1D2A">
        <w:rPr>
          <w:rFonts w:cstheme="minorHAnsi"/>
          <w:sz w:val="22"/>
          <w:szCs w:val="22"/>
          <w:lang w:val="en-US"/>
        </w:rPr>
        <w:t>important Tanzanian civil society organization working for deaf people’s rights and equal access to resources and participation, i.e.</w:t>
      </w:r>
      <w:r w:rsidR="00362FE1">
        <w:rPr>
          <w:rFonts w:cstheme="minorHAnsi"/>
          <w:sz w:val="22"/>
          <w:szCs w:val="22"/>
          <w:lang w:val="en-US"/>
        </w:rPr>
        <w:t>,</w:t>
      </w:r>
      <w:r w:rsidRPr="004E1D2A">
        <w:rPr>
          <w:rFonts w:cstheme="minorHAnsi"/>
          <w:sz w:val="22"/>
          <w:szCs w:val="22"/>
          <w:lang w:val="en-US"/>
        </w:rPr>
        <w:t xml:space="preserve"> the organization of the deaf CHAVITA</w:t>
      </w:r>
    </w:p>
    <w:p w14:paraId="00684DA6" w14:textId="77777777" w:rsidR="00D463C1" w:rsidRPr="004E1D2A" w:rsidRDefault="00D463C1" w:rsidP="0094651B">
      <w:pPr>
        <w:jc w:val="both"/>
        <w:rPr>
          <w:rFonts w:cstheme="minorHAnsi"/>
          <w:sz w:val="22"/>
          <w:szCs w:val="22"/>
          <w:lang w:val="en-US"/>
        </w:rPr>
      </w:pPr>
    </w:p>
    <w:p w14:paraId="3C77836A" w14:textId="77777777" w:rsidR="00D463C1" w:rsidRDefault="00D463C1" w:rsidP="0094651B">
      <w:pPr>
        <w:jc w:val="both"/>
        <w:rPr>
          <w:rFonts w:cstheme="minorHAnsi"/>
          <w:sz w:val="22"/>
          <w:szCs w:val="22"/>
          <w:lang w:val="en-GB"/>
        </w:rPr>
      </w:pPr>
      <w:r w:rsidRPr="004E1D2A">
        <w:rPr>
          <w:rFonts w:cstheme="minorHAnsi"/>
          <w:sz w:val="22"/>
          <w:szCs w:val="22"/>
          <w:lang w:val="en-US"/>
        </w:rPr>
        <w:t xml:space="preserve">Through intensive advocacy work with national, regional and local authorities, CHAVITA </w:t>
      </w:r>
      <w:r w:rsidR="0036214B">
        <w:rPr>
          <w:rFonts w:cstheme="minorHAnsi"/>
          <w:sz w:val="22"/>
          <w:szCs w:val="22"/>
          <w:lang w:val="en-US"/>
        </w:rPr>
        <w:t xml:space="preserve">and its involved branches </w:t>
      </w:r>
      <w:r w:rsidRPr="004E1D2A">
        <w:rPr>
          <w:rFonts w:cstheme="minorHAnsi"/>
          <w:sz w:val="22"/>
          <w:szCs w:val="22"/>
          <w:lang w:val="en-US"/>
        </w:rPr>
        <w:t xml:space="preserve">aim to increase awareness of the rights and needs of the deaf and facilitate the adoption of procedures and models ensuring deaf people’s equal access to public resources, services and </w:t>
      </w:r>
      <w:r w:rsidRPr="004E1D2A">
        <w:rPr>
          <w:rFonts w:cstheme="minorHAnsi"/>
          <w:sz w:val="22"/>
          <w:szCs w:val="22"/>
          <w:lang w:val="en-GB"/>
        </w:rPr>
        <w:t>participation through sign language recognized as the language of the deaf and thus via efficient access to sign language interpretation whenever required.</w:t>
      </w:r>
    </w:p>
    <w:p w14:paraId="4FF9567F" w14:textId="77777777" w:rsidR="00D463C1" w:rsidRDefault="00D463C1" w:rsidP="0094651B">
      <w:pPr>
        <w:jc w:val="both"/>
        <w:rPr>
          <w:rFonts w:cstheme="minorHAnsi"/>
          <w:sz w:val="22"/>
          <w:szCs w:val="22"/>
          <w:lang w:val="en-GB"/>
        </w:rPr>
      </w:pPr>
    </w:p>
    <w:p w14:paraId="2B7817F6" w14:textId="77777777" w:rsidR="00D463C1" w:rsidRPr="004E1D2A" w:rsidRDefault="00D463C1" w:rsidP="0094651B">
      <w:pPr>
        <w:jc w:val="both"/>
        <w:rPr>
          <w:rFonts w:cstheme="minorHAnsi"/>
          <w:sz w:val="22"/>
          <w:szCs w:val="22"/>
          <w:lang w:val="en-GB"/>
        </w:rPr>
      </w:pPr>
      <w:r>
        <w:rPr>
          <w:rFonts w:cstheme="minorHAnsi"/>
          <w:sz w:val="22"/>
          <w:szCs w:val="22"/>
          <w:lang w:val="en-GB"/>
        </w:rPr>
        <w:t xml:space="preserve">Based on experiences from </w:t>
      </w:r>
      <w:r w:rsidR="0036214B">
        <w:rPr>
          <w:rFonts w:cstheme="minorHAnsi"/>
          <w:sz w:val="22"/>
          <w:szCs w:val="22"/>
          <w:lang w:val="en-GB"/>
        </w:rPr>
        <w:t>3</w:t>
      </w:r>
      <w:r>
        <w:rPr>
          <w:rFonts w:cstheme="minorHAnsi"/>
          <w:sz w:val="22"/>
          <w:szCs w:val="22"/>
          <w:lang w:val="en-GB"/>
        </w:rPr>
        <w:t xml:space="preserve"> pilot areas CHAVITA will engage in nationwide promotion of proven good practices on how to support</w:t>
      </w:r>
      <w:r w:rsidR="0036214B">
        <w:rPr>
          <w:rFonts w:cstheme="minorHAnsi"/>
          <w:sz w:val="22"/>
          <w:szCs w:val="22"/>
          <w:lang w:val="en-GB"/>
        </w:rPr>
        <w:t xml:space="preserve"> the</w:t>
      </w:r>
      <w:r>
        <w:rPr>
          <w:rFonts w:cstheme="minorHAnsi"/>
          <w:sz w:val="22"/>
          <w:szCs w:val="22"/>
          <w:lang w:val="en-GB"/>
        </w:rPr>
        <w:t xml:space="preserve"> realization of the rights of the deaf, their equal access to resources and facilitate their participation in decision-making.</w:t>
      </w:r>
    </w:p>
    <w:p w14:paraId="393BF955" w14:textId="77777777" w:rsidR="00D463C1" w:rsidRPr="00CB0397" w:rsidRDefault="00D463C1" w:rsidP="0094651B">
      <w:pPr>
        <w:jc w:val="both"/>
        <w:rPr>
          <w:rFonts w:cstheme="minorHAnsi"/>
          <w:color w:val="1D4F2F" w:themeColor="accent5" w:themeShade="BF"/>
          <w:sz w:val="22"/>
          <w:szCs w:val="22"/>
          <w:highlight w:val="yellow"/>
          <w:lang w:val="en-GB"/>
        </w:rPr>
      </w:pPr>
    </w:p>
    <w:p w14:paraId="4CD8F7DD" w14:textId="77777777" w:rsidR="00D463C1" w:rsidRPr="00680BF0" w:rsidRDefault="00D463C1" w:rsidP="0094651B">
      <w:pPr>
        <w:jc w:val="both"/>
        <w:rPr>
          <w:rFonts w:cstheme="minorHAnsi"/>
          <w:sz w:val="22"/>
          <w:szCs w:val="22"/>
          <w:lang w:val="en-GB"/>
        </w:rPr>
      </w:pPr>
      <w:r w:rsidRPr="00680BF0">
        <w:rPr>
          <w:rFonts w:cstheme="minorHAnsi"/>
          <w:sz w:val="22"/>
          <w:szCs w:val="22"/>
          <w:lang w:val="en-GB"/>
        </w:rPr>
        <w:t>This project (a) facilitates the development efficient policies, procedures and corresponding capacities of core public services in Tanzania to communicate efficiently with the deaf. There is focus on (b) strengthening the capacities at national and local levels of the core civil society organization</w:t>
      </w:r>
      <w:r w:rsidR="0036214B">
        <w:rPr>
          <w:rFonts w:cstheme="minorHAnsi"/>
          <w:sz w:val="22"/>
          <w:szCs w:val="22"/>
          <w:lang w:val="en-GB"/>
        </w:rPr>
        <w:t xml:space="preserve"> HQ and local branches</w:t>
      </w:r>
      <w:r w:rsidRPr="00680BF0">
        <w:rPr>
          <w:rFonts w:cstheme="minorHAnsi"/>
          <w:sz w:val="22"/>
          <w:szCs w:val="22"/>
          <w:lang w:val="en-GB"/>
        </w:rPr>
        <w:t xml:space="preserve"> working for the rights of the deaf. </w:t>
      </w:r>
    </w:p>
    <w:p w14:paraId="3AA9A5CA" w14:textId="77777777" w:rsidR="00D463C1" w:rsidRPr="00680BF0" w:rsidRDefault="00D463C1" w:rsidP="0094651B">
      <w:pPr>
        <w:jc w:val="both"/>
        <w:rPr>
          <w:rFonts w:cstheme="minorHAnsi"/>
          <w:sz w:val="22"/>
          <w:szCs w:val="22"/>
          <w:lang w:val="en-GB"/>
        </w:rPr>
      </w:pPr>
    </w:p>
    <w:p w14:paraId="1949FB52" w14:textId="77777777" w:rsidR="00D463C1" w:rsidRPr="00680BF0" w:rsidRDefault="00D463C1" w:rsidP="0094651B">
      <w:pPr>
        <w:jc w:val="both"/>
        <w:rPr>
          <w:rFonts w:cstheme="minorHAnsi"/>
          <w:sz w:val="22"/>
          <w:szCs w:val="22"/>
          <w:lang w:val="en-GB"/>
        </w:rPr>
      </w:pPr>
      <w:r w:rsidRPr="00680BF0">
        <w:rPr>
          <w:rFonts w:cstheme="minorHAnsi"/>
          <w:sz w:val="22"/>
          <w:szCs w:val="22"/>
          <w:lang w:val="en-GB"/>
        </w:rPr>
        <w:t xml:space="preserve">All </w:t>
      </w:r>
      <w:r w:rsidR="0036214B">
        <w:rPr>
          <w:rFonts w:cstheme="minorHAnsi"/>
          <w:sz w:val="22"/>
          <w:szCs w:val="22"/>
          <w:lang w:val="en-GB"/>
        </w:rPr>
        <w:t xml:space="preserve">objectives and activities </w:t>
      </w:r>
      <w:r w:rsidRPr="00680BF0">
        <w:rPr>
          <w:rFonts w:cstheme="minorHAnsi"/>
          <w:sz w:val="22"/>
          <w:szCs w:val="22"/>
          <w:lang w:val="en-GB"/>
        </w:rPr>
        <w:t xml:space="preserve">are dynamically interrelated and together they efficiently support lasting improvements of the deaf population’s struggle for recognition and use of sign language as the language of the deaf and access to sign language interpretation whenever needed. </w:t>
      </w:r>
    </w:p>
    <w:p w14:paraId="463B3076" w14:textId="77777777" w:rsidR="00D463C1" w:rsidRPr="00680BF0" w:rsidRDefault="00D463C1" w:rsidP="0094651B">
      <w:pPr>
        <w:jc w:val="both"/>
        <w:rPr>
          <w:rFonts w:cstheme="minorHAnsi"/>
          <w:sz w:val="22"/>
          <w:szCs w:val="22"/>
          <w:lang w:val="en-GB"/>
        </w:rPr>
      </w:pPr>
    </w:p>
    <w:p w14:paraId="67BEF721" w14:textId="77777777" w:rsidR="00D463C1" w:rsidRDefault="00D463C1" w:rsidP="0094651B">
      <w:pPr>
        <w:jc w:val="both"/>
        <w:rPr>
          <w:rFonts w:cstheme="minorHAnsi"/>
          <w:sz w:val="22"/>
          <w:szCs w:val="22"/>
          <w:lang w:val="en-GB"/>
        </w:rPr>
      </w:pPr>
      <w:r w:rsidRPr="00680BF0">
        <w:rPr>
          <w:rFonts w:cstheme="minorHAnsi"/>
          <w:sz w:val="22"/>
          <w:szCs w:val="22"/>
          <w:lang w:val="en-GB"/>
        </w:rPr>
        <w:t>Use of sign language and access to sign language interpretation are of paramount importance to deaf people’s access to education, participation in socio-economic and public life.</w:t>
      </w:r>
    </w:p>
    <w:p w14:paraId="241BAC25" w14:textId="77777777" w:rsidR="00D463C1" w:rsidRDefault="00D463C1" w:rsidP="0094651B">
      <w:pPr>
        <w:jc w:val="both"/>
        <w:rPr>
          <w:rFonts w:cstheme="minorHAnsi"/>
          <w:sz w:val="22"/>
          <w:szCs w:val="22"/>
          <w:lang w:val="en-GB"/>
        </w:rPr>
      </w:pPr>
    </w:p>
    <w:p w14:paraId="54A7C448" w14:textId="77777777" w:rsidR="0036214B" w:rsidRPr="00C82090" w:rsidRDefault="00D463C1" w:rsidP="0094651B">
      <w:pPr>
        <w:jc w:val="both"/>
        <w:rPr>
          <w:rFonts w:cstheme="minorHAnsi"/>
          <w:sz w:val="22"/>
          <w:szCs w:val="22"/>
          <w:lang w:val="en-GB"/>
        </w:rPr>
      </w:pPr>
      <w:r>
        <w:rPr>
          <w:rFonts w:cstheme="minorHAnsi"/>
          <w:sz w:val="22"/>
          <w:szCs w:val="22"/>
          <w:lang w:val="en-GB"/>
        </w:rPr>
        <w:t xml:space="preserve">The intervention involves no climate- or environmental conditions that need to be considered by the partners. CICED project monitoring will </w:t>
      </w:r>
      <w:r w:rsidR="0036214B">
        <w:rPr>
          <w:rFonts w:cstheme="minorHAnsi"/>
          <w:sz w:val="22"/>
          <w:szCs w:val="22"/>
          <w:lang w:val="en-GB"/>
        </w:rPr>
        <w:t>primarily be done via online platforms. Only one on-location monitoring mission is planned, and that will be utilized to boost and design further collaboration and interventions as well.</w:t>
      </w:r>
    </w:p>
    <w:p w14:paraId="4321EAE1" w14:textId="77777777" w:rsidR="00D463C1" w:rsidRPr="00D463C1" w:rsidRDefault="00D463C1" w:rsidP="0094651B">
      <w:pPr>
        <w:jc w:val="both"/>
        <w:rPr>
          <w:sz w:val="22"/>
          <w:lang w:val="en-GB"/>
        </w:rPr>
      </w:pPr>
    </w:p>
    <w:p w14:paraId="073C82B9" w14:textId="77777777" w:rsidR="005721E3" w:rsidRPr="002B204F" w:rsidRDefault="00F60382" w:rsidP="0094651B">
      <w:pPr>
        <w:pStyle w:val="BRUGDENNEOVERSKRIFT"/>
        <w:jc w:val="both"/>
      </w:pPr>
      <w:r w:rsidRPr="0063161D">
        <w:t>The partnership/</w:t>
      </w:r>
      <w:r w:rsidRPr="002B204F">
        <w:t xml:space="preserve">collaborators (our </w:t>
      </w:r>
      <w:r w:rsidR="002B204F" w:rsidRPr="002B204F">
        <w:t>starting point</w:t>
      </w:r>
      <w:r w:rsidR="00441B81" w:rsidRPr="002B204F">
        <w:t>)</w:t>
      </w:r>
    </w:p>
    <w:p w14:paraId="376FA389" w14:textId="77777777" w:rsidR="0036214B" w:rsidRPr="008069DE" w:rsidRDefault="0036214B" w:rsidP="0094651B">
      <w:pPr>
        <w:jc w:val="both"/>
        <w:rPr>
          <w:b/>
          <w:bCs/>
          <w:color w:val="4E92A7" w:themeColor="accent6"/>
          <w:sz w:val="22"/>
          <w:szCs w:val="22"/>
          <w:u w:val="single"/>
          <w:lang w:val="en-GB"/>
        </w:rPr>
      </w:pPr>
      <w:r w:rsidRPr="008069DE">
        <w:rPr>
          <w:b/>
          <w:bCs/>
          <w:color w:val="4E92A7" w:themeColor="accent6"/>
          <w:sz w:val="22"/>
          <w:szCs w:val="22"/>
          <w:u w:val="single"/>
          <w:lang w:val="en-GB"/>
        </w:rPr>
        <w:t>Experiences, capacities and resources of participant partners</w:t>
      </w:r>
    </w:p>
    <w:p w14:paraId="50E19EAD" w14:textId="77777777" w:rsidR="0036214B" w:rsidRPr="00B313CD" w:rsidRDefault="0036214B" w:rsidP="0094651B">
      <w:pPr>
        <w:jc w:val="both"/>
        <w:rPr>
          <w:b/>
          <w:bCs/>
          <w:color w:val="4E92A7" w:themeColor="accent6"/>
          <w:sz w:val="25"/>
          <w:szCs w:val="25"/>
          <w:lang w:val="en-GB"/>
        </w:rPr>
      </w:pPr>
      <w:r w:rsidRPr="00FC59E7">
        <w:rPr>
          <w:rFonts w:eastAsia="Times New Roman" w:cstheme="minorHAnsi"/>
          <w:sz w:val="22"/>
          <w:lang w:val="en-US" w:eastAsia="da-DK"/>
        </w:rPr>
        <w:t xml:space="preserve">This </w:t>
      </w:r>
      <w:r>
        <w:rPr>
          <w:rFonts w:eastAsia="Times New Roman" w:cstheme="minorHAnsi"/>
          <w:sz w:val="22"/>
          <w:lang w:val="en-US" w:eastAsia="da-DK"/>
        </w:rPr>
        <w:t xml:space="preserve">project </w:t>
      </w:r>
      <w:r w:rsidRPr="00FC59E7">
        <w:rPr>
          <w:rFonts w:eastAsia="Times New Roman" w:cstheme="minorHAnsi"/>
          <w:sz w:val="22"/>
          <w:lang w:val="en-US" w:eastAsia="da-DK"/>
        </w:rPr>
        <w:t xml:space="preserve">will </w:t>
      </w:r>
      <w:r>
        <w:rPr>
          <w:rFonts w:eastAsia="Times New Roman" w:cstheme="minorHAnsi"/>
          <w:sz w:val="22"/>
          <w:lang w:val="en-US" w:eastAsia="da-DK"/>
        </w:rPr>
        <w:t xml:space="preserve">be implemented by in close collaboration by two partners, i.e. CHAVITA in Tanzania and CICED in Denmark. </w:t>
      </w:r>
    </w:p>
    <w:p w14:paraId="7A913FDD" w14:textId="77777777" w:rsidR="0036214B" w:rsidRDefault="0036214B" w:rsidP="0094651B">
      <w:pPr>
        <w:shd w:val="clear" w:color="auto" w:fill="FFFFFF"/>
        <w:spacing w:before="100" w:beforeAutospacing="1" w:after="100" w:afterAutospacing="1"/>
        <w:jc w:val="both"/>
        <w:rPr>
          <w:rFonts w:eastAsia="Times New Roman" w:cstheme="minorHAnsi"/>
          <w:sz w:val="22"/>
          <w:lang w:val="en-US" w:eastAsia="da-DK"/>
        </w:rPr>
      </w:pPr>
      <w:r w:rsidRPr="00FC59E7">
        <w:rPr>
          <w:rFonts w:eastAsia="Times New Roman" w:cstheme="minorHAnsi"/>
          <w:b/>
          <w:bCs/>
          <w:sz w:val="22"/>
          <w:lang w:val="en-US" w:eastAsia="da-DK"/>
        </w:rPr>
        <w:t xml:space="preserve">The Tanzania Association of the Deaf (CHAVITA) </w:t>
      </w:r>
      <w:r>
        <w:rPr>
          <w:rFonts w:eastAsia="Times New Roman" w:cstheme="minorHAnsi"/>
          <w:sz w:val="22"/>
          <w:lang w:val="en-US" w:eastAsia="da-DK"/>
        </w:rPr>
        <w:t xml:space="preserve">the organisation of and for the deaf in Tanzania. It </w:t>
      </w:r>
      <w:r w:rsidRPr="00FC59E7">
        <w:rPr>
          <w:rFonts w:eastAsia="Times New Roman" w:cstheme="minorHAnsi"/>
          <w:sz w:val="22"/>
          <w:lang w:val="en-US" w:eastAsia="da-DK"/>
        </w:rPr>
        <w:t xml:space="preserve">is a non-governmental organization registered in 1984. </w:t>
      </w:r>
    </w:p>
    <w:p w14:paraId="314C0C81" w14:textId="77777777" w:rsidR="0036214B" w:rsidRPr="00FC59E7" w:rsidRDefault="0036214B" w:rsidP="0094651B">
      <w:pPr>
        <w:shd w:val="clear" w:color="auto" w:fill="FFFFFF"/>
        <w:spacing w:before="100" w:beforeAutospacing="1" w:after="100" w:afterAutospacing="1"/>
        <w:jc w:val="both"/>
        <w:rPr>
          <w:rFonts w:eastAsia="Times New Roman" w:cstheme="minorHAnsi"/>
          <w:sz w:val="22"/>
          <w:lang w:val="en-US" w:eastAsia="da-DK"/>
        </w:rPr>
      </w:pPr>
      <w:r w:rsidRPr="00FC59E7">
        <w:rPr>
          <w:rFonts w:eastAsia="Times New Roman" w:cstheme="minorHAnsi"/>
          <w:sz w:val="22"/>
          <w:lang w:val="en-US" w:eastAsia="da-DK"/>
        </w:rPr>
        <w:t xml:space="preserve">The Organization is dedicated to the advancement of deaf people in the United Republic of Tanzania. CHAVITA was established to address the problems experienced by deaf people in Tanzania and to improve their </w:t>
      </w:r>
      <w:r>
        <w:rPr>
          <w:rFonts w:eastAsia="Times New Roman" w:cstheme="minorHAnsi"/>
          <w:sz w:val="22"/>
          <w:lang w:val="en-US" w:eastAsia="da-DK"/>
        </w:rPr>
        <w:t>access to education and their inclusion in in socio-economic,</w:t>
      </w:r>
      <w:r w:rsidRPr="00FC59E7">
        <w:rPr>
          <w:rFonts w:eastAsia="Times New Roman" w:cstheme="minorHAnsi"/>
          <w:sz w:val="22"/>
          <w:lang w:val="en-US" w:eastAsia="da-DK"/>
        </w:rPr>
        <w:t xml:space="preserve"> </w:t>
      </w:r>
      <w:r>
        <w:rPr>
          <w:rFonts w:eastAsia="Times New Roman" w:cstheme="minorHAnsi"/>
          <w:sz w:val="22"/>
          <w:lang w:val="en-US" w:eastAsia="da-DK"/>
        </w:rPr>
        <w:t>political and cultural life.</w:t>
      </w:r>
    </w:p>
    <w:p w14:paraId="4D887738" w14:textId="77777777" w:rsidR="0036214B" w:rsidRDefault="0036214B"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Since its establishment</w:t>
      </w:r>
      <w:r w:rsidRPr="00FC59E7">
        <w:rPr>
          <w:rFonts w:eastAsia="Times New Roman" w:cstheme="minorHAnsi"/>
          <w:sz w:val="22"/>
          <w:lang w:val="en-US" w:eastAsia="da-DK"/>
        </w:rPr>
        <w:t xml:space="preserve"> CHAVIT</w:t>
      </w:r>
      <w:r>
        <w:rPr>
          <w:rFonts w:eastAsia="Times New Roman" w:cstheme="minorHAnsi"/>
          <w:sz w:val="22"/>
          <w:lang w:val="en-US" w:eastAsia="da-DK"/>
        </w:rPr>
        <w:t xml:space="preserve">A is engaged in advocacy work and in sign language training as well as in other activities related to the promotion of the rights of deaf people and the enhancement of their livelihoods. </w:t>
      </w:r>
    </w:p>
    <w:p w14:paraId="07528EB1" w14:textId="77777777" w:rsidR="0036214B" w:rsidRDefault="0036214B" w:rsidP="0094651B">
      <w:pPr>
        <w:spacing w:before="100" w:beforeAutospacing="1" w:after="100" w:afterAutospacing="1"/>
        <w:jc w:val="both"/>
        <w:rPr>
          <w:rFonts w:eastAsia="Times New Roman" w:cstheme="minorHAnsi"/>
          <w:sz w:val="22"/>
          <w:lang w:val="en-US" w:eastAsia="da-DK"/>
        </w:rPr>
      </w:pPr>
      <w:r w:rsidRPr="00195544">
        <w:rPr>
          <w:rFonts w:eastAsia="Times New Roman" w:cstheme="minorHAnsi"/>
          <w:sz w:val="22"/>
          <w:lang w:val="en-US" w:eastAsia="da-DK"/>
        </w:rPr>
        <w:t>CHAVITA is engaged in nearly all national efforts and internationally supported projects</w:t>
      </w:r>
      <w:r>
        <w:rPr>
          <w:rFonts w:eastAsia="Times New Roman" w:cstheme="minorHAnsi"/>
          <w:sz w:val="22"/>
          <w:lang w:val="en-US" w:eastAsia="da-DK"/>
        </w:rPr>
        <w:t xml:space="preserve"> </w:t>
      </w:r>
      <w:r w:rsidRPr="00195544">
        <w:rPr>
          <w:rFonts w:eastAsia="Times New Roman" w:cstheme="minorHAnsi"/>
          <w:sz w:val="22"/>
          <w:lang w:val="en-US" w:eastAsia="da-DK"/>
        </w:rPr>
        <w:t xml:space="preserve">to enhance the conditions of deaf people in Tanzania. </w:t>
      </w:r>
    </w:p>
    <w:p w14:paraId="0538CCA2" w14:textId="32D920E4" w:rsidR="0036214B" w:rsidRDefault="0036214B" w:rsidP="0094651B">
      <w:pPr>
        <w:spacing w:before="100" w:beforeAutospacing="1" w:after="100" w:afterAutospacing="1"/>
        <w:jc w:val="both"/>
        <w:rPr>
          <w:rFonts w:eastAsia="Times New Roman" w:cs="Calibri (Brødtekst)"/>
          <w:sz w:val="22"/>
          <w:lang w:val="en-US" w:eastAsia="da-DK"/>
        </w:rPr>
      </w:pPr>
      <w:r w:rsidRPr="00195544">
        <w:rPr>
          <w:rFonts w:eastAsia="Times New Roman" w:cstheme="minorHAnsi"/>
          <w:sz w:val="22"/>
          <w:lang w:val="en-US" w:eastAsia="da-DK"/>
        </w:rPr>
        <w:t xml:space="preserve">CHAVITA </w:t>
      </w:r>
      <w:r w:rsidR="00A7290E">
        <w:rPr>
          <w:rFonts w:eastAsia="Times New Roman" w:cstheme="minorHAnsi"/>
          <w:sz w:val="22"/>
          <w:lang w:val="en-US" w:eastAsia="da-DK"/>
        </w:rPr>
        <w:t xml:space="preserve">manages on-and-off to </w:t>
      </w:r>
      <w:r w:rsidRPr="00195544">
        <w:rPr>
          <w:rFonts w:eastAsia="Times New Roman" w:cstheme="minorHAnsi"/>
          <w:sz w:val="22"/>
          <w:lang w:val="en-US" w:eastAsia="da-DK"/>
        </w:rPr>
        <w:t xml:space="preserve">collaborate with </w:t>
      </w:r>
      <w:r w:rsidRPr="00195544">
        <w:rPr>
          <w:rFonts w:eastAsia="Times New Roman" w:cs="Calibri (Brødtekst)"/>
          <w:sz w:val="22"/>
          <w:lang w:val="en-US" w:eastAsia="da-DK"/>
        </w:rPr>
        <w:t>the Ministry of Education, Science and Technology (MoEST)</w:t>
      </w:r>
      <w:r>
        <w:rPr>
          <w:rFonts w:eastAsia="Times New Roman" w:cs="Calibri (Brødtekst)"/>
          <w:sz w:val="22"/>
          <w:lang w:val="en-US" w:eastAsia="da-DK"/>
        </w:rPr>
        <w:t xml:space="preserve">, Institutions for Inclusive Development, which is financed by IrishAid and UKAid, the </w:t>
      </w:r>
      <w:r w:rsidRPr="00195544">
        <w:rPr>
          <w:rFonts w:eastAsia="Times New Roman" w:cs="Calibri (Brødtekst)"/>
          <w:sz w:val="22"/>
          <w:lang w:val="en-US" w:eastAsia="da-DK"/>
        </w:rPr>
        <w:t>Tanzanian Institute for Education and the University of Dar es Salaam.</w:t>
      </w:r>
    </w:p>
    <w:p w14:paraId="6F0F1C65" w14:textId="77777777" w:rsidR="0036214B" w:rsidRDefault="0036214B"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 xml:space="preserve">CHAVITA is a member of the World Federation of the Deaf and has a good record of collaboration with donors and international organizations from, e.g. Denmark, Finland, Ireland, UK and USA. </w:t>
      </w:r>
    </w:p>
    <w:p w14:paraId="31C13BB7" w14:textId="77777777" w:rsidR="0036214B" w:rsidRDefault="0036214B"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 xml:space="preserve">CHAVITAs headquarters built in Dar es Salaam by the Finnish Association of the Deaf in 1993 employs 11 people and is headed by its Executive Director. A </w:t>
      </w:r>
      <w:r w:rsidR="00513F01">
        <w:rPr>
          <w:rFonts w:eastAsia="Times New Roman" w:cstheme="minorHAnsi"/>
          <w:sz w:val="22"/>
          <w:lang w:val="en-US" w:eastAsia="da-DK"/>
        </w:rPr>
        <w:t xml:space="preserve">sign-language interpreter from TASLI, the Tanzanian Association of Sign Language Interpreters </w:t>
      </w:r>
      <w:r>
        <w:rPr>
          <w:rFonts w:eastAsia="Times New Roman" w:cstheme="minorHAnsi"/>
          <w:sz w:val="22"/>
          <w:lang w:val="en-US" w:eastAsia="da-DK"/>
        </w:rPr>
        <w:t>is employed as in-house sign language interpreter</w:t>
      </w:r>
      <w:r w:rsidR="00513F01">
        <w:rPr>
          <w:rFonts w:eastAsia="Times New Roman" w:cstheme="minorHAnsi"/>
          <w:sz w:val="22"/>
          <w:lang w:val="en-US" w:eastAsia="da-DK"/>
        </w:rPr>
        <w:t>, and thus also facilitates everyday close contact with TASLI, another important civil society organization in the struggle for inclusion of the Deaf in Tanzania. CICED has also collaborated with TASLI since 2014 and has conducted two CISU funded projects with TASLI as (co-)partner.</w:t>
      </w:r>
    </w:p>
    <w:p w14:paraId="5D1C9A0B" w14:textId="15452EC7" w:rsidR="0036214B" w:rsidRDefault="0036214B"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Through its 17 regional offices CHAVITA has a nation-wide outreach to its 1,947 members of which 934 are female.</w:t>
      </w:r>
    </w:p>
    <w:p w14:paraId="1A2055C5" w14:textId="7893BEE2" w:rsidR="00A148D8" w:rsidRPr="00A148D8" w:rsidRDefault="00A148D8" w:rsidP="00BD2EC6">
      <w:pPr>
        <w:spacing w:before="100" w:beforeAutospacing="1" w:after="100" w:afterAutospacing="1"/>
        <w:jc w:val="both"/>
        <w:rPr>
          <w:rFonts w:eastAsia="Times New Roman" w:cs="Calibri (Brødtekst)"/>
          <w:sz w:val="22"/>
          <w:lang w:val="en-US" w:eastAsia="da-DK"/>
        </w:rPr>
      </w:pPr>
      <w:r>
        <w:rPr>
          <w:rFonts w:eastAsia="Times New Roman" w:cs="Calibri (Brødtekst)"/>
          <w:sz w:val="22"/>
          <w:lang w:val="en-US" w:eastAsia="da-DK"/>
        </w:rPr>
        <w:lastRenderedPageBreak/>
        <w:t>Despite some good experiences with advocacy work CHAVITA is yet to develop sufficient capacity at headquarters and regional branches to campaign and advocate effectively for the efficient fulfillment of nationally and internationally adopted rights of the Deaf.</w:t>
      </w:r>
    </w:p>
    <w:p w14:paraId="2D4E8B89" w14:textId="77777777" w:rsidR="00513F01" w:rsidRDefault="00513F01" w:rsidP="0094651B">
      <w:pPr>
        <w:shd w:val="clear" w:color="auto" w:fill="FFFFFF"/>
        <w:spacing w:before="100" w:beforeAutospacing="1" w:after="100" w:afterAutospacing="1"/>
        <w:jc w:val="both"/>
        <w:rPr>
          <w:rFonts w:eastAsia="Times New Roman" w:cstheme="minorHAnsi"/>
          <w:sz w:val="22"/>
          <w:lang w:val="en-US" w:eastAsia="da-DK"/>
        </w:rPr>
      </w:pPr>
      <w:r w:rsidRPr="00480372">
        <w:rPr>
          <w:rFonts w:eastAsia="Times New Roman" w:cstheme="minorHAnsi"/>
          <w:b/>
          <w:bCs/>
          <w:sz w:val="22"/>
          <w:lang w:val="en-US" w:eastAsia="da-DK"/>
        </w:rPr>
        <w:t xml:space="preserve">Community for International Cooperation in Education and Development, CICED </w:t>
      </w:r>
      <w:r w:rsidRPr="00480372">
        <w:rPr>
          <w:rFonts w:eastAsia="Times New Roman" w:cstheme="minorHAnsi"/>
          <w:sz w:val="22"/>
          <w:lang w:val="en-US" w:eastAsia="da-DK"/>
        </w:rPr>
        <w:t xml:space="preserve">was established November 2010. </w:t>
      </w:r>
      <w:r>
        <w:rPr>
          <w:rFonts w:eastAsia="Times New Roman" w:cstheme="minorHAnsi"/>
          <w:sz w:val="22"/>
          <w:lang w:val="en-US" w:eastAsia="da-DK"/>
        </w:rPr>
        <w:t xml:space="preserve"> </w:t>
      </w:r>
      <w:r w:rsidRPr="00480372">
        <w:rPr>
          <w:rFonts w:eastAsia="Times New Roman" w:cstheme="minorHAnsi"/>
          <w:sz w:val="22"/>
          <w:lang w:val="en-US" w:eastAsia="da-DK"/>
        </w:rPr>
        <w:t xml:space="preserve">CICED has, however, under the name Centre for International Cooperation in Educational Development (a centre under Danmarks Lærerhøjskole, now part of Aarhus University, CVU København &amp; Nordsjælland, now University College UCC) </w:t>
      </w:r>
      <w:r>
        <w:rPr>
          <w:rFonts w:eastAsia="Times New Roman" w:cstheme="minorHAnsi"/>
          <w:sz w:val="22"/>
          <w:lang w:val="en-US" w:eastAsia="da-DK"/>
        </w:rPr>
        <w:t>28</w:t>
      </w:r>
      <w:r w:rsidRPr="00480372">
        <w:rPr>
          <w:rFonts w:eastAsia="Times New Roman" w:cstheme="minorHAnsi"/>
          <w:sz w:val="22"/>
          <w:lang w:val="en-US" w:eastAsia="da-DK"/>
        </w:rPr>
        <w:t xml:space="preserve"> years of experience as a main partner to DANIDA</w:t>
      </w:r>
      <w:r>
        <w:rPr>
          <w:rFonts w:eastAsia="Times New Roman" w:cstheme="minorHAnsi"/>
          <w:sz w:val="22"/>
          <w:lang w:val="en-US" w:eastAsia="da-DK"/>
        </w:rPr>
        <w:t xml:space="preserve"> and other major donors</w:t>
      </w:r>
      <w:r w:rsidRPr="00480372">
        <w:rPr>
          <w:rFonts w:eastAsia="Times New Roman" w:cstheme="minorHAnsi"/>
          <w:sz w:val="22"/>
          <w:lang w:val="en-US" w:eastAsia="da-DK"/>
        </w:rPr>
        <w:t xml:space="preserve"> providing technical assistance</w:t>
      </w:r>
      <w:r>
        <w:rPr>
          <w:rFonts w:eastAsia="Times New Roman" w:cstheme="minorHAnsi"/>
          <w:sz w:val="22"/>
          <w:lang w:val="en-US" w:eastAsia="da-DK"/>
        </w:rPr>
        <w:t xml:space="preserve">, </w:t>
      </w:r>
      <w:r w:rsidRPr="00480372">
        <w:rPr>
          <w:rFonts w:eastAsia="Times New Roman" w:cstheme="minorHAnsi"/>
          <w:sz w:val="22"/>
          <w:lang w:val="en-US" w:eastAsia="da-DK"/>
        </w:rPr>
        <w:t>pro</w:t>
      </w:r>
      <w:r>
        <w:rPr>
          <w:rFonts w:eastAsia="Times New Roman" w:cstheme="minorHAnsi"/>
          <w:sz w:val="22"/>
          <w:lang w:val="en-US" w:eastAsia="da-DK"/>
        </w:rPr>
        <w:t>ject</w:t>
      </w:r>
      <w:r w:rsidRPr="00480372">
        <w:rPr>
          <w:rFonts w:eastAsia="Times New Roman" w:cstheme="minorHAnsi"/>
          <w:sz w:val="22"/>
          <w:lang w:val="en-US" w:eastAsia="da-DK"/>
        </w:rPr>
        <w:t xml:space="preserve"> management</w:t>
      </w:r>
      <w:r>
        <w:rPr>
          <w:rFonts w:eastAsia="Times New Roman" w:cstheme="minorHAnsi"/>
          <w:sz w:val="22"/>
          <w:lang w:val="en-US" w:eastAsia="da-DK"/>
        </w:rPr>
        <w:t xml:space="preserve"> and project evaluation</w:t>
      </w:r>
      <w:r w:rsidRPr="00480372">
        <w:rPr>
          <w:rFonts w:eastAsia="Times New Roman" w:cstheme="minorHAnsi"/>
          <w:sz w:val="22"/>
          <w:lang w:val="en-US" w:eastAsia="da-DK"/>
        </w:rPr>
        <w:t xml:space="preserve"> in education</w:t>
      </w:r>
      <w:r>
        <w:rPr>
          <w:rFonts w:eastAsia="Times New Roman" w:cstheme="minorHAnsi"/>
          <w:sz w:val="22"/>
          <w:lang w:val="en-US" w:eastAsia="da-DK"/>
        </w:rPr>
        <w:t xml:space="preserve"> </w:t>
      </w:r>
      <w:r w:rsidRPr="00480372">
        <w:rPr>
          <w:rFonts w:eastAsia="Times New Roman" w:cstheme="minorHAnsi"/>
          <w:sz w:val="22"/>
          <w:lang w:val="en-US" w:eastAsia="da-DK"/>
        </w:rPr>
        <w:t xml:space="preserve">in Afghanistan, </w:t>
      </w:r>
      <w:r>
        <w:rPr>
          <w:rFonts w:eastAsia="Times New Roman" w:cstheme="minorHAnsi"/>
          <w:sz w:val="22"/>
          <w:lang w:val="en-US" w:eastAsia="da-DK"/>
        </w:rPr>
        <w:t xml:space="preserve">Bolivia, China, </w:t>
      </w:r>
      <w:r w:rsidRPr="00480372">
        <w:rPr>
          <w:rFonts w:eastAsia="Times New Roman" w:cstheme="minorHAnsi"/>
          <w:sz w:val="22"/>
          <w:lang w:val="en-US" w:eastAsia="da-DK"/>
        </w:rPr>
        <w:t xml:space="preserve">Eritrea, </w:t>
      </w:r>
      <w:r>
        <w:rPr>
          <w:rFonts w:eastAsia="Times New Roman" w:cstheme="minorHAnsi"/>
          <w:sz w:val="22"/>
          <w:lang w:val="en-US" w:eastAsia="da-DK"/>
        </w:rPr>
        <w:t xml:space="preserve">Ethiopia, India/Tibetans-in-Exile, </w:t>
      </w:r>
      <w:r w:rsidRPr="00480372">
        <w:rPr>
          <w:rFonts w:eastAsia="Times New Roman" w:cstheme="minorHAnsi"/>
          <w:sz w:val="22"/>
          <w:lang w:val="en-US" w:eastAsia="da-DK"/>
        </w:rPr>
        <w:t xml:space="preserve">Kenya, </w:t>
      </w:r>
      <w:r>
        <w:rPr>
          <w:rFonts w:eastAsia="Times New Roman" w:cstheme="minorHAnsi"/>
          <w:sz w:val="22"/>
          <w:lang w:val="en-US" w:eastAsia="da-DK"/>
        </w:rPr>
        <w:t xml:space="preserve">Laos, </w:t>
      </w:r>
      <w:r w:rsidRPr="00480372">
        <w:rPr>
          <w:rFonts w:eastAsia="Times New Roman" w:cstheme="minorHAnsi"/>
          <w:sz w:val="22"/>
          <w:lang w:val="en-US" w:eastAsia="da-DK"/>
        </w:rPr>
        <w:t xml:space="preserve">Mongolia, Nepal, Uganda, Tanzania and Zambia. </w:t>
      </w:r>
    </w:p>
    <w:p w14:paraId="394BE40E" w14:textId="77777777" w:rsidR="00513F01" w:rsidRDefault="00513F01" w:rsidP="0094651B">
      <w:pPr>
        <w:shd w:val="clear" w:color="auto" w:fill="FFFFFF"/>
        <w:spacing w:before="100" w:beforeAutospacing="1" w:after="100" w:afterAutospacing="1"/>
        <w:jc w:val="both"/>
        <w:rPr>
          <w:rFonts w:eastAsia="Times New Roman" w:cstheme="minorHAnsi"/>
          <w:sz w:val="22"/>
          <w:lang w:val="en-US" w:eastAsia="da-DK"/>
        </w:rPr>
      </w:pPr>
      <w:r w:rsidRPr="00480372">
        <w:rPr>
          <w:rFonts w:eastAsia="Times New Roman" w:cstheme="minorHAnsi"/>
          <w:sz w:val="22"/>
          <w:lang w:val="en-US" w:eastAsia="da-DK"/>
        </w:rPr>
        <w:t xml:space="preserve">Engagements in Eritrea, Kenya, Mongolia, Nepal and Uganda included extensive support to special needs education, including activities benefitting deaf and hard-of-hearing communities in the respective countries. </w:t>
      </w:r>
    </w:p>
    <w:p w14:paraId="2F78CC65" w14:textId="77777777" w:rsidR="00513F01" w:rsidRDefault="00513F01"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Since 2010 CICED as a civil society organization is engaged also in education and civil society development in Bolivia, Mongolia, Nepal and Tanzania.</w:t>
      </w:r>
    </w:p>
    <w:p w14:paraId="48461A54" w14:textId="77777777" w:rsidR="00513F01" w:rsidRPr="00C6526B" w:rsidRDefault="00513F01" w:rsidP="0094651B">
      <w:pPr>
        <w:spacing w:after="240"/>
        <w:jc w:val="both"/>
        <w:rPr>
          <w:rFonts w:cstheme="minorHAnsi"/>
          <w:sz w:val="22"/>
          <w:szCs w:val="22"/>
          <w:lang w:val="en-US"/>
        </w:rPr>
      </w:pPr>
      <w:r w:rsidRPr="00C6526B">
        <w:rPr>
          <w:rFonts w:cstheme="minorHAnsi"/>
          <w:sz w:val="22"/>
          <w:szCs w:val="22"/>
          <w:lang w:val="en-US"/>
        </w:rPr>
        <w:t>CICED has - under its previous legal frameworks - over the years managed projects and programs for more than 130 million DKK, all to respective donors’ (primarily DAN</w:t>
      </w:r>
      <w:r>
        <w:rPr>
          <w:rFonts w:cstheme="minorHAnsi"/>
          <w:sz w:val="22"/>
          <w:szCs w:val="22"/>
          <w:lang w:val="en-US"/>
        </w:rPr>
        <w:t>I</w:t>
      </w:r>
      <w:r w:rsidRPr="00C6526B">
        <w:rPr>
          <w:rFonts w:cstheme="minorHAnsi"/>
          <w:sz w:val="22"/>
          <w:szCs w:val="22"/>
          <w:lang w:val="en-US"/>
        </w:rPr>
        <w:t>DA</w:t>
      </w:r>
      <w:r>
        <w:rPr>
          <w:rFonts w:cstheme="minorHAnsi"/>
          <w:sz w:val="22"/>
          <w:szCs w:val="22"/>
          <w:lang w:val="en-US"/>
        </w:rPr>
        <w:t>/CISU</w:t>
      </w:r>
      <w:r w:rsidRPr="00C6526B">
        <w:rPr>
          <w:rFonts w:cstheme="minorHAnsi"/>
          <w:sz w:val="22"/>
          <w:szCs w:val="22"/>
          <w:lang w:val="en-US"/>
        </w:rPr>
        <w:t>) full satisfaction.</w:t>
      </w:r>
    </w:p>
    <w:p w14:paraId="446CE7F9" w14:textId="77777777" w:rsidR="00513F01" w:rsidRDefault="00513F01" w:rsidP="0094651B">
      <w:pPr>
        <w:spacing w:after="240"/>
        <w:jc w:val="both"/>
        <w:rPr>
          <w:rFonts w:cstheme="minorHAnsi"/>
          <w:sz w:val="22"/>
          <w:szCs w:val="22"/>
        </w:rPr>
      </w:pPr>
      <w:r w:rsidRPr="00C6526B">
        <w:rPr>
          <w:rFonts w:cstheme="minorHAnsi"/>
          <w:sz w:val="22"/>
          <w:szCs w:val="22"/>
          <w:lang w:val="en-US"/>
        </w:rPr>
        <w:t xml:space="preserve">Since 2016, the UN Sustainable Development Goals are systematically incorporated into all CICED project interventions. </w:t>
      </w:r>
      <w:r w:rsidRPr="00C6526B">
        <w:rPr>
          <w:rFonts w:cstheme="minorHAnsi"/>
          <w:sz w:val="22"/>
          <w:szCs w:val="22"/>
        </w:rPr>
        <w:t xml:space="preserve">CICED is </w:t>
      </w:r>
      <w:r>
        <w:rPr>
          <w:rFonts w:cstheme="minorHAnsi"/>
          <w:sz w:val="22"/>
          <w:szCs w:val="22"/>
        </w:rPr>
        <w:t xml:space="preserve">a </w:t>
      </w:r>
      <w:r w:rsidRPr="00C6526B">
        <w:rPr>
          <w:rFonts w:cstheme="minorHAnsi"/>
          <w:sz w:val="22"/>
          <w:szCs w:val="22"/>
        </w:rPr>
        <w:t xml:space="preserve">member of CISU, Dansk Forum for Mikrofinans, Globalt Fokus, Global Nyt, Globale Skolepartnerskaber and Verdens Bedste Nyheder.  </w:t>
      </w:r>
    </w:p>
    <w:p w14:paraId="210C2509" w14:textId="4ECF98D4" w:rsidR="00513F01" w:rsidRPr="00F06E90" w:rsidRDefault="00513F01" w:rsidP="0094651B">
      <w:pPr>
        <w:spacing w:after="240"/>
        <w:jc w:val="both"/>
        <w:rPr>
          <w:rFonts w:cstheme="minorHAnsi"/>
          <w:sz w:val="22"/>
          <w:szCs w:val="22"/>
          <w:lang w:val="en-US"/>
        </w:rPr>
      </w:pPr>
      <w:r w:rsidRPr="00C6526B">
        <w:rPr>
          <w:rFonts w:cstheme="minorHAnsi"/>
          <w:sz w:val="22"/>
          <w:szCs w:val="22"/>
          <w:lang w:val="en-US"/>
        </w:rPr>
        <w:t>CICED’s board represents a range of experiences and capacities related to all cycles of project management and efficient budget administration.  Currently, CICED has 11</w:t>
      </w:r>
      <w:r w:rsidR="00237419">
        <w:rPr>
          <w:rFonts w:cstheme="minorHAnsi"/>
          <w:sz w:val="22"/>
          <w:szCs w:val="22"/>
          <w:lang w:val="en-US"/>
        </w:rPr>
        <w:t>4</w:t>
      </w:r>
      <w:r w:rsidRPr="00C6526B">
        <w:rPr>
          <w:rFonts w:cstheme="minorHAnsi"/>
          <w:sz w:val="22"/>
          <w:szCs w:val="22"/>
          <w:lang w:val="en-US"/>
        </w:rPr>
        <w:t xml:space="preserve"> members. The main share of ongoing work is undertaken by the board, primarily on a voluntary basis. The CICED board includes members with long-standing experience and thorough theoretical and practical knowledge in</w:t>
      </w:r>
      <w:r>
        <w:rPr>
          <w:rFonts w:cstheme="minorHAnsi"/>
          <w:sz w:val="22"/>
          <w:szCs w:val="22"/>
          <w:lang w:val="en-US"/>
        </w:rPr>
        <w:t xml:space="preserve"> the disability-inclusion agenda, sign language interpretation, organizational capacity building and small-to-large-scale change interventions. </w:t>
      </w:r>
    </w:p>
    <w:p w14:paraId="69F57B1F" w14:textId="77777777" w:rsidR="00513F01" w:rsidRPr="008069DE" w:rsidRDefault="00513F01"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The board’s four-person taskforce includes one person with more than two decades of experience in the field of disability-and-inclusion</w:t>
      </w:r>
      <w:r w:rsidR="008069DE">
        <w:rPr>
          <w:rFonts w:eastAsia="Times New Roman" w:cstheme="minorHAnsi"/>
          <w:sz w:val="22"/>
          <w:lang w:val="en-US" w:eastAsia="da-DK"/>
        </w:rPr>
        <w:t xml:space="preserve"> in developing countries including assignments as disability-inclusion advisor to DANIDA, two</w:t>
      </w:r>
      <w:r>
        <w:rPr>
          <w:rFonts w:eastAsia="Times New Roman" w:cstheme="minorHAnsi"/>
          <w:sz w:val="22"/>
          <w:lang w:val="en-US" w:eastAsia="da-DK"/>
        </w:rPr>
        <w:t xml:space="preserve"> sign language interpreters who have worked with CHAVITA (and TASLI) since 2014;</w:t>
      </w:r>
      <w:r w:rsidR="008069DE">
        <w:rPr>
          <w:rFonts w:eastAsia="Times New Roman" w:cstheme="minorHAnsi"/>
          <w:sz w:val="22"/>
          <w:lang w:val="en-US" w:eastAsia="da-DK"/>
        </w:rPr>
        <w:t xml:space="preserve"> </w:t>
      </w:r>
      <w:r>
        <w:rPr>
          <w:rFonts w:eastAsia="Times New Roman" w:cstheme="minorHAnsi"/>
          <w:sz w:val="22"/>
          <w:lang w:val="en-US" w:eastAsia="da-DK"/>
        </w:rPr>
        <w:t>and the CICED chair with 28 years of experience in project management and monitoring, including facilitation of small to large scale capacity building, transformation and upscaling processes</w:t>
      </w:r>
      <w:r w:rsidR="008069DE">
        <w:rPr>
          <w:rFonts w:eastAsia="Times New Roman" w:cstheme="minorHAnsi"/>
          <w:sz w:val="22"/>
          <w:lang w:val="en-US" w:eastAsia="da-DK"/>
        </w:rPr>
        <w:t>.</w:t>
      </w:r>
      <w:r w:rsidRPr="005A5ADB">
        <w:rPr>
          <w:b/>
          <w:bCs/>
          <w:color w:val="4E92A7" w:themeColor="accent6"/>
          <w:sz w:val="22"/>
          <w:szCs w:val="22"/>
          <w:u w:val="single"/>
          <w:lang w:val="en-GB"/>
        </w:rPr>
        <w:t xml:space="preserve"> </w:t>
      </w:r>
    </w:p>
    <w:p w14:paraId="09813E97" w14:textId="77777777" w:rsidR="00C82090" w:rsidRDefault="00513F01" w:rsidP="0094651B">
      <w:pPr>
        <w:shd w:val="clear" w:color="auto" w:fill="FFFFFF"/>
        <w:jc w:val="both"/>
        <w:rPr>
          <w:b/>
          <w:bCs/>
          <w:color w:val="4E92A7" w:themeColor="accent6"/>
          <w:sz w:val="22"/>
          <w:szCs w:val="22"/>
          <w:u w:val="single"/>
          <w:lang w:val="en-GB"/>
        </w:rPr>
      </w:pPr>
      <w:r w:rsidRPr="008069DE">
        <w:rPr>
          <w:b/>
          <w:bCs/>
          <w:color w:val="4E92A7" w:themeColor="accent6"/>
          <w:sz w:val="22"/>
          <w:szCs w:val="22"/>
          <w:u w:val="single"/>
          <w:lang w:val="en-GB"/>
        </w:rPr>
        <w:t>Previous cooperation between the partners</w:t>
      </w:r>
    </w:p>
    <w:p w14:paraId="3E4AD0AA" w14:textId="77777777" w:rsidR="00513F01" w:rsidRPr="00C82090" w:rsidRDefault="00513F01" w:rsidP="0094651B">
      <w:pPr>
        <w:shd w:val="clear" w:color="auto" w:fill="FFFFFF"/>
        <w:jc w:val="both"/>
        <w:rPr>
          <w:b/>
          <w:bCs/>
          <w:color w:val="4E92A7" w:themeColor="accent6"/>
          <w:sz w:val="22"/>
          <w:szCs w:val="22"/>
          <w:u w:val="single"/>
          <w:lang w:val="en-GB"/>
        </w:rPr>
      </w:pPr>
      <w:r w:rsidRPr="00FB4CDB">
        <w:rPr>
          <w:rFonts w:eastAsia="Times New Roman" w:cstheme="minorHAnsi"/>
          <w:sz w:val="22"/>
          <w:lang w:val="en-US" w:eastAsia="da-DK"/>
        </w:rPr>
        <w:t>From May 2014 to May 2015 CICED worked with the Tanzanian Association for Sign Language Interpretation/TASLI on a pilot-project, funded by CISU, wherein capacity building of TASLI and its board, as well as T</w:t>
      </w:r>
      <w:r>
        <w:rPr>
          <w:rFonts w:eastAsia="Times New Roman" w:cstheme="minorHAnsi"/>
          <w:sz w:val="22"/>
          <w:lang w:val="en-US" w:eastAsia="da-DK"/>
        </w:rPr>
        <w:t xml:space="preserve">raining-of-Trainers in </w:t>
      </w:r>
      <w:r w:rsidRPr="00FB4CDB">
        <w:rPr>
          <w:rFonts w:eastAsia="Times New Roman" w:cstheme="minorHAnsi"/>
          <w:sz w:val="22"/>
          <w:lang w:val="en-US" w:eastAsia="da-DK"/>
        </w:rPr>
        <w:t xml:space="preserve">Sign Language Interpretation took place. </w:t>
      </w:r>
      <w:r>
        <w:rPr>
          <w:rFonts w:eastAsia="Times New Roman" w:cstheme="minorHAnsi"/>
          <w:sz w:val="22"/>
          <w:lang w:val="en-US" w:eastAsia="da-DK"/>
        </w:rPr>
        <w:t xml:space="preserve">The project also facilitated </w:t>
      </w:r>
      <w:r w:rsidRPr="00FB4CDB">
        <w:rPr>
          <w:rFonts w:eastAsia="Times New Roman" w:cstheme="minorHAnsi"/>
          <w:sz w:val="22"/>
          <w:lang w:val="en-US" w:eastAsia="da-DK"/>
        </w:rPr>
        <w:t xml:space="preserve">close collaboration between TASLI and CHAVITA. </w:t>
      </w:r>
    </w:p>
    <w:p w14:paraId="5733F13C" w14:textId="77777777" w:rsidR="00513F01" w:rsidRDefault="00513F01" w:rsidP="0094651B">
      <w:pPr>
        <w:shd w:val="clear" w:color="auto" w:fill="FFFFFF"/>
        <w:spacing w:before="100" w:beforeAutospacing="1" w:after="100" w:afterAutospacing="1"/>
        <w:jc w:val="both"/>
        <w:rPr>
          <w:rFonts w:eastAsia="Times New Roman" w:cstheme="minorHAnsi"/>
          <w:sz w:val="22"/>
          <w:lang w:val="en-US" w:eastAsia="da-DK"/>
        </w:rPr>
      </w:pPr>
      <w:r w:rsidRPr="00FB4CDB">
        <w:rPr>
          <w:rFonts w:eastAsia="Times New Roman" w:cstheme="minorHAnsi"/>
          <w:sz w:val="22"/>
          <w:lang w:val="en-US" w:eastAsia="da-DK"/>
        </w:rPr>
        <w:t>The</w:t>
      </w:r>
      <w:r>
        <w:rPr>
          <w:rFonts w:eastAsia="Times New Roman" w:cstheme="minorHAnsi"/>
          <w:sz w:val="22"/>
          <w:lang w:val="en-US" w:eastAsia="da-DK"/>
        </w:rPr>
        <w:t xml:space="preserve"> above</w:t>
      </w:r>
      <w:r w:rsidR="008069DE">
        <w:rPr>
          <w:rFonts w:eastAsia="Times New Roman" w:cstheme="minorHAnsi"/>
          <w:sz w:val="22"/>
          <w:lang w:val="en-US" w:eastAsia="da-DK"/>
        </w:rPr>
        <w:t>-</w:t>
      </w:r>
      <w:r>
        <w:rPr>
          <w:rFonts w:eastAsia="Times New Roman" w:cstheme="minorHAnsi"/>
          <w:sz w:val="22"/>
          <w:lang w:val="en-US" w:eastAsia="da-DK"/>
        </w:rPr>
        <w:t>mentioned</w:t>
      </w:r>
      <w:r w:rsidRPr="00FB4CDB">
        <w:rPr>
          <w:rFonts w:eastAsia="Times New Roman" w:cstheme="minorHAnsi"/>
          <w:sz w:val="22"/>
          <w:lang w:val="en-US" w:eastAsia="da-DK"/>
        </w:rPr>
        <w:t xml:space="preserve"> </w:t>
      </w:r>
      <w:r>
        <w:rPr>
          <w:rFonts w:eastAsia="Times New Roman" w:cstheme="minorHAnsi"/>
          <w:sz w:val="22"/>
          <w:lang w:val="en-US" w:eastAsia="da-DK"/>
        </w:rPr>
        <w:t xml:space="preserve">pilot project was followed by a joint CICED-CHAVITA-TASLI project 2017-2018 focusing on capacity building in advocacy and facilitating the establishment of a university based and certified sign language interpretation program. </w:t>
      </w:r>
    </w:p>
    <w:p w14:paraId="7EBA5EB7" w14:textId="77777777" w:rsidR="008069DE" w:rsidRDefault="008069DE"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lastRenderedPageBreak/>
        <w:t xml:space="preserve">Provoked by the COVID-19 pandemic and observing the lack of proper information and protection measures for the deaf in Tanzania CHAVITA and CICED obtained CISU funding for an emergency intervention running May to July 2020. </w:t>
      </w:r>
    </w:p>
    <w:p w14:paraId="4ED07D1A" w14:textId="77777777" w:rsidR="00513F01" w:rsidRDefault="00513F01"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The previous cooperation</w:t>
      </w:r>
      <w:r w:rsidR="008069DE">
        <w:rPr>
          <w:rFonts w:eastAsia="Times New Roman" w:cstheme="minorHAnsi"/>
          <w:sz w:val="22"/>
          <w:lang w:val="en-US" w:eastAsia="da-DK"/>
        </w:rPr>
        <w:t>, not least the experiences from the COVID-19 intervention</w:t>
      </w:r>
      <w:r>
        <w:rPr>
          <w:rFonts w:eastAsia="Times New Roman" w:cstheme="minorHAnsi"/>
          <w:sz w:val="22"/>
          <w:lang w:val="en-US" w:eastAsia="da-DK"/>
        </w:rPr>
        <w:t xml:space="preserve"> have informed the objectives and the implementation strategy and activities for the present intervention. </w:t>
      </w:r>
    </w:p>
    <w:p w14:paraId="2F5C3A91" w14:textId="77777777" w:rsidR="00513F01" w:rsidRDefault="00513F01"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 xml:space="preserve">While previous interventions improved the Tanzanian partners’ advocacy capacity at a national level with strengthened relationships with national authorities and legislators as a major outcome, it also became clear that much more needed to be done at the regional levels in order to ensure the rights of the </w:t>
      </w:r>
      <w:r w:rsidR="008069DE">
        <w:rPr>
          <w:rFonts w:eastAsia="Times New Roman" w:cstheme="minorHAnsi"/>
          <w:sz w:val="22"/>
          <w:lang w:val="en-US" w:eastAsia="da-DK"/>
        </w:rPr>
        <w:t>D</w:t>
      </w:r>
      <w:r>
        <w:rPr>
          <w:rFonts w:eastAsia="Times New Roman" w:cstheme="minorHAnsi"/>
          <w:sz w:val="22"/>
          <w:lang w:val="en-US" w:eastAsia="da-DK"/>
        </w:rPr>
        <w:t xml:space="preserve">eaf. </w:t>
      </w:r>
    </w:p>
    <w:p w14:paraId="003FAAA4" w14:textId="77777777" w:rsidR="00513F01" w:rsidRDefault="00513F01"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 xml:space="preserve">As stated earlier the Persons with Disabilities Act 2010 clearly places the main responsibility with regional and local authorities for providing all necessary services and other forms of support facilitating the disabled people’s full and equal inclusion in society. The aforementioned 2017-study in two regions disclosed an alarming lack of knowledge about the 2010-Act among regional policy makers, government officers and other public servants. </w:t>
      </w:r>
    </w:p>
    <w:p w14:paraId="25820084" w14:textId="77777777" w:rsidR="00513F01" w:rsidRPr="005A5ADB" w:rsidRDefault="00513F01" w:rsidP="0094651B">
      <w:pPr>
        <w:shd w:val="clear" w:color="auto" w:fill="FFFFFF"/>
        <w:jc w:val="both"/>
        <w:rPr>
          <w:rFonts w:eastAsia="Times New Roman" w:cstheme="minorHAnsi"/>
          <w:b/>
          <w:bCs/>
          <w:color w:val="4E92A7" w:themeColor="accent6"/>
          <w:sz w:val="22"/>
          <w:szCs w:val="22"/>
          <w:u w:val="single"/>
          <w:lang w:val="en-US" w:eastAsia="da-DK"/>
        </w:rPr>
      </w:pPr>
      <w:r w:rsidRPr="005A5ADB">
        <w:rPr>
          <w:b/>
          <w:bCs/>
          <w:color w:val="4E92A7" w:themeColor="accent6"/>
          <w:sz w:val="22"/>
          <w:szCs w:val="22"/>
          <w:u w:val="single"/>
          <w:lang w:val="en-GB"/>
        </w:rPr>
        <w:t>Contributions, roles and responsibilities of the partners</w:t>
      </w:r>
    </w:p>
    <w:p w14:paraId="075A7E82" w14:textId="77777777" w:rsidR="00513F01" w:rsidRPr="00B313CD" w:rsidRDefault="00513F01" w:rsidP="0094651B">
      <w:pPr>
        <w:shd w:val="clear" w:color="auto" w:fill="FFFFFF"/>
        <w:jc w:val="both"/>
        <w:rPr>
          <w:rFonts w:eastAsia="Times New Roman" w:cstheme="minorHAnsi"/>
          <w:b/>
          <w:bCs/>
          <w:color w:val="4E92A7" w:themeColor="accent6"/>
          <w:sz w:val="25"/>
          <w:szCs w:val="25"/>
          <w:lang w:val="en-US" w:eastAsia="da-DK"/>
        </w:rPr>
      </w:pPr>
      <w:r>
        <w:rPr>
          <w:rFonts w:eastAsia="Times New Roman" w:cstheme="minorHAnsi"/>
          <w:sz w:val="22"/>
          <w:lang w:val="en-US" w:eastAsia="da-DK"/>
        </w:rPr>
        <w:t>CICED will carry the overall responsibility for project management, monitoring and reporting, including financial management. CICED will provide ongoing support for project implementation, progress assessment and the upscaling of the project beyond the pilot phase.</w:t>
      </w:r>
      <w:r w:rsidR="008069DE">
        <w:rPr>
          <w:rFonts w:eastAsia="Times New Roman" w:cstheme="minorHAnsi"/>
          <w:sz w:val="22"/>
          <w:lang w:val="en-US" w:eastAsia="da-DK"/>
        </w:rPr>
        <w:t xml:space="preserve">  </w:t>
      </w:r>
      <w:r>
        <w:rPr>
          <w:rFonts w:eastAsia="Times New Roman" w:cstheme="minorHAnsi"/>
          <w:sz w:val="22"/>
          <w:lang w:val="en-US" w:eastAsia="da-DK"/>
        </w:rPr>
        <w:t>CICED will</w:t>
      </w:r>
      <w:r w:rsidR="008069DE">
        <w:rPr>
          <w:rFonts w:eastAsia="Times New Roman" w:cstheme="minorHAnsi"/>
          <w:sz w:val="22"/>
          <w:lang w:val="en-US" w:eastAsia="da-DK"/>
        </w:rPr>
        <w:t xml:space="preserve"> seek to</w:t>
      </w:r>
      <w:r>
        <w:rPr>
          <w:rFonts w:eastAsia="Times New Roman" w:cstheme="minorHAnsi"/>
          <w:sz w:val="22"/>
          <w:lang w:val="en-US" w:eastAsia="da-DK"/>
        </w:rPr>
        <w:t xml:space="preserve"> facilitate exchange of experiences and good practices between the Danish Deaf Association and its projects for deaf and sign language development in other African countries and the Tanzanian project partners.</w:t>
      </w:r>
    </w:p>
    <w:p w14:paraId="35B3E5B8" w14:textId="6F1F7500" w:rsidR="008069DE" w:rsidRDefault="00513F01"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CHAVITA will carry the d</w:t>
      </w:r>
      <w:r w:rsidR="001168BB">
        <w:rPr>
          <w:rFonts w:eastAsia="Times New Roman" w:cstheme="minorHAnsi"/>
          <w:sz w:val="22"/>
          <w:lang w:val="en-US" w:eastAsia="da-DK"/>
        </w:rPr>
        <w:t>ay-to-day</w:t>
      </w:r>
      <w:r>
        <w:rPr>
          <w:rFonts w:eastAsia="Times New Roman" w:cstheme="minorHAnsi"/>
          <w:sz w:val="22"/>
          <w:lang w:val="en-US" w:eastAsia="da-DK"/>
        </w:rPr>
        <w:t xml:space="preserve"> responsibility for project implementation, monitoring and reporting including financial management. CHAVITA will </w:t>
      </w:r>
      <w:r w:rsidR="001168BB">
        <w:rPr>
          <w:rFonts w:eastAsia="Times New Roman" w:cstheme="minorHAnsi"/>
          <w:sz w:val="22"/>
          <w:lang w:val="en-US" w:eastAsia="da-DK"/>
        </w:rPr>
        <w:t xml:space="preserve">be responsible for advocacy work with national legislators and authorities and </w:t>
      </w:r>
      <w:r>
        <w:rPr>
          <w:rFonts w:eastAsia="Times New Roman" w:cstheme="minorHAnsi"/>
          <w:sz w:val="22"/>
          <w:lang w:val="en-US" w:eastAsia="da-DK"/>
        </w:rPr>
        <w:t xml:space="preserve">facilitate regional/local capacity building and advocacy enhancement activities. </w:t>
      </w:r>
    </w:p>
    <w:p w14:paraId="24D87BCF" w14:textId="337AAD05" w:rsidR="00631779" w:rsidRDefault="00631779"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 xml:space="preserve">CHAVITA will engage external but local expertise in </w:t>
      </w:r>
      <w:r w:rsidR="00682578">
        <w:rPr>
          <w:rFonts w:eastAsia="Times New Roman" w:cstheme="minorHAnsi"/>
          <w:sz w:val="22"/>
          <w:lang w:val="en-US" w:eastAsia="da-DK"/>
        </w:rPr>
        <w:t xml:space="preserve">supporting capacity building in awareness campaigning and in </w:t>
      </w:r>
      <w:r w:rsidR="00CA39A8">
        <w:rPr>
          <w:rFonts w:eastAsia="Times New Roman" w:cstheme="minorHAnsi"/>
          <w:sz w:val="22"/>
          <w:lang w:val="en-US" w:eastAsia="da-DK"/>
        </w:rPr>
        <w:t>development of CHAVITA advocacy capacities as well as in supporting training of local authority staff.</w:t>
      </w:r>
    </w:p>
    <w:p w14:paraId="518088ED" w14:textId="77777777" w:rsidR="001168BB" w:rsidRDefault="00513F01"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The specific roles and responsibilities of each of the partners will be clearly stated in</w:t>
      </w:r>
      <w:r w:rsidR="008069DE">
        <w:rPr>
          <w:rFonts w:eastAsia="Times New Roman" w:cstheme="minorHAnsi"/>
          <w:sz w:val="22"/>
          <w:lang w:val="en-US" w:eastAsia="da-DK"/>
        </w:rPr>
        <w:t xml:space="preserve"> </w:t>
      </w:r>
      <w:r>
        <w:rPr>
          <w:rFonts w:eastAsia="Times New Roman" w:cstheme="minorHAnsi"/>
          <w:sz w:val="22"/>
          <w:lang w:val="en-US" w:eastAsia="da-DK"/>
        </w:rPr>
        <w:t>the mandatory partnership agreement.</w:t>
      </w:r>
    </w:p>
    <w:p w14:paraId="069AFA91" w14:textId="5EB59F00" w:rsidR="001168BB" w:rsidRDefault="001168BB"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 xml:space="preserve">The intervention will add to existing cooperation experiences between the partners and </w:t>
      </w:r>
      <w:r w:rsidR="00F5567B">
        <w:rPr>
          <w:rFonts w:eastAsia="Times New Roman" w:cstheme="minorHAnsi"/>
          <w:sz w:val="22"/>
          <w:lang w:val="en-US" w:eastAsia="da-DK"/>
        </w:rPr>
        <w:t>thus</w:t>
      </w:r>
      <w:r>
        <w:rPr>
          <w:rFonts w:eastAsia="Times New Roman" w:cstheme="minorHAnsi"/>
          <w:sz w:val="22"/>
          <w:lang w:val="en-US" w:eastAsia="da-DK"/>
        </w:rPr>
        <w:t xml:space="preserve"> it will further strengthen the partners</w:t>
      </w:r>
      <w:r w:rsidR="00F5567B">
        <w:rPr>
          <w:rFonts w:eastAsia="Times New Roman" w:cstheme="minorHAnsi"/>
          <w:sz w:val="22"/>
          <w:lang w:val="en-US" w:eastAsia="da-DK"/>
        </w:rPr>
        <w:t>’</w:t>
      </w:r>
      <w:r>
        <w:rPr>
          <w:rFonts w:eastAsia="Times New Roman" w:cstheme="minorHAnsi"/>
          <w:sz w:val="22"/>
          <w:lang w:val="en-US" w:eastAsia="da-DK"/>
        </w:rPr>
        <w:t xml:space="preserve"> joint capacities to engage in future</w:t>
      </w:r>
      <w:r w:rsidR="00F5567B">
        <w:rPr>
          <w:rFonts w:eastAsia="Times New Roman" w:cstheme="minorHAnsi"/>
          <w:sz w:val="22"/>
          <w:lang w:val="en-US" w:eastAsia="da-DK"/>
        </w:rPr>
        <w:t>,</w:t>
      </w:r>
      <w:r>
        <w:rPr>
          <w:rFonts w:eastAsia="Times New Roman" w:cstheme="minorHAnsi"/>
          <w:sz w:val="22"/>
          <w:lang w:val="en-US" w:eastAsia="da-DK"/>
        </w:rPr>
        <w:t xml:space="preserve"> longer-term </w:t>
      </w:r>
      <w:r w:rsidR="00F5567B">
        <w:rPr>
          <w:rFonts w:eastAsia="Times New Roman" w:cstheme="minorHAnsi"/>
          <w:sz w:val="22"/>
          <w:lang w:val="en-US" w:eastAsia="da-DK"/>
        </w:rPr>
        <w:t xml:space="preserve">and more complex </w:t>
      </w:r>
      <w:r>
        <w:rPr>
          <w:rFonts w:eastAsia="Times New Roman" w:cstheme="minorHAnsi"/>
          <w:sz w:val="22"/>
          <w:lang w:val="en-US" w:eastAsia="da-DK"/>
        </w:rPr>
        <w:t>collaboration. The partners have already identified key areas for future collaboratio</w:t>
      </w:r>
      <w:r w:rsidR="00631779">
        <w:rPr>
          <w:rFonts w:eastAsia="Times New Roman" w:cstheme="minorHAnsi"/>
          <w:sz w:val="22"/>
          <w:lang w:val="en-US" w:eastAsia="da-DK"/>
        </w:rPr>
        <w:t>n.</w:t>
      </w:r>
      <w:r>
        <w:rPr>
          <w:rFonts w:eastAsia="Times New Roman" w:cstheme="minorHAnsi"/>
          <w:sz w:val="22"/>
          <w:lang w:val="en-US" w:eastAsia="da-DK"/>
        </w:rPr>
        <w:t xml:space="preserve"> </w:t>
      </w:r>
    </w:p>
    <w:p w14:paraId="0A860EF0" w14:textId="77777777" w:rsidR="0036214B" w:rsidRPr="0063161D" w:rsidRDefault="0036214B" w:rsidP="0094651B">
      <w:pPr>
        <w:jc w:val="both"/>
        <w:rPr>
          <w:sz w:val="22"/>
          <w:szCs w:val="22"/>
          <w:lang w:val="en-GB"/>
        </w:rPr>
      </w:pPr>
    </w:p>
    <w:p w14:paraId="53F7CA8E" w14:textId="77777777" w:rsidR="002F05AA" w:rsidRPr="0063161D" w:rsidRDefault="007105CB" w:rsidP="0094651B">
      <w:pPr>
        <w:pStyle w:val="BRUGDENNEOVERSKRIFT"/>
        <w:jc w:val="both"/>
      </w:pPr>
      <w:r w:rsidRPr="0063161D">
        <w:t>Target groups, objectives, and expected results (our intervention)</w:t>
      </w:r>
    </w:p>
    <w:p w14:paraId="64227A5B" w14:textId="77777777" w:rsidR="001C1FA2" w:rsidRDefault="001C1FA2" w:rsidP="0094651B">
      <w:pPr>
        <w:jc w:val="both"/>
        <w:rPr>
          <w:sz w:val="22"/>
          <w:szCs w:val="22"/>
          <w:lang w:val="en-GB"/>
        </w:rPr>
      </w:pPr>
    </w:p>
    <w:p w14:paraId="19BCEDEC" w14:textId="77777777" w:rsidR="004536E0" w:rsidRDefault="004536E0" w:rsidP="0094651B">
      <w:pPr>
        <w:jc w:val="both"/>
        <w:rPr>
          <w:b/>
          <w:bCs/>
          <w:color w:val="4E92A7" w:themeColor="accent6"/>
          <w:sz w:val="22"/>
          <w:u w:val="single"/>
          <w:lang w:val="en-GB"/>
        </w:rPr>
      </w:pPr>
      <w:r w:rsidRPr="003E65EE">
        <w:rPr>
          <w:b/>
          <w:bCs/>
          <w:color w:val="4E92A7" w:themeColor="accent6"/>
          <w:sz w:val="22"/>
          <w:u w:val="single"/>
          <w:lang w:val="en-GB"/>
        </w:rPr>
        <w:t>The target groups</w:t>
      </w:r>
    </w:p>
    <w:p w14:paraId="000029B1" w14:textId="77777777" w:rsidR="004536E0" w:rsidRDefault="004536E0" w:rsidP="0094651B">
      <w:pPr>
        <w:jc w:val="both"/>
        <w:rPr>
          <w:color w:val="4E92A7" w:themeColor="accent6"/>
          <w:sz w:val="22"/>
          <w:lang w:val="en-GB"/>
        </w:rPr>
      </w:pPr>
    </w:p>
    <w:p w14:paraId="214C0C32" w14:textId="77777777" w:rsidR="004536E0" w:rsidRDefault="004536E0" w:rsidP="0094651B">
      <w:pPr>
        <w:jc w:val="both"/>
        <w:rPr>
          <w:sz w:val="22"/>
          <w:lang w:val="en-GB"/>
        </w:rPr>
      </w:pPr>
      <w:r>
        <w:rPr>
          <w:sz w:val="22"/>
          <w:lang w:val="en-GB"/>
        </w:rPr>
        <w:t>The p</w:t>
      </w:r>
      <w:r w:rsidRPr="0030578E">
        <w:rPr>
          <w:sz w:val="22"/>
          <w:lang w:val="en-GB"/>
        </w:rPr>
        <w:t>rimary</w:t>
      </w:r>
      <w:r>
        <w:rPr>
          <w:sz w:val="22"/>
          <w:lang w:val="en-GB"/>
        </w:rPr>
        <w:t xml:space="preserve"> target groups of this intervention are: </w:t>
      </w:r>
      <w:r w:rsidRPr="0030578E">
        <w:rPr>
          <w:sz w:val="22"/>
          <w:lang w:val="en-GB"/>
        </w:rPr>
        <w:t>(the persons who will participate in the activities of the intervention)</w:t>
      </w:r>
    </w:p>
    <w:p w14:paraId="7D7CAA09" w14:textId="77777777" w:rsidR="002048AB" w:rsidRPr="00D116D9" w:rsidRDefault="004536E0" w:rsidP="0094651B">
      <w:pPr>
        <w:pStyle w:val="Listeafsnit"/>
        <w:numPr>
          <w:ilvl w:val="0"/>
          <w:numId w:val="31"/>
        </w:numPr>
        <w:spacing w:line="240" w:lineRule="auto"/>
        <w:jc w:val="both"/>
        <w:rPr>
          <w:sz w:val="22"/>
          <w:lang w:val="en-GB"/>
        </w:rPr>
      </w:pPr>
      <w:r w:rsidRPr="00D116D9">
        <w:rPr>
          <w:sz w:val="22"/>
          <w:lang w:val="en-GB"/>
        </w:rPr>
        <w:t xml:space="preserve">CHAVITA staff &amp; board members and active volunteers at headquarters and </w:t>
      </w:r>
      <w:r w:rsidR="00DB1918" w:rsidRPr="00D116D9">
        <w:rPr>
          <w:sz w:val="22"/>
          <w:lang w:val="en-GB"/>
        </w:rPr>
        <w:t>3</w:t>
      </w:r>
      <w:r w:rsidRPr="00D116D9">
        <w:rPr>
          <w:sz w:val="22"/>
          <w:lang w:val="en-GB"/>
        </w:rPr>
        <w:t xml:space="preserve"> local branches</w:t>
      </w:r>
      <w:r w:rsidR="00A402F5">
        <w:rPr>
          <w:sz w:val="22"/>
          <w:lang w:val="en-GB"/>
        </w:rPr>
        <w:t xml:space="preserve"> - </w:t>
      </w:r>
    </w:p>
    <w:p w14:paraId="78B1B9F5" w14:textId="7E72C865" w:rsidR="008F2486" w:rsidRPr="008F2486" w:rsidRDefault="008F2486" w:rsidP="008F2486">
      <w:pPr>
        <w:pStyle w:val="Listeafsnit"/>
        <w:numPr>
          <w:ilvl w:val="0"/>
          <w:numId w:val="42"/>
        </w:numPr>
        <w:spacing w:line="240" w:lineRule="auto"/>
        <w:jc w:val="both"/>
        <w:rPr>
          <w:sz w:val="22"/>
          <w:lang w:val="en-GB"/>
        </w:rPr>
      </w:pPr>
      <w:r>
        <w:rPr>
          <w:sz w:val="22"/>
          <w:lang w:val="en-GB"/>
        </w:rPr>
        <w:t>p</w:t>
      </w:r>
      <w:r w:rsidR="00A402F5">
        <w:rPr>
          <w:sz w:val="22"/>
          <w:lang w:val="en-GB"/>
        </w:rPr>
        <w:t>ersons:  f</w:t>
      </w:r>
      <w:r w:rsidR="00A402F5" w:rsidRPr="00D116D9">
        <w:rPr>
          <w:sz w:val="22"/>
          <w:lang w:val="en-GB"/>
        </w:rPr>
        <w:t>emale 8</w:t>
      </w:r>
      <w:r w:rsidR="00A402F5">
        <w:rPr>
          <w:sz w:val="22"/>
          <w:lang w:val="en-GB"/>
        </w:rPr>
        <w:t>, m</w:t>
      </w:r>
      <w:r w:rsidR="002048AB" w:rsidRPr="00D116D9">
        <w:rPr>
          <w:sz w:val="22"/>
          <w:lang w:val="en-GB"/>
        </w:rPr>
        <w:t>ale 15</w:t>
      </w:r>
      <w:r w:rsidR="00A402F5">
        <w:rPr>
          <w:sz w:val="22"/>
          <w:lang w:val="en-GB"/>
        </w:rPr>
        <w:t>;</w:t>
      </w:r>
    </w:p>
    <w:p w14:paraId="5756A515" w14:textId="516FB7A5" w:rsidR="008F2486" w:rsidRDefault="008F2486" w:rsidP="008F2486">
      <w:pPr>
        <w:pStyle w:val="Listeafsnit"/>
        <w:numPr>
          <w:ilvl w:val="0"/>
          <w:numId w:val="31"/>
        </w:numPr>
        <w:jc w:val="both"/>
        <w:rPr>
          <w:color w:val="FF0000"/>
          <w:sz w:val="22"/>
          <w:lang w:val="en-GB"/>
        </w:rPr>
      </w:pPr>
      <w:r w:rsidRPr="008F2486">
        <w:rPr>
          <w:color w:val="FF0000"/>
          <w:sz w:val="22"/>
          <w:lang w:val="en-GB"/>
        </w:rPr>
        <w:t>Deaf people in the three pilot areas:</w:t>
      </w:r>
      <w:r w:rsidR="00164061">
        <w:rPr>
          <w:color w:val="FF0000"/>
          <w:sz w:val="22"/>
          <w:lang w:val="en-GB"/>
        </w:rPr>
        <w:t xml:space="preserve"> estimated</w:t>
      </w:r>
      <w:r w:rsidRPr="008F2486">
        <w:rPr>
          <w:color w:val="FF0000"/>
          <w:sz w:val="22"/>
          <w:lang w:val="en-GB"/>
        </w:rPr>
        <w:t xml:space="preserve"> total 2</w:t>
      </w:r>
      <w:r w:rsidR="00164061">
        <w:rPr>
          <w:color w:val="FF0000"/>
          <w:sz w:val="22"/>
          <w:lang w:val="en-GB"/>
        </w:rPr>
        <w:t>52</w:t>
      </w:r>
      <w:r w:rsidRPr="008F2486">
        <w:rPr>
          <w:color w:val="FF0000"/>
          <w:sz w:val="22"/>
          <w:lang w:val="en-GB"/>
        </w:rPr>
        <w:t xml:space="preserve"> persons:  female 139, male 106;</w:t>
      </w:r>
    </w:p>
    <w:p w14:paraId="4FC0236A" w14:textId="6024F8BA" w:rsidR="00A65704" w:rsidRDefault="00164061" w:rsidP="008F2486">
      <w:pPr>
        <w:pStyle w:val="Listeafsnit"/>
        <w:numPr>
          <w:ilvl w:val="0"/>
          <w:numId w:val="31"/>
        </w:numPr>
        <w:jc w:val="both"/>
        <w:rPr>
          <w:color w:val="FF0000"/>
          <w:sz w:val="22"/>
          <w:lang w:val="en-GB"/>
        </w:rPr>
      </w:pPr>
      <w:r>
        <w:rPr>
          <w:color w:val="FF0000"/>
          <w:sz w:val="22"/>
          <w:lang w:val="en-GB"/>
        </w:rPr>
        <w:t>Teachers and parent representatives from schools for the deaf – estimated 16 persons</w:t>
      </w:r>
    </w:p>
    <w:p w14:paraId="0566EFFC" w14:textId="76323321" w:rsidR="00164061" w:rsidRDefault="00164061" w:rsidP="008F2486">
      <w:pPr>
        <w:pStyle w:val="Listeafsnit"/>
        <w:numPr>
          <w:ilvl w:val="0"/>
          <w:numId w:val="31"/>
        </w:numPr>
        <w:jc w:val="both"/>
        <w:rPr>
          <w:color w:val="FF0000"/>
          <w:sz w:val="22"/>
          <w:lang w:val="en-GB"/>
        </w:rPr>
      </w:pPr>
      <w:r>
        <w:rPr>
          <w:color w:val="FF0000"/>
          <w:sz w:val="22"/>
          <w:lang w:val="en-GB"/>
        </w:rPr>
        <w:lastRenderedPageBreak/>
        <w:t>Experts in developing sign language materials and sign language interpreters, estimated 20 persons</w:t>
      </w:r>
    </w:p>
    <w:p w14:paraId="5F4130BD" w14:textId="1F369184" w:rsidR="00A65704" w:rsidRPr="008F2486" w:rsidRDefault="00A65704" w:rsidP="008F2486">
      <w:pPr>
        <w:pStyle w:val="Listeafsnit"/>
        <w:numPr>
          <w:ilvl w:val="0"/>
          <w:numId w:val="31"/>
        </w:numPr>
        <w:jc w:val="both"/>
        <w:rPr>
          <w:color w:val="FF0000"/>
          <w:sz w:val="22"/>
          <w:lang w:val="en-GB"/>
        </w:rPr>
      </w:pPr>
      <w:r>
        <w:rPr>
          <w:color w:val="FF0000"/>
          <w:sz w:val="22"/>
          <w:lang w:val="en-GB"/>
        </w:rPr>
        <w:t xml:space="preserve">Editors and journalists from national and local media outlets – </w:t>
      </w:r>
      <w:r w:rsidR="00164061">
        <w:rPr>
          <w:color w:val="FF0000"/>
          <w:sz w:val="22"/>
          <w:lang w:val="en-GB"/>
        </w:rPr>
        <w:t>estimated</w:t>
      </w:r>
      <w:r>
        <w:rPr>
          <w:color w:val="FF0000"/>
          <w:sz w:val="22"/>
          <w:lang w:val="en-GB"/>
        </w:rPr>
        <w:t xml:space="preserve"> 20 persons</w:t>
      </w:r>
    </w:p>
    <w:p w14:paraId="2B09D868" w14:textId="46E3D541" w:rsidR="004536E0" w:rsidRDefault="004536E0" w:rsidP="0094651B">
      <w:pPr>
        <w:jc w:val="both"/>
        <w:rPr>
          <w:sz w:val="22"/>
          <w:lang w:val="en-GB"/>
        </w:rPr>
      </w:pPr>
      <w:r>
        <w:rPr>
          <w:sz w:val="22"/>
          <w:lang w:val="en-GB"/>
        </w:rPr>
        <w:t>The primary target groups will benefit from being directly involved in workshops and training sessions as well as in the ongoing project implementation, monitoring and assessment related to development of guidelines and information and training materials.</w:t>
      </w:r>
    </w:p>
    <w:p w14:paraId="33BFD5A3" w14:textId="77777777" w:rsidR="004536E0" w:rsidRPr="006C5C07" w:rsidRDefault="004536E0" w:rsidP="0094651B">
      <w:pPr>
        <w:jc w:val="both"/>
        <w:rPr>
          <w:sz w:val="22"/>
          <w:lang w:val="en-GB"/>
        </w:rPr>
      </w:pPr>
    </w:p>
    <w:p w14:paraId="6173AF78" w14:textId="77777777" w:rsidR="004536E0" w:rsidRDefault="004536E0" w:rsidP="0094651B">
      <w:pPr>
        <w:jc w:val="both"/>
        <w:rPr>
          <w:rFonts w:cstheme="minorHAnsi"/>
          <w:sz w:val="22"/>
          <w:szCs w:val="22"/>
          <w:lang w:val="en-GB"/>
        </w:rPr>
      </w:pPr>
      <w:r w:rsidRPr="00E06C24">
        <w:rPr>
          <w:rFonts w:cstheme="minorHAnsi"/>
          <w:sz w:val="22"/>
          <w:szCs w:val="22"/>
          <w:lang w:val="en-GB"/>
        </w:rPr>
        <w:t>The secondary (both direct and indirect) target groups are:</w:t>
      </w:r>
    </w:p>
    <w:p w14:paraId="6FAAFEA3" w14:textId="414EF2CC" w:rsidR="00525548" w:rsidRPr="00525548" w:rsidRDefault="00525548" w:rsidP="00525548">
      <w:pPr>
        <w:pStyle w:val="Listeafsnit"/>
        <w:numPr>
          <w:ilvl w:val="0"/>
          <w:numId w:val="32"/>
        </w:numPr>
        <w:spacing w:line="240" w:lineRule="auto"/>
        <w:jc w:val="both"/>
        <w:rPr>
          <w:color w:val="FF0000"/>
          <w:sz w:val="22"/>
          <w:lang w:val="en-GB"/>
        </w:rPr>
      </w:pPr>
      <w:r w:rsidRPr="00525548">
        <w:rPr>
          <w:color w:val="FF0000"/>
          <w:sz w:val="22"/>
          <w:lang w:val="en-GB"/>
        </w:rPr>
        <w:t>P</w:t>
      </w:r>
      <w:r w:rsidR="00164061" w:rsidRPr="00525548">
        <w:rPr>
          <w:color w:val="FF0000"/>
          <w:sz w:val="22"/>
          <w:lang w:val="en-GB"/>
        </w:rPr>
        <w:t xml:space="preserve">eople </w:t>
      </w:r>
      <w:r w:rsidRPr="00525548">
        <w:rPr>
          <w:color w:val="FF0000"/>
          <w:sz w:val="22"/>
          <w:lang w:val="en-GB"/>
        </w:rPr>
        <w:t>to be involved in the</w:t>
      </w:r>
      <w:r w:rsidR="00164061" w:rsidRPr="00525548">
        <w:rPr>
          <w:color w:val="FF0000"/>
          <w:sz w:val="22"/>
          <w:lang w:val="en-GB"/>
        </w:rPr>
        <w:t xml:space="preserve"> annual week of the </w:t>
      </w:r>
      <w:r w:rsidRPr="00525548">
        <w:rPr>
          <w:color w:val="FF0000"/>
          <w:sz w:val="22"/>
          <w:lang w:val="en-GB"/>
        </w:rPr>
        <w:t xml:space="preserve">Deaf arranged in the three pilot areas: 820 deaf and people with other disabilities; 252 parents and teachers from 4 schools of the Deaf; 24 deaf artists, 79 deaf female handcrafters, 86 sign language interpreters, 12 high profile policy makers and influencers, representatives from 10 international and national CSOs, </w:t>
      </w:r>
    </w:p>
    <w:p w14:paraId="2D669F03" w14:textId="4B443D35" w:rsidR="008F2486" w:rsidRPr="00431D93" w:rsidRDefault="008F2486" w:rsidP="008F2486">
      <w:pPr>
        <w:pStyle w:val="Listeafsnit"/>
        <w:numPr>
          <w:ilvl w:val="0"/>
          <w:numId w:val="32"/>
        </w:numPr>
        <w:spacing w:line="240" w:lineRule="auto"/>
        <w:jc w:val="both"/>
        <w:rPr>
          <w:color w:val="FF0000"/>
          <w:sz w:val="22"/>
          <w:lang w:val="en-GB"/>
        </w:rPr>
      </w:pPr>
      <w:r w:rsidRPr="008F2486">
        <w:rPr>
          <w:color w:val="FF0000"/>
          <w:sz w:val="22"/>
          <w:lang w:val="en-GB"/>
        </w:rPr>
        <w:t xml:space="preserve">Government officials and public servants – national and local of 3 pilot </w:t>
      </w:r>
      <w:proofErr w:type="gramStart"/>
      <w:r w:rsidRPr="008F2486">
        <w:rPr>
          <w:color w:val="FF0000"/>
          <w:sz w:val="22"/>
          <w:lang w:val="en-GB"/>
        </w:rPr>
        <w:t>region</w:t>
      </w:r>
      <w:proofErr w:type="gramEnd"/>
      <w:r w:rsidRPr="008F2486">
        <w:rPr>
          <w:color w:val="FF0000"/>
          <w:sz w:val="22"/>
          <w:lang w:val="en-GB"/>
        </w:rPr>
        <w:t>: 68 persons – female 36, male 32</w:t>
      </w:r>
      <w:r w:rsidRPr="008F2486">
        <w:rPr>
          <w:rFonts w:cstheme="minorHAnsi"/>
          <w:color w:val="FF0000"/>
          <w:sz w:val="22"/>
          <w:lang w:val="en-GB"/>
        </w:rPr>
        <w:t>:</w:t>
      </w:r>
    </w:p>
    <w:p w14:paraId="13FF914C" w14:textId="77777777" w:rsidR="00431D93" w:rsidRPr="00431D93" w:rsidRDefault="00431D93" w:rsidP="00A32D40">
      <w:pPr>
        <w:pStyle w:val="Listeafsnit"/>
        <w:numPr>
          <w:ilvl w:val="0"/>
          <w:numId w:val="32"/>
        </w:numPr>
        <w:spacing w:line="240" w:lineRule="auto"/>
        <w:jc w:val="both"/>
        <w:rPr>
          <w:sz w:val="22"/>
          <w:lang w:val="en-GB"/>
        </w:rPr>
      </w:pPr>
      <w:r w:rsidRPr="00431D93">
        <w:rPr>
          <w:rFonts w:cstheme="minorHAnsi"/>
          <w:color w:val="FF0000"/>
          <w:sz w:val="22"/>
          <w:lang w:val="en-GB"/>
        </w:rPr>
        <w:t xml:space="preserve">With the development of an online sign language dictionary the Deaf in Tanzania as such is a potential secondary target group, </w:t>
      </w:r>
    </w:p>
    <w:p w14:paraId="0AC777F3" w14:textId="4E75DE16" w:rsidR="004536E0" w:rsidRPr="00431D93" w:rsidRDefault="004536E0" w:rsidP="00431D93">
      <w:pPr>
        <w:jc w:val="both"/>
        <w:rPr>
          <w:sz w:val="22"/>
          <w:lang w:val="en-GB"/>
        </w:rPr>
      </w:pPr>
      <w:r w:rsidRPr="00431D93">
        <w:rPr>
          <w:sz w:val="22"/>
          <w:lang w:val="en-GB"/>
        </w:rPr>
        <w:t>The secondary target groups will benefit from having access to more and better information materials, and being supported/guided by experiences from the pilot phase and the overall compiled good practices and recommendations for further action to fulfil the rights of the deaf.</w:t>
      </w:r>
    </w:p>
    <w:p w14:paraId="21516DA9" w14:textId="77777777" w:rsidR="004536E0" w:rsidRDefault="004536E0" w:rsidP="0094651B">
      <w:pPr>
        <w:jc w:val="both"/>
        <w:rPr>
          <w:sz w:val="22"/>
          <w:lang w:val="en-GB"/>
        </w:rPr>
      </w:pPr>
    </w:p>
    <w:p w14:paraId="4BE8B1B4" w14:textId="0746B697" w:rsidR="004536E0" w:rsidRDefault="004536E0" w:rsidP="0094651B">
      <w:pPr>
        <w:jc w:val="both"/>
        <w:rPr>
          <w:sz w:val="22"/>
          <w:lang w:val="en-GB"/>
        </w:rPr>
      </w:pPr>
      <w:r>
        <w:rPr>
          <w:sz w:val="22"/>
          <w:lang w:val="en-GB"/>
        </w:rPr>
        <w:t xml:space="preserve">The intervention and this application have been underway through close collaboration </w:t>
      </w:r>
      <w:r w:rsidR="00DB1918">
        <w:rPr>
          <w:sz w:val="22"/>
          <w:lang w:val="en-GB"/>
        </w:rPr>
        <w:t xml:space="preserve">between the partners. </w:t>
      </w:r>
      <w:r>
        <w:rPr>
          <w:sz w:val="22"/>
          <w:lang w:val="en-GB"/>
        </w:rPr>
        <w:t>The design of the intervention and the drafting of the application started at a joint planning workshop in July 2019 in Dar es Salaam. CHAVITA ha</w:t>
      </w:r>
      <w:r w:rsidR="00DB1918">
        <w:rPr>
          <w:sz w:val="22"/>
          <w:lang w:val="en-GB"/>
        </w:rPr>
        <w:t>s</w:t>
      </w:r>
      <w:r>
        <w:rPr>
          <w:sz w:val="22"/>
          <w:lang w:val="en-GB"/>
        </w:rPr>
        <w:t xml:space="preserve"> continuously consulted the</w:t>
      </w:r>
      <w:r w:rsidR="0078271F">
        <w:rPr>
          <w:sz w:val="22"/>
          <w:lang w:val="en-GB"/>
        </w:rPr>
        <w:t>i</w:t>
      </w:r>
      <w:r>
        <w:rPr>
          <w:sz w:val="22"/>
          <w:lang w:val="en-GB"/>
        </w:rPr>
        <w:t>r</w:t>
      </w:r>
      <w:r w:rsidR="0078271F">
        <w:rPr>
          <w:sz w:val="22"/>
          <w:lang w:val="en-GB"/>
        </w:rPr>
        <w:t xml:space="preserve"> </w:t>
      </w:r>
      <w:r>
        <w:rPr>
          <w:sz w:val="22"/>
          <w:lang w:val="en-GB"/>
        </w:rPr>
        <w:t xml:space="preserve">board and local branches. </w:t>
      </w:r>
    </w:p>
    <w:p w14:paraId="38F620E8" w14:textId="77777777" w:rsidR="004536E0" w:rsidRDefault="004536E0" w:rsidP="0094651B">
      <w:pPr>
        <w:jc w:val="both"/>
        <w:rPr>
          <w:sz w:val="22"/>
          <w:lang w:val="en-GB"/>
        </w:rPr>
      </w:pPr>
    </w:p>
    <w:p w14:paraId="555927F1" w14:textId="77777777" w:rsidR="004536E0" w:rsidRDefault="004536E0" w:rsidP="0094651B">
      <w:pPr>
        <w:jc w:val="both"/>
        <w:rPr>
          <w:sz w:val="22"/>
          <w:lang w:val="en-GB"/>
        </w:rPr>
      </w:pPr>
      <w:r>
        <w:rPr>
          <w:sz w:val="22"/>
          <w:lang w:val="en-GB"/>
        </w:rPr>
        <w:t xml:space="preserve">CHAVITA </w:t>
      </w:r>
      <w:r w:rsidR="00DB1918">
        <w:rPr>
          <w:sz w:val="22"/>
          <w:lang w:val="en-GB"/>
        </w:rPr>
        <w:t>is</w:t>
      </w:r>
      <w:r>
        <w:rPr>
          <w:sz w:val="22"/>
          <w:lang w:val="en-GB"/>
        </w:rPr>
        <w:t xml:space="preserve"> since long </w:t>
      </w:r>
      <w:r w:rsidRPr="00520303">
        <w:rPr>
          <w:i/>
          <w:iCs/>
          <w:sz w:val="22"/>
          <w:lang w:val="en-GB"/>
        </w:rPr>
        <w:t>the</w:t>
      </w:r>
      <w:r>
        <w:rPr>
          <w:sz w:val="22"/>
          <w:lang w:val="en-GB"/>
        </w:rPr>
        <w:t xml:space="preserve"> organization acting on behalf of the deaf in Tanzania. Their legitimacy to act on behalf of the deaf an</w:t>
      </w:r>
      <w:r w:rsidR="00DB1918">
        <w:rPr>
          <w:sz w:val="22"/>
          <w:lang w:val="en-GB"/>
        </w:rPr>
        <w:t xml:space="preserve">d </w:t>
      </w:r>
      <w:r>
        <w:rPr>
          <w:sz w:val="22"/>
          <w:lang w:val="en-GB"/>
        </w:rPr>
        <w:t xml:space="preserve">is indisputable and uncontested. </w:t>
      </w:r>
    </w:p>
    <w:p w14:paraId="585E2336" w14:textId="77777777" w:rsidR="00CC08B7" w:rsidRDefault="00CC08B7" w:rsidP="0094651B">
      <w:pPr>
        <w:jc w:val="both"/>
        <w:rPr>
          <w:sz w:val="22"/>
          <w:lang w:val="en-GB"/>
        </w:rPr>
      </w:pPr>
    </w:p>
    <w:p w14:paraId="2E79C694" w14:textId="77777777" w:rsidR="00CC08B7" w:rsidRPr="00511383" w:rsidRDefault="00CC08B7" w:rsidP="0094651B">
      <w:pPr>
        <w:jc w:val="both"/>
        <w:rPr>
          <w:color w:val="4E92A7" w:themeColor="accent6"/>
          <w:sz w:val="22"/>
          <w:lang w:val="en-GB"/>
        </w:rPr>
      </w:pPr>
      <w:r w:rsidRPr="00603DFE">
        <w:rPr>
          <w:b/>
          <w:bCs/>
          <w:color w:val="4E92A7" w:themeColor="accent6"/>
          <w:sz w:val="22"/>
          <w:u w:val="single"/>
          <w:lang w:val="en-GB"/>
        </w:rPr>
        <w:t xml:space="preserve">The </w:t>
      </w:r>
      <w:r>
        <w:rPr>
          <w:b/>
          <w:bCs/>
          <w:color w:val="4E92A7" w:themeColor="accent6"/>
          <w:sz w:val="22"/>
          <w:u w:val="single"/>
          <w:lang w:val="en-GB"/>
        </w:rPr>
        <w:t>objectives and results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CC08B7" w:rsidRPr="00730A72" w14:paraId="4C6DDF66" w14:textId="77777777" w:rsidTr="00511383">
        <w:tc>
          <w:tcPr>
            <w:tcW w:w="4811" w:type="dxa"/>
          </w:tcPr>
          <w:p w14:paraId="10C3EE31" w14:textId="77777777" w:rsidR="00CC08B7" w:rsidRPr="00730A72" w:rsidRDefault="00CC08B7" w:rsidP="00A402F5">
            <w:pPr>
              <w:rPr>
                <w:b/>
                <w:bCs/>
                <w:sz w:val="22"/>
                <w:lang w:val="en-GB"/>
              </w:rPr>
            </w:pPr>
            <w:r w:rsidRPr="00730A72">
              <w:rPr>
                <w:b/>
                <w:bCs/>
                <w:sz w:val="22"/>
                <w:lang w:val="en-GB"/>
              </w:rPr>
              <w:t>Objectives</w:t>
            </w:r>
          </w:p>
        </w:tc>
        <w:tc>
          <w:tcPr>
            <w:tcW w:w="4811" w:type="dxa"/>
          </w:tcPr>
          <w:p w14:paraId="479579C9" w14:textId="77777777" w:rsidR="00CC08B7" w:rsidRPr="00730A72" w:rsidRDefault="00CC08B7" w:rsidP="00A402F5">
            <w:pPr>
              <w:rPr>
                <w:b/>
                <w:bCs/>
                <w:sz w:val="22"/>
                <w:lang w:val="en-GB"/>
              </w:rPr>
            </w:pPr>
            <w:r w:rsidRPr="00730A72">
              <w:rPr>
                <w:b/>
                <w:bCs/>
                <w:sz w:val="22"/>
                <w:lang w:val="en-GB"/>
              </w:rPr>
              <w:t>Results</w:t>
            </w:r>
          </w:p>
        </w:tc>
      </w:tr>
      <w:tr w:rsidR="00CC08B7" w:rsidRPr="00404E6C" w14:paraId="0B04A518" w14:textId="77777777" w:rsidTr="00511383">
        <w:tc>
          <w:tcPr>
            <w:tcW w:w="4811" w:type="dxa"/>
          </w:tcPr>
          <w:p w14:paraId="2D2C5084" w14:textId="77777777" w:rsidR="00CC08B7" w:rsidRPr="00862B0C" w:rsidRDefault="00CC08B7" w:rsidP="00862B0C">
            <w:pPr>
              <w:rPr>
                <w:sz w:val="22"/>
              </w:rPr>
            </w:pPr>
          </w:p>
          <w:p w14:paraId="1544A3D7" w14:textId="77777777" w:rsidR="002B08DB" w:rsidRDefault="002B08DB" w:rsidP="002B08DB">
            <w:pPr>
              <w:pStyle w:val="Listeafsnit"/>
              <w:numPr>
                <w:ilvl w:val="0"/>
                <w:numId w:val="47"/>
              </w:numPr>
              <w:spacing w:after="0"/>
              <w:jc w:val="both"/>
              <w:rPr>
                <w:color w:val="FF0000"/>
                <w:sz w:val="22"/>
              </w:rPr>
            </w:pPr>
            <w:r>
              <w:rPr>
                <w:color w:val="FF0000"/>
                <w:sz w:val="22"/>
              </w:rPr>
              <w:t>Communities in three pilot areas are aware and supportive of the rights of the Deaf, and CHAVITA branches have capacity to intensify advocacy work.</w:t>
            </w:r>
          </w:p>
          <w:p w14:paraId="2BA7175A" w14:textId="77777777" w:rsidR="008F2486" w:rsidRDefault="008F2486" w:rsidP="008F2486">
            <w:pPr>
              <w:pStyle w:val="Listeafsnit"/>
              <w:ind w:left="360"/>
              <w:rPr>
                <w:sz w:val="22"/>
              </w:rPr>
            </w:pPr>
          </w:p>
          <w:p w14:paraId="2615F84A" w14:textId="77777777" w:rsidR="008F2486" w:rsidRDefault="008F2486" w:rsidP="008F2486">
            <w:pPr>
              <w:pStyle w:val="Listeafsnit"/>
              <w:ind w:left="360"/>
              <w:rPr>
                <w:sz w:val="22"/>
              </w:rPr>
            </w:pPr>
          </w:p>
          <w:p w14:paraId="26BE7F4C" w14:textId="77777777" w:rsidR="008F2486" w:rsidRDefault="008F2486" w:rsidP="008F2486">
            <w:pPr>
              <w:pStyle w:val="Listeafsnit"/>
              <w:ind w:left="360"/>
              <w:rPr>
                <w:sz w:val="22"/>
              </w:rPr>
            </w:pPr>
          </w:p>
          <w:p w14:paraId="5849DBBF" w14:textId="77777777" w:rsidR="008F2486" w:rsidRDefault="008F2486" w:rsidP="008F2486">
            <w:pPr>
              <w:pStyle w:val="Listeafsnit"/>
              <w:ind w:left="360"/>
              <w:rPr>
                <w:sz w:val="22"/>
              </w:rPr>
            </w:pPr>
          </w:p>
          <w:p w14:paraId="6157CD41" w14:textId="77777777" w:rsidR="008F2486" w:rsidRDefault="008F2486" w:rsidP="008F2486">
            <w:pPr>
              <w:pStyle w:val="Listeafsnit"/>
              <w:ind w:left="360"/>
              <w:rPr>
                <w:sz w:val="22"/>
              </w:rPr>
            </w:pPr>
          </w:p>
          <w:p w14:paraId="02E022F8" w14:textId="77777777" w:rsidR="008F2486" w:rsidRDefault="008F2486" w:rsidP="008F2486">
            <w:pPr>
              <w:pStyle w:val="Listeafsnit"/>
              <w:ind w:left="360"/>
              <w:rPr>
                <w:sz w:val="22"/>
              </w:rPr>
            </w:pPr>
          </w:p>
          <w:p w14:paraId="7A6DCCDD" w14:textId="77777777" w:rsidR="008F2486" w:rsidRDefault="008F2486" w:rsidP="008F2486">
            <w:pPr>
              <w:pStyle w:val="Listeafsnit"/>
              <w:ind w:left="360"/>
              <w:rPr>
                <w:sz w:val="22"/>
              </w:rPr>
            </w:pPr>
          </w:p>
          <w:p w14:paraId="37BB186F" w14:textId="77777777" w:rsidR="008F2486" w:rsidRDefault="008F2486" w:rsidP="008F2486">
            <w:pPr>
              <w:pStyle w:val="Listeafsnit"/>
              <w:ind w:left="360"/>
              <w:rPr>
                <w:sz w:val="22"/>
              </w:rPr>
            </w:pPr>
          </w:p>
          <w:p w14:paraId="1D6ABC7A" w14:textId="77777777" w:rsidR="008F2486" w:rsidRDefault="008F2486" w:rsidP="008F2486">
            <w:pPr>
              <w:pStyle w:val="Listeafsnit"/>
              <w:ind w:left="360"/>
              <w:rPr>
                <w:sz w:val="22"/>
              </w:rPr>
            </w:pPr>
          </w:p>
          <w:p w14:paraId="3D47553B" w14:textId="77777777" w:rsidR="008F2486" w:rsidRDefault="008F2486" w:rsidP="008F2486">
            <w:pPr>
              <w:pStyle w:val="Listeafsnit"/>
              <w:ind w:left="360"/>
              <w:rPr>
                <w:sz w:val="22"/>
              </w:rPr>
            </w:pPr>
          </w:p>
          <w:p w14:paraId="5D126CD0" w14:textId="77777777" w:rsidR="008F2486" w:rsidRDefault="008F2486" w:rsidP="008F2486">
            <w:pPr>
              <w:pStyle w:val="Listeafsnit"/>
              <w:ind w:left="360"/>
              <w:rPr>
                <w:sz w:val="22"/>
              </w:rPr>
            </w:pPr>
          </w:p>
          <w:p w14:paraId="488E6A1A" w14:textId="77777777" w:rsidR="008F2486" w:rsidRDefault="008F2486" w:rsidP="008F2486">
            <w:pPr>
              <w:pStyle w:val="Listeafsnit"/>
              <w:ind w:left="360"/>
              <w:rPr>
                <w:sz w:val="22"/>
              </w:rPr>
            </w:pPr>
          </w:p>
          <w:p w14:paraId="1D7AEC20" w14:textId="77777777" w:rsidR="008F2486" w:rsidRDefault="008F2486" w:rsidP="008F2486">
            <w:pPr>
              <w:pStyle w:val="Listeafsnit"/>
              <w:ind w:left="360"/>
              <w:rPr>
                <w:sz w:val="22"/>
              </w:rPr>
            </w:pPr>
          </w:p>
          <w:p w14:paraId="2E201B8E" w14:textId="0FC15721" w:rsidR="008F2486" w:rsidRPr="00730A72" w:rsidRDefault="008F2486" w:rsidP="00B04ED0">
            <w:pPr>
              <w:pStyle w:val="Listeafsnit"/>
              <w:ind w:left="360"/>
              <w:rPr>
                <w:sz w:val="22"/>
              </w:rPr>
            </w:pPr>
          </w:p>
        </w:tc>
        <w:tc>
          <w:tcPr>
            <w:tcW w:w="4811" w:type="dxa"/>
          </w:tcPr>
          <w:p w14:paraId="414F6C8A" w14:textId="77777777" w:rsidR="00862B0C" w:rsidRPr="00812AF0" w:rsidRDefault="00862B0C" w:rsidP="00DC23BF">
            <w:pPr>
              <w:rPr>
                <w:color w:val="FF0000"/>
                <w:sz w:val="22"/>
                <w:lang w:val="en-GB"/>
              </w:rPr>
            </w:pPr>
          </w:p>
          <w:p w14:paraId="6B10F3F6" w14:textId="09858609" w:rsidR="008F2486" w:rsidRPr="00812AF0" w:rsidRDefault="000428F9" w:rsidP="000428F9">
            <w:pPr>
              <w:pStyle w:val="Listeafsnit"/>
              <w:numPr>
                <w:ilvl w:val="0"/>
                <w:numId w:val="36"/>
              </w:numPr>
              <w:rPr>
                <w:color w:val="FF0000"/>
                <w:sz w:val="22"/>
                <w:lang w:val="en-GB"/>
              </w:rPr>
            </w:pPr>
            <w:r w:rsidRPr="00812AF0">
              <w:rPr>
                <w:color w:val="FF0000"/>
                <w:sz w:val="22"/>
                <w:lang w:val="en-GB"/>
              </w:rPr>
              <w:t xml:space="preserve">1.1 + 1.2: </w:t>
            </w:r>
            <w:r w:rsidR="008F2486" w:rsidRPr="00812AF0">
              <w:rPr>
                <w:color w:val="FF0000"/>
                <w:sz w:val="22"/>
                <w:lang w:val="en-GB"/>
              </w:rPr>
              <w:t>At least 47 staff &amp; volunteers of CHAVITA branches are trained in awareness and advocacy campaigning</w:t>
            </w:r>
            <w:r w:rsidR="00404E6C" w:rsidRPr="00812AF0">
              <w:rPr>
                <w:color w:val="FF0000"/>
                <w:sz w:val="22"/>
                <w:lang w:val="en-GB"/>
              </w:rPr>
              <w:t xml:space="preserve"> </w:t>
            </w:r>
          </w:p>
          <w:p w14:paraId="046C09D3" w14:textId="37A9E146" w:rsidR="008F2486" w:rsidRPr="00812AF0" w:rsidRDefault="000428F9" w:rsidP="008F2486">
            <w:pPr>
              <w:pStyle w:val="Listeafsnit"/>
              <w:numPr>
                <w:ilvl w:val="0"/>
                <w:numId w:val="36"/>
              </w:numPr>
              <w:rPr>
                <w:color w:val="FF0000"/>
                <w:sz w:val="22"/>
                <w:lang w:val="en-GB"/>
              </w:rPr>
            </w:pPr>
            <w:r w:rsidRPr="00812AF0">
              <w:rPr>
                <w:color w:val="FF0000"/>
                <w:sz w:val="22"/>
                <w:lang w:val="en-GB"/>
              </w:rPr>
              <w:t xml:space="preserve">1.2 + 1.3: </w:t>
            </w:r>
            <w:r w:rsidR="008F2486" w:rsidRPr="00812AF0">
              <w:rPr>
                <w:color w:val="FF0000"/>
                <w:sz w:val="22"/>
                <w:lang w:val="en-GB"/>
              </w:rPr>
              <w:t>At least 60 deaf persons in the three pilot areas have participated in workshops on their rights and on advocacy campaigning for their rights and engage in intensifying awareness raising and advocacy in the future</w:t>
            </w:r>
            <w:r w:rsidR="00404E6C" w:rsidRPr="00812AF0">
              <w:rPr>
                <w:color w:val="FF0000"/>
                <w:sz w:val="22"/>
                <w:lang w:val="en-GB"/>
              </w:rPr>
              <w:t xml:space="preserve"> </w:t>
            </w:r>
          </w:p>
          <w:p w14:paraId="0EA7008C" w14:textId="3F767822" w:rsidR="00DC23BF" w:rsidRPr="00812AF0" w:rsidRDefault="000428F9" w:rsidP="008F2486">
            <w:pPr>
              <w:pStyle w:val="Listeafsnit"/>
              <w:numPr>
                <w:ilvl w:val="0"/>
                <w:numId w:val="36"/>
              </w:numPr>
              <w:rPr>
                <w:color w:val="FF0000"/>
                <w:sz w:val="22"/>
                <w:lang w:val="en-GB"/>
              </w:rPr>
            </w:pPr>
            <w:r w:rsidRPr="00812AF0">
              <w:rPr>
                <w:color w:val="FF0000"/>
                <w:sz w:val="22"/>
                <w:lang w:val="en-GB"/>
              </w:rPr>
              <w:t xml:space="preserve">1.4: </w:t>
            </w:r>
            <w:r w:rsidR="00DC23BF" w:rsidRPr="00812AF0">
              <w:rPr>
                <w:color w:val="FF0000"/>
                <w:sz w:val="22"/>
                <w:lang w:val="en-GB"/>
              </w:rPr>
              <w:t>Six editors of major television stations and 10 journalists and two bloggers are aware of the international convention and national legislation related to rights of the Deaf</w:t>
            </w:r>
            <w:r w:rsidR="00404E6C" w:rsidRPr="00812AF0">
              <w:rPr>
                <w:color w:val="FF0000"/>
                <w:sz w:val="22"/>
                <w:lang w:val="en-GB"/>
              </w:rPr>
              <w:t xml:space="preserve"> </w:t>
            </w:r>
          </w:p>
          <w:p w14:paraId="6EE1B74C" w14:textId="49A11643" w:rsidR="000428F9" w:rsidRPr="00812AF0" w:rsidRDefault="000428F9" w:rsidP="000428F9">
            <w:pPr>
              <w:pStyle w:val="Listeafsnit"/>
              <w:numPr>
                <w:ilvl w:val="0"/>
                <w:numId w:val="36"/>
              </w:numPr>
              <w:rPr>
                <w:color w:val="FF0000"/>
                <w:sz w:val="22"/>
              </w:rPr>
            </w:pPr>
            <w:r w:rsidRPr="00812AF0">
              <w:rPr>
                <w:color w:val="FF0000"/>
                <w:sz w:val="22"/>
              </w:rPr>
              <w:t>1.5: The online sign language dictionary is developed to support deaf persons’ communication with the surrounding community.</w:t>
            </w:r>
          </w:p>
          <w:p w14:paraId="3EEB95E1" w14:textId="678B462F" w:rsidR="000428F9" w:rsidRPr="00812AF0" w:rsidRDefault="000428F9" w:rsidP="008F2486">
            <w:pPr>
              <w:pStyle w:val="Listeafsnit"/>
              <w:numPr>
                <w:ilvl w:val="0"/>
                <w:numId w:val="36"/>
              </w:numPr>
              <w:rPr>
                <w:color w:val="FF0000"/>
                <w:sz w:val="22"/>
                <w:lang w:val="en-GB"/>
              </w:rPr>
            </w:pPr>
            <w:r w:rsidRPr="00812AF0">
              <w:rPr>
                <w:color w:val="FF0000"/>
                <w:sz w:val="22"/>
                <w:lang w:val="en-GB"/>
              </w:rPr>
              <w:lastRenderedPageBreak/>
              <w:t>1.6: At least 60 persons from schools for the deaf and local civil society organisations trained in awareness campaigning and advocacy work related to Rights of Disabled</w:t>
            </w:r>
          </w:p>
          <w:p w14:paraId="69C3C923" w14:textId="555ABF05" w:rsidR="00023993" w:rsidRPr="00812AF0" w:rsidRDefault="000428F9" w:rsidP="00023993">
            <w:pPr>
              <w:pStyle w:val="Listeafsnit"/>
              <w:numPr>
                <w:ilvl w:val="0"/>
                <w:numId w:val="36"/>
              </w:numPr>
              <w:rPr>
                <w:color w:val="FF0000"/>
                <w:sz w:val="22"/>
                <w:lang w:val="en-GB"/>
              </w:rPr>
            </w:pPr>
            <w:r w:rsidRPr="00812AF0">
              <w:rPr>
                <w:color w:val="FF0000"/>
                <w:sz w:val="22"/>
              </w:rPr>
              <w:t xml:space="preserve">1.7: </w:t>
            </w:r>
            <w:r w:rsidR="00023993" w:rsidRPr="00812AF0">
              <w:rPr>
                <w:color w:val="FF0000"/>
                <w:sz w:val="22"/>
                <w:lang w:val="en-GB"/>
              </w:rPr>
              <w:t xml:space="preserve">Selected staff of local authorities in three regions are aware of the legal framework applied to the rights of the Deaf &amp; </w:t>
            </w:r>
            <w:r w:rsidR="00DC23BF" w:rsidRPr="00812AF0">
              <w:rPr>
                <w:color w:val="FF0000"/>
                <w:sz w:val="22"/>
              </w:rPr>
              <w:t xml:space="preserve">guidelines </w:t>
            </w:r>
            <w:r w:rsidR="00023993" w:rsidRPr="00812AF0">
              <w:rPr>
                <w:color w:val="FF0000"/>
                <w:sz w:val="22"/>
              </w:rPr>
              <w:t xml:space="preserve">exist </w:t>
            </w:r>
            <w:r w:rsidR="00DC23BF" w:rsidRPr="00812AF0">
              <w:rPr>
                <w:color w:val="FF0000"/>
                <w:sz w:val="22"/>
              </w:rPr>
              <w:t>on how to ensure efficient communication between public services and the Deaf</w:t>
            </w:r>
            <w:r w:rsidR="00404E6C" w:rsidRPr="00812AF0">
              <w:rPr>
                <w:color w:val="FF0000"/>
                <w:sz w:val="22"/>
              </w:rPr>
              <w:t xml:space="preserve"> </w:t>
            </w:r>
            <w:r w:rsidR="00023993" w:rsidRPr="00812AF0">
              <w:rPr>
                <w:color w:val="FF0000"/>
                <w:sz w:val="22"/>
              </w:rPr>
              <w:t xml:space="preserve">and </w:t>
            </w:r>
            <w:r w:rsidR="00023993" w:rsidRPr="00812AF0">
              <w:rPr>
                <w:color w:val="FF0000"/>
                <w:sz w:val="22"/>
                <w:lang w:val="en-GB"/>
              </w:rPr>
              <w:t xml:space="preserve">Guidelines </w:t>
            </w:r>
          </w:p>
          <w:p w14:paraId="592DBB63" w14:textId="219CE5C6" w:rsidR="007E3240" w:rsidRPr="00812AF0" w:rsidRDefault="00023993" w:rsidP="007E3240">
            <w:pPr>
              <w:pStyle w:val="Listeafsnit"/>
              <w:numPr>
                <w:ilvl w:val="0"/>
                <w:numId w:val="36"/>
              </w:numPr>
              <w:rPr>
                <w:color w:val="FF0000"/>
                <w:sz w:val="22"/>
                <w:lang w:val="en-GB"/>
              </w:rPr>
            </w:pPr>
            <w:r w:rsidRPr="00812AF0">
              <w:rPr>
                <w:color w:val="FF0000"/>
                <w:sz w:val="22"/>
                <w:lang w:val="en-GB"/>
              </w:rPr>
              <w:t xml:space="preserve">1.8: </w:t>
            </w:r>
            <w:r w:rsidR="008F2486" w:rsidRPr="00812AF0">
              <w:rPr>
                <w:color w:val="FF0000"/>
                <w:sz w:val="22"/>
                <w:lang w:val="en-GB"/>
              </w:rPr>
              <w:t xml:space="preserve">One </w:t>
            </w:r>
            <w:r w:rsidR="00480B68" w:rsidRPr="00812AF0">
              <w:rPr>
                <w:color w:val="FF0000"/>
                <w:sz w:val="22"/>
                <w:lang w:val="en-GB"/>
              </w:rPr>
              <w:t xml:space="preserve">major </w:t>
            </w:r>
            <w:r w:rsidR="008F2486" w:rsidRPr="00812AF0">
              <w:rPr>
                <w:color w:val="FF0000"/>
                <w:sz w:val="22"/>
                <w:lang w:val="en-GB"/>
              </w:rPr>
              <w:t>corporate social awareness campaign through the commemoration of the International week of the Deaf</w:t>
            </w:r>
            <w:r w:rsidR="00A637EA" w:rsidRPr="00812AF0">
              <w:rPr>
                <w:color w:val="FF0000"/>
                <w:sz w:val="22"/>
                <w:lang w:val="en-GB"/>
              </w:rPr>
              <w:t xml:space="preserve"> </w:t>
            </w:r>
          </w:p>
          <w:p w14:paraId="15F249C4" w14:textId="6226FB6B" w:rsidR="00730A72" w:rsidRPr="00812AF0" w:rsidRDefault="00730A72" w:rsidP="00023993">
            <w:pPr>
              <w:pStyle w:val="Listeafsnit"/>
              <w:ind w:left="360"/>
              <w:rPr>
                <w:color w:val="FF0000"/>
                <w:sz w:val="22"/>
                <w:lang w:val="en-GB"/>
              </w:rPr>
            </w:pPr>
          </w:p>
        </w:tc>
      </w:tr>
      <w:tr w:rsidR="00CC08B7" w:rsidRPr="00404E6C" w14:paraId="68D0584A" w14:textId="77777777" w:rsidTr="00511383">
        <w:tc>
          <w:tcPr>
            <w:tcW w:w="4811" w:type="dxa"/>
          </w:tcPr>
          <w:p w14:paraId="61188D9B" w14:textId="5AF83769" w:rsidR="00CC08B7" w:rsidRPr="00511383" w:rsidRDefault="00CC08B7" w:rsidP="00B04ED0">
            <w:pPr>
              <w:pStyle w:val="Listeafsnit"/>
              <w:numPr>
                <w:ilvl w:val="0"/>
                <w:numId w:val="47"/>
              </w:numPr>
              <w:rPr>
                <w:sz w:val="22"/>
              </w:rPr>
            </w:pPr>
            <w:r w:rsidRPr="00CC08B7">
              <w:rPr>
                <w:sz w:val="22"/>
              </w:rPr>
              <w:lastRenderedPageBreak/>
              <w:t xml:space="preserve">CHAVITA has capacity and plans for nation-wide campaigning to improve the provision of sign language interpretation services for the Deaf </w:t>
            </w:r>
          </w:p>
        </w:tc>
        <w:tc>
          <w:tcPr>
            <w:tcW w:w="4811" w:type="dxa"/>
          </w:tcPr>
          <w:p w14:paraId="6220B57E" w14:textId="2C206613" w:rsidR="00CC08B7" w:rsidRPr="00812AF0" w:rsidRDefault="00023993" w:rsidP="00812AF0">
            <w:pPr>
              <w:pStyle w:val="Listeafsnit"/>
              <w:numPr>
                <w:ilvl w:val="0"/>
                <w:numId w:val="41"/>
              </w:numPr>
              <w:rPr>
                <w:color w:val="FF0000"/>
                <w:sz w:val="22"/>
                <w:lang w:val="en-GB"/>
              </w:rPr>
            </w:pPr>
            <w:r w:rsidRPr="00812AF0">
              <w:rPr>
                <w:color w:val="FF0000"/>
                <w:sz w:val="22"/>
                <w:lang w:val="en-GB"/>
              </w:rPr>
              <w:t xml:space="preserve">1.9, 1.10 and 1.13: </w:t>
            </w:r>
            <w:r w:rsidR="009B0236" w:rsidRPr="00812AF0">
              <w:rPr>
                <w:color w:val="FF0000"/>
                <w:sz w:val="22"/>
                <w:lang w:val="en-GB"/>
              </w:rPr>
              <w:t xml:space="preserve">At least 26 staffs and volunteers </w:t>
            </w:r>
            <w:r w:rsidR="006066E3" w:rsidRPr="00812AF0">
              <w:rPr>
                <w:color w:val="FF0000"/>
                <w:sz w:val="22"/>
                <w:lang w:val="en-GB"/>
              </w:rPr>
              <w:t>of CHAVITA HQ are trained in awareness and advocacy campaigning and upscaling of interventions to nation-wide level</w:t>
            </w:r>
            <w:r w:rsidRPr="00812AF0">
              <w:rPr>
                <w:color w:val="FF0000"/>
                <w:sz w:val="22"/>
                <w:lang w:val="en-GB"/>
              </w:rPr>
              <w:t xml:space="preserve">, includes learning </w:t>
            </w:r>
            <w:r w:rsidR="00812AF0" w:rsidRPr="00812AF0">
              <w:rPr>
                <w:color w:val="FF0000"/>
                <w:sz w:val="22"/>
                <w:lang w:val="en-GB"/>
              </w:rPr>
              <w:t xml:space="preserve">visits </w:t>
            </w:r>
            <w:r w:rsidRPr="00812AF0">
              <w:rPr>
                <w:color w:val="FF0000"/>
                <w:sz w:val="22"/>
                <w:lang w:val="en-GB"/>
              </w:rPr>
              <w:t xml:space="preserve">from other </w:t>
            </w:r>
            <w:r w:rsidR="00812AF0" w:rsidRPr="00812AF0">
              <w:rPr>
                <w:color w:val="FF0000"/>
                <w:sz w:val="22"/>
                <w:lang w:val="en-GB"/>
              </w:rPr>
              <w:t xml:space="preserve">relevant </w:t>
            </w:r>
            <w:r w:rsidRPr="00812AF0">
              <w:rPr>
                <w:color w:val="FF0000"/>
                <w:sz w:val="22"/>
                <w:lang w:val="en-GB"/>
              </w:rPr>
              <w:t xml:space="preserve">national </w:t>
            </w:r>
            <w:r w:rsidR="00812AF0" w:rsidRPr="00812AF0">
              <w:rPr>
                <w:color w:val="FF0000"/>
                <w:sz w:val="22"/>
                <w:lang w:val="en-GB"/>
              </w:rPr>
              <w:t>NGOs</w:t>
            </w:r>
          </w:p>
          <w:p w14:paraId="71ADC8D4" w14:textId="77777777" w:rsidR="006066E3" w:rsidRPr="00812AF0" w:rsidRDefault="00023993" w:rsidP="00B04ED0">
            <w:pPr>
              <w:pStyle w:val="Listeafsnit"/>
              <w:numPr>
                <w:ilvl w:val="0"/>
                <w:numId w:val="47"/>
              </w:numPr>
              <w:rPr>
                <w:color w:val="FF0000"/>
                <w:sz w:val="22"/>
                <w:lang w:val="en-GB"/>
              </w:rPr>
            </w:pPr>
            <w:r w:rsidRPr="00812AF0">
              <w:rPr>
                <w:color w:val="FF0000"/>
                <w:sz w:val="22"/>
                <w:lang w:val="en-GB"/>
              </w:rPr>
              <w:t xml:space="preserve">1.11 + 1.13: </w:t>
            </w:r>
            <w:r w:rsidR="006066E3" w:rsidRPr="00812AF0">
              <w:rPr>
                <w:color w:val="FF0000"/>
                <w:sz w:val="22"/>
                <w:lang w:val="en-GB"/>
              </w:rPr>
              <w:t>Action plan for nation-wide awareness raising and advocacy campaign for the rights of the Deaf with particular focus on distributing experiences and good practices from the three pilot regions.</w:t>
            </w:r>
          </w:p>
          <w:p w14:paraId="1BDF83CF" w14:textId="32FE540B" w:rsidR="00812AF0" w:rsidRPr="00812AF0" w:rsidRDefault="00812AF0" w:rsidP="00B04ED0">
            <w:pPr>
              <w:pStyle w:val="Listeafsnit"/>
              <w:numPr>
                <w:ilvl w:val="0"/>
                <w:numId w:val="47"/>
              </w:numPr>
              <w:rPr>
                <w:color w:val="FF0000"/>
                <w:sz w:val="22"/>
                <w:lang w:val="en-GB"/>
              </w:rPr>
            </w:pPr>
            <w:r w:rsidRPr="00812AF0">
              <w:rPr>
                <w:color w:val="FF0000"/>
                <w:sz w:val="22"/>
                <w:lang w:val="en-GB"/>
              </w:rPr>
              <w:t>1.12: One well-arranged TV talk show comprising famous disability lawyers and discussants to support awareness and advocacy campaigning on the right of Deaf people to use Sign Language interpreter services and contribute affectively to the National development.</w:t>
            </w:r>
          </w:p>
        </w:tc>
      </w:tr>
    </w:tbl>
    <w:p w14:paraId="1BD802A6" w14:textId="77777777" w:rsidR="004536E0" w:rsidRDefault="004536E0" w:rsidP="0094651B">
      <w:pPr>
        <w:jc w:val="both"/>
        <w:rPr>
          <w:sz w:val="22"/>
          <w:lang w:val="en-GB"/>
        </w:rPr>
      </w:pPr>
    </w:p>
    <w:p w14:paraId="48EA6622" w14:textId="77777777" w:rsidR="004536E0" w:rsidRDefault="004536E0" w:rsidP="0094651B">
      <w:pPr>
        <w:jc w:val="both"/>
        <w:rPr>
          <w:color w:val="4E92A7" w:themeColor="accent6"/>
          <w:sz w:val="22"/>
          <w:lang w:val="en-GB"/>
        </w:rPr>
      </w:pPr>
      <w:r w:rsidRPr="00603DFE">
        <w:rPr>
          <w:b/>
          <w:bCs/>
          <w:color w:val="4E92A7" w:themeColor="accent6"/>
          <w:sz w:val="22"/>
          <w:u w:val="single"/>
          <w:lang w:val="en-GB"/>
        </w:rPr>
        <w:t xml:space="preserve">The strategy </w:t>
      </w:r>
      <w:r w:rsidR="00CC08B7">
        <w:rPr>
          <w:b/>
          <w:bCs/>
          <w:color w:val="4E92A7" w:themeColor="accent6"/>
          <w:sz w:val="22"/>
          <w:u w:val="single"/>
          <w:lang w:val="en-GB"/>
        </w:rPr>
        <w:t xml:space="preserve">and activities </w:t>
      </w:r>
      <w:r w:rsidRPr="00603DFE">
        <w:rPr>
          <w:b/>
          <w:bCs/>
          <w:color w:val="4E92A7" w:themeColor="accent6"/>
          <w:sz w:val="22"/>
          <w:u w:val="single"/>
          <w:lang w:val="en-GB"/>
        </w:rPr>
        <w:t>of the intervention</w:t>
      </w:r>
      <w:r w:rsidRPr="00603DFE">
        <w:rPr>
          <w:color w:val="4E92A7" w:themeColor="accent6"/>
          <w:sz w:val="22"/>
          <w:lang w:val="en-GB"/>
        </w:rPr>
        <w:t xml:space="preserve"> </w:t>
      </w:r>
    </w:p>
    <w:p w14:paraId="6BAD5F7A" w14:textId="45994137" w:rsidR="00960742" w:rsidRPr="00767976" w:rsidRDefault="00573BB4" w:rsidP="0094651B">
      <w:pPr>
        <w:jc w:val="both"/>
        <w:rPr>
          <w:color w:val="FF0000"/>
          <w:sz w:val="22"/>
          <w:lang w:val="en-GB"/>
        </w:rPr>
      </w:pPr>
      <w:r w:rsidRPr="00767976">
        <w:rPr>
          <w:color w:val="FF0000"/>
          <w:sz w:val="22"/>
          <w:lang w:val="en-GB"/>
        </w:rPr>
        <w:t xml:space="preserve">The strategy </w:t>
      </w:r>
      <w:r w:rsidR="00960742" w:rsidRPr="00767976">
        <w:rPr>
          <w:color w:val="FF0000"/>
          <w:sz w:val="22"/>
          <w:lang w:val="en-GB"/>
        </w:rPr>
        <w:t xml:space="preserve">reflects the CISU and DANIDA principles and guidelines on how to promote a human rights-based intervention with particular emphasis on </w:t>
      </w:r>
    </w:p>
    <w:p w14:paraId="2ED8B793" w14:textId="778A562A" w:rsidR="00960742" w:rsidRPr="00767976" w:rsidRDefault="00960742" w:rsidP="00960742">
      <w:pPr>
        <w:pStyle w:val="Listeafsnit"/>
        <w:numPr>
          <w:ilvl w:val="0"/>
          <w:numId w:val="43"/>
        </w:numPr>
        <w:jc w:val="both"/>
        <w:rPr>
          <w:color w:val="FF0000"/>
          <w:sz w:val="22"/>
          <w:lang w:val="en-GB"/>
        </w:rPr>
      </w:pPr>
      <w:r w:rsidRPr="00767976">
        <w:rPr>
          <w:color w:val="FF0000"/>
          <w:sz w:val="22"/>
          <w:lang w:val="en-GB"/>
        </w:rPr>
        <w:t>empowerment and awareness raising as part of capacity building of organizations and groups of people to promoting the active participation in advocacy;</w:t>
      </w:r>
    </w:p>
    <w:p w14:paraId="111874DC" w14:textId="7322845F" w:rsidR="00960742" w:rsidRPr="00767976" w:rsidRDefault="00960742" w:rsidP="00960742">
      <w:pPr>
        <w:pStyle w:val="Listeafsnit"/>
        <w:numPr>
          <w:ilvl w:val="0"/>
          <w:numId w:val="43"/>
        </w:numPr>
        <w:jc w:val="both"/>
        <w:rPr>
          <w:color w:val="FF0000"/>
          <w:sz w:val="22"/>
          <w:lang w:val="en-GB"/>
        </w:rPr>
      </w:pPr>
      <w:r w:rsidRPr="00767976">
        <w:rPr>
          <w:color w:val="FF0000"/>
          <w:sz w:val="22"/>
          <w:lang w:val="en-GB"/>
        </w:rPr>
        <w:t>development of strategic deliveries to boost the chances of advocacy leading to change</w:t>
      </w:r>
      <w:r w:rsidR="00CF4821">
        <w:rPr>
          <w:color w:val="FF0000"/>
          <w:sz w:val="22"/>
          <w:lang w:val="en-GB"/>
        </w:rPr>
        <w:t>,</w:t>
      </w:r>
    </w:p>
    <w:p w14:paraId="43B1C59F" w14:textId="496D10A8" w:rsidR="00960742" w:rsidRDefault="00960742" w:rsidP="00960742">
      <w:pPr>
        <w:pStyle w:val="Listeafsnit"/>
        <w:numPr>
          <w:ilvl w:val="0"/>
          <w:numId w:val="43"/>
        </w:numPr>
        <w:jc w:val="both"/>
        <w:rPr>
          <w:color w:val="FF0000"/>
          <w:sz w:val="22"/>
          <w:lang w:val="en-GB"/>
        </w:rPr>
      </w:pPr>
      <w:r w:rsidRPr="00767976">
        <w:rPr>
          <w:color w:val="FF0000"/>
          <w:sz w:val="22"/>
          <w:lang w:val="en-GB"/>
        </w:rPr>
        <w:t>actual advocacy that targets structures, institutions and authorities.</w:t>
      </w:r>
    </w:p>
    <w:p w14:paraId="05F8F880" w14:textId="06FB7094" w:rsidR="00CD5B06" w:rsidRDefault="00CD5B06" w:rsidP="00CD5B06">
      <w:pPr>
        <w:jc w:val="both"/>
        <w:rPr>
          <w:color w:val="FF0000"/>
          <w:sz w:val="22"/>
          <w:lang w:val="en-GB"/>
        </w:rPr>
      </w:pPr>
      <w:r>
        <w:rPr>
          <w:color w:val="FF0000"/>
          <w:sz w:val="22"/>
          <w:lang w:val="en-GB"/>
        </w:rPr>
        <w:lastRenderedPageBreak/>
        <w:t xml:space="preserve">With due reference to these key principles our strategy is to pilot specific approaches to empowerment and awareness raising in three regions and based on systematic review of best practices from the three regions a nationwide campaign will be designed for boosting sign language as the language of the Deaf. </w:t>
      </w:r>
    </w:p>
    <w:p w14:paraId="5D0E08B9" w14:textId="44A22576" w:rsidR="009141F5" w:rsidRDefault="00CD5B06" w:rsidP="00CD5B06">
      <w:pPr>
        <w:jc w:val="both"/>
        <w:rPr>
          <w:color w:val="FF0000"/>
          <w:sz w:val="22"/>
          <w:lang w:val="en-GB"/>
        </w:rPr>
      </w:pPr>
      <w:r>
        <w:rPr>
          <w:color w:val="FF0000"/>
          <w:sz w:val="22"/>
          <w:lang w:val="en-GB"/>
        </w:rPr>
        <w:t xml:space="preserve">In the three regions </w:t>
      </w:r>
      <w:r w:rsidR="009141F5">
        <w:rPr>
          <w:color w:val="FF0000"/>
          <w:sz w:val="22"/>
          <w:lang w:val="en-GB"/>
        </w:rPr>
        <w:t>d</w:t>
      </w:r>
      <w:r>
        <w:rPr>
          <w:color w:val="FF0000"/>
          <w:sz w:val="22"/>
          <w:lang w:val="en-GB"/>
        </w:rPr>
        <w:t xml:space="preserve">eaf </w:t>
      </w:r>
      <w:r w:rsidR="009141F5">
        <w:rPr>
          <w:color w:val="FF0000"/>
          <w:sz w:val="22"/>
          <w:lang w:val="en-GB"/>
        </w:rPr>
        <w:t xml:space="preserve">people will be involved in training activities raising their awareness of key conventions and legislations supporting their rights as persons with disabilities. Local and national media will be engaged in disseminating to the wider public information on the rights of the Deaf and the responsibilities of the local administration, i.e., the duty bearers, who in turn will be engaged in workshops and other activities raising their knowledge about the rights of the Deaf. </w:t>
      </w:r>
      <w:r w:rsidR="00AE18D5">
        <w:rPr>
          <w:color w:val="FF0000"/>
          <w:sz w:val="22"/>
          <w:lang w:val="en-GB"/>
        </w:rPr>
        <w:t xml:space="preserve"> </w:t>
      </w:r>
    </w:p>
    <w:p w14:paraId="11ED3E19" w14:textId="5574066B" w:rsidR="00AE18D5" w:rsidRDefault="00AE18D5" w:rsidP="00CD5B06">
      <w:pPr>
        <w:jc w:val="both"/>
        <w:rPr>
          <w:color w:val="FF0000"/>
          <w:sz w:val="22"/>
          <w:lang w:val="en-GB"/>
        </w:rPr>
      </w:pPr>
    </w:p>
    <w:p w14:paraId="5F271FB2" w14:textId="4A8E762A" w:rsidR="00AE18D5" w:rsidRDefault="00AE18D5" w:rsidP="00CD5B06">
      <w:pPr>
        <w:jc w:val="both"/>
        <w:rPr>
          <w:color w:val="FF0000"/>
          <w:sz w:val="22"/>
          <w:lang w:val="en-GB"/>
        </w:rPr>
      </w:pPr>
      <w:r>
        <w:rPr>
          <w:color w:val="FF0000"/>
          <w:sz w:val="22"/>
          <w:lang w:val="en-GB"/>
        </w:rPr>
        <w:t>Workshops and festive events during the International Weak of the Deaf will amplify awareness campaigning on the rights of Deaf addressing and involving local communities, media, policy makers and local administrations.</w:t>
      </w:r>
    </w:p>
    <w:p w14:paraId="2184BF81" w14:textId="6A801D64" w:rsidR="009141F5" w:rsidRDefault="009141F5" w:rsidP="00CD5B06">
      <w:pPr>
        <w:jc w:val="both"/>
        <w:rPr>
          <w:color w:val="FF0000"/>
          <w:sz w:val="22"/>
          <w:lang w:val="en-GB"/>
        </w:rPr>
      </w:pPr>
    </w:p>
    <w:p w14:paraId="0ED5847B" w14:textId="7DE9CD61" w:rsidR="009141F5" w:rsidRDefault="009141F5" w:rsidP="00CD5B06">
      <w:pPr>
        <w:jc w:val="both"/>
        <w:rPr>
          <w:color w:val="FF0000"/>
          <w:sz w:val="22"/>
          <w:lang w:val="en-GB"/>
        </w:rPr>
      </w:pPr>
      <w:r>
        <w:rPr>
          <w:color w:val="FF0000"/>
          <w:sz w:val="22"/>
          <w:lang w:val="en-GB"/>
        </w:rPr>
        <w:t xml:space="preserve">Local branches of the </w:t>
      </w:r>
      <w:proofErr w:type="spellStart"/>
      <w:r>
        <w:rPr>
          <w:color w:val="FF0000"/>
          <w:sz w:val="22"/>
          <w:lang w:val="en-GB"/>
        </w:rPr>
        <w:t>Deaf’s</w:t>
      </w:r>
      <w:proofErr w:type="spellEnd"/>
      <w:r>
        <w:rPr>
          <w:color w:val="FF0000"/>
          <w:sz w:val="22"/>
          <w:lang w:val="en-GB"/>
        </w:rPr>
        <w:t xml:space="preserve"> organization</w:t>
      </w:r>
      <w:r w:rsidR="00AE18D5">
        <w:rPr>
          <w:color w:val="FF0000"/>
          <w:sz w:val="22"/>
          <w:lang w:val="en-GB"/>
        </w:rPr>
        <w:t>,</w:t>
      </w:r>
      <w:r>
        <w:rPr>
          <w:color w:val="FF0000"/>
          <w:sz w:val="22"/>
          <w:lang w:val="en-GB"/>
        </w:rPr>
        <w:t xml:space="preserve"> CHAVITA</w:t>
      </w:r>
      <w:r w:rsidR="00AE18D5">
        <w:rPr>
          <w:color w:val="FF0000"/>
          <w:sz w:val="22"/>
          <w:lang w:val="en-GB"/>
        </w:rPr>
        <w:t>,</w:t>
      </w:r>
      <w:r>
        <w:rPr>
          <w:color w:val="FF0000"/>
          <w:sz w:val="22"/>
          <w:lang w:val="en-GB"/>
        </w:rPr>
        <w:t xml:space="preserve"> will be trained in</w:t>
      </w:r>
      <w:r w:rsidR="00AE18D5">
        <w:rPr>
          <w:color w:val="FF0000"/>
          <w:sz w:val="22"/>
          <w:lang w:val="en-GB"/>
        </w:rPr>
        <w:t xml:space="preserve"> awareness campaigning and </w:t>
      </w:r>
      <w:r>
        <w:rPr>
          <w:color w:val="FF0000"/>
          <w:sz w:val="22"/>
          <w:lang w:val="en-GB"/>
        </w:rPr>
        <w:t>advocacy work</w:t>
      </w:r>
      <w:r w:rsidR="00AE18D5">
        <w:rPr>
          <w:color w:val="FF0000"/>
          <w:sz w:val="22"/>
          <w:lang w:val="en-GB"/>
        </w:rPr>
        <w:t>,</w:t>
      </w:r>
      <w:r>
        <w:rPr>
          <w:color w:val="FF0000"/>
          <w:sz w:val="22"/>
          <w:lang w:val="en-GB"/>
        </w:rPr>
        <w:t xml:space="preserve"> and </w:t>
      </w:r>
      <w:r w:rsidR="00AE18D5">
        <w:rPr>
          <w:color w:val="FF0000"/>
          <w:sz w:val="22"/>
          <w:lang w:val="en-GB"/>
        </w:rPr>
        <w:t xml:space="preserve">will </w:t>
      </w:r>
      <w:r>
        <w:rPr>
          <w:color w:val="FF0000"/>
          <w:sz w:val="22"/>
          <w:lang w:val="en-GB"/>
        </w:rPr>
        <w:t xml:space="preserve">develop plans for </w:t>
      </w:r>
      <w:r w:rsidR="00CC4774">
        <w:rPr>
          <w:color w:val="FF0000"/>
          <w:sz w:val="22"/>
          <w:lang w:val="en-GB"/>
        </w:rPr>
        <w:t>continued advocacy beyond the intervention.</w:t>
      </w:r>
    </w:p>
    <w:p w14:paraId="12515FE2" w14:textId="77777777" w:rsidR="00CC4774" w:rsidRDefault="00CC4774" w:rsidP="00AE18D5">
      <w:pPr>
        <w:jc w:val="both"/>
        <w:rPr>
          <w:color w:val="FF0000"/>
          <w:sz w:val="22"/>
          <w:lang w:val="en-GB"/>
        </w:rPr>
      </w:pPr>
    </w:p>
    <w:p w14:paraId="16916756" w14:textId="6FD552BD" w:rsidR="00AE18D5" w:rsidRDefault="00CC4774" w:rsidP="00AE18D5">
      <w:pPr>
        <w:jc w:val="both"/>
        <w:rPr>
          <w:color w:val="FF0000"/>
          <w:sz w:val="22"/>
          <w:lang w:val="en-GB"/>
        </w:rPr>
      </w:pPr>
      <w:r>
        <w:rPr>
          <w:color w:val="FF0000"/>
          <w:sz w:val="22"/>
          <w:lang w:val="en-GB"/>
        </w:rPr>
        <w:t>The development of an online sign language dictionary will be a key component in boosting sign language as the language of the Deaf and it will strongly support deaf people’s communication with the surrounding society in general and various public authorities and other service providers</w:t>
      </w:r>
      <w:r w:rsidR="003D182A">
        <w:rPr>
          <w:color w:val="FF0000"/>
          <w:sz w:val="22"/>
          <w:lang w:val="en-GB"/>
        </w:rPr>
        <w:t xml:space="preserve"> in particular.</w:t>
      </w:r>
      <w:r>
        <w:rPr>
          <w:color w:val="FF0000"/>
          <w:sz w:val="22"/>
          <w:lang w:val="en-GB"/>
        </w:rPr>
        <w:t xml:space="preserve"> In this perspective the sign language dictionary also plays a strategic role </w:t>
      </w:r>
      <w:r w:rsidR="003D182A">
        <w:rPr>
          <w:color w:val="FF0000"/>
          <w:sz w:val="22"/>
          <w:lang w:val="en-GB"/>
        </w:rPr>
        <w:t xml:space="preserve">in </w:t>
      </w:r>
      <w:r>
        <w:rPr>
          <w:color w:val="FF0000"/>
          <w:sz w:val="22"/>
          <w:lang w:val="en-GB"/>
        </w:rPr>
        <w:t>strengthening the deaf people’s opportunities for becoming active and engaged citizens in the Tanzanian society.</w:t>
      </w:r>
    </w:p>
    <w:p w14:paraId="3188E68E" w14:textId="3189F6FF" w:rsidR="00AE18D5" w:rsidRDefault="00AE18D5" w:rsidP="00CD5B06">
      <w:pPr>
        <w:jc w:val="both"/>
        <w:rPr>
          <w:color w:val="FF0000"/>
          <w:sz w:val="22"/>
          <w:lang w:val="en-GB"/>
        </w:rPr>
      </w:pPr>
    </w:p>
    <w:p w14:paraId="6EB5FE86" w14:textId="77777777" w:rsidR="00CC4774" w:rsidRDefault="00CC4774" w:rsidP="00CC4774">
      <w:pPr>
        <w:jc w:val="both"/>
        <w:rPr>
          <w:color w:val="FF0000"/>
          <w:sz w:val="22"/>
          <w:lang w:val="en-GB"/>
        </w:rPr>
      </w:pPr>
      <w:r>
        <w:rPr>
          <w:color w:val="FF0000"/>
          <w:sz w:val="22"/>
          <w:lang w:val="en-GB"/>
        </w:rPr>
        <w:t xml:space="preserve">The Deaf, their local and national organization will, together with local authorities, draft ideas for good practices on how to ensure smooth communication between the Deaf and public service providers. </w:t>
      </w:r>
    </w:p>
    <w:p w14:paraId="29C66B29" w14:textId="77777777" w:rsidR="00CC4774" w:rsidRDefault="00CC4774" w:rsidP="00CC4774">
      <w:pPr>
        <w:jc w:val="both"/>
        <w:rPr>
          <w:color w:val="FF0000"/>
          <w:sz w:val="22"/>
          <w:lang w:val="en-GB"/>
        </w:rPr>
      </w:pPr>
    </w:p>
    <w:p w14:paraId="5B918944" w14:textId="09004295" w:rsidR="00CC4774" w:rsidRDefault="00CC4774" w:rsidP="00CC4774">
      <w:pPr>
        <w:jc w:val="both"/>
        <w:rPr>
          <w:color w:val="FF0000"/>
          <w:sz w:val="22"/>
          <w:lang w:val="en-GB"/>
        </w:rPr>
      </w:pPr>
      <w:r>
        <w:rPr>
          <w:color w:val="FF0000"/>
          <w:sz w:val="22"/>
          <w:lang w:val="en-GB"/>
        </w:rPr>
        <w:t>As a nationwide organization for the Deaf CHAVITA will develop capacity and plans for intensified nationwide campaigning for the rights of the Deaf.</w:t>
      </w:r>
    </w:p>
    <w:p w14:paraId="7B09FE48" w14:textId="77777777" w:rsidR="00CD5B06" w:rsidRDefault="00CD5B06" w:rsidP="0078271F">
      <w:pPr>
        <w:jc w:val="both"/>
        <w:rPr>
          <w:color w:val="FF0000"/>
          <w:sz w:val="22"/>
          <w:lang w:val="en-GB"/>
        </w:rPr>
      </w:pPr>
    </w:p>
    <w:p w14:paraId="5AEB8A04" w14:textId="67A0AD0F" w:rsidR="0078271F" w:rsidRDefault="00CC4774" w:rsidP="0078271F">
      <w:pPr>
        <w:jc w:val="both"/>
        <w:rPr>
          <w:color w:val="FF0000"/>
          <w:sz w:val="22"/>
          <w:lang w:val="en-GB"/>
        </w:rPr>
      </w:pPr>
      <w:r>
        <w:rPr>
          <w:color w:val="FF0000"/>
          <w:sz w:val="22"/>
          <w:lang w:val="en-GB"/>
        </w:rPr>
        <w:t>The</w:t>
      </w:r>
      <w:r w:rsidR="00C82090" w:rsidRPr="0078271F">
        <w:rPr>
          <w:color w:val="FF0000"/>
          <w:sz w:val="22"/>
          <w:lang w:val="en-GB"/>
        </w:rPr>
        <w:t xml:space="preserve"> </w:t>
      </w:r>
      <w:r w:rsidR="00730A72" w:rsidRPr="0078271F">
        <w:rPr>
          <w:color w:val="FF0000"/>
          <w:sz w:val="22"/>
          <w:lang w:val="en-GB"/>
        </w:rPr>
        <w:t>strateg</w:t>
      </w:r>
      <w:r w:rsidR="00E575AB" w:rsidRPr="0078271F">
        <w:rPr>
          <w:color w:val="FF0000"/>
          <w:sz w:val="22"/>
          <w:lang w:val="en-GB"/>
        </w:rPr>
        <w:t>y</w:t>
      </w:r>
      <w:r w:rsidR="00114109">
        <w:rPr>
          <w:color w:val="FF0000"/>
          <w:sz w:val="22"/>
          <w:lang w:val="en-GB"/>
        </w:rPr>
        <w:t xml:space="preserve"> and </w:t>
      </w:r>
      <w:r>
        <w:rPr>
          <w:color w:val="FF0000"/>
          <w:sz w:val="22"/>
          <w:lang w:val="en-GB"/>
        </w:rPr>
        <w:t xml:space="preserve">thus </w:t>
      </w:r>
      <w:r w:rsidR="00114109">
        <w:rPr>
          <w:color w:val="FF0000"/>
          <w:sz w:val="22"/>
          <w:lang w:val="en-GB"/>
        </w:rPr>
        <w:t>the fulfilment of the objectives</w:t>
      </w:r>
      <w:r w:rsidR="00C137A9" w:rsidRPr="0078271F">
        <w:rPr>
          <w:color w:val="FF0000"/>
          <w:sz w:val="22"/>
          <w:lang w:val="en-GB"/>
        </w:rPr>
        <w:t xml:space="preserve"> </w:t>
      </w:r>
      <w:r w:rsidR="009C29F6">
        <w:rPr>
          <w:color w:val="FF0000"/>
          <w:sz w:val="22"/>
          <w:lang w:val="en-GB"/>
        </w:rPr>
        <w:t xml:space="preserve">is </w:t>
      </w:r>
      <w:r w:rsidR="00CF4821">
        <w:rPr>
          <w:color w:val="FF0000"/>
          <w:sz w:val="22"/>
          <w:lang w:val="en-GB"/>
        </w:rPr>
        <w:t>supported</w:t>
      </w:r>
      <w:r w:rsidR="009C29F6">
        <w:rPr>
          <w:color w:val="FF0000"/>
          <w:sz w:val="22"/>
          <w:lang w:val="en-GB"/>
        </w:rPr>
        <w:t xml:space="preserve"> by the following activities:</w:t>
      </w:r>
    </w:p>
    <w:p w14:paraId="62BD226C" w14:textId="2EAA427B" w:rsidR="009C29F6" w:rsidRDefault="009C29F6" w:rsidP="009C29F6">
      <w:pPr>
        <w:pStyle w:val="Listeafsnit"/>
        <w:numPr>
          <w:ilvl w:val="0"/>
          <w:numId w:val="46"/>
        </w:numPr>
        <w:jc w:val="both"/>
        <w:rPr>
          <w:color w:val="FF0000"/>
          <w:sz w:val="22"/>
          <w:lang w:val="en-GB"/>
        </w:rPr>
      </w:pPr>
      <w:r>
        <w:rPr>
          <w:color w:val="FF0000"/>
          <w:sz w:val="22"/>
          <w:lang w:val="en-GB"/>
        </w:rPr>
        <w:t>Capacity building in awareness campaigning and advocacy work for staff and volunteers of CHAVITA branches in three pilot areas, followed by</w:t>
      </w:r>
    </w:p>
    <w:p w14:paraId="54C54272" w14:textId="74CA79F4" w:rsidR="009C29F6" w:rsidRPr="00114109" w:rsidRDefault="009C29F6" w:rsidP="009C29F6">
      <w:pPr>
        <w:pStyle w:val="Listeafsnit"/>
        <w:numPr>
          <w:ilvl w:val="0"/>
          <w:numId w:val="46"/>
        </w:numPr>
        <w:jc w:val="both"/>
        <w:rPr>
          <w:color w:val="FF0000"/>
          <w:sz w:val="22"/>
          <w:lang w:val="en-GB"/>
        </w:rPr>
      </w:pPr>
      <w:r w:rsidRPr="00114109">
        <w:rPr>
          <w:color w:val="FF0000"/>
          <w:sz w:val="22"/>
          <w:lang w:val="en-GB"/>
        </w:rPr>
        <w:t xml:space="preserve">Awareness campaigning on the rights of the Deaf among communities and public service entities in the three pilot areas, </w:t>
      </w:r>
      <w:r w:rsidR="00114109" w:rsidRPr="00114109">
        <w:rPr>
          <w:color w:val="FF0000"/>
          <w:sz w:val="22"/>
          <w:lang w:val="en-GB"/>
        </w:rPr>
        <w:t xml:space="preserve">including focussed campaigning during the International Week of the Deaf, </w:t>
      </w:r>
      <w:r w:rsidRPr="00114109">
        <w:rPr>
          <w:color w:val="FF0000"/>
          <w:sz w:val="22"/>
          <w:lang w:val="en-GB"/>
        </w:rPr>
        <w:t>supported by</w:t>
      </w:r>
    </w:p>
    <w:p w14:paraId="14022515" w14:textId="61FACEEE" w:rsidR="009C29F6" w:rsidRPr="00114109" w:rsidRDefault="009C29F6" w:rsidP="006122F2">
      <w:pPr>
        <w:pStyle w:val="Listeafsnit"/>
        <w:numPr>
          <w:ilvl w:val="0"/>
          <w:numId w:val="45"/>
        </w:numPr>
        <w:jc w:val="both"/>
        <w:rPr>
          <w:color w:val="FF0000"/>
          <w:sz w:val="22"/>
          <w:lang w:val="en-GB"/>
        </w:rPr>
      </w:pPr>
      <w:r w:rsidRPr="00114109">
        <w:rPr>
          <w:color w:val="FF0000"/>
          <w:sz w:val="22"/>
          <w:lang w:val="en-GB"/>
        </w:rPr>
        <w:t xml:space="preserve">Awareness raising among major media outlets – TV stations and </w:t>
      </w:r>
      <w:r w:rsidR="00B1497E" w:rsidRPr="00114109">
        <w:rPr>
          <w:color w:val="FF0000"/>
          <w:sz w:val="22"/>
          <w:lang w:val="en-GB"/>
        </w:rPr>
        <w:t>news</w:t>
      </w:r>
      <w:r w:rsidR="00B1497E">
        <w:rPr>
          <w:color w:val="FF0000"/>
          <w:sz w:val="22"/>
          <w:lang w:val="en-GB"/>
        </w:rPr>
        <w:t>p</w:t>
      </w:r>
      <w:r w:rsidR="00B1497E" w:rsidRPr="00114109">
        <w:rPr>
          <w:color w:val="FF0000"/>
          <w:sz w:val="22"/>
          <w:lang w:val="en-GB"/>
        </w:rPr>
        <w:t>apers</w:t>
      </w:r>
      <w:r w:rsidR="00431D93">
        <w:rPr>
          <w:color w:val="FF0000"/>
          <w:sz w:val="22"/>
          <w:lang w:val="en-GB"/>
        </w:rPr>
        <w:t xml:space="preserve"> and</w:t>
      </w:r>
    </w:p>
    <w:p w14:paraId="4C097EFF" w14:textId="31B01EBE" w:rsidR="009C29F6" w:rsidRPr="00114109" w:rsidRDefault="009C29F6" w:rsidP="006122F2">
      <w:pPr>
        <w:pStyle w:val="Listeafsnit"/>
        <w:numPr>
          <w:ilvl w:val="0"/>
          <w:numId w:val="45"/>
        </w:numPr>
        <w:jc w:val="both"/>
        <w:rPr>
          <w:color w:val="FF0000"/>
          <w:sz w:val="22"/>
          <w:lang w:val="en-GB"/>
        </w:rPr>
      </w:pPr>
      <w:r w:rsidRPr="00114109">
        <w:rPr>
          <w:color w:val="FF0000"/>
          <w:sz w:val="22"/>
          <w:lang w:val="en-GB"/>
        </w:rPr>
        <w:t>Advocacy work(shops) with local public services drafting guidelines for improved communication with the Deaf</w:t>
      </w:r>
      <w:r w:rsidR="00431D93">
        <w:rPr>
          <w:color w:val="FF0000"/>
          <w:sz w:val="22"/>
          <w:lang w:val="en-GB"/>
        </w:rPr>
        <w:t xml:space="preserve">; </w:t>
      </w:r>
    </w:p>
    <w:p w14:paraId="133654FE" w14:textId="5129E782" w:rsidR="00431D93" w:rsidRDefault="009C29F6" w:rsidP="00B7297D">
      <w:pPr>
        <w:pStyle w:val="Listeafsnit"/>
        <w:numPr>
          <w:ilvl w:val="0"/>
          <w:numId w:val="39"/>
        </w:numPr>
        <w:jc w:val="both"/>
        <w:rPr>
          <w:color w:val="FF0000"/>
          <w:sz w:val="22"/>
          <w:lang w:val="en-GB"/>
        </w:rPr>
      </w:pPr>
      <w:r w:rsidRPr="00431D93">
        <w:rPr>
          <w:color w:val="FF0000"/>
          <w:sz w:val="22"/>
          <w:lang w:val="en-GB"/>
        </w:rPr>
        <w:t xml:space="preserve">Development of </w:t>
      </w:r>
      <w:r w:rsidR="00114109" w:rsidRPr="00431D93">
        <w:rPr>
          <w:color w:val="FF0000"/>
          <w:sz w:val="22"/>
          <w:lang w:val="en-GB"/>
        </w:rPr>
        <w:t>the online sign language dictionary to improve basic communication between the Deaf</w:t>
      </w:r>
      <w:r w:rsidR="00431D93" w:rsidRPr="00431D93">
        <w:rPr>
          <w:color w:val="FF0000"/>
          <w:sz w:val="22"/>
          <w:lang w:val="en-GB"/>
        </w:rPr>
        <w:t xml:space="preserve">, their families, </w:t>
      </w:r>
      <w:r w:rsidR="00431D93">
        <w:rPr>
          <w:color w:val="FF0000"/>
          <w:sz w:val="22"/>
          <w:lang w:val="en-GB"/>
        </w:rPr>
        <w:t xml:space="preserve">education providers, </w:t>
      </w:r>
      <w:r w:rsidR="00431D93" w:rsidRPr="00431D93">
        <w:rPr>
          <w:color w:val="FF0000"/>
          <w:sz w:val="22"/>
          <w:lang w:val="en-GB"/>
        </w:rPr>
        <w:t xml:space="preserve">the surrounding community </w:t>
      </w:r>
      <w:r w:rsidR="00114109" w:rsidRPr="00431D93">
        <w:rPr>
          <w:color w:val="FF0000"/>
          <w:sz w:val="22"/>
          <w:lang w:val="en-GB"/>
        </w:rPr>
        <w:t>and public service providers</w:t>
      </w:r>
      <w:r w:rsidR="00431D93">
        <w:rPr>
          <w:color w:val="FF0000"/>
          <w:sz w:val="22"/>
          <w:lang w:val="en-GB"/>
        </w:rPr>
        <w:t>,</w:t>
      </w:r>
    </w:p>
    <w:p w14:paraId="02CEDE02" w14:textId="117A12F7" w:rsidR="00CF4821" w:rsidRPr="00431D93" w:rsidRDefault="00CF4821" w:rsidP="00B7297D">
      <w:pPr>
        <w:pStyle w:val="Listeafsnit"/>
        <w:numPr>
          <w:ilvl w:val="0"/>
          <w:numId w:val="39"/>
        </w:numPr>
        <w:jc w:val="both"/>
        <w:rPr>
          <w:color w:val="FF0000"/>
          <w:sz w:val="22"/>
          <w:lang w:val="en-GB"/>
        </w:rPr>
      </w:pPr>
      <w:r w:rsidRPr="00431D93">
        <w:rPr>
          <w:color w:val="FF0000"/>
          <w:sz w:val="22"/>
          <w:lang w:val="en-GB"/>
        </w:rPr>
        <w:t>Systematic review of lessons learnt from the activities in the three pilot areas to inform</w:t>
      </w:r>
    </w:p>
    <w:p w14:paraId="14383615" w14:textId="77777777" w:rsidR="00CF4821" w:rsidRDefault="00C82090" w:rsidP="0094651B">
      <w:pPr>
        <w:pStyle w:val="Listeafsnit"/>
        <w:numPr>
          <w:ilvl w:val="0"/>
          <w:numId w:val="39"/>
        </w:numPr>
        <w:jc w:val="both"/>
        <w:rPr>
          <w:color w:val="FF0000"/>
          <w:sz w:val="22"/>
          <w:lang w:val="en-GB"/>
        </w:rPr>
      </w:pPr>
      <w:r w:rsidRPr="00114109">
        <w:rPr>
          <w:color w:val="FF0000"/>
          <w:sz w:val="22"/>
          <w:lang w:val="en-GB"/>
        </w:rPr>
        <w:t xml:space="preserve">capacity building </w:t>
      </w:r>
      <w:r w:rsidR="001878C4" w:rsidRPr="00114109">
        <w:rPr>
          <w:color w:val="FF0000"/>
          <w:sz w:val="22"/>
          <w:lang w:val="en-GB"/>
        </w:rPr>
        <w:t>in</w:t>
      </w:r>
      <w:r w:rsidR="00114109" w:rsidRPr="00114109">
        <w:rPr>
          <w:color w:val="FF0000"/>
          <w:sz w:val="22"/>
          <w:lang w:val="en-GB"/>
        </w:rPr>
        <w:t xml:space="preserve"> national level</w:t>
      </w:r>
      <w:r w:rsidR="001878C4" w:rsidRPr="00114109">
        <w:rPr>
          <w:color w:val="FF0000"/>
          <w:sz w:val="22"/>
          <w:lang w:val="en-GB"/>
        </w:rPr>
        <w:t xml:space="preserve"> awareness campaigning and advocacy </w:t>
      </w:r>
      <w:r w:rsidRPr="00114109">
        <w:rPr>
          <w:color w:val="FF0000"/>
          <w:sz w:val="22"/>
          <w:lang w:val="en-GB"/>
        </w:rPr>
        <w:t>of CHAVITA HQ</w:t>
      </w:r>
      <w:r w:rsidR="001878C4" w:rsidRPr="00114109">
        <w:rPr>
          <w:color w:val="FF0000"/>
          <w:sz w:val="22"/>
          <w:lang w:val="en-GB"/>
        </w:rPr>
        <w:t>,</w:t>
      </w:r>
      <w:r w:rsidRPr="00114109">
        <w:rPr>
          <w:color w:val="FF0000"/>
          <w:sz w:val="22"/>
          <w:lang w:val="en-GB"/>
        </w:rPr>
        <w:t xml:space="preserve"> </w:t>
      </w:r>
    </w:p>
    <w:p w14:paraId="3C53DFF3" w14:textId="4D292985" w:rsidR="00480B68" w:rsidRPr="00CF4821" w:rsidRDefault="00C82090" w:rsidP="00480B68">
      <w:pPr>
        <w:pStyle w:val="Listeafsnit"/>
        <w:numPr>
          <w:ilvl w:val="0"/>
          <w:numId w:val="39"/>
        </w:numPr>
        <w:jc w:val="both"/>
        <w:rPr>
          <w:color w:val="FF0000"/>
          <w:sz w:val="22"/>
          <w:lang w:val="en-GB"/>
        </w:rPr>
      </w:pPr>
      <w:r w:rsidRPr="00114109">
        <w:rPr>
          <w:color w:val="FF0000"/>
          <w:sz w:val="22"/>
          <w:lang w:val="en-GB"/>
        </w:rPr>
        <w:t>and</w:t>
      </w:r>
      <w:r w:rsidR="00431D93">
        <w:rPr>
          <w:color w:val="FF0000"/>
          <w:sz w:val="22"/>
          <w:lang w:val="en-GB"/>
        </w:rPr>
        <w:t xml:space="preserve"> eventually</w:t>
      </w:r>
      <w:r w:rsidRPr="00114109">
        <w:rPr>
          <w:color w:val="FF0000"/>
          <w:sz w:val="22"/>
          <w:lang w:val="en-GB"/>
        </w:rPr>
        <w:t xml:space="preserve"> </w:t>
      </w:r>
      <w:r w:rsidR="001878C4" w:rsidRPr="00114109">
        <w:rPr>
          <w:color w:val="FF0000"/>
          <w:sz w:val="22"/>
          <w:lang w:val="en-GB"/>
        </w:rPr>
        <w:t xml:space="preserve">the </w:t>
      </w:r>
      <w:r w:rsidRPr="00114109">
        <w:rPr>
          <w:color w:val="FF0000"/>
          <w:sz w:val="22"/>
          <w:lang w:val="en-GB"/>
        </w:rPr>
        <w:t xml:space="preserve">development of </w:t>
      </w:r>
      <w:r w:rsidR="001878C4" w:rsidRPr="00114109">
        <w:rPr>
          <w:color w:val="FF0000"/>
          <w:sz w:val="22"/>
          <w:lang w:val="en-GB"/>
        </w:rPr>
        <w:t xml:space="preserve">a </w:t>
      </w:r>
      <w:r w:rsidRPr="00114109">
        <w:rPr>
          <w:color w:val="FF0000"/>
          <w:sz w:val="22"/>
          <w:lang w:val="en-GB"/>
        </w:rPr>
        <w:t xml:space="preserve">strategy and </w:t>
      </w:r>
      <w:r w:rsidR="001878C4" w:rsidRPr="00114109">
        <w:rPr>
          <w:color w:val="FF0000"/>
          <w:sz w:val="22"/>
          <w:lang w:val="en-GB"/>
        </w:rPr>
        <w:t xml:space="preserve">action </w:t>
      </w:r>
      <w:r w:rsidRPr="00114109">
        <w:rPr>
          <w:color w:val="FF0000"/>
          <w:sz w:val="22"/>
          <w:lang w:val="en-GB"/>
        </w:rPr>
        <w:t>plan for nation-wide sharing of experiences and best practices from the interventions in the three pilot regions</w:t>
      </w:r>
      <w:r w:rsidR="00431D93">
        <w:rPr>
          <w:color w:val="FF0000"/>
          <w:sz w:val="22"/>
          <w:lang w:val="en-GB"/>
        </w:rPr>
        <w:t>; a national outreach that will be significantly supported by the enhanced use of the online dictionary developed via this intervention.</w:t>
      </w:r>
    </w:p>
    <w:tbl>
      <w:tblPr>
        <w:tblStyle w:val="Tabel-Gitter"/>
        <w:tblW w:w="9879" w:type="dxa"/>
        <w:tblInd w:w="137" w:type="dxa"/>
        <w:tblLook w:val="04A0" w:firstRow="1" w:lastRow="0" w:firstColumn="1" w:lastColumn="0" w:noHBand="0" w:noVBand="1"/>
      </w:tblPr>
      <w:tblGrid>
        <w:gridCol w:w="2669"/>
        <w:gridCol w:w="354"/>
        <w:gridCol w:w="354"/>
        <w:gridCol w:w="355"/>
        <w:gridCol w:w="355"/>
        <w:gridCol w:w="355"/>
        <w:gridCol w:w="412"/>
        <w:gridCol w:w="355"/>
        <w:gridCol w:w="355"/>
        <w:gridCol w:w="355"/>
        <w:gridCol w:w="440"/>
        <w:gridCol w:w="440"/>
        <w:gridCol w:w="440"/>
        <w:gridCol w:w="440"/>
        <w:gridCol w:w="440"/>
        <w:gridCol w:w="440"/>
        <w:gridCol w:w="440"/>
        <w:gridCol w:w="440"/>
        <w:gridCol w:w="440"/>
      </w:tblGrid>
      <w:tr w:rsidR="00B43685" w:rsidRPr="00404E6C" w14:paraId="5B45B6CB" w14:textId="77777777" w:rsidTr="00B43685">
        <w:tc>
          <w:tcPr>
            <w:tcW w:w="9879" w:type="dxa"/>
            <w:gridSpan w:val="19"/>
            <w:shd w:val="clear" w:color="auto" w:fill="7F7F7F" w:themeFill="text1" w:themeFillTint="80"/>
          </w:tcPr>
          <w:p w14:paraId="33EE6281" w14:textId="5552E328" w:rsidR="00B0378C" w:rsidRPr="00431D93" w:rsidRDefault="00B0378C" w:rsidP="00480B68">
            <w:pPr>
              <w:jc w:val="both"/>
              <w:rPr>
                <w:color w:val="FFFFFF" w:themeColor="background1"/>
                <w:sz w:val="18"/>
                <w:szCs w:val="20"/>
                <w:lang w:val="en-GB"/>
              </w:rPr>
            </w:pPr>
            <w:r w:rsidRPr="00431D93">
              <w:rPr>
                <w:color w:val="FFFFFF" w:themeColor="background1"/>
                <w:sz w:val="18"/>
                <w:szCs w:val="20"/>
                <w:lang w:val="en-GB"/>
              </w:rPr>
              <w:t>Preliminary Timetable (April 2021 to September 2022: 18 months project</w:t>
            </w:r>
          </w:p>
        </w:tc>
      </w:tr>
      <w:tr w:rsidR="00B43685" w:rsidRPr="00431D93" w14:paraId="0B843292" w14:textId="77777777" w:rsidTr="00B43685">
        <w:tc>
          <w:tcPr>
            <w:tcW w:w="2669" w:type="dxa"/>
          </w:tcPr>
          <w:p w14:paraId="1C8271F9" w14:textId="544AED66" w:rsidR="00B0378C" w:rsidRPr="00431D93" w:rsidRDefault="00B0378C" w:rsidP="00480B68">
            <w:pPr>
              <w:jc w:val="both"/>
              <w:rPr>
                <w:color w:val="FF0000"/>
                <w:sz w:val="18"/>
                <w:szCs w:val="20"/>
                <w:lang w:val="en-GB"/>
              </w:rPr>
            </w:pPr>
            <w:r w:rsidRPr="00431D93">
              <w:rPr>
                <w:color w:val="FF0000"/>
                <w:sz w:val="18"/>
                <w:szCs w:val="20"/>
                <w:lang w:val="en-GB"/>
              </w:rPr>
              <w:t>Months</w:t>
            </w:r>
          </w:p>
        </w:tc>
        <w:tc>
          <w:tcPr>
            <w:tcW w:w="354" w:type="dxa"/>
            <w:tcBorders>
              <w:bottom w:val="single" w:sz="4" w:space="0" w:color="auto"/>
            </w:tcBorders>
          </w:tcPr>
          <w:p w14:paraId="535B2A55" w14:textId="53C1C502" w:rsidR="00B0378C" w:rsidRPr="00431D93" w:rsidRDefault="00A65905" w:rsidP="00480B68">
            <w:pPr>
              <w:jc w:val="both"/>
              <w:rPr>
                <w:color w:val="FF0000"/>
                <w:sz w:val="18"/>
                <w:szCs w:val="20"/>
                <w:lang w:val="en-GB"/>
              </w:rPr>
            </w:pPr>
            <w:r w:rsidRPr="00431D93">
              <w:rPr>
                <w:color w:val="FF0000"/>
                <w:sz w:val="18"/>
                <w:szCs w:val="20"/>
                <w:lang w:val="en-GB"/>
              </w:rPr>
              <w:t>1</w:t>
            </w:r>
          </w:p>
        </w:tc>
        <w:tc>
          <w:tcPr>
            <w:tcW w:w="354" w:type="dxa"/>
            <w:tcBorders>
              <w:bottom w:val="single" w:sz="4" w:space="0" w:color="auto"/>
            </w:tcBorders>
          </w:tcPr>
          <w:p w14:paraId="6B73E6A7" w14:textId="4BAFD0D1" w:rsidR="00B0378C" w:rsidRPr="00431D93" w:rsidRDefault="00A65905" w:rsidP="00480B68">
            <w:pPr>
              <w:jc w:val="both"/>
              <w:rPr>
                <w:color w:val="FF0000"/>
                <w:sz w:val="18"/>
                <w:szCs w:val="20"/>
                <w:lang w:val="en-GB"/>
              </w:rPr>
            </w:pPr>
            <w:r w:rsidRPr="00431D93">
              <w:rPr>
                <w:color w:val="FF0000"/>
                <w:sz w:val="18"/>
                <w:szCs w:val="20"/>
                <w:lang w:val="en-GB"/>
              </w:rPr>
              <w:t>2</w:t>
            </w:r>
          </w:p>
        </w:tc>
        <w:tc>
          <w:tcPr>
            <w:tcW w:w="355" w:type="dxa"/>
          </w:tcPr>
          <w:p w14:paraId="58648476" w14:textId="32EABBC4" w:rsidR="00B0378C" w:rsidRPr="00431D93" w:rsidRDefault="00A65905" w:rsidP="00480B68">
            <w:pPr>
              <w:jc w:val="both"/>
              <w:rPr>
                <w:color w:val="FF0000"/>
                <w:sz w:val="18"/>
                <w:szCs w:val="20"/>
                <w:lang w:val="en-GB"/>
              </w:rPr>
            </w:pPr>
            <w:r w:rsidRPr="00431D93">
              <w:rPr>
                <w:color w:val="FF0000"/>
                <w:sz w:val="18"/>
                <w:szCs w:val="20"/>
                <w:lang w:val="en-GB"/>
              </w:rPr>
              <w:t>3</w:t>
            </w:r>
          </w:p>
        </w:tc>
        <w:tc>
          <w:tcPr>
            <w:tcW w:w="355" w:type="dxa"/>
          </w:tcPr>
          <w:p w14:paraId="233A7D02" w14:textId="72321FDF" w:rsidR="00B0378C" w:rsidRPr="00431D93" w:rsidRDefault="00A65905" w:rsidP="00480B68">
            <w:pPr>
              <w:jc w:val="both"/>
              <w:rPr>
                <w:color w:val="FF0000"/>
                <w:sz w:val="18"/>
                <w:szCs w:val="20"/>
                <w:lang w:val="en-GB"/>
              </w:rPr>
            </w:pPr>
            <w:r w:rsidRPr="00431D93">
              <w:rPr>
                <w:color w:val="FF0000"/>
                <w:sz w:val="18"/>
                <w:szCs w:val="20"/>
                <w:lang w:val="en-GB"/>
              </w:rPr>
              <w:t>4</w:t>
            </w:r>
          </w:p>
        </w:tc>
        <w:tc>
          <w:tcPr>
            <w:tcW w:w="355" w:type="dxa"/>
          </w:tcPr>
          <w:p w14:paraId="15DA7CE9" w14:textId="07FDADC5" w:rsidR="00B0378C" w:rsidRPr="00431D93" w:rsidRDefault="00A65905" w:rsidP="00480B68">
            <w:pPr>
              <w:jc w:val="both"/>
              <w:rPr>
                <w:color w:val="FF0000"/>
                <w:sz w:val="18"/>
                <w:szCs w:val="20"/>
                <w:lang w:val="en-GB"/>
              </w:rPr>
            </w:pPr>
            <w:r w:rsidRPr="00431D93">
              <w:rPr>
                <w:color w:val="FF0000"/>
                <w:sz w:val="18"/>
                <w:szCs w:val="20"/>
                <w:lang w:val="en-GB"/>
              </w:rPr>
              <w:t>5</w:t>
            </w:r>
          </w:p>
        </w:tc>
        <w:tc>
          <w:tcPr>
            <w:tcW w:w="412" w:type="dxa"/>
          </w:tcPr>
          <w:p w14:paraId="79F6BF8C" w14:textId="2A000681" w:rsidR="00B0378C" w:rsidRPr="00431D93" w:rsidRDefault="00A65905" w:rsidP="00480B68">
            <w:pPr>
              <w:jc w:val="both"/>
              <w:rPr>
                <w:color w:val="FF0000"/>
                <w:sz w:val="18"/>
                <w:szCs w:val="20"/>
                <w:lang w:val="en-GB"/>
              </w:rPr>
            </w:pPr>
            <w:r w:rsidRPr="00431D93">
              <w:rPr>
                <w:color w:val="FF0000"/>
                <w:sz w:val="18"/>
                <w:szCs w:val="20"/>
                <w:lang w:val="en-GB"/>
              </w:rPr>
              <w:t>6</w:t>
            </w:r>
          </w:p>
        </w:tc>
        <w:tc>
          <w:tcPr>
            <w:tcW w:w="355" w:type="dxa"/>
          </w:tcPr>
          <w:p w14:paraId="0A1F53F3" w14:textId="5E065595" w:rsidR="00B0378C" w:rsidRPr="00431D93" w:rsidRDefault="00A65905" w:rsidP="00480B68">
            <w:pPr>
              <w:jc w:val="both"/>
              <w:rPr>
                <w:color w:val="FF0000"/>
                <w:sz w:val="18"/>
                <w:szCs w:val="20"/>
                <w:lang w:val="en-GB"/>
              </w:rPr>
            </w:pPr>
            <w:r w:rsidRPr="00431D93">
              <w:rPr>
                <w:color w:val="FF0000"/>
                <w:sz w:val="18"/>
                <w:szCs w:val="20"/>
                <w:lang w:val="en-GB"/>
              </w:rPr>
              <w:t>7</w:t>
            </w:r>
          </w:p>
        </w:tc>
        <w:tc>
          <w:tcPr>
            <w:tcW w:w="355" w:type="dxa"/>
          </w:tcPr>
          <w:p w14:paraId="6EE44EF1" w14:textId="340E2359" w:rsidR="00B0378C" w:rsidRPr="00431D93" w:rsidRDefault="00A65905" w:rsidP="00480B68">
            <w:pPr>
              <w:jc w:val="both"/>
              <w:rPr>
                <w:color w:val="FF0000"/>
                <w:sz w:val="18"/>
                <w:szCs w:val="20"/>
                <w:lang w:val="en-GB"/>
              </w:rPr>
            </w:pPr>
            <w:r w:rsidRPr="00431D93">
              <w:rPr>
                <w:color w:val="FF0000"/>
                <w:sz w:val="18"/>
                <w:szCs w:val="20"/>
                <w:lang w:val="en-GB"/>
              </w:rPr>
              <w:t>8</w:t>
            </w:r>
          </w:p>
        </w:tc>
        <w:tc>
          <w:tcPr>
            <w:tcW w:w="355" w:type="dxa"/>
          </w:tcPr>
          <w:p w14:paraId="47B56032" w14:textId="1D6EEE97" w:rsidR="00B0378C" w:rsidRPr="00431D93" w:rsidRDefault="00A65905" w:rsidP="00480B68">
            <w:pPr>
              <w:jc w:val="both"/>
              <w:rPr>
                <w:color w:val="FF0000"/>
                <w:sz w:val="18"/>
                <w:szCs w:val="20"/>
                <w:lang w:val="en-GB"/>
              </w:rPr>
            </w:pPr>
            <w:r w:rsidRPr="00431D93">
              <w:rPr>
                <w:color w:val="FF0000"/>
                <w:sz w:val="18"/>
                <w:szCs w:val="20"/>
                <w:lang w:val="en-GB"/>
              </w:rPr>
              <w:t>9</w:t>
            </w:r>
          </w:p>
        </w:tc>
        <w:tc>
          <w:tcPr>
            <w:tcW w:w="440" w:type="dxa"/>
          </w:tcPr>
          <w:p w14:paraId="143846B1" w14:textId="4DA27D99" w:rsidR="00B0378C" w:rsidRPr="00431D93" w:rsidRDefault="00A65905" w:rsidP="00480B68">
            <w:pPr>
              <w:jc w:val="both"/>
              <w:rPr>
                <w:color w:val="FF0000"/>
                <w:sz w:val="18"/>
                <w:szCs w:val="20"/>
                <w:lang w:val="en-GB"/>
              </w:rPr>
            </w:pPr>
            <w:r w:rsidRPr="00431D93">
              <w:rPr>
                <w:color w:val="FF0000"/>
                <w:sz w:val="18"/>
                <w:szCs w:val="20"/>
                <w:lang w:val="en-GB"/>
              </w:rPr>
              <w:t>10</w:t>
            </w:r>
          </w:p>
        </w:tc>
        <w:tc>
          <w:tcPr>
            <w:tcW w:w="440" w:type="dxa"/>
          </w:tcPr>
          <w:p w14:paraId="4DFCB6B0" w14:textId="72950726" w:rsidR="00B0378C" w:rsidRPr="00431D93" w:rsidRDefault="00A65905" w:rsidP="00480B68">
            <w:pPr>
              <w:jc w:val="both"/>
              <w:rPr>
                <w:color w:val="FF0000"/>
                <w:sz w:val="18"/>
                <w:szCs w:val="20"/>
                <w:lang w:val="en-GB"/>
              </w:rPr>
            </w:pPr>
            <w:r w:rsidRPr="00431D93">
              <w:rPr>
                <w:color w:val="FF0000"/>
                <w:sz w:val="18"/>
                <w:szCs w:val="20"/>
                <w:lang w:val="en-GB"/>
              </w:rPr>
              <w:t>11</w:t>
            </w:r>
          </w:p>
        </w:tc>
        <w:tc>
          <w:tcPr>
            <w:tcW w:w="440" w:type="dxa"/>
          </w:tcPr>
          <w:p w14:paraId="72F9553A" w14:textId="6A636AA6" w:rsidR="00B0378C" w:rsidRPr="00431D93" w:rsidRDefault="00A65905" w:rsidP="00480B68">
            <w:pPr>
              <w:jc w:val="both"/>
              <w:rPr>
                <w:color w:val="FF0000"/>
                <w:sz w:val="18"/>
                <w:szCs w:val="20"/>
                <w:lang w:val="en-GB"/>
              </w:rPr>
            </w:pPr>
            <w:r w:rsidRPr="00431D93">
              <w:rPr>
                <w:color w:val="FF0000"/>
                <w:sz w:val="18"/>
                <w:szCs w:val="20"/>
                <w:lang w:val="en-GB"/>
              </w:rPr>
              <w:t>12</w:t>
            </w:r>
          </w:p>
        </w:tc>
        <w:tc>
          <w:tcPr>
            <w:tcW w:w="440" w:type="dxa"/>
          </w:tcPr>
          <w:p w14:paraId="6247835C" w14:textId="16EF2F61" w:rsidR="00B0378C" w:rsidRPr="00431D93" w:rsidRDefault="00A65905" w:rsidP="00480B68">
            <w:pPr>
              <w:jc w:val="both"/>
              <w:rPr>
                <w:color w:val="FF0000"/>
                <w:sz w:val="18"/>
                <w:szCs w:val="20"/>
                <w:lang w:val="en-GB"/>
              </w:rPr>
            </w:pPr>
            <w:r w:rsidRPr="00431D93">
              <w:rPr>
                <w:color w:val="FF0000"/>
                <w:sz w:val="18"/>
                <w:szCs w:val="20"/>
                <w:lang w:val="en-GB"/>
              </w:rPr>
              <w:t>13</w:t>
            </w:r>
          </w:p>
        </w:tc>
        <w:tc>
          <w:tcPr>
            <w:tcW w:w="440" w:type="dxa"/>
          </w:tcPr>
          <w:p w14:paraId="6C8752D6" w14:textId="2AF7BFAE" w:rsidR="00B0378C" w:rsidRPr="00431D93" w:rsidRDefault="00A65905" w:rsidP="00480B68">
            <w:pPr>
              <w:jc w:val="both"/>
              <w:rPr>
                <w:color w:val="FF0000"/>
                <w:sz w:val="18"/>
                <w:szCs w:val="20"/>
                <w:lang w:val="en-GB"/>
              </w:rPr>
            </w:pPr>
            <w:r w:rsidRPr="00431D93">
              <w:rPr>
                <w:color w:val="FF0000"/>
                <w:sz w:val="18"/>
                <w:szCs w:val="20"/>
                <w:lang w:val="en-GB"/>
              </w:rPr>
              <w:t>14</w:t>
            </w:r>
          </w:p>
        </w:tc>
        <w:tc>
          <w:tcPr>
            <w:tcW w:w="440" w:type="dxa"/>
          </w:tcPr>
          <w:p w14:paraId="1E81C398" w14:textId="5FEC8DD0" w:rsidR="00B0378C" w:rsidRPr="00431D93" w:rsidRDefault="00A65905" w:rsidP="00480B68">
            <w:pPr>
              <w:jc w:val="both"/>
              <w:rPr>
                <w:color w:val="FF0000"/>
                <w:sz w:val="18"/>
                <w:szCs w:val="20"/>
                <w:lang w:val="en-GB"/>
              </w:rPr>
            </w:pPr>
            <w:r w:rsidRPr="00431D93">
              <w:rPr>
                <w:color w:val="FF0000"/>
                <w:sz w:val="18"/>
                <w:szCs w:val="20"/>
                <w:lang w:val="en-GB"/>
              </w:rPr>
              <w:t>15</w:t>
            </w:r>
          </w:p>
        </w:tc>
        <w:tc>
          <w:tcPr>
            <w:tcW w:w="440" w:type="dxa"/>
          </w:tcPr>
          <w:p w14:paraId="73396EC4" w14:textId="2E9F9992" w:rsidR="00B0378C" w:rsidRPr="00431D93" w:rsidRDefault="00A65905" w:rsidP="00480B68">
            <w:pPr>
              <w:jc w:val="both"/>
              <w:rPr>
                <w:color w:val="FF0000"/>
                <w:sz w:val="18"/>
                <w:szCs w:val="20"/>
                <w:lang w:val="en-GB"/>
              </w:rPr>
            </w:pPr>
            <w:r w:rsidRPr="00431D93">
              <w:rPr>
                <w:color w:val="FF0000"/>
                <w:sz w:val="18"/>
                <w:szCs w:val="20"/>
                <w:lang w:val="en-GB"/>
              </w:rPr>
              <w:t>16</w:t>
            </w:r>
          </w:p>
        </w:tc>
        <w:tc>
          <w:tcPr>
            <w:tcW w:w="440" w:type="dxa"/>
          </w:tcPr>
          <w:p w14:paraId="7D5B3927" w14:textId="2FEF32FD" w:rsidR="00B0378C" w:rsidRPr="00431D93" w:rsidRDefault="00A65905" w:rsidP="00480B68">
            <w:pPr>
              <w:jc w:val="both"/>
              <w:rPr>
                <w:color w:val="FF0000"/>
                <w:sz w:val="18"/>
                <w:szCs w:val="20"/>
                <w:lang w:val="en-GB"/>
              </w:rPr>
            </w:pPr>
            <w:r w:rsidRPr="00431D93">
              <w:rPr>
                <w:color w:val="FF0000"/>
                <w:sz w:val="18"/>
                <w:szCs w:val="20"/>
                <w:lang w:val="en-GB"/>
              </w:rPr>
              <w:t>17</w:t>
            </w:r>
          </w:p>
        </w:tc>
        <w:tc>
          <w:tcPr>
            <w:tcW w:w="440" w:type="dxa"/>
          </w:tcPr>
          <w:p w14:paraId="2FAC995C" w14:textId="0A5C5D6E" w:rsidR="00B0378C" w:rsidRPr="00431D93" w:rsidRDefault="00A65905" w:rsidP="00480B68">
            <w:pPr>
              <w:jc w:val="both"/>
              <w:rPr>
                <w:color w:val="FF0000"/>
                <w:sz w:val="18"/>
                <w:szCs w:val="20"/>
                <w:lang w:val="en-GB"/>
              </w:rPr>
            </w:pPr>
            <w:r w:rsidRPr="00431D93">
              <w:rPr>
                <w:color w:val="FF0000"/>
                <w:sz w:val="18"/>
                <w:szCs w:val="20"/>
                <w:lang w:val="en-GB"/>
              </w:rPr>
              <w:t>18</w:t>
            </w:r>
          </w:p>
        </w:tc>
      </w:tr>
      <w:tr w:rsidR="00B43685" w:rsidRPr="00431D93" w14:paraId="5731A7AF" w14:textId="77777777" w:rsidTr="00B43685">
        <w:tc>
          <w:tcPr>
            <w:tcW w:w="2669" w:type="dxa"/>
          </w:tcPr>
          <w:p w14:paraId="6994BDD7" w14:textId="72FADDE4" w:rsidR="00B0378C" w:rsidRPr="00431D93" w:rsidRDefault="00A65905" w:rsidP="00A65905">
            <w:pPr>
              <w:rPr>
                <w:color w:val="FF0000"/>
                <w:sz w:val="18"/>
                <w:szCs w:val="20"/>
                <w:lang w:val="en-GB"/>
              </w:rPr>
            </w:pPr>
            <w:r w:rsidRPr="00431D93">
              <w:rPr>
                <w:color w:val="FF0000"/>
                <w:sz w:val="18"/>
                <w:szCs w:val="20"/>
                <w:lang w:val="en-GB"/>
              </w:rPr>
              <w:t>Capacity building branches</w:t>
            </w:r>
          </w:p>
        </w:tc>
        <w:tc>
          <w:tcPr>
            <w:tcW w:w="354" w:type="dxa"/>
            <w:shd w:val="clear" w:color="auto" w:fill="D9D9D9" w:themeFill="background1" w:themeFillShade="D9"/>
          </w:tcPr>
          <w:p w14:paraId="0A43C0CB" w14:textId="77777777" w:rsidR="00B0378C" w:rsidRPr="00431D93" w:rsidRDefault="00B0378C" w:rsidP="00480B68">
            <w:pPr>
              <w:jc w:val="both"/>
              <w:rPr>
                <w:color w:val="FF0000"/>
                <w:sz w:val="18"/>
                <w:szCs w:val="20"/>
                <w:highlight w:val="lightGray"/>
                <w:lang w:val="en-GB"/>
              </w:rPr>
            </w:pPr>
          </w:p>
        </w:tc>
        <w:tc>
          <w:tcPr>
            <w:tcW w:w="354" w:type="dxa"/>
            <w:tcBorders>
              <w:bottom w:val="single" w:sz="4" w:space="0" w:color="auto"/>
            </w:tcBorders>
            <w:shd w:val="clear" w:color="auto" w:fill="D9D9D9" w:themeFill="background1" w:themeFillShade="D9"/>
          </w:tcPr>
          <w:p w14:paraId="6447DD7F" w14:textId="77777777" w:rsidR="00B0378C" w:rsidRPr="00431D93" w:rsidRDefault="00B0378C" w:rsidP="00480B68">
            <w:pPr>
              <w:jc w:val="both"/>
              <w:rPr>
                <w:color w:val="FF0000"/>
                <w:sz w:val="18"/>
                <w:szCs w:val="20"/>
                <w:highlight w:val="lightGray"/>
                <w:lang w:val="en-GB"/>
              </w:rPr>
            </w:pPr>
          </w:p>
        </w:tc>
        <w:tc>
          <w:tcPr>
            <w:tcW w:w="355" w:type="dxa"/>
            <w:tcBorders>
              <w:bottom w:val="single" w:sz="4" w:space="0" w:color="auto"/>
            </w:tcBorders>
          </w:tcPr>
          <w:p w14:paraId="3409425B" w14:textId="77777777" w:rsidR="00B0378C" w:rsidRPr="00431D93" w:rsidRDefault="00B0378C" w:rsidP="00480B68">
            <w:pPr>
              <w:jc w:val="both"/>
              <w:rPr>
                <w:color w:val="FF0000"/>
                <w:sz w:val="18"/>
                <w:szCs w:val="20"/>
                <w:lang w:val="en-GB"/>
              </w:rPr>
            </w:pPr>
          </w:p>
        </w:tc>
        <w:tc>
          <w:tcPr>
            <w:tcW w:w="355" w:type="dxa"/>
          </w:tcPr>
          <w:p w14:paraId="62436224" w14:textId="77777777" w:rsidR="00B0378C" w:rsidRPr="00431D93" w:rsidRDefault="00B0378C" w:rsidP="00480B68">
            <w:pPr>
              <w:jc w:val="both"/>
              <w:rPr>
                <w:color w:val="FF0000"/>
                <w:sz w:val="18"/>
                <w:szCs w:val="20"/>
                <w:lang w:val="en-GB"/>
              </w:rPr>
            </w:pPr>
          </w:p>
        </w:tc>
        <w:tc>
          <w:tcPr>
            <w:tcW w:w="355" w:type="dxa"/>
          </w:tcPr>
          <w:p w14:paraId="4E18EB0D" w14:textId="77777777" w:rsidR="00B0378C" w:rsidRPr="00431D93" w:rsidRDefault="00B0378C" w:rsidP="00480B68">
            <w:pPr>
              <w:jc w:val="both"/>
              <w:rPr>
                <w:color w:val="FF0000"/>
                <w:sz w:val="18"/>
                <w:szCs w:val="20"/>
                <w:lang w:val="en-GB"/>
              </w:rPr>
            </w:pPr>
          </w:p>
        </w:tc>
        <w:tc>
          <w:tcPr>
            <w:tcW w:w="412" w:type="dxa"/>
          </w:tcPr>
          <w:p w14:paraId="2CFE21BF" w14:textId="77777777" w:rsidR="00B0378C" w:rsidRPr="00431D93" w:rsidRDefault="00B0378C" w:rsidP="00480B68">
            <w:pPr>
              <w:jc w:val="both"/>
              <w:rPr>
                <w:color w:val="FF0000"/>
                <w:sz w:val="18"/>
                <w:szCs w:val="20"/>
                <w:lang w:val="en-GB"/>
              </w:rPr>
            </w:pPr>
          </w:p>
        </w:tc>
        <w:tc>
          <w:tcPr>
            <w:tcW w:w="355" w:type="dxa"/>
          </w:tcPr>
          <w:p w14:paraId="2C6175ED" w14:textId="77777777" w:rsidR="00B0378C" w:rsidRPr="00431D93" w:rsidRDefault="00B0378C" w:rsidP="00480B68">
            <w:pPr>
              <w:jc w:val="both"/>
              <w:rPr>
                <w:color w:val="FF0000"/>
                <w:sz w:val="18"/>
                <w:szCs w:val="20"/>
                <w:lang w:val="en-GB"/>
              </w:rPr>
            </w:pPr>
          </w:p>
        </w:tc>
        <w:tc>
          <w:tcPr>
            <w:tcW w:w="355" w:type="dxa"/>
          </w:tcPr>
          <w:p w14:paraId="31F5E143" w14:textId="77777777" w:rsidR="00B0378C" w:rsidRPr="00431D93" w:rsidRDefault="00B0378C" w:rsidP="00480B68">
            <w:pPr>
              <w:jc w:val="both"/>
              <w:rPr>
                <w:color w:val="FF0000"/>
                <w:sz w:val="18"/>
                <w:szCs w:val="20"/>
                <w:lang w:val="en-GB"/>
              </w:rPr>
            </w:pPr>
          </w:p>
        </w:tc>
        <w:tc>
          <w:tcPr>
            <w:tcW w:w="355" w:type="dxa"/>
          </w:tcPr>
          <w:p w14:paraId="40CF8ADA" w14:textId="77777777" w:rsidR="00B0378C" w:rsidRPr="00431D93" w:rsidRDefault="00B0378C" w:rsidP="00480B68">
            <w:pPr>
              <w:jc w:val="both"/>
              <w:rPr>
                <w:color w:val="FF0000"/>
                <w:sz w:val="18"/>
                <w:szCs w:val="20"/>
                <w:lang w:val="en-GB"/>
              </w:rPr>
            </w:pPr>
          </w:p>
        </w:tc>
        <w:tc>
          <w:tcPr>
            <w:tcW w:w="440" w:type="dxa"/>
          </w:tcPr>
          <w:p w14:paraId="750E99EB" w14:textId="77777777" w:rsidR="00B0378C" w:rsidRPr="00431D93" w:rsidRDefault="00B0378C" w:rsidP="00480B68">
            <w:pPr>
              <w:jc w:val="both"/>
              <w:rPr>
                <w:color w:val="FF0000"/>
                <w:sz w:val="18"/>
                <w:szCs w:val="20"/>
                <w:lang w:val="en-GB"/>
              </w:rPr>
            </w:pPr>
          </w:p>
        </w:tc>
        <w:tc>
          <w:tcPr>
            <w:tcW w:w="440" w:type="dxa"/>
          </w:tcPr>
          <w:p w14:paraId="4C33CC93" w14:textId="77777777" w:rsidR="00B0378C" w:rsidRPr="00431D93" w:rsidRDefault="00B0378C" w:rsidP="00480B68">
            <w:pPr>
              <w:jc w:val="both"/>
              <w:rPr>
                <w:color w:val="FF0000"/>
                <w:sz w:val="18"/>
                <w:szCs w:val="20"/>
                <w:lang w:val="en-GB"/>
              </w:rPr>
            </w:pPr>
          </w:p>
        </w:tc>
        <w:tc>
          <w:tcPr>
            <w:tcW w:w="440" w:type="dxa"/>
          </w:tcPr>
          <w:p w14:paraId="7A3BF525" w14:textId="77777777" w:rsidR="00B0378C" w:rsidRPr="00431D93" w:rsidRDefault="00B0378C" w:rsidP="00480B68">
            <w:pPr>
              <w:jc w:val="both"/>
              <w:rPr>
                <w:color w:val="FF0000"/>
                <w:sz w:val="18"/>
                <w:szCs w:val="20"/>
                <w:lang w:val="en-GB"/>
              </w:rPr>
            </w:pPr>
          </w:p>
        </w:tc>
        <w:tc>
          <w:tcPr>
            <w:tcW w:w="440" w:type="dxa"/>
          </w:tcPr>
          <w:p w14:paraId="69389329" w14:textId="77777777" w:rsidR="00B0378C" w:rsidRPr="00431D93" w:rsidRDefault="00B0378C" w:rsidP="00480B68">
            <w:pPr>
              <w:jc w:val="both"/>
              <w:rPr>
                <w:color w:val="FF0000"/>
                <w:sz w:val="18"/>
                <w:szCs w:val="20"/>
                <w:lang w:val="en-GB"/>
              </w:rPr>
            </w:pPr>
          </w:p>
        </w:tc>
        <w:tc>
          <w:tcPr>
            <w:tcW w:w="440" w:type="dxa"/>
          </w:tcPr>
          <w:p w14:paraId="3A727C83" w14:textId="77777777" w:rsidR="00B0378C" w:rsidRPr="00431D93" w:rsidRDefault="00B0378C" w:rsidP="00480B68">
            <w:pPr>
              <w:jc w:val="both"/>
              <w:rPr>
                <w:color w:val="FF0000"/>
                <w:sz w:val="18"/>
                <w:szCs w:val="20"/>
                <w:lang w:val="en-GB"/>
              </w:rPr>
            </w:pPr>
          </w:p>
        </w:tc>
        <w:tc>
          <w:tcPr>
            <w:tcW w:w="440" w:type="dxa"/>
          </w:tcPr>
          <w:p w14:paraId="551F87A7" w14:textId="77777777" w:rsidR="00B0378C" w:rsidRPr="00431D93" w:rsidRDefault="00B0378C" w:rsidP="00480B68">
            <w:pPr>
              <w:jc w:val="both"/>
              <w:rPr>
                <w:color w:val="FF0000"/>
                <w:sz w:val="18"/>
                <w:szCs w:val="20"/>
                <w:lang w:val="en-GB"/>
              </w:rPr>
            </w:pPr>
          </w:p>
        </w:tc>
        <w:tc>
          <w:tcPr>
            <w:tcW w:w="440" w:type="dxa"/>
          </w:tcPr>
          <w:p w14:paraId="35A3F83F" w14:textId="77777777" w:rsidR="00B0378C" w:rsidRPr="00431D93" w:rsidRDefault="00B0378C" w:rsidP="00480B68">
            <w:pPr>
              <w:jc w:val="both"/>
              <w:rPr>
                <w:color w:val="FF0000"/>
                <w:sz w:val="18"/>
                <w:szCs w:val="20"/>
                <w:lang w:val="en-GB"/>
              </w:rPr>
            </w:pPr>
          </w:p>
        </w:tc>
        <w:tc>
          <w:tcPr>
            <w:tcW w:w="440" w:type="dxa"/>
          </w:tcPr>
          <w:p w14:paraId="6E7755E9" w14:textId="77777777" w:rsidR="00B0378C" w:rsidRPr="00431D93" w:rsidRDefault="00B0378C" w:rsidP="00480B68">
            <w:pPr>
              <w:jc w:val="both"/>
              <w:rPr>
                <w:color w:val="FF0000"/>
                <w:sz w:val="18"/>
                <w:szCs w:val="20"/>
                <w:lang w:val="en-GB"/>
              </w:rPr>
            </w:pPr>
          </w:p>
        </w:tc>
        <w:tc>
          <w:tcPr>
            <w:tcW w:w="440" w:type="dxa"/>
          </w:tcPr>
          <w:p w14:paraId="7327C15B" w14:textId="77777777" w:rsidR="00B0378C" w:rsidRPr="00431D93" w:rsidRDefault="00B0378C" w:rsidP="00480B68">
            <w:pPr>
              <w:jc w:val="both"/>
              <w:rPr>
                <w:color w:val="FF0000"/>
                <w:sz w:val="18"/>
                <w:szCs w:val="20"/>
                <w:lang w:val="en-GB"/>
              </w:rPr>
            </w:pPr>
          </w:p>
        </w:tc>
      </w:tr>
      <w:tr w:rsidR="00B43685" w:rsidRPr="00431D93" w14:paraId="30A6DC32" w14:textId="77777777" w:rsidTr="00B43685">
        <w:tc>
          <w:tcPr>
            <w:tcW w:w="2669" w:type="dxa"/>
          </w:tcPr>
          <w:p w14:paraId="26FAC682" w14:textId="52A67480" w:rsidR="00B0378C" w:rsidRPr="00431D93" w:rsidRDefault="00A65905" w:rsidP="00480B68">
            <w:pPr>
              <w:jc w:val="both"/>
              <w:rPr>
                <w:color w:val="FF0000"/>
                <w:sz w:val="18"/>
                <w:szCs w:val="20"/>
                <w:lang w:val="en-GB"/>
              </w:rPr>
            </w:pPr>
            <w:r w:rsidRPr="00431D93">
              <w:rPr>
                <w:color w:val="FF0000"/>
                <w:sz w:val="18"/>
                <w:szCs w:val="20"/>
                <w:lang w:val="en-GB"/>
              </w:rPr>
              <w:lastRenderedPageBreak/>
              <w:t xml:space="preserve">Awareness training </w:t>
            </w:r>
          </w:p>
        </w:tc>
        <w:tc>
          <w:tcPr>
            <w:tcW w:w="354" w:type="dxa"/>
          </w:tcPr>
          <w:p w14:paraId="7D9E2C36" w14:textId="77777777" w:rsidR="00B0378C" w:rsidRPr="00431D93" w:rsidRDefault="00B0378C" w:rsidP="00480B68">
            <w:pPr>
              <w:jc w:val="both"/>
              <w:rPr>
                <w:color w:val="FF0000"/>
                <w:sz w:val="18"/>
                <w:szCs w:val="20"/>
                <w:lang w:val="en-GB"/>
              </w:rPr>
            </w:pPr>
          </w:p>
        </w:tc>
        <w:tc>
          <w:tcPr>
            <w:tcW w:w="354" w:type="dxa"/>
            <w:shd w:val="clear" w:color="auto" w:fill="BFBFBF" w:themeFill="background1" w:themeFillShade="BF"/>
          </w:tcPr>
          <w:p w14:paraId="3812FC4B" w14:textId="77777777" w:rsidR="00B0378C" w:rsidRPr="00431D93" w:rsidRDefault="00B0378C" w:rsidP="00480B68">
            <w:pPr>
              <w:jc w:val="both"/>
              <w:rPr>
                <w:color w:val="FF0000"/>
                <w:sz w:val="18"/>
                <w:szCs w:val="20"/>
                <w:lang w:val="en-GB"/>
              </w:rPr>
            </w:pPr>
          </w:p>
        </w:tc>
        <w:tc>
          <w:tcPr>
            <w:tcW w:w="355" w:type="dxa"/>
            <w:tcBorders>
              <w:bottom w:val="single" w:sz="4" w:space="0" w:color="auto"/>
            </w:tcBorders>
            <w:shd w:val="clear" w:color="auto" w:fill="BFBFBF" w:themeFill="background1" w:themeFillShade="BF"/>
          </w:tcPr>
          <w:p w14:paraId="4B6599A5" w14:textId="77777777" w:rsidR="00B0378C" w:rsidRPr="00431D93" w:rsidRDefault="00B0378C" w:rsidP="00480B68">
            <w:pPr>
              <w:jc w:val="both"/>
              <w:rPr>
                <w:color w:val="FF0000"/>
                <w:sz w:val="18"/>
                <w:szCs w:val="20"/>
                <w:lang w:val="en-GB"/>
              </w:rPr>
            </w:pPr>
          </w:p>
        </w:tc>
        <w:tc>
          <w:tcPr>
            <w:tcW w:w="355" w:type="dxa"/>
            <w:tcBorders>
              <w:bottom w:val="single" w:sz="4" w:space="0" w:color="auto"/>
            </w:tcBorders>
          </w:tcPr>
          <w:p w14:paraId="13C424F6" w14:textId="77777777" w:rsidR="00B0378C" w:rsidRPr="00431D93" w:rsidRDefault="00B0378C" w:rsidP="00480B68">
            <w:pPr>
              <w:jc w:val="both"/>
              <w:rPr>
                <w:color w:val="FF0000"/>
                <w:sz w:val="18"/>
                <w:szCs w:val="20"/>
                <w:lang w:val="en-GB"/>
              </w:rPr>
            </w:pPr>
          </w:p>
        </w:tc>
        <w:tc>
          <w:tcPr>
            <w:tcW w:w="355" w:type="dxa"/>
          </w:tcPr>
          <w:p w14:paraId="66CAB8EC" w14:textId="77777777" w:rsidR="00B0378C" w:rsidRPr="00431D93" w:rsidRDefault="00B0378C" w:rsidP="00480B68">
            <w:pPr>
              <w:jc w:val="both"/>
              <w:rPr>
                <w:color w:val="FF0000"/>
                <w:sz w:val="18"/>
                <w:szCs w:val="20"/>
                <w:lang w:val="en-GB"/>
              </w:rPr>
            </w:pPr>
          </w:p>
        </w:tc>
        <w:tc>
          <w:tcPr>
            <w:tcW w:w="412" w:type="dxa"/>
          </w:tcPr>
          <w:p w14:paraId="0A25217C" w14:textId="77777777" w:rsidR="00B0378C" w:rsidRPr="00431D93" w:rsidRDefault="00B0378C" w:rsidP="00480B68">
            <w:pPr>
              <w:jc w:val="both"/>
              <w:rPr>
                <w:color w:val="FF0000"/>
                <w:sz w:val="18"/>
                <w:szCs w:val="20"/>
                <w:lang w:val="en-GB"/>
              </w:rPr>
            </w:pPr>
          </w:p>
        </w:tc>
        <w:tc>
          <w:tcPr>
            <w:tcW w:w="355" w:type="dxa"/>
          </w:tcPr>
          <w:p w14:paraId="4D824D2A" w14:textId="77777777" w:rsidR="00B0378C" w:rsidRPr="00431D93" w:rsidRDefault="00B0378C" w:rsidP="00480B68">
            <w:pPr>
              <w:jc w:val="both"/>
              <w:rPr>
                <w:color w:val="FF0000"/>
                <w:sz w:val="18"/>
                <w:szCs w:val="20"/>
                <w:lang w:val="en-GB"/>
              </w:rPr>
            </w:pPr>
          </w:p>
        </w:tc>
        <w:tc>
          <w:tcPr>
            <w:tcW w:w="355" w:type="dxa"/>
          </w:tcPr>
          <w:p w14:paraId="1AD72A2A" w14:textId="77777777" w:rsidR="00B0378C" w:rsidRPr="00431D93" w:rsidRDefault="00B0378C" w:rsidP="00480B68">
            <w:pPr>
              <w:jc w:val="both"/>
              <w:rPr>
                <w:color w:val="FF0000"/>
                <w:sz w:val="18"/>
                <w:szCs w:val="20"/>
                <w:lang w:val="en-GB"/>
              </w:rPr>
            </w:pPr>
          </w:p>
        </w:tc>
        <w:tc>
          <w:tcPr>
            <w:tcW w:w="355" w:type="dxa"/>
          </w:tcPr>
          <w:p w14:paraId="4B7941EF" w14:textId="77777777" w:rsidR="00B0378C" w:rsidRPr="00431D93" w:rsidRDefault="00B0378C" w:rsidP="00480B68">
            <w:pPr>
              <w:jc w:val="both"/>
              <w:rPr>
                <w:color w:val="FF0000"/>
                <w:sz w:val="18"/>
                <w:szCs w:val="20"/>
                <w:lang w:val="en-GB"/>
              </w:rPr>
            </w:pPr>
          </w:p>
        </w:tc>
        <w:tc>
          <w:tcPr>
            <w:tcW w:w="440" w:type="dxa"/>
          </w:tcPr>
          <w:p w14:paraId="05E33BE7" w14:textId="77777777" w:rsidR="00B0378C" w:rsidRPr="00431D93" w:rsidRDefault="00B0378C" w:rsidP="00480B68">
            <w:pPr>
              <w:jc w:val="both"/>
              <w:rPr>
                <w:color w:val="FF0000"/>
                <w:sz w:val="18"/>
                <w:szCs w:val="20"/>
                <w:lang w:val="en-GB"/>
              </w:rPr>
            </w:pPr>
          </w:p>
        </w:tc>
        <w:tc>
          <w:tcPr>
            <w:tcW w:w="440" w:type="dxa"/>
          </w:tcPr>
          <w:p w14:paraId="797DCABB" w14:textId="77777777" w:rsidR="00B0378C" w:rsidRPr="00431D93" w:rsidRDefault="00B0378C" w:rsidP="00480B68">
            <w:pPr>
              <w:jc w:val="both"/>
              <w:rPr>
                <w:color w:val="FF0000"/>
                <w:sz w:val="18"/>
                <w:szCs w:val="20"/>
                <w:lang w:val="en-GB"/>
              </w:rPr>
            </w:pPr>
          </w:p>
        </w:tc>
        <w:tc>
          <w:tcPr>
            <w:tcW w:w="440" w:type="dxa"/>
          </w:tcPr>
          <w:p w14:paraId="69D76284" w14:textId="77777777" w:rsidR="00B0378C" w:rsidRPr="00431D93" w:rsidRDefault="00B0378C" w:rsidP="00480B68">
            <w:pPr>
              <w:jc w:val="both"/>
              <w:rPr>
                <w:color w:val="FF0000"/>
                <w:sz w:val="18"/>
                <w:szCs w:val="20"/>
                <w:lang w:val="en-GB"/>
              </w:rPr>
            </w:pPr>
          </w:p>
        </w:tc>
        <w:tc>
          <w:tcPr>
            <w:tcW w:w="440" w:type="dxa"/>
          </w:tcPr>
          <w:p w14:paraId="06EB4217" w14:textId="77777777" w:rsidR="00B0378C" w:rsidRPr="00431D93" w:rsidRDefault="00B0378C" w:rsidP="00480B68">
            <w:pPr>
              <w:jc w:val="both"/>
              <w:rPr>
                <w:color w:val="FF0000"/>
                <w:sz w:val="18"/>
                <w:szCs w:val="20"/>
                <w:lang w:val="en-GB"/>
              </w:rPr>
            </w:pPr>
          </w:p>
        </w:tc>
        <w:tc>
          <w:tcPr>
            <w:tcW w:w="440" w:type="dxa"/>
          </w:tcPr>
          <w:p w14:paraId="0A53218F" w14:textId="77777777" w:rsidR="00B0378C" w:rsidRPr="00431D93" w:rsidRDefault="00B0378C" w:rsidP="00480B68">
            <w:pPr>
              <w:jc w:val="both"/>
              <w:rPr>
                <w:color w:val="FF0000"/>
                <w:sz w:val="18"/>
                <w:szCs w:val="20"/>
                <w:lang w:val="en-GB"/>
              </w:rPr>
            </w:pPr>
          </w:p>
        </w:tc>
        <w:tc>
          <w:tcPr>
            <w:tcW w:w="440" w:type="dxa"/>
          </w:tcPr>
          <w:p w14:paraId="323B1D14" w14:textId="77777777" w:rsidR="00B0378C" w:rsidRPr="00431D93" w:rsidRDefault="00B0378C" w:rsidP="00480B68">
            <w:pPr>
              <w:jc w:val="both"/>
              <w:rPr>
                <w:color w:val="FF0000"/>
                <w:sz w:val="18"/>
                <w:szCs w:val="20"/>
                <w:lang w:val="en-GB"/>
              </w:rPr>
            </w:pPr>
          </w:p>
        </w:tc>
        <w:tc>
          <w:tcPr>
            <w:tcW w:w="440" w:type="dxa"/>
          </w:tcPr>
          <w:p w14:paraId="20D74F99" w14:textId="77777777" w:rsidR="00B0378C" w:rsidRPr="00431D93" w:rsidRDefault="00B0378C" w:rsidP="00480B68">
            <w:pPr>
              <w:jc w:val="both"/>
              <w:rPr>
                <w:color w:val="FF0000"/>
                <w:sz w:val="18"/>
                <w:szCs w:val="20"/>
                <w:lang w:val="en-GB"/>
              </w:rPr>
            </w:pPr>
          </w:p>
        </w:tc>
        <w:tc>
          <w:tcPr>
            <w:tcW w:w="440" w:type="dxa"/>
          </w:tcPr>
          <w:p w14:paraId="7F15776C" w14:textId="77777777" w:rsidR="00B0378C" w:rsidRPr="00431D93" w:rsidRDefault="00B0378C" w:rsidP="00480B68">
            <w:pPr>
              <w:jc w:val="both"/>
              <w:rPr>
                <w:color w:val="FF0000"/>
                <w:sz w:val="18"/>
                <w:szCs w:val="20"/>
                <w:lang w:val="en-GB"/>
              </w:rPr>
            </w:pPr>
          </w:p>
        </w:tc>
        <w:tc>
          <w:tcPr>
            <w:tcW w:w="440" w:type="dxa"/>
          </w:tcPr>
          <w:p w14:paraId="75935814" w14:textId="77777777" w:rsidR="00B0378C" w:rsidRPr="00431D93" w:rsidRDefault="00B0378C" w:rsidP="00480B68">
            <w:pPr>
              <w:jc w:val="both"/>
              <w:rPr>
                <w:color w:val="FF0000"/>
                <w:sz w:val="18"/>
                <w:szCs w:val="20"/>
                <w:lang w:val="en-GB"/>
              </w:rPr>
            </w:pPr>
          </w:p>
        </w:tc>
      </w:tr>
      <w:tr w:rsidR="00B43685" w:rsidRPr="00431D93" w14:paraId="117B546F" w14:textId="77777777" w:rsidTr="00B43685">
        <w:tc>
          <w:tcPr>
            <w:tcW w:w="2669" w:type="dxa"/>
          </w:tcPr>
          <w:p w14:paraId="0C5A376B" w14:textId="3B7954FB" w:rsidR="00B0378C" w:rsidRPr="00431D93" w:rsidRDefault="00A65905" w:rsidP="00480B68">
            <w:pPr>
              <w:jc w:val="both"/>
              <w:rPr>
                <w:color w:val="FF0000"/>
                <w:sz w:val="18"/>
                <w:szCs w:val="20"/>
                <w:lang w:val="en-GB"/>
              </w:rPr>
            </w:pPr>
            <w:r w:rsidRPr="00431D93">
              <w:rPr>
                <w:color w:val="FF0000"/>
                <w:sz w:val="18"/>
                <w:szCs w:val="20"/>
                <w:lang w:val="en-GB"/>
              </w:rPr>
              <w:t>Campaign materials</w:t>
            </w:r>
          </w:p>
        </w:tc>
        <w:tc>
          <w:tcPr>
            <w:tcW w:w="354" w:type="dxa"/>
          </w:tcPr>
          <w:p w14:paraId="7C0CC1C2" w14:textId="77777777" w:rsidR="00B0378C" w:rsidRPr="00431D93" w:rsidRDefault="00B0378C" w:rsidP="00480B68">
            <w:pPr>
              <w:jc w:val="both"/>
              <w:rPr>
                <w:color w:val="FF0000"/>
                <w:sz w:val="18"/>
                <w:szCs w:val="20"/>
                <w:lang w:val="en-GB"/>
              </w:rPr>
            </w:pPr>
          </w:p>
        </w:tc>
        <w:tc>
          <w:tcPr>
            <w:tcW w:w="354" w:type="dxa"/>
          </w:tcPr>
          <w:p w14:paraId="10723108" w14:textId="77777777" w:rsidR="00B0378C" w:rsidRPr="00431D93" w:rsidRDefault="00B0378C" w:rsidP="00480B68">
            <w:pPr>
              <w:jc w:val="both"/>
              <w:rPr>
                <w:color w:val="FF0000"/>
                <w:sz w:val="18"/>
                <w:szCs w:val="20"/>
                <w:lang w:val="en-GB"/>
              </w:rPr>
            </w:pPr>
          </w:p>
        </w:tc>
        <w:tc>
          <w:tcPr>
            <w:tcW w:w="355" w:type="dxa"/>
            <w:shd w:val="clear" w:color="auto" w:fill="D9D9D9" w:themeFill="background1" w:themeFillShade="D9"/>
          </w:tcPr>
          <w:p w14:paraId="07CFB5A2" w14:textId="77777777" w:rsidR="00B0378C" w:rsidRPr="00431D93" w:rsidRDefault="00B0378C" w:rsidP="00480B68">
            <w:pPr>
              <w:jc w:val="both"/>
              <w:rPr>
                <w:color w:val="FF0000"/>
                <w:sz w:val="18"/>
                <w:szCs w:val="20"/>
                <w:lang w:val="en-GB"/>
              </w:rPr>
            </w:pPr>
          </w:p>
        </w:tc>
        <w:tc>
          <w:tcPr>
            <w:tcW w:w="355" w:type="dxa"/>
            <w:tcBorders>
              <w:bottom w:val="single" w:sz="4" w:space="0" w:color="auto"/>
            </w:tcBorders>
            <w:shd w:val="clear" w:color="auto" w:fill="D9D9D9" w:themeFill="background1" w:themeFillShade="D9"/>
          </w:tcPr>
          <w:p w14:paraId="4677C465" w14:textId="77777777" w:rsidR="00B0378C" w:rsidRPr="00431D93" w:rsidRDefault="00B0378C" w:rsidP="00480B68">
            <w:pPr>
              <w:jc w:val="both"/>
              <w:rPr>
                <w:color w:val="FF0000"/>
                <w:sz w:val="18"/>
                <w:szCs w:val="20"/>
                <w:lang w:val="en-GB"/>
              </w:rPr>
            </w:pPr>
          </w:p>
        </w:tc>
        <w:tc>
          <w:tcPr>
            <w:tcW w:w="355" w:type="dxa"/>
            <w:tcBorders>
              <w:bottom w:val="single" w:sz="4" w:space="0" w:color="auto"/>
            </w:tcBorders>
          </w:tcPr>
          <w:p w14:paraId="7BB62789" w14:textId="77777777" w:rsidR="00B0378C" w:rsidRPr="00431D93" w:rsidRDefault="00B0378C" w:rsidP="00480B68">
            <w:pPr>
              <w:jc w:val="both"/>
              <w:rPr>
                <w:color w:val="FF0000"/>
                <w:sz w:val="18"/>
                <w:szCs w:val="20"/>
                <w:lang w:val="en-GB"/>
              </w:rPr>
            </w:pPr>
          </w:p>
        </w:tc>
        <w:tc>
          <w:tcPr>
            <w:tcW w:w="412" w:type="dxa"/>
          </w:tcPr>
          <w:p w14:paraId="1617B29A" w14:textId="77777777" w:rsidR="00B0378C" w:rsidRPr="00431D93" w:rsidRDefault="00B0378C" w:rsidP="00480B68">
            <w:pPr>
              <w:jc w:val="both"/>
              <w:rPr>
                <w:color w:val="FF0000"/>
                <w:sz w:val="18"/>
                <w:szCs w:val="20"/>
                <w:lang w:val="en-GB"/>
              </w:rPr>
            </w:pPr>
          </w:p>
        </w:tc>
        <w:tc>
          <w:tcPr>
            <w:tcW w:w="355" w:type="dxa"/>
          </w:tcPr>
          <w:p w14:paraId="262B6CED" w14:textId="77777777" w:rsidR="00B0378C" w:rsidRPr="00431D93" w:rsidRDefault="00B0378C" w:rsidP="00480B68">
            <w:pPr>
              <w:jc w:val="both"/>
              <w:rPr>
                <w:color w:val="FF0000"/>
                <w:sz w:val="18"/>
                <w:szCs w:val="20"/>
                <w:lang w:val="en-GB"/>
              </w:rPr>
            </w:pPr>
          </w:p>
        </w:tc>
        <w:tc>
          <w:tcPr>
            <w:tcW w:w="355" w:type="dxa"/>
          </w:tcPr>
          <w:p w14:paraId="6AFE95AA" w14:textId="77777777" w:rsidR="00B0378C" w:rsidRPr="00431D93" w:rsidRDefault="00B0378C" w:rsidP="00480B68">
            <w:pPr>
              <w:jc w:val="both"/>
              <w:rPr>
                <w:color w:val="FF0000"/>
                <w:sz w:val="18"/>
                <w:szCs w:val="20"/>
                <w:lang w:val="en-GB"/>
              </w:rPr>
            </w:pPr>
          </w:p>
        </w:tc>
        <w:tc>
          <w:tcPr>
            <w:tcW w:w="355" w:type="dxa"/>
          </w:tcPr>
          <w:p w14:paraId="43C0853B" w14:textId="77777777" w:rsidR="00B0378C" w:rsidRPr="00431D93" w:rsidRDefault="00B0378C" w:rsidP="00480B68">
            <w:pPr>
              <w:jc w:val="both"/>
              <w:rPr>
                <w:color w:val="FF0000"/>
                <w:sz w:val="18"/>
                <w:szCs w:val="20"/>
                <w:lang w:val="en-GB"/>
              </w:rPr>
            </w:pPr>
          </w:p>
        </w:tc>
        <w:tc>
          <w:tcPr>
            <w:tcW w:w="440" w:type="dxa"/>
          </w:tcPr>
          <w:p w14:paraId="4BC4069E" w14:textId="77777777" w:rsidR="00B0378C" w:rsidRPr="00431D93" w:rsidRDefault="00B0378C" w:rsidP="00480B68">
            <w:pPr>
              <w:jc w:val="both"/>
              <w:rPr>
                <w:color w:val="FF0000"/>
                <w:sz w:val="18"/>
                <w:szCs w:val="20"/>
                <w:lang w:val="en-GB"/>
              </w:rPr>
            </w:pPr>
          </w:p>
        </w:tc>
        <w:tc>
          <w:tcPr>
            <w:tcW w:w="440" w:type="dxa"/>
          </w:tcPr>
          <w:p w14:paraId="3A3EC19A" w14:textId="77777777" w:rsidR="00B0378C" w:rsidRPr="00431D93" w:rsidRDefault="00B0378C" w:rsidP="00480B68">
            <w:pPr>
              <w:jc w:val="both"/>
              <w:rPr>
                <w:color w:val="FF0000"/>
                <w:sz w:val="18"/>
                <w:szCs w:val="20"/>
                <w:lang w:val="en-GB"/>
              </w:rPr>
            </w:pPr>
          </w:p>
        </w:tc>
        <w:tc>
          <w:tcPr>
            <w:tcW w:w="440" w:type="dxa"/>
          </w:tcPr>
          <w:p w14:paraId="1496017F" w14:textId="77777777" w:rsidR="00B0378C" w:rsidRPr="00431D93" w:rsidRDefault="00B0378C" w:rsidP="00480B68">
            <w:pPr>
              <w:jc w:val="both"/>
              <w:rPr>
                <w:color w:val="FF0000"/>
                <w:sz w:val="18"/>
                <w:szCs w:val="20"/>
                <w:lang w:val="en-GB"/>
              </w:rPr>
            </w:pPr>
          </w:p>
        </w:tc>
        <w:tc>
          <w:tcPr>
            <w:tcW w:w="440" w:type="dxa"/>
          </w:tcPr>
          <w:p w14:paraId="59C422BA" w14:textId="77777777" w:rsidR="00B0378C" w:rsidRPr="00431D93" w:rsidRDefault="00B0378C" w:rsidP="00480B68">
            <w:pPr>
              <w:jc w:val="both"/>
              <w:rPr>
                <w:color w:val="FF0000"/>
                <w:sz w:val="18"/>
                <w:szCs w:val="20"/>
                <w:lang w:val="en-GB"/>
              </w:rPr>
            </w:pPr>
          </w:p>
        </w:tc>
        <w:tc>
          <w:tcPr>
            <w:tcW w:w="440" w:type="dxa"/>
          </w:tcPr>
          <w:p w14:paraId="54751F3F" w14:textId="77777777" w:rsidR="00B0378C" w:rsidRPr="00431D93" w:rsidRDefault="00B0378C" w:rsidP="00480B68">
            <w:pPr>
              <w:jc w:val="both"/>
              <w:rPr>
                <w:color w:val="FF0000"/>
                <w:sz w:val="18"/>
                <w:szCs w:val="20"/>
                <w:lang w:val="en-GB"/>
              </w:rPr>
            </w:pPr>
          </w:p>
        </w:tc>
        <w:tc>
          <w:tcPr>
            <w:tcW w:w="440" w:type="dxa"/>
          </w:tcPr>
          <w:p w14:paraId="2C3CA062" w14:textId="77777777" w:rsidR="00B0378C" w:rsidRPr="00431D93" w:rsidRDefault="00B0378C" w:rsidP="00480B68">
            <w:pPr>
              <w:jc w:val="both"/>
              <w:rPr>
                <w:color w:val="FF0000"/>
                <w:sz w:val="18"/>
                <w:szCs w:val="20"/>
                <w:lang w:val="en-GB"/>
              </w:rPr>
            </w:pPr>
          </w:p>
        </w:tc>
        <w:tc>
          <w:tcPr>
            <w:tcW w:w="440" w:type="dxa"/>
          </w:tcPr>
          <w:p w14:paraId="2CE1AA0B" w14:textId="77777777" w:rsidR="00B0378C" w:rsidRPr="00431D93" w:rsidRDefault="00B0378C" w:rsidP="00480B68">
            <w:pPr>
              <w:jc w:val="both"/>
              <w:rPr>
                <w:color w:val="FF0000"/>
                <w:sz w:val="18"/>
                <w:szCs w:val="20"/>
                <w:lang w:val="en-GB"/>
              </w:rPr>
            </w:pPr>
          </w:p>
        </w:tc>
        <w:tc>
          <w:tcPr>
            <w:tcW w:w="440" w:type="dxa"/>
          </w:tcPr>
          <w:p w14:paraId="684524B0" w14:textId="77777777" w:rsidR="00B0378C" w:rsidRPr="00431D93" w:rsidRDefault="00B0378C" w:rsidP="00480B68">
            <w:pPr>
              <w:jc w:val="both"/>
              <w:rPr>
                <w:color w:val="FF0000"/>
                <w:sz w:val="18"/>
                <w:szCs w:val="20"/>
                <w:lang w:val="en-GB"/>
              </w:rPr>
            </w:pPr>
          </w:p>
        </w:tc>
        <w:tc>
          <w:tcPr>
            <w:tcW w:w="440" w:type="dxa"/>
          </w:tcPr>
          <w:p w14:paraId="3F9D52B9" w14:textId="77777777" w:rsidR="00B0378C" w:rsidRPr="00431D93" w:rsidRDefault="00B0378C" w:rsidP="00480B68">
            <w:pPr>
              <w:jc w:val="both"/>
              <w:rPr>
                <w:color w:val="FF0000"/>
                <w:sz w:val="18"/>
                <w:szCs w:val="20"/>
                <w:lang w:val="en-GB"/>
              </w:rPr>
            </w:pPr>
          </w:p>
        </w:tc>
      </w:tr>
      <w:tr w:rsidR="00B1497E" w:rsidRPr="00431D93" w14:paraId="316D906D" w14:textId="77777777" w:rsidTr="00B43685">
        <w:tc>
          <w:tcPr>
            <w:tcW w:w="2669" w:type="dxa"/>
          </w:tcPr>
          <w:p w14:paraId="4362D5E7" w14:textId="6DE15B1F" w:rsidR="00B1497E" w:rsidRPr="00431D93" w:rsidRDefault="00B1497E" w:rsidP="00B1497E">
            <w:pPr>
              <w:jc w:val="both"/>
              <w:rPr>
                <w:color w:val="FF0000"/>
                <w:sz w:val="18"/>
                <w:szCs w:val="20"/>
                <w:lang w:val="en-GB"/>
              </w:rPr>
            </w:pPr>
            <w:r w:rsidRPr="00431D93">
              <w:rPr>
                <w:color w:val="FF0000"/>
                <w:sz w:val="18"/>
                <w:szCs w:val="20"/>
                <w:lang w:val="en-GB"/>
              </w:rPr>
              <w:t xml:space="preserve">Online dictionary </w:t>
            </w:r>
          </w:p>
        </w:tc>
        <w:tc>
          <w:tcPr>
            <w:tcW w:w="354" w:type="dxa"/>
          </w:tcPr>
          <w:p w14:paraId="41B4E5DF" w14:textId="77777777" w:rsidR="00B1497E" w:rsidRPr="00431D93" w:rsidRDefault="00B1497E" w:rsidP="00B1497E">
            <w:pPr>
              <w:jc w:val="both"/>
              <w:rPr>
                <w:color w:val="FF0000"/>
                <w:sz w:val="18"/>
                <w:szCs w:val="20"/>
                <w:lang w:val="en-GB"/>
              </w:rPr>
            </w:pPr>
          </w:p>
        </w:tc>
        <w:tc>
          <w:tcPr>
            <w:tcW w:w="354" w:type="dxa"/>
          </w:tcPr>
          <w:p w14:paraId="53E36584" w14:textId="77777777" w:rsidR="00B1497E" w:rsidRPr="00431D93" w:rsidRDefault="00B1497E" w:rsidP="00B1497E">
            <w:pPr>
              <w:jc w:val="both"/>
              <w:rPr>
                <w:color w:val="FF0000"/>
                <w:sz w:val="18"/>
                <w:szCs w:val="20"/>
                <w:lang w:val="en-GB"/>
              </w:rPr>
            </w:pPr>
          </w:p>
        </w:tc>
        <w:tc>
          <w:tcPr>
            <w:tcW w:w="355" w:type="dxa"/>
          </w:tcPr>
          <w:p w14:paraId="55BA5A0F" w14:textId="77777777" w:rsidR="00B1497E" w:rsidRPr="00431D93" w:rsidRDefault="00B1497E" w:rsidP="00B1497E">
            <w:pPr>
              <w:jc w:val="both"/>
              <w:rPr>
                <w:color w:val="FF0000"/>
                <w:sz w:val="18"/>
                <w:szCs w:val="20"/>
                <w:lang w:val="en-GB"/>
              </w:rPr>
            </w:pPr>
          </w:p>
        </w:tc>
        <w:tc>
          <w:tcPr>
            <w:tcW w:w="355" w:type="dxa"/>
            <w:shd w:val="clear" w:color="auto" w:fill="D9D9D9" w:themeFill="background1" w:themeFillShade="D9"/>
          </w:tcPr>
          <w:p w14:paraId="691DDADF" w14:textId="77777777" w:rsidR="00B1497E" w:rsidRPr="00431D93" w:rsidRDefault="00B1497E" w:rsidP="00B1497E">
            <w:pPr>
              <w:jc w:val="both"/>
              <w:rPr>
                <w:color w:val="FF0000"/>
                <w:sz w:val="18"/>
                <w:szCs w:val="20"/>
                <w:lang w:val="en-GB"/>
              </w:rPr>
            </w:pPr>
          </w:p>
        </w:tc>
        <w:tc>
          <w:tcPr>
            <w:tcW w:w="355" w:type="dxa"/>
            <w:shd w:val="clear" w:color="auto" w:fill="D9D9D9" w:themeFill="background1" w:themeFillShade="D9"/>
          </w:tcPr>
          <w:p w14:paraId="39628CA8" w14:textId="77777777" w:rsidR="00B1497E" w:rsidRPr="00431D93" w:rsidRDefault="00B1497E" w:rsidP="00B1497E">
            <w:pPr>
              <w:jc w:val="both"/>
              <w:rPr>
                <w:color w:val="FF0000"/>
                <w:sz w:val="18"/>
                <w:szCs w:val="20"/>
                <w:lang w:val="en-GB"/>
              </w:rPr>
            </w:pPr>
          </w:p>
        </w:tc>
        <w:tc>
          <w:tcPr>
            <w:tcW w:w="412" w:type="dxa"/>
            <w:tcBorders>
              <w:bottom w:val="single" w:sz="4" w:space="0" w:color="auto"/>
            </w:tcBorders>
          </w:tcPr>
          <w:p w14:paraId="14BAD53C" w14:textId="77777777" w:rsidR="00B1497E" w:rsidRPr="00B1497E" w:rsidRDefault="00B1497E" w:rsidP="00B1497E">
            <w:pPr>
              <w:jc w:val="both"/>
              <w:rPr>
                <w:color w:val="FF0000"/>
                <w:sz w:val="18"/>
                <w:szCs w:val="20"/>
                <w:lang w:val="en-GB"/>
              </w:rPr>
            </w:pPr>
          </w:p>
        </w:tc>
        <w:tc>
          <w:tcPr>
            <w:tcW w:w="355" w:type="dxa"/>
            <w:tcBorders>
              <w:bottom w:val="single" w:sz="4" w:space="0" w:color="auto"/>
            </w:tcBorders>
          </w:tcPr>
          <w:p w14:paraId="5E932E38" w14:textId="77777777" w:rsidR="00B1497E" w:rsidRPr="00B1497E" w:rsidRDefault="00B1497E" w:rsidP="00B1497E">
            <w:pPr>
              <w:jc w:val="both"/>
              <w:rPr>
                <w:color w:val="FF0000"/>
                <w:sz w:val="18"/>
                <w:szCs w:val="20"/>
                <w:lang w:val="en-GB"/>
              </w:rPr>
            </w:pPr>
          </w:p>
        </w:tc>
        <w:tc>
          <w:tcPr>
            <w:tcW w:w="355" w:type="dxa"/>
            <w:tcBorders>
              <w:bottom w:val="single" w:sz="4" w:space="0" w:color="auto"/>
            </w:tcBorders>
          </w:tcPr>
          <w:p w14:paraId="4F6108DD" w14:textId="77777777" w:rsidR="00B1497E" w:rsidRPr="00431D93" w:rsidRDefault="00B1497E" w:rsidP="00B1497E">
            <w:pPr>
              <w:jc w:val="both"/>
              <w:rPr>
                <w:color w:val="FF0000"/>
                <w:sz w:val="18"/>
                <w:szCs w:val="20"/>
                <w:lang w:val="en-GB"/>
              </w:rPr>
            </w:pPr>
          </w:p>
        </w:tc>
        <w:tc>
          <w:tcPr>
            <w:tcW w:w="355" w:type="dxa"/>
            <w:tcBorders>
              <w:bottom w:val="single" w:sz="4" w:space="0" w:color="auto"/>
            </w:tcBorders>
          </w:tcPr>
          <w:p w14:paraId="589DDD0D"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3B36229A"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26DA307C"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1B82C3EA"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02A2AAB3"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357B3B77"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53A5250A" w14:textId="77777777" w:rsidR="00B1497E" w:rsidRPr="00431D93" w:rsidRDefault="00B1497E" w:rsidP="00B1497E">
            <w:pPr>
              <w:jc w:val="both"/>
              <w:rPr>
                <w:color w:val="FF0000"/>
                <w:sz w:val="18"/>
                <w:szCs w:val="20"/>
                <w:lang w:val="en-GB"/>
              </w:rPr>
            </w:pPr>
          </w:p>
        </w:tc>
        <w:tc>
          <w:tcPr>
            <w:tcW w:w="440" w:type="dxa"/>
          </w:tcPr>
          <w:p w14:paraId="018AD531" w14:textId="77777777" w:rsidR="00B1497E" w:rsidRPr="00431D93" w:rsidRDefault="00B1497E" w:rsidP="00B1497E">
            <w:pPr>
              <w:jc w:val="both"/>
              <w:rPr>
                <w:color w:val="FF0000"/>
                <w:sz w:val="18"/>
                <w:szCs w:val="20"/>
                <w:lang w:val="en-GB"/>
              </w:rPr>
            </w:pPr>
          </w:p>
        </w:tc>
        <w:tc>
          <w:tcPr>
            <w:tcW w:w="440" w:type="dxa"/>
          </w:tcPr>
          <w:p w14:paraId="46216323" w14:textId="77777777" w:rsidR="00B1497E" w:rsidRPr="00431D93" w:rsidRDefault="00B1497E" w:rsidP="00B1497E">
            <w:pPr>
              <w:jc w:val="both"/>
              <w:rPr>
                <w:color w:val="FF0000"/>
                <w:sz w:val="18"/>
                <w:szCs w:val="20"/>
                <w:lang w:val="en-GB"/>
              </w:rPr>
            </w:pPr>
          </w:p>
        </w:tc>
        <w:tc>
          <w:tcPr>
            <w:tcW w:w="440" w:type="dxa"/>
          </w:tcPr>
          <w:p w14:paraId="09E5013F" w14:textId="77777777" w:rsidR="00B1497E" w:rsidRPr="00431D93" w:rsidRDefault="00B1497E" w:rsidP="00B1497E">
            <w:pPr>
              <w:jc w:val="both"/>
              <w:rPr>
                <w:color w:val="FF0000"/>
                <w:sz w:val="18"/>
                <w:szCs w:val="20"/>
                <w:lang w:val="en-GB"/>
              </w:rPr>
            </w:pPr>
          </w:p>
        </w:tc>
      </w:tr>
      <w:tr w:rsidR="00B1497E" w:rsidRPr="00431D93" w14:paraId="7790CDC4" w14:textId="77777777" w:rsidTr="00B43685">
        <w:tc>
          <w:tcPr>
            <w:tcW w:w="2669" w:type="dxa"/>
          </w:tcPr>
          <w:p w14:paraId="534A6476" w14:textId="6AF45103" w:rsidR="00B1497E" w:rsidRPr="00431D93" w:rsidRDefault="00B1497E" w:rsidP="00B1497E">
            <w:pPr>
              <w:jc w:val="both"/>
              <w:rPr>
                <w:color w:val="FF0000"/>
                <w:sz w:val="18"/>
                <w:szCs w:val="20"/>
                <w:lang w:val="en-GB"/>
              </w:rPr>
            </w:pPr>
            <w:r w:rsidRPr="00431D93">
              <w:rPr>
                <w:color w:val="FF0000"/>
                <w:sz w:val="18"/>
                <w:szCs w:val="20"/>
                <w:lang w:val="en-GB"/>
              </w:rPr>
              <w:t>Awareness campaigning</w:t>
            </w:r>
          </w:p>
        </w:tc>
        <w:tc>
          <w:tcPr>
            <w:tcW w:w="354" w:type="dxa"/>
          </w:tcPr>
          <w:p w14:paraId="67FCEBEA" w14:textId="77777777" w:rsidR="00B1497E" w:rsidRPr="00431D93" w:rsidRDefault="00B1497E" w:rsidP="00B1497E">
            <w:pPr>
              <w:jc w:val="both"/>
              <w:rPr>
                <w:color w:val="FF0000"/>
                <w:sz w:val="18"/>
                <w:szCs w:val="20"/>
                <w:lang w:val="en-GB"/>
              </w:rPr>
            </w:pPr>
          </w:p>
        </w:tc>
        <w:tc>
          <w:tcPr>
            <w:tcW w:w="354" w:type="dxa"/>
          </w:tcPr>
          <w:p w14:paraId="6CF3632C" w14:textId="77777777" w:rsidR="00B1497E" w:rsidRPr="00431D93" w:rsidRDefault="00B1497E" w:rsidP="00B1497E">
            <w:pPr>
              <w:jc w:val="both"/>
              <w:rPr>
                <w:color w:val="FF0000"/>
                <w:sz w:val="18"/>
                <w:szCs w:val="20"/>
                <w:lang w:val="en-GB"/>
              </w:rPr>
            </w:pPr>
          </w:p>
        </w:tc>
        <w:tc>
          <w:tcPr>
            <w:tcW w:w="355" w:type="dxa"/>
          </w:tcPr>
          <w:p w14:paraId="50306FCB" w14:textId="77777777" w:rsidR="00B1497E" w:rsidRPr="00431D93" w:rsidRDefault="00B1497E" w:rsidP="00B1497E">
            <w:pPr>
              <w:jc w:val="both"/>
              <w:rPr>
                <w:color w:val="FF0000"/>
                <w:sz w:val="18"/>
                <w:szCs w:val="20"/>
                <w:lang w:val="en-GB"/>
              </w:rPr>
            </w:pPr>
          </w:p>
        </w:tc>
        <w:tc>
          <w:tcPr>
            <w:tcW w:w="355" w:type="dxa"/>
          </w:tcPr>
          <w:p w14:paraId="6D3D8C4B" w14:textId="77777777" w:rsidR="00B1497E" w:rsidRPr="00431D93" w:rsidRDefault="00B1497E" w:rsidP="00B1497E">
            <w:pPr>
              <w:jc w:val="both"/>
              <w:rPr>
                <w:color w:val="FF0000"/>
                <w:sz w:val="18"/>
                <w:szCs w:val="20"/>
                <w:lang w:val="en-GB"/>
              </w:rPr>
            </w:pPr>
          </w:p>
        </w:tc>
        <w:tc>
          <w:tcPr>
            <w:tcW w:w="355" w:type="dxa"/>
          </w:tcPr>
          <w:p w14:paraId="6D3C195F" w14:textId="77777777" w:rsidR="00B1497E" w:rsidRPr="00431D93" w:rsidRDefault="00B1497E" w:rsidP="00B1497E">
            <w:pPr>
              <w:jc w:val="both"/>
              <w:rPr>
                <w:color w:val="FF0000"/>
                <w:sz w:val="18"/>
                <w:szCs w:val="20"/>
                <w:lang w:val="en-GB"/>
              </w:rPr>
            </w:pPr>
          </w:p>
        </w:tc>
        <w:tc>
          <w:tcPr>
            <w:tcW w:w="412" w:type="dxa"/>
            <w:shd w:val="clear" w:color="auto" w:fill="D9D9D9" w:themeFill="background1" w:themeFillShade="D9"/>
          </w:tcPr>
          <w:p w14:paraId="35A642BB" w14:textId="58618992" w:rsidR="00B1497E" w:rsidRPr="00431D93" w:rsidRDefault="00B1497E" w:rsidP="00B1497E">
            <w:pPr>
              <w:jc w:val="both"/>
              <w:rPr>
                <w:color w:val="FF0000"/>
                <w:sz w:val="18"/>
                <w:szCs w:val="20"/>
                <w:highlight w:val="lightGray"/>
                <w:lang w:val="en-GB"/>
              </w:rPr>
            </w:pPr>
            <w:r w:rsidRPr="00431D93">
              <w:rPr>
                <w:color w:val="FF0000"/>
                <w:sz w:val="18"/>
                <w:szCs w:val="20"/>
                <w:highlight w:val="lightGray"/>
                <w:lang w:val="en-GB"/>
              </w:rPr>
              <w:t>W</w:t>
            </w:r>
          </w:p>
        </w:tc>
        <w:tc>
          <w:tcPr>
            <w:tcW w:w="355" w:type="dxa"/>
            <w:tcBorders>
              <w:bottom w:val="single" w:sz="4" w:space="0" w:color="auto"/>
            </w:tcBorders>
            <w:shd w:val="clear" w:color="auto" w:fill="D9D9D9" w:themeFill="background1" w:themeFillShade="D9"/>
          </w:tcPr>
          <w:p w14:paraId="465AC518" w14:textId="77777777" w:rsidR="00B1497E" w:rsidRPr="00431D93" w:rsidRDefault="00B1497E" w:rsidP="00B1497E">
            <w:pPr>
              <w:jc w:val="both"/>
              <w:rPr>
                <w:color w:val="FF0000"/>
                <w:sz w:val="18"/>
                <w:szCs w:val="20"/>
                <w:highlight w:val="lightGray"/>
                <w:lang w:val="en-GB"/>
              </w:rPr>
            </w:pPr>
          </w:p>
        </w:tc>
        <w:tc>
          <w:tcPr>
            <w:tcW w:w="355" w:type="dxa"/>
            <w:tcBorders>
              <w:bottom w:val="single" w:sz="4" w:space="0" w:color="auto"/>
            </w:tcBorders>
            <w:shd w:val="clear" w:color="auto" w:fill="D9D9D9" w:themeFill="background1" w:themeFillShade="D9"/>
          </w:tcPr>
          <w:p w14:paraId="2347F64C" w14:textId="77777777" w:rsidR="00B1497E" w:rsidRPr="00431D93" w:rsidRDefault="00B1497E" w:rsidP="00B1497E">
            <w:pPr>
              <w:jc w:val="both"/>
              <w:rPr>
                <w:color w:val="FF0000"/>
                <w:sz w:val="18"/>
                <w:szCs w:val="20"/>
                <w:highlight w:val="lightGray"/>
                <w:lang w:val="en-GB"/>
              </w:rPr>
            </w:pPr>
          </w:p>
        </w:tc>
        <w:tc>
          <w:tcPr>
            <w:tcW w:w="355" w:type="dxa"/>
            <w:shd w:val="clear" w:color="auto" w:fill="D9D9D9" w:themeFill="background1" w:themeFillShade="D9"/>
          </w:tcPr>
          <w:p w14:paraId="1AC08D84" w14:textId="77777777" w:rsidR="00B1497E" w:rsidRPr="00431D93" w:rsidRDefault="00B1497E" w:rsidP="00B1497E">
            <w:pPr>
              <w:jc w:val="both"/>
              <w:rPr>
                <w:color w:val="FF0000"/>
                <w:sz w:val="18"/>
                <w:szCs w:val="20"/>
                <w:highlight w:val="lightGray"/>
                <w:lang w:val="en-GB"/>
              </w:rPr>
            </w:pPr>
          </w:p>
        </w:tc>
        <w:tc>
          <w:tcPr>
            <w:tcW w:w="440" w:type="dxa"/>
            <w:shd w:val="clear" w:color="auto" w:fill="D9D9D9" w:themeFill="background1" w:themeFillShade="D9"/>
          </w:tcPr>
          <w:p w14:paraId="6801B480" w14:textId="77777777" w:rsidR="00B1497E" w:rsidRPr="00431D93" w:rsidRDefault="00B1497E" w:rsidP="00B1497E">
            <w:pPr>
              <w:jc w:val="both"/>
              <w:rPr>
                <w:color w:val="FF0000"/>
                <w:sz w:val="18"/>
                <w:szCs w:val="20"/>
                <w:highlight w:val="lightGray"/>
                <w:lang w:val="en-GB"/>
              </w:rPr>
            </w:pPr>
          </w:p>
        </w:tc>
        <w:tc>
          <w:tcPr>
            <w:tcW w:w="440" w:type="dxa"/>
            <w:shd w:val="clear" w:color="auto" w:fill="D9D9D9" w:themeFill="background1" w:themeFillShade="D9"/>
          </w:tcPr>
          <w:p w14:paraId="24769181" w14:textId="77777777" w:rsidR="00B1497E" w:rsidRPr="00431D93" w:rsidRDefault="00B1497E" w:rsidP="00B1497E">
            <w:pPr>
              <w:jc w:val="both"/>
              <w:rPr>
                <w:color w:val="FF0000"/>
                <w:sz w:val="18"/>
                <w:szCs w:val="20"/>
                <w:highlight w:val="lightGray"/>
                <w:lang w:val="en-GB"/>
              </w:rPr>
            </w:pPr>
          </w:p>
        </w:tc>
        <w:tc>
          <w:tcPr>
            <w:tcW w:w="440" w:type="dxa"/>
            <w:shd w:val="clear" w:color="auto" w:fill="D9D9D9" w:themeFill="background1" w:themeFillShade="D9"/>
          </w:tcPr>
          <w:p w14:paraId="73B8D721" w14:textId="77777777" w:rsidR="00B1497E" w:rsidRPr="00431D93" w:rsidRDefault="00B1497E" w:rsidP="00B1497E">
            <w:pPr>
              <w:jc w:val="both"/>
              <w:rPr>
                <w:color w:val="FF0000"/>
                <w:sz w:val="18"/>
                <w:szCs w:val="20"/>
                <w:highlight w:val="lightGray"/>
                <w:lang w:val="en-GB"/>
              </w:rPr>
            </w:pPr>
          </w:p>
        </w:tc>
        <w:tc>
          <w:tcPr>
            <w:tcW w:w="440" w:type="dxa"/>
            <w:shd w:val="clear" w:color="auto" w:fill="D9D9D9" w:themeFill="background1" w:themeFillShade="D9"/>
          </w:tcPr>
          <w:p w14:paraId="152201F4" w14:textId="77777777" w:rsidR="00B1497E" w:rsidRPr="00431D93" w:rsidRDefault="00B1497E" w:rsidP="00B1497E">
            <w:pPr>
              <w:jc w:val="both"/>
              <w:rPr>
                <w:color w:val="FF0000"/>
                <w:sz w:val="18"/>
                <w:szCs w:val="20"/>
                <w:highlight w:val="lightGray"/>
                <w:lang w:val="en-GB"/>
              </w:rPr>
            </w:pPr>
          </w:p>
        </w:tc>
        <w:tc>
          <w:tcPr>
            <w:tcW w:w="440" w:type="dxa"/>
            <w:tcBorders>
              <w:bottom w:val="single" w:sz="4" w:space="0" w:color="auto"/>
            </w:tcBorders>
            <w:shd w:val="clear" w:color="auto" w:fill="D9D9D9" w:themeFill="background1" w:themeFillShade="D9"/>
          </w:tcPr>
          <w:p w14:paraId="54B1B5F2" w14:textId="77777777" w:rsidR="00B1497E" w:rsidRPr="00431D93" w:rsidRDefault="00B1497E" w:rsidP="00B1497E">
            <w:pPr>
              <w:jc w:val="both"/>
              <w:rPr>
                <w:color w:val="FF0000"/>
                <w:sz w:val="18"/>
                <w:szCs w:val="20"/>
                <w:highlight w:val="lightGray"/>
                <w:lang w:val="en-GB"/>
              </w:rPr>
            </w:pPr>
          </w:p>
        </w:tc>
        <w:tc>
          <w:tcPr>
            <w:tcW w:w="440" w:type="dxa"/>
            <w:tcBorders>
              <w:bottom w:val="single" w:sz="4" w:space="0" w:color="auto"/>
            </w:tcBorders>
            <w:shd w:val="clear" w:color="auto" w:fill="D9D9D9" w:themeFill="background1" w:themeFillShade="D9"/>
          </w:tcPr>
          <w:p w14:paraId="409DE99E" w14:textId="77777777" w:rsidR="00B1497E" w:rsidRPr="00431D93" w:rsidRDefault="00B1497E" w:rsidP="00B1497E">
            <w:pPr>
              <w:jc w:val="both"/>
              <w:rPr>
                <w:color w:val="FF0000"/>
                <w:sz w:val="18"/>
                <w:szCs w:val="20"/>
                <w:highlight w:val="lightGray"/>
                <w:lang w:val="en-GB"/>
              </w:rPr>
            </w:pPr>
          </w:p>
        </w:tc>
        <w:tc>
          <w:tcPr>
            <w:tcW w:w="440" w:type="dxa"/>
          </w:tcPr>
          <w:p w14:paraId="05183109" w14:textId="77777777" w:rsidR="00B1497E" w:rsidRPr="00431D93" w:rsidRDefault="00B1497E" w:rsidP="00B1497E">
            <w:pPr>
              <w:jc w:val="both"/>
              <w:rPr>
                <w:color w:val="FF0000"/>
                <w:sz w:val="18"/>
                <w:szCs w:val="20"/>
                <w:highlight w:val="lightGray"/>
                <w:lang w:val="en-GB"/>
              </w:rPr>
            </w:pPr>
          </w:p>
        </w:tc>
        <w:tc>
          <w:tcPr>
            <w:tcW w:w="440" w:type="dxa"/>
          </w:tcPr>
          <w:p w14:paraId="0C1DE98F" w14:textId="77777777" w:rsidR="00B1497E" w:rsidRPr="00431D93" w:rsidRDefault="00B1497E" w:rsidP="00B1497E">
            <w:pPr>
              <w:jc w:val="both"/>
              <w:rPr>
                <w:color w:val="FF0000"/>
                <w:sz w:val="18"/>
                <w:szCs w:val="20"/>
                <w:highlight w:val="lightGray"/>
                <w:lang w:val="en-GB"/>
              </w:rPr>
            </w:pPr>
          </w:p>
        </w:tc>
        <w:tc>
          <w:tcPr>
            <w:tcW w:w="440" w:type="dxa"/>
          </w:tcPr>
          <w:p w14:paraId="7295CAC5" w14:textId="77777777" w:rsidR="00B1497E" w:rsidRPr="00431D93" w:rsidRDefault="00B1497E" w:rsidP="00B1497E">
            <w:pPr>
              <w:jc w:val="both"/>
              <w:rPr>
                <w:color w:val="FF0000"/>
                <w:sz w:val="18"/>
                <w:szCs w:val="20"/>
                <w:highlight w:val="lightGray"/>
                <w:lang w:val="en-GB"/>
              </w:rPr>
            </w:pPr>
          </w:p>
        </w:tc>
      </w:tr>
      <w:tr w:rsidR="00B1497E" w:rsidRPr="00431D93" w14:paraId="55D25053" w14:textId="77777777" w:rsidTr="00B43685">
        <w:tc>
          <w:tcPr>
            <w:tcW w:w="2669" w:type="dxa"/>
          </w:tcPr>
          <w:p w14:paraId="21B8DDF8" w14:textId="647DCB55" w:rsidR="00B1497E" w:rsidRPr="00431D93" w:rsidRDefault="00B1497E" w:rsidP="00B1497E">
            <w:pPr>
              <w:jc w:val="both"/>
              <w:rPr>
                <w:color w:val="FF0000"/>
                <w:sz w:val="18"/>
                <w:szCs w:val="20"/>
                <w:lang w:val="en-GB"/>
              </w:rPr>
            </w:pPr>
            <w:r w:rsidRPr="00431D93">
              <w:rPr>
                <w:color w:val="FF0000"/>
                <w:sz w:val="18"/>
                <w:szCs w:val="20"/>
                <w:lang w:val="en-GB"/>
              </w:rPr>
              <w:t>Guideline w public service</w:t>
            </w:r>
          </w:p>
        </w:tc>
        <w:tc>
          <w:tcPr>
            <w:tcW w:w="354" w:type="dxa"/>
          </w:tcPr>
          <w:p w14:paraId="4C2837BA" w14:textId="77777777" w:rsidR="00B1497E" w:rsidRPr="00431D93" w:rsidRDefault="00B1497E" w:rsidP="00B1497E">
            <w:pPr>
              <w:jc w:val="both"/>
              <w:rPr>
                <w:color w:val="FF0000"/>
                <w:sz w:val="18"/>
                <w:szCs w:val="20"/>
                <w:lang w:val="en-GB"/>
              </w:rPr>
            </w:pPr>
          </w:p>
        </w:tc>
        <w:tc>
          <w:tcPr>
            <w:tcW w:w="354" w:type="dxa"/>
          </w:tcPr>
          <w:p w14:paraId="3DEEC319" w14:textId="77777777" w:rsidR="00B1497E" w:rsidRPr="00431D93" w:rsidRDefault="00B1497E" w:rsidP="00B1497E">
            <w:pPr>
              <w:jc w:val="both"/>
              <w:rPr>
                <w:color w:val="FF0000"/>
                <w:sz w:val="18"/>
                <w:szCs w:val="20"/>
                <w:lang w:val="en-GB"/>
              </w:rPr>
            </w:pPr>
          </w:p>
        </w:tc>
        <w:tc>
          <w:tcPr>
            <w:tcW w:w="355" w:type="dxa"/>
          </w:tcPr>
          <w:p w14:paraId="0BBF5879" w14:textId="77777777" w:rsidR="00B1497E" w:rsidRPr="00431D93" w:rsidRDefault="00B1497E" w:rsidP="00B1497E">
            <w:pPr>
              <w:jc w:val="both"/>
              <w:rPr>
                <w:color w:val="FF0000"/>
                <w:sz w:val="18"/>
                <w:szCs w:val="20"/>
                <w:lang w:val="en-GB"/>
              </w:rPr>
            </w:pPr>
          </w:p>
        </w:tc>
        <w:tc>
          <w:tcPr>
            <w:tcW w:w="355" w:type="dxa"/>
          </w:tcPr>
          <w:p w14:paraId="46B1CAE3" w14:textId="77777777" w:rsidR="00B1497E" w:rsidRPr="00431D93" w:rsidRDefault="00B1497E" w:rsidP="00B1497E">
            <w:pPr>
              <w:jc w:val="both"/>
              <w:rPr>
                <w:color w:val="FF0000"/>
                <w:sz w:val="18"/>
                <w:szCs w:val="20"/>
                <w:lang w:val="en-GB"/>
              </w:rPr>
            </w:pPr>
          </w:p>
        </w:tc>
        <w:tc>
          <w:tcPr>
            <w:tcW w:w="355" w:type="dxa"/>
          </w:tcPr>
          <w:p w14:paraId="2DC13165" w14:textId="77777777" w:rsidR="00B1497E" w:rsidRPr="00431D93" w:rsidRDefault="00B1497E" w:rsidP="00B1497E">
            <w:pPr>
              <w:jc w:val="both"/>
              <w:rPr>
                <w:color w:val="FF0000"/>
                <w:sz w:val="18"/>
                <w:szCs w:val="20"/>
                <w:lang w:val="en-GB"/>
              </w:rPr>
            </w:pPr>
          </w:p>
        </w:tc>
        <w:tc>
          <w:tcPr>
            <w:tcW w:w="412" w:type="dxa"/>
          </w:tcPr>
          <w:p w14:paraId="6790BBBE" w14:textId="77777777" w:rsidR="00B1497E" w:rsidRPr="00431D93" w:rsidRDefault="00B1497E" w:rsidP="00B1497E">
            <w:pPr>
              <w:jc w:val="both"/>
              <w:rPr>
                <w:color w:val="FF0000"/>
                <w:sz w:val="18"/>
                <w:szCs w:val="20"/>
                <w:lang w:val="en-GB"/>
              </w:rPr>
            </w:pPr>
          </w:p>
        </w:tc>
        <w:tc>
          <w:tcPr>
            <w:tcW w:w="355" w:type="dxa"/>
            <w:shd w:val="clear" w:color="auto" w:fill="D9D9D9" w:themeFill="background1" w:themeFillShade="D9"/>
          </w:tcPr>
          <w:p w14:paraId="367F4FE0" w14:textId="77777777" w:rsidR="00B1497E" w:rsidRPr="00431D93" w:rsidRDefault="00B1497E" w:rsidP="00B1497E">
            <w:pPr>
              <w:jc w:val="both"/>
              <w:rPr>
                <w:color w:val="FF0000"/>
                <w:sz w:val="18"/>
                <w:szCs w:val="20"/>
                <w:lang w:val="en-GB"/>
              </w:rPr>
            </w:pPr>
          </w:p>
        </w:tc>
        <w:tc>
          <w:tcPr>
            <w:tcW w:w="355" w:type="dxa"/>
            <w:shd w:val="clear" w:color="auto" w:fill="D9D9D9" w:themeFill="background1" w:themeFillShade="D9"/>
          </w:tcPr>
          <w:p w14:paraId="4D2814C6" w14:textId="77777777" w:rsidR="00B1497E" w:rsidRPr="00431D93" w:rsidRDefault="00B1497E" w:rsidP="00B1497E">
            <w:pPr>
              <w:jc w:val="both"/>
              <w:rPr>
                <w:color w:val="FF0000"/>
                <w:sz w:val="18"/>
                <w:szCs w:val="20"/>
                <w:lang w:val="en-GB"/>
              </w:rPr>
            </w:pPr>
          </w:p>
        </w:tc>
        <w:tc>
          <w:tcPr>
            <w:tcW w:w="355" w:type="dxa"/>
          </w:tcPr>
          <w:p w14:paraId="15B1C5F3" w14:textId="77777777" w:rsidR="00B1497E" w:rsidRPr="00431D93" w:rsidRDefault="00B1497E" w:rsidP="00B1497E">
            <w:pPr>
              <w:jc w:val="both"/>
              <w:rPr>
                <w:color w:val="FF0000"/>
                <w:sz w:val="18"/>
                <w:szCs w:val="20"/>
                <w:lang w:val="en-GB"/>
              </w:rPr>
            </w:pPr>
          </w:p>
        </w:tc>
        <w:tc>
          <w:tcPr>
            <w:tcW w:w="440" w:type="dxa"/>
          </w:tcPr>
          <w:p w14:paraId="6003C2D5" w14:textId="77777777" w:rsidR="00B1497E" w:rsidRPr="00431D93" w:rsidRDefault="00B1497E" w:rsidP="00B1497E">
            <w:pPr>
              <w:jc w:val="both"/>
              <w:rPr>
                <w:color w:val="FF0000"/>
                <w:sz w:val="18"/>
                <w:szCs w:val="20"/>
                <w:lang w:val="en-GB"/>
              </w:rPr>
            </w:pPr>
          </w:p>
        </w:tc>
        <w:tc>
          <w:tcPr>
            <w:tcW w:w="440" w:type="dxa"/>
          </w:tcPr>
          <w:p w14:paraId="0B565121" w14:textId="77777777" w:rsidR="00B1497E" w:rsidRPr="00431D93" w:rsidRDefault="00B1497E" w:rsidP="00B1497E">
            <w:pPr>
              <w:jc w:val="both"/>
              <w:rPr>
                <w:color w:val="FF0000"/>
                <w:sz w:val="18"/>
                <w:szCs w:val="20"/>
                <w:lang w:val="en-GB"/>
              </w:rPr>
            </w:pPr>
          </w:p>
        </w:tc>
        <w:tc>
          <w:tcPr>
            <w:tcW w:w="440" w:type="dxa"/>
          </w:tcPr>
          <w:p w14:paraId="09731A1C" w14:textId="77777777" w:rsidR="00B1497E" w:rsidRPr="00431D93" w:rsidRDefault="00B1497E" w:rsidP="00B1497E">
            <w:pPr>
              <w:jc w:val="both"/>
              <w:rPr>
                <w:color w:val="FF0000"/>
                <w:sz w:val="18"/>
                <w:szCs w:val="20"/>
                <w:lang w:val="en-GB"/>
              </w:rPr>
            </w:pPr>
          </w:p>
        </w:tc>
        <w:tc>
          <w:tcPr>
            <w:tcW w:w="440" w:type="dxa"/>
          </w:tcPr>
          <w:p w14:paraId="1FBD63B7"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3FA71828"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shd w:val="clear" w:color="auto" w:fill="D9D9D9" w:themeFill="background1" w:themeFillShade="D9"/>
          </w:tcPr>
          <w:p w14:paraId="0856849C"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7A2A127C" w14:textId="77777777" w:rsidR="00B1497E" w:rsidRPr="00431D93" w:rsidRDefault="00B1497E" w:rsidP="00B1497E">
            <w:pPr>
              <w:jc w:val="both"/>
              <w:rPr>
                <w:color w:val="FF0000"/>
                <w:sz w:val="18"/>
                <w:szCs w:val="20"/>
                <w:lang w:val="en-GB"/>
              </w:rPr>
            </w:pPr>
          </w:p>
        </w:tc>
        <w:tc>
          <w:tcPr>
            <w:tcW w:w="440" w:type="dxa"/>
          </w:tcPr>
          <w:p w14:paraId="3B1419A1" w14:textId="77777777" w:rsidR="00B1497E" w:rsidRPr="00431D93" w:rsidRDefault="00B1497E" w:rsidP="00B1497E">
            <w:pPr>
              <w:jc w:val="both"/>
              <w:rPr>
                <w:color w:val="FF0000"/>
                <w:sz w:val="18"/>
                <w:szCs w:val="20"/>
                <w:lang w:val="en-GB"/>
              </w:rPr>
            </w:pPr>
          </w:p>
        </w:tc>
        <w:tc>
          <w:tcPr>
            <w:tcW w:w="440" w:type="dxa"/>
          </w:tcPr>
          <w:p w14:paraId="0D2815A0" w14:textId="77777777" w:rsidR="00B1497E" w:rsidRPr="00431D93" w:rsidRDefault="00B1497E" w:rsidP="00B1497E">
            <w:pPr>
              <w:jc w:val="both"/>
              <w:rPr>
                <w:color w:val="FF0000"/>
                <w:sz w:val="18"/>
                <w:szCs w:val="20"/>
                <w:lang w:val="en-GB"/>
              </w:rPr>
            </w:pPr>
          </w:p>
        </w:tc>
      </w:tr>
      <w:tr w:rsidR="00B1497E" w:rsidRPr="00431D93" w14:paraId="00E23928" w14:textId="77777777" w:rsidTr="00B43685">
        <w:tc>
          <w:tcPr>
            <w:tcW w:w="2669" w:type="dxa"/>
          </w:tcPr>
          <w:p w14:paraId="30F73257" w14:textId="29A32853" w:rsidR="00B1497E" w:rsidRPr="00431D93" w:rsidRDefault="00B1497E" w:rsidP="00B1497E">
            <w:pPr>
              <w:jc w:val="both"/>
              <w:rPr>
                <w:color w:val="FF0000"/>
                <w:sz w:val="18"/>
                <w:szCs w:val="20"/>
                <w:lang w:val="en-GB"/>
              </w:rPr>
            </w:pPr>
            <w:r w:rsidRPr="00431D93">
              <w:rPr>
                <w:color w:val="FF0000"/>
                <w:sz w:val="18"/>
                <w:szCs w:val="20"/>
                <w:lang w:val="en-GB"/>
              </w:rPr>
              <w:t>Pilot area lessons learnt</w:t>
            </w:r>
          </w:p>
        </w:tc>
        <w:tc>
          <w:tcPr>
            <w:tcW w:w="354" w:type="dxa"/>
            <w:tcBorders>
              <w:bottom w:val="single" w:sz="4" w:space="0" w:color="auto"/>
            </w:tcBorders>
          </w:tcPr>
          <w:p w14:paraId="165303DB" w14:textId="77777777" w:rsidR="00B1497E" w:rsidRPr="00431D93" w:rsidRDefault="00B1497E" w:rsidP="00B1497E">
            <w:pPr>
              <w:jc w:val="both"/>
              <w:rPr>
                <w:color w:val="FF0000"/>
                <w:sz w:val="18"/>
                <w:szCs w:val="20"/>
                <w:lang w:val="en-GB"/>
              </w:rPr>
            </w:pPr>
          </w:p>
        </w:tc>
        <w:tc>
          <w:tcPr>
            <w:tcW w:w="354" w:type="dxa"/>
            <w:tcBorders>
              <w:bottom w:val="single" w:sz="4" w:space="0" w:color="auto"/>
            </w:tcBorders>
          </w:tcPr>
          <w:p w14:paraId="09C7B0A5" w14:textId="77777777" w:rsidR="00B1497E" w:rsidRPr="00431D93" w:rsidRDefault="00B1497E" w:rsidP="00B1497E">
            <w:pPr>
              <w:jc w:val="both"/>
              <w:rPr>
                <w:color w:val="FF0000"/>
                <w:sz w:val="18"/>
                <w:szCs w:val="20"/>
                <w:lang w:val="en-GB"/>
              </w:rPr>
            </w:pPr>
          </w:p>
        </w:tc>
        <w:tc>
          <w:tcPr>
            <w:tcW w:w="355" w:type="dxa"/>
            <w:tcBorders>
              <w:bottom w:val="single" w:sz="4" w:space="0" w:color="auto"/>
            </w:tcBorders>
          </w:tcPr>
          <w:p w14:paraId="4CD05360" w14:textId="77777777" w:rsidR="00B1497E" w:rsidRPr="00431D93" w:rsidRDefault="00B1497E" w:rsidP="00B1497E">
            <w:pPr>
              <w:jc w:val="both"/>
              <w:rPr>
                <w:color w:val="FF0000"/>
                <w:sz w:val="18"/>
                <w:szCs w:val="20"/>
                <w:lang w:val="en-GB"/>
              </w:rPr>
            </w:pPr>
          </w:p>
        </w:tc>
        <w:tc>
          <w:tcPr>
            <w:tcW w:w="355" w:type="dxa"/>
            <w:tcBorders>
              <w:bottom w:val="single" w:sz="4" w:space="0" w:color="auto"/>
            </w:tcBorders>
          </w:tcPr>
          <w:p w14:paraId="6F1B74DF" w14:textId="77777777" w:rsidR="00B1497E" w:rsidRPr="00431D93" w:rsidRDefault="00B1497E" w:rsidP="00B1497E">
            <w:pPr>
              <w:jc w:val="both"/>
              <w:rPr>
                <w:color w:val="FF0000"/>
                <w:sz w:val="18"/>
                <w:szCs w:val="20"/>
                <w:lang w:val="en-GB"/>
              </w:rPr>
            </w:pPr>
          </w:p>
        </w:tc>
        <w:tc>
          <w:tcPr>
            <w:tcW w:w="355" w:type="dxa"/>
          </w:tcPr>
          <w:p w14:paraId="0B5F778A" w14:textId="77777777" w:rsidR="00B1497E" w:rsidRPr="00431D93" w:rsidRDefault="00B1497E" w:rsidP="00B1497E">
            <w:pPr>
              <w:jc w:val="both"/>
              <w:rPr>
                <w:color w:val="FF0000"/>
                <w:sz w:val="18"/>
                <w:szCs w:val="20"/>
                <w:lang w:val="en-GB"/>
              </w:rPr>
            </w:pPr>
          </w:p>
        </w:tc>
        <w:tc>
          <w:tcPr>
            <w:tcW w:w="412" w:type="dxa"/>
          </w:tcPr>
          <w:p w14:paraId="6879AB98" w14:textId="77777777" w:rsidR="00B1497E" w:rsidRPr="00431D93" w:rsidRDefault="00B1497E" w:rsidP="00B1497E">
            <w:pPr>
              <w:jc w:val="both"/>
              <w:rPr>
                <w:color w:val="FF0000"/>
                <w:sz w:val="18"/>
                <w:szCs w:val="20"/>
                <w:lang w:val="en-GB"/>
              </w:rPr>
            </w:pPr>
          </w:p>
        </w:tc>
        <w:tc>
          <w:tcPr>
            <w:tcW w:w="355" w:type="dxa"/>
          </w:tcPr>
          <w:p w14:paraId="1EB8C47B" w14:textId="77777777" w:rsidR="00B1497E" w:rsidRPr="00431D93" w:rsidRDefault="00B1497E" w:rsidP="00B1497E">
            <w:pPr>
              <w:jc w:val="both"/>
              <w:rPr>
                <w:color w:val="FF0000"/>
                <w:sz w:val="18"/>
                <w:szCs w:val="20"/>
                <w:lang w:val="en-GB"/>
              </w:rPr>
            </w:pPr>
          </w:p>
        </w:tc>
        <w:tc>
          <w:tcPr>
            <w:tcW w:w="355" w:type="dxa"/>
          </w:tcPr>
          <w:p w14:paraId="3156697E" w14:textId="77777777" w:rsidR="00B1497E" w:rsidRPr="00431D93" w:rsidRDefault="00B1497E" w:rsidP="00B1497E">
            <w:pPr>
              <w:jc w:val="both"/>
              <w:rPr>
                <w:color w:val="FF0000"/>
                <w:sz w:val="18"/>
                <w:szCs w:val="20"/>
                <w:lang w:val="en-GB"/>
              </w:rPr>
            </w:pPr>
          </w:p>
        </w:tc>
        <w:tc>
          <w:tcPr>
            <w:tcW w:w="355" w:type="dxa"/>
          </w:tcPr>
          <w:p w14:paraId="5B19D333" w14:textId="77777777" w:rsidR="00B1497E" w:rsidRPr="00431D93" w:rsidRDefault="00B1497E" w:rsidP="00B1497E">
            <w:pPr>
              <w:jc w:val="both"/>
              <w:rPr>
                <w:color w:val="FF0000"/>
                <w:sz w:val="18"/>
                <w:szCs w:val="20"/>
                <w:lang w:val="en-GB"/>
              </w:rPr>
            </w:pPr>
          </w:p>
        </w:tc>
        <w:tc>
          <w:tcPr>
            <w:tcW w:w="440" w:type="dxa"/>
          </w:tcPr>
          <w:p w14:paraId="08C82FDC" w14:textId="77777777" w:rsidR="00B1497E" w:rsidRPr="00431D93" w:rsidRDefault="00B1497E" w:rsidP="00B1497E">
            <w:pPr>
              <w:jc w:val="both"/>
              <w:rPr>
                <w:color w:val="FF0000"/>
                <w:sz w:val="18"/>
                <w:szCs w:val="20"/>
                <w:lang w:val="en-GB"/>
              </w:rPr>
            </w:pPr>
          </w:p>
        </w:tc>
        <w:tc>
          <w:tcPr>
            <w:tcW w:w="440" w:type="dxa"/>
          </w:tcPr>
          <w:p w14:paraId="02E0C6B8" w14:textId="77777777" w:rsidR="00B1497E" w:rsidRPr="00431D93" w:rsidRDefault="00B1497E" w:rsidP="00B1497E">
            <w:pPr>
              <w:jc w:val="both"/>
              <w:rPr>
                <w:color w:val="FF0000"/>
                <w:sz w:val="18"/>
                <w:szCs w:val="20"/>
                <w:lang w:val="en-GB"/>
              </w:rPr>
            </w:pPr>
          </w:p>
        </w:tc>
        <w:tc>
          <w:tcPr>
            <w:tcW w:w="440" w:type="dxa"/>
          </w:tcPr>
          <w:p w14:paraId="04343260" w14:textId="77777777" w:rsidR="00B1497E" w:rsidRPr="00431D93" w:rsidRDefault="00B1497E" w:rsidP="00B1497E">
            <w:pPr>
              <w:jc w:val="both"/>
              <w:rPr>
                <w:color w:val="FF0000"/>
                <w:sz w:val="18"/>
                <w:szCs w:val="20"/>
                <w:lang w:val="en-GB"/>
              </w:rPr>
            </w:pPr>
          </w:p>
        </w:tc>
        <w:tc>
          <w:tcPr>
            <w:tcW w:w="440" w:type="dxa"/>
          </w:tcPr>
          <w:p w14:paraId="617D42D3"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1D798118"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shd w:val="clear" w:color="auto" w:fill="D9D9D9" w:themeFill="background1" w:themeFillShade="D9"/>
          </w:tcPr>
          <w:p w14:paraId="595A4837"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77913F4B" w14:textId="77777777" w:rsidR="00B1497E" w:rsidRPr="00431D93" w:rsidRDefault="00B1497E" w:rsidP="00B1497E">
            <w:pPr>
              <w:jc w:val="both"/>
              <w:rPr>
                <w:color w:val="FF0000"/>
                <w:sz w:val="18"/>
                <w:szCs w:val="20"/>
                <w:lang w:val="en-GB"/>
              </w:rPr>
            </w:pPr>
          </w:p>
        </w:tc>
        <w:tc>
          <w:tcPr>
            <w:tcW w:w="440" w:type="dxa"/>
          </w:tcPr>
          <w:p w14:paraId="1A360DDE" w14:textId="77777777" w:rsidR="00B1497E" w:rsidRPr="00431D93" w:rsidRDefault="00B1497E" w:rsidP="00B1497E">
            <w:pPr>
              <w:jc w:val="both"/>
              <w:rPr>
                <w:color w:val="FF0000"/>
                <w:sz w:val="18"/>
                <w:szCs w:val="20"/>
                <w:lang w:val="en-GB"/>
              </w:rPr>
            </w:pPr>
          </w:p>
        </w:tc>
        <w:tc>
          <w:tcPr>
            <w:tcW w:w="440" w:type="dxa"/>
          </w:tcPr>
          <w:p w14:paraId="26BECD99" w14:textId="77777777" w:rsidR="00B1497E" w:rsidRPr="00431D93" w:rsidRDefault="00B1497E" w:rsidP="00B1497E">
            <w:pPr>
              <w:jc w:val="both"/>
              <w:rPr>
                <w:color w:val="FF0000"/>
                <w:sz w:val="18"/>
                <w:szCs w:val="20"/>
                <w:lang w:val="en-GB"/>
              </w:rPr>
            </w:pPr>
          </w:p>
        </w:tc>
      </w:tr>
      <w:tr w:rsidR="00B1497E" w:rsidRPr="00431D93" w14:paraId="48B18023" w14:textId="77777777" w:rsidTr="00B43685">
        <w:tc>
          <w:tcPr>
            <w:tcW w:w="2669" w:type="dxa"/>
          </w:tcPr>
          <w:p w14:paraId="27A770D0" w14:textId="1B86DA98" w:rsidR="00B1497E" w:rsidRPr="00431D93" w:rsidRDefault="00B1497E" w:rsidP="00B1497E">
            <w:pPr>
              <w:jc w:val="both"/>
              <w:rPr>
                <w:color w:val="FF0000"/>
                <w:sz w:val="18"/>
                <w:szCs w:val="20"/>
                <w:lang w:val="en-GB"/>
              </w:rPr>
            </w:pPr>
            <w:r w:rsidRPr="00431D93">
              <w:rPr>
                <w:color w:val="FF0000"/>
                <w:sz w:val="18"/>
                <w:szCs w:val="20"/>
                <w:lang w:val="en-GB"/>
              </w:rPr>
              <w:t>Capacity building HQ</w:t>
            </w:r>
          </w:p>
        </w:tc>
        <w:tc>
          <w:tcPr>
            <w:tcW w:w="354" w:type="dxa"/>
            <w:shd w:val="clear" w:color="auto" w:fill="D9D9D9" w:themeFill="background1" w:themeFillShade="D9"/>
          </w:tcPr>
          <w:p w14:paraId="5D9FACEF" w14:textId="77777777" w:rsidR="00B1497E" w:rsidRPr="00431D93" w:rsidRDefault="00B1497E" w:rsidP="00B1497E">
            <w:pPr>
              <w:jc w:val="both"/>
              <w:rPr>
                <w:color w:val="FF0000"/>
                <w:sz w:val="18"/>
                <w:szCs w:val="20"/>
                <w:lang w:val="en-GB"/>
              </w:rPr>
            </w:pPr>
          </w:p>
        </w:tc>
        <w:tc>
          <w:tcPr>
            <w:tcW w:w="354" w:type="dxa"/>
            <w:shd w:val="clear" w:color="auto" w:fill="D9D9D9" w:themeFill="background1" w:themeFillShade="D9"/>
          </w:tcPr>
          <w:p w14:paraId="51BA30B4" w14:textId="77777777" w:rsidR="00B1497E" w:rsidRPr="00431D93" w:rsidRDefault="00B1497E" w:rsidP="00B1497E">
            <w:pPr>
              <w:jc w:val="both"/>
              <w:rPr>
                <w:color w:val="FF0000"/>
                <w:sz w:val="18"/>
                <w:szCs w:val="20"/>
                <w:lang w:val="en-GB"/>
              </w:rPr>
            </w:pPr>
          </w:p>
        </w:tc>
        <w:tc>
          <w:tcPr>
            <w:tcW w:w="355" w:type="dxa"/>
            <w:shd w:val="clear" w:color="auto" w:fill="D9D9D9" w:themeFill="background1" w:themeFillShade="D9"/>
          </w:tcPr>
          <w:p w14:paraId="6EEB4819" w14:textId="77777777" w:rsidR="00B1497E" w:rsidRPr="00431D93" w:rsidRDefault="00B1497E" w:rsidP="00B1497E">
            <w:pPr>
              <w:jc w:val="both"/>
              <w:rPr>
                <w:color w:val="FF0000"/>
                <w:sz w:val="18"/>
                <w:szCs w:val="20"/>
                <w:lang w:val="en-GB"/>
              </w:rPr>
            </w:pPr>
          </w:p>
        </w:tc>
        <w:tc>
          <w:tcPr>
            <w:tcW w:w="355" w:type="dxa"/>
            <w:shd w:val="clear" w:color="auto" w:fill="D9D9D9" w:themeFill="background1" w:themeFillShade="D9"/>
          </w:tcPr>
          <w:p w14:paraId="5339D7B3" w14:textId="77777777" w:rsidR="00B1497E" w:rsidRPr="00431D93" w:rsidRDefault="00B1497E" w:rsidP="00B1497E">
            <w:pPr>
              <w:jc w:val="both"/>
              <w:rPr>
                <w:color w:val="FF0000"/>
                <w:sz w:val="18"/>
                <w:szCs w:val="20"/>
                <w:lang w:val="en-GB"/>
              </w:rPr>
            </w:pPr>
          </w:p>
        </w:tc>
        <w:tc>
          <w:tcPr>
            <w:tcW w:w="355" w:type="dxa"/>
          </w:tcPr>
          <w:p w14:paraId="6D14C82A" w14:textId="77777777" w:rsidR="00B1497E" w:rsidRPr="00431D93" w:rsidRDefault="00B1497E" w:rsidP="00B1497E">
            <w:pPr>
              <w:jc w:val="both"/>
              <w:rPr>
                <w:color w:val="FF0000"/>
                <w:sz w:val="18"/>
                <w:szCs w:val="20"/>
                <w:lang w:val="en-GB"/>
              </w:rPr>
            </w:pPr>
          </w:p>
        </w:tc>
        <w:tc>
          <w:tcPr>
            <w:tcW w:w="412" w:type="dxa"/>
          </w:tcPr>
          <w:p w14:paraId="514FE0CD" w14:textId="77777777" w:rsidR="00B1497E" w:rsidRPr="00431D93" w:rsidRDefault="00B1497E" w:rsidP="00B1497E">
            <w:pPr>
              <w:jc w:val="both"/>
              <w:rPr>
                <w:color w:val="FF0000"/>
                <w:sz w:val="18"/>
                <w:szCs w:val="20"/>
                <w:lang w:val="en-GB"/>
              </w:rPr>
            </w:pPr>
          </w:p>
        </w:tc>
        <w:tc>
          <w:tcPr>
            <w:tcW w:w="355" w:type="dxa"/>
          </w:tcPr>
          <w:p w14:paraId="007007E5" w14:textId="77777777" w:rsidR="00B1497E" w:rsidRPr="00431D93" w:rsidRDefault="00B1497E" w:rsidP="00B1497E">
            <w:pPr>
              <w:jc w:val="both"/>
              <w:rPr>
                <w:color w:val="FF0000"/>
                <w:sz w:val="18"/>
                <w:szCs w:val="20"/>
                <w:lang w:val="en-GB"/>
              </w:rPr>
            </w:pPr>
          </w:p>
        </w:tc>
        <w:tc>
          <w:tcPr>
            <w:tcW w:w="355" w:type="dxa"/>
          </w:tcPr>
          <w:p w14:paraId="64EB937D" w14:textId="77777777" w:rsidR="00B1497E" w:rsidRPr="00431D93" w:rsidRDefault="00B1497E" w:rsidP="00B1497E">
            <w:pPr>
              <w:jc w:val="both"/>
              <w:rPr>
                <w:color w:val="FF0000"/>
                <w:sz w:val="18"/>
                <w:szCs w:val="20"/>
                <w:lang w:val="en-GB"/>
              </w:rPr>
            </w:pPr>
          </w:p>
        </w:tc>
        <w:tc>
          <w:tcPr>
            <w:tcW w:w="355" w:type="dxa"/>
          </w:tcPr>
          <w:p w14:paraId="3C85FE33" w14:textId="77777777" w:rsidR="00B1497E" w:rsidRPr="00431D93" w:rsidRDefault="00B1497E" w:rsidP="00B1497E">
            <w:pPr>
              <w:jc w:val="both"/>
              <w:rPr>
                <w:color w:val="FF0000"/>
                <w:sz w:val="18"/>
                <w:szCs w:val="20"/>
                <w:lang w:val="en-GB"/>
              </w:rPr>
            </w:pPr>
          </w:p>
        </w:tc>
        <w:tc>
          <w:tcPr>
            <w:tcW w:w="440" w:type="dxa"/>
          </w:tcPr>
          <w:p w14:paraId="7B75BD05" w14:textId="77777777" w:rsidR="00B1497E" w:rsidRPr="00431D93" w:rsidRDefault="00B1497E" w:rsidP="00B1497E">
            <w:pPr>
              <w:jc w:val="both"/>
              <w:rPr>
                <w:color w:val="FF0000"/>
                <w:sz w:val="18"/>
                <w:szCs w:val="20"/>
                <w:lang w:val="en-GB"/>
              </w:rPr>
            </w:pPr>
          </w:p>
        </w:tc>
        <w:tc>
          <w:tcPr>
            <w:tcW w:w="440" w:type="dxa"/>
          </w:tcPr>
          <w:p w14:paraId="6EE1687E" w14:textId="77777777" w:rsidR="00B1497E" w:rsidRPr="00431D93" w:rsidRDefault="00B1497E" w:rsidP="00B1497E">
            <w:pPr>
              <w:jc w:val="both"/>
              <w:rPr>
                <w:color w:val="FF0000"/>
                <w:sz w:val="18"/>
                <w:szCs w:val="20"/>
                <w:lang w:val="en-GB"/>
              </w:rPr>
            </w:pPr>
          </w:p>
        </w:tc>
        <w:tc>
          <w:tcPr>
            <w:tcW w:w="440" w:type="dxa"/>
          </w:tcPr>
          <w:p w14:paraId="58729764" w14:textId="77777777" w:rsidR="00B1497E" w:rsidRPr="00431D93" w:rsidRDefault="00B1497E" w:rsidP="00B1497E">
            <w:pPr>
              <w:jc w:val="both"/>
              <w:rPr>
                <w:color w:val="FF0000"/>
                <w:sz w:val="18"/>
                <w:szCs w:val="20"/>
                <w:lang w:val="en-GB"/>
              </w:rPr>
            </w:pPr>
          </w:p>
        </w:tc>
        <w:tc>
          <w:tcPr>
            <w:tcW w:w="440" w:type="dxa"/>
          </w:tcPr>
          <w:p w14:paraId="3F26CDA4"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4EABDF26"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329C9517"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3C10567E"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59D2F005" w14:textId="77777777" w:rsidR="00B1497E" w:rsidRPr="00431D93" w:rsidRDefault="00B1497E" w:rsidP="00B1497E">
            <w:pPr>
              <w:jc w:val="both"/>
              <w:rPr>
                <w:color w:val="FF0000"/>
                <w:sz w:val="18"/>
                <w:szCs w:val="20"/>
                <w:lang w:val="en-GB"/>
              </w:rPr>
            </w:pPr>
          </w:p>
        </w:tc>
        <w:tc>
          <w:tcPr>
            <w:tcW w:w="440" w:type="dxa"/>
          </w:tcPr>
          <w:p w14:paraId="0C4EDE44" w14:textId="77777777" w:rsidR="00B1497E" w:rsidRPr="00431D93" w:rsidRDefault="00B1497E" w:rsidP="00B1497E">
            <w:pPr>
              <w:jc w:val="both"/>
              <w:rPr>
                <w:color w:val="FF0000"/>
                <w:sz w:val="18"/>
                <w:szCs w:val="20"/>
                <w:lang w:val="en-GB"/>
              </w:rPr>
            </w:pPr>
          </w:p>
        </w:tc>
      </w:tr>
      <w:tr w:rsidR="00B1497E" w:rsidRPr="00431D93" w14:paraId="239F95AF" w14:textId="77777777" w:rsidTr="00B43685">
        <w:tc>
          <w:tcPr>
            <w:tcW w:w="2669" w:type="dxa"/>
          </w:tcPr>
          <w:p w14:paraId="1666F728" w14:textId="1F7CB743" w:rsidR="00B1497E" w:rsidRPr="00431D93" w:rsidRDefault="00B1497E" w:rsidP="00B1497E">
            <w:pPr>
              <w:jc w:val="both"/>
              <w:rPr>
                <w:color w:val="FF0000"/>
                <w:sz w:val="18"/>
                <w:szCs w:val="20"/>
                <w:lang w:val="en-GB"/>
              </w:rPr>
            </w:pPr>
            <w:r w:rsidRPr="00431D93">
              <w:rPr>
                <w:color w:val="FF0000"/>
                <w:sz w:val="18"/>
                <w:szCs w:val="20"/>
                <w:lang w:val="en-GB"/>
              </w:rPr>
              <w:t>Drafting nation-wide plan</w:t>
            </w:r>
          </w:p>
        </w:tc>
        <w:tc>
          <w:tcPr>
            <w:tcW w:w="354" w:type="dxa"/>
          </w:tcPr>
          <w:p w14:paraId="072464B2" w14:textId="77777777" w:rsidR="00B1497E" w:rsidRPr="00431D93" w:rsidRDefault="00B1497E" w:rsidP="00B1497E">
            <w:pPr>
              <w:jc w:val="both"/>
              <w:rPr>
                <w:color w:val="FF0000"/>
                <w:sz w:val="18"/>
                <w:szCs w:val="20"/>
                <w:lang w:val="en-GB"/>
              </w:rPr>
            </w:pPr>
          </w:p>
        </w:tc>
        <w:tc>
          <w:tcPr>
            <w:tcW w:w="354" w:type="dxa"/>
          </w:tcPr>
          <w:p w14:paraId="1A37A5C2" w14:textId="77777777" w:rsidR="00B1497E" w:rsidRPr="00431D93" w:rsidRDefault="00B1497E" w:rsidP="00B1497E">
            <w:pPr>
              <w:jc w:val="both"/>
              <w:rPr>
                <w:color w:val="FF0000"/>
                <w:sz w:val="18"/>
                <w:szCs w:val="20"/>
                <w:lang w:val="en-GB"/>
              </w:rPr>
            </w:pPr>
          </w:p>
        </w:tc>
        <w:tc>
          <w:tcPr>
            <w:tcW w:w="355" w:type="dxa"/>
          </w:tcPr>
          <w:p w14:paraId="63DEB394" w14:textId="77777777" w:rsidR="00B1497E" w:rsidRPr="00431D93" w:rsidRDefault="00B1497E" w:rsidP="00B1497E">
            <w:pPr>
              <w:jc w:val="both"/>
              <w:rPr>
                <w:color w:val="FF0000"/>
                <w:sz w:val="18"/>
                <w:szCs w:val="20"/>
                <w:lang w:val="en-GB"/>
              </w:rPr>
            </w:pPr>
          </w:p>
        </w:tc>
        <w:tc>
          <w:tcPr>
            <w:tcW w:w="355" w:type="dxa"/>
          </w:tcPr>
          <w:p w14:paraId="719C2621" w14:textId="77777777" w:rsidR="00B1497E" w:rsidRPr="00431D93" w:rsidRDefault="00B1497E" w:rsidP="00B1497E">
            <w:pPr>
              <w:jc w:val="both"/>
              <w:rPr>
                <w:color w:val="FF0000"/>
                <w:sz w:val="18"/>
                <w:szCs w:val="20"/>
                <w:lang w:val="en-GB"/>
              </w:rPr>
            </w:pPr>
          </w:p>
        </w:tc>
        <w:tc>
          <w:tcPr>
            <w:tcW w:w="355" w:type="dxa"/>
          </w:tcPr>
          <w:p w14:paraId="0E6FB960" w14:textId="77777777" w:rsidR="00B1497E" w:rsidRPr="00431D93" w:rsidRDefault="00B1497E" w:rsidP="00B1497E">
            <w:pPr>
              <w:jc w:val="both"/>
              <w:rPr>
                <w:color w:val="FF0000"/>
                <w:sz w:val="18"/>
                <w:szCs w:val="20"/>
                <w:lang w:val="en-GB"/>
              </w:rPr>
            </w:pPr>
          </w:p>
        </w:tc>
        <w:tc>
          <w:tcPr>
            <w:tcW w:w="412" w:type="dxa"/>
          </w:tcPr>
          <w:p w14:paraId="6F27553D" w14:textId="77777777" w:rsidR="00B1497E" w:rsidRPr="00431D93" w:rsidRDefault="00B1497E" w:rsidP="00B1497E">
            <w:pPr>
              <w:jc w:val="both"/>
              <w:rPr>
                <w:color w:val="FF0000"/>
                <w:sz w:val="18"/>
                <w:szCs w:val="20"/>
                <w:lang w:val="en-GB"/>
              </w:rPr>
            </w:pPr>
          </w:p>
        </w:tc>
        <w:tc>
          <w:tcPr>
            <w:tcW w:w="355" w:type="dxa"/>
          </w:tcPr>
          <w:p w14:paraId="52FDFC4C" w14:textId="77777777" w:rsidR="00B1497E" w:rsidRPr="00431D93" w:rsidRDefault="00B1497E" w:rsidP="00B1497E">
            <w:pPr>
              <w:jc w:val="both"/>
              <w:rPr>
                <w:color w:val="FF0000"/>
                <w:sz w:val="18"/>
                <w:szCs w:val="20"/>
                <w:lang w:val="en-GB"/>
              </w:rPr>
            </w:pPr>
          </w:p>
        </w:tc>
        <w:tc>
          <w:tcPr>
            <w:tcW w:w="355" w:type="dxa"/>
          </w:tcPr>
          <w:p w14:paraId="74C4C241" w14:textId="77777777" w:rsidR="00B1497E" w:rsidRPr="00431D93" w:rsidRDefault="00B1497E" w:rsidP="00B1497E">
            <w:pPr>
              <w:jc w:val="both"/>
              <w:rPr>
                <w:color w:val="FF0000"/>
                <w:sz w:val="18"/>
                <w:szCs w:val="20"/>
                <w:lang w:val="en-GB"/>
              </w:rPr>
            </w:pPr>
          </w:p>
        </w:tc>
        <w:tc>
          <w:tcPr>
            <w:tcW w:w="355" w:type="dxa"/>
          </w:tcPr>
          <w:p w14:paraId="3B5D1EDD" w14:textId="77777777" w:rsidR="00B1497E" w:rsidRPr="00431D93" w:rsidRDefault="00B1497E" w:rsidP="00B1497E">
            <w:pPr>
              <w:jc w:val="both"/>
              <w:rPr>
                <w:color w:val="FF0000"/>
                <w:sz w:val="18"/>
                <w:szCs w:val="20"/>
                <w:lang w:val="en-GB"/>
              </w:rPr>
            </w:pPr>
          </w:p>
        </w:tc>
        <w:tc>
          <w:tcPr>
            <w:tcW w:w="440" w:type="dxa"/>
          </w:tcPr>
          <w:p w14:paraId="7E75E9CF" w14:textId="77777777" w:rsidR="00B1497E" w:rsidRPr="00431D93" w:rsidRDefault="00B1497E" w:rsidP="00B1497E">
            <w:pPr>
              <w:jc w:val="both"/>
              <w:rPr>
                <w:color w:val="FF0000"/>
                <w:sz w:val="18"/>
                <w:szCs w:val="20"/>
                <w:lang w:val="en-GB"/>
              </w:rPr>
            </w:pPr>
          </w:p>
        </w:tc>
        <w:tc>
          <w:tcPr>
            <w:tcW w:w="440" w:type="dxa"/>
          </w:tcPr>
          <w:p w14:paraId="0C97AF20" w14:textId="77777777" w:rsidR="00B1497E" w:rsidRPr="00431D93" w:rsidRDefault="00B1497E" w:rsidP="00B1497E">
            <w:pPr>
              <w:jc w:val="both"/>
              <w:rPr>
                <w:color w:val="FF0000"/>
                <w:sz w:val="18"/>
                <w:szCs w:val="20"/>
                <w:lang w:val="en-GB"/>
              </w:rPr>
            </w:pPr>
          </w:p>
        </w:tc>
        <w:tc>
          <w:tcPr>
            <w:tcW w:w="440" w:type="dxa"/>
          </w:tcPr>
          <w:p w14:paraId="32261B18" w14:textId="77777777" w:rsidR="00B1497E" w:rsidRPr="00431D93" w:rsidRDefault="00B1497E" w:rsidP="00B1497E">
            <w:pPr>
              <w:jc w:val="both"/>
              <w:rPr>
                <w:color w:val="FF0000"/>
                <w:sz w:val="18"/>
                <w:szCs w:val="20"/>
                <w:lang w:val="en-GB"/>
              </w:rPr>
            </w:pPr>
          </w:p>
        </w:tc>
        <w:tc>
          <w:tcPr>
            <w:tcW w:w="440" w:type="dxa"/>
          </w:tcPr>
          <w:p w14:paraId="7AEA3198" w14:textId="77777777" w:rsidR="00B1497E" w:rsidRPr="00431D93" w:rsidRDefault="00B1497E" w:rsidP="00B1497E">
            <w:pPr>
              <w:jc w:val="both"/>
              <w:rPr>
                <w:color w:val="FF0000"/>
                <w:sz w:val="18"/>
                <w:szCs w:val="20"/>
                <w:lang w:val="en-GB"/>
              </w:rPr>
            </w:pPr>
          </w:p>
        </w:tc>
        <w:tc>
          <w:tcPr>
            <w:tcW w:w="440" w:type="dxa"/>
          </w:tcPr>
          <w:p w14:paraId="057D982C" w14:textId="77777777" w:rsidR="00B1497E" w:rsidRPr="00431D93" w:rsidRDefault="00B1497E" w:rsidP="00B1497E">
            <w:pPr>
              <w:jc w:val="both"/>
              <w:rPr>
                <w:color w:val="FF0000"/>
                <w:sz w:val="18"/>
                <w:szCs w:val="20"/>
                <w:lang w:val="en-GB"/>
              </w:rPr>
            </w:pPr>
          </w:p>
        </w:tc>
        <w:tc>
          <w:tcPr>
            <w:tcW w:w="440" w:type="dxa"/>
          </w:tcPr>
          <w:p w14:paraId="3E437E84"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3E596013"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shd w:val="clear" w:color="auto" w:fill="D9D9D9" w:themeFill="background1" w:themeFillShade="D9"/>
          </w:tcPr>
          <w:p w14:paraId="05C795BE"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54C84F85" w14:textId="77777777" w:rsidR="00B1497E" w:rsidRPr="00431D93" w:rsidRDefault="00B1497E" w:rsidP="00B1497E">
            <w:pPr>
              <w:jc w:val="both"/>
              <w:rPr>
                <w:color w:val="FF0000"/>
                <w:sz w:val="18"/>
                <w:szCs w:val="20"/>
                <w:lang w:val="en-GB"/>
              </w:rPr>
            </w:pPr>
          </w:p>
        </w:tc>
      </w:tr>
      <w:tr w:rsidR="00B1497E" w:rsidRPr="00431D93" w14:paraId="7882EAC7" w14:textId="77777777" w:rsidTr="00B43685">
        <w:tc>
          <w:tcPr>
            <w:tcW w:w="2669" w:type="dxa"/>
          </w:tcPr>
          <w:p w14:paraId="3C3E116C" w14:textId="7733BD2B" w:rsidR="00B1497E" w:rsidRPr="00431D93" w:rsidRDefault="00B1497E" w:rsidP="00B1497E">
            <w:pPr>
              <w:jc w:val="both"/>
              <w:rPr>
                <w:color w:val="FF0000"/>
                <w:sz w:val="18"/>
                <w:szCs w:val="20"/>
                <w:lang w:val="en-GB"/>
              </w:rPr>
            </w:pPr>
            <w:r w:rsidRPr="00431D93">
              <w:rPr>
                <w:color w:val="FF0000"/>
                <w:sz w:val="18"/>
                <w:szCs w:val="20"/>
                <w:lang w:val="en-GB"/>
              </w:rPr>
              <w:t>End-of-project review</w:t>
            </w:r>
          </w:p>
        </w:tc>
        <w:tc>
          <w:tcPr>
            <w:tcW w:w="354" w:type="dxa"/>
          </w:tcPr>
          <w:p w14:paraId="342F3493" w14:textId="77777777" w:rsidR="00B1497E" w:rsidRPr="00431D93" w:rsidRDefault="00B1497E" w:rsidP="00B1497E">
            <w:pPr>
              <w:jc w:val="both"/>
              <w:rPr>
                <w:color w:val="FF0000"/>
                <w:sz w:val="18"/>
                <w:szCs w:val="20"/>
                <w:lang w:val="en-GB"/>
              </w:rPr>
            </w:pPr>
          </w:p>
        </w:tc>
        <w:tc>
          <w:tcPr>
            <w:tcW w:w="354" w:type="dxa"/>
          </w:tcPr>
          <w:p w14:paraId="1200CB2A" w14:textId="77777777" w:rsidR="00B1497E" w:rsidRPr="00431D93" w:rsidRDefault="00B1497E" w:rsidP="00B1497E">
            <w:pPr>
              <w:jc w:val="both"/>
              <w:rPr>
                <w:color w:val="FF0000"/>
                <w:sz w:val="18"/>
                <w:szCs w:val="20"/>
                <w:lang w:val="en-GB"/>
              </w:rPr>
            </w:pPr>
          </w:p>
        </w:tc>
        <w:tc>
          <w:tcPr>
            <w:tcW w:w="355" w:type="dxa"/>
          </w:tcPr>
          <w:p w14:paraId="437EC2FB" w14:textId="77777777" w:rsidR="00B1497E" w:rsidRPr="00431D93" w:rsidRDefault="00B1497E" w:rsidP="00B1497E">
            <w:pPr>
              <w:jc w:val="both"/>
              <w:rPr>
                <w:color w:val="FF0000"/>
                <w:sz w:val="18"/>
                <w:szCs w:val="20"/>
                <w:lang w:val="en-GB"/>
              </w:rPr>
            </w:pPr>
          </w:p>
        </w:tc>
        <w:tc>
          <w:tcPr>
            <w:tcW w:w="355" w:type="dxa"/>
          </w:tcPr>
          <w:p w14:paraId="710ADDEA" w14:textId="77777777" w:rsidR="00B1497E" w:rsidRPr="00431D93" w:rsidRDefault="00B1497E" w:rsidP="00B1497E">
            <w:pPr>
              <w:jc w:val="both"/>
              <w:rPr>
                <w:color w:val="FF0000"/>
                <w:sz w:val="18"/>
                <w:szCs w:val="20"/>
                <w:lang w:val="en-GB"/>
              </w:rPr>
            </w:pPr>
          </w:p>
        </w:tc>
        <w:tc>
          <w:tcPr>
            <w:tcW w:w="355" w:type="dxa"/>
          </w:tcPr>
          <w:p w14:paraId="48F045D4" w14:textId="77777777" w:rsidR="00B1497E" w:rsidRPr="00431D93" w:rsidRDefault="00B1497E" w:rsidP="00B1497E">
            <w:pPr>
              <w:jc w:val="both"/>
              <w:rPr>
                <w:color w:val="FF0000"/>
                <w:sz w:val="18"/>
                <w:szCs w:val="20"/>
                <w:lang w:val="en-GB"/>
              </w:rPr>
            </w:pPr>
          </w:p>
        </w:tc>
        <w:tc>
          <w:tcPr>
            <w:tcW w:w="412" w:type="dxa"/>
          </w:tcPr>
          <w:p w14:paraId="44B3BE8A" w14:textId="77777777" w:rsidR="00B1497E" w:rsidRPr="00431D93" w:rsidRDefault="00B1497E" w:rsidP="00B1497E">
            <w:pPr>
              <w:jc w:val="both"/>
              <w:rPr>
                <w:color w:val="FF0000"/>
                <w:sz w:val="18"/>
                <w:szCs w:val="20"/>
                <w:lang w:val="en-GB"/>
              </w:rPr>
            </w:pPr>
          </w:p>
        </w:tc>
        <w:tc>
          <w:tcPr>
            <w:tcW w:w="355" w:type="dxa"/>
          </w:tcPr>
          <w:p w14:paraId="3EA19CE2" w14:textId="77777777" w:rsidR="00B1497E" w:rsidRPr="00431D93" w:rsidRDefault="00B1497E" w:rsidP="00B1497E">
            <w:pPr>
              <w:jc w:val="both"/>
              <w:rPr>
                <w:color w:val="FF0000"/>
                <w:sz w:val="18"/>
                <w:szCs w:val="20"/>
                <w:lang w:val="en-GB"/>
              </w:rPr>
            </w:pPr>
          </w:p>
        </w:tc>
        <w:tc>
          <w:tcPr>
            <w:tcW w:w="355" w:type="dxa"/>
          </w:tcPr>
          <w:p w14:paraId="590C6164" w14:textId="77777777" w:rsidR="00B1497E" w:rsidRPr="00431D93" w:rsidRDefault="00B1497E" w:rsidP="00B1497E">
            <w:pPr>
              <w:jc w:val="both"/>
              <w:rPr>
                <w:color w:val="FF0000"/>
                <w:sz w:val="18"/>
                <w:szCs w:val="20"/>
                <w:lang w:val="en-GB"/>
              </w:rPr>
            </w:pPr>
          </w:p>
        </w:tc>
        <w:tc>
          <w:tcPr>
            <w:tcW w:w="355" w:type="dxa"/>
          </w:tcPr>
          <w:p w14:paraId="4B012A9F" w14:textId="77777777" w:rsidR="00B1497E" w:rsidRPr="00431D93" w:rsidRDefault="00B1497E" w:rsidP="00B1497E">
            <w:pPr>
              <w:jc w:val="both"/>
              <w:rPr>
                <w:color w:val="FF0000"/>
                <w:sz w:val="18"/>
                <w:szCs w:val="20"/>
                <w:lang w:val="en-GB"/>
              </w:rPr>
            </w:pPr>
          </w:p>
        </w:tc>
        <w:tc>
          <w:tcPr>
            <w:tcW w:w="440" w:type="dxa"/>
          </w:tcPr>
          <w:p w14:paraId="06CCE1D1" w14:textId="77777777" w:rsidR="00B1497E" w:rsidRPr="00431D93" w:rsidRDefault="00B1497E" w:rsidP="00B1497E">
            <w:pPr>
              <w:jc w:val="both"/>
              <w:rPr>
                <w:color w:val="FF0000"/>
                <w:sz w:val="18"/>
                <w:szCs w:val="20"/>
                <w:lang w:val="en-GB"/>
              </w:rPr>
            </w:pPr>
          </w:p>
        </w:tc>
        <w:tc>
          <w:tcPr>
            <w:tcW w:w="440" w:type="dxa"/>
          </w:tcPr>
          <w:p w14:paraId="7CFFD069" w14:textId="77777777" w:rsidR="00B1497E" w:rsidRPr="00431D93" w:rsidRDefault="00B1497E" w:rsidP="00B1497E">
            <w:pPr>
              <w:jc w:val="both"/>
              <w:rPr>
                <w:color w:val="FF0000"/>
                <w:sz w:val="18"/>
                <w:szCs w:val="20"/>
                <w:lang w:val="en-GB"/>
              </w:rPr>
            </w:pPr>
          </w:p>
        </w:tc>
        <w:tc>
          <w:tcPr>
            <w:tcW w:w="440" w:type="dxa"/>
          </w:tcPr>
          <w:p w14:paraId="7CEB42E7" w14:textId="77777777" w:rsidR="00B1497E" w:rsidRPr="00431D93" w:rsidRDefault="00B1497E" w:rsidP="00B1497E">
            <w:pPr>
              <w:jc w:val="both"/>
              <w:rPr>
                <w:color w:val="FF0000"/>
                <w:sz w:val="18"/>
                <w:szCs w:val="20"/>
                <w:lang w:val="en-GB"/>
              </w:rPr>
            </w:pPr>
          </w:p>
        </w:tc>
        <w:tc>
          <w:tcPr>
            <w:tcW w:w="440" w:type="dxa"/>
          </w:tcPr>
          <w:p w14:paraId="6872945F" w14:textId="77777777" w:rsidR="00B1497E" w:rsidRPr="00431D93" w:rsidRDefault="00B1497E" w:rsidP="00B1497E">
            <w:pPr>
              <w:jc w:val="both"/>
              <w:rPr>
                <w:color w:val="FF0000"/>
                <w:sz w:val="18"/>
                <w:szCs w:val="20"/>
                <w:lang w:val="en-GB"/>
              </w:rPr>
            </w:pPr>
          </w:p>
        </w:tc>
        <w:tc>
          <w:tcPr>
            <w:tcW w:w="440" w:type="dxa"/>
          </w:tcPr>
          <w:p w14:paraId="0EB2F57A" w14:textId="77777777" w:rsidR="00B1497E" w:rsidRPr="00431D93" w:rsidRDefault="00B1497E" w:rsidP="00B1497E">
            <w:pPr>
              <w:jc w:val="both"/>
              <w:rPr>
                <w:color w:val="FF0000"/>
                <w:sz w:val="18"/>
                <w:szCs w:val="20"/>
                <w:lang w:val="en-GB"/>
              </w:rPr>
            </w:pPr>
          </w:p>
        </w:tc>
        <w:tc>
          <w:tcPr>
            <w:tcW w:w="440" w:type="dxa"/>
          </w:tcPr>
          <w:p w14:paraId="0280118E" w14:textId="77777777" w:rsidR="00B1497E" w:rsidRPr="00431D93" w:rsidRDefault="00B1497E" w:rsidP="00B1497E">
            <w:pPr>
              <w:jc w:val="both"/>
              <w:rPr>
                <w:color w:val="FF0000"/>
                <w:sz w:val="18"/>
                <w:szCs w:val="20"/>
                <w:lang w:val="en-GB"/>
              </w:rPr>
            </w:pPr>
          </w:p>
        </w:tc>
        <w:tc>
          <w:tcPr>
            <w:tcW w:w="440" w:type="dxa"/>
          </w:tcPr>
          <w:p w14:paraId="062E2BF6"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345938C3"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5DE36ABE" w14:textId="77777777" w:rsidR="00B1497E" w:rsidRPr="00431D93" w:rsidRDefault="00B1497E" w:rsidP="00B1497E">
            <w:pPr>
              <w:jc w:val="both"/>
              <w:rPr>
                <w:color w:val="FF0000"/>
                <w:sz w:val="18"/>
                <w:szCs w:val="20"/>
                <w:lang w:val="en-GB"/>
              </w:rPr>
            </w:pPr>
          </w:p>
        </w:tc>
      </w:tr>
      <w:tr w:rsidR="00B1497E" w:rsidRPr="00431D93" w14:paraId="3E1B49B7" w14:textId="77777777" w:rsidTr="00B43685">
        <w:tc>
          <w:tcPr>
            <w:tcW w:w="2669" w:type="dxa"/>
          </w:tcPr>
          <w:p w14:paraId="5C8DA9B6" w14:textId="0899A2A2" w:rsidR="00B1497E" w:rsidRPr="00431D93" w:rsidRDefault="00B1497E" w:rsidP="00B1497E">
            <w:pPr>
              <w:jc w:val="both"/>
              <w:rPr>
                <w:color w:val="FF0000"/>
                <w:sz w:val="18"/>
                <w:szCs w:val="20"/>
                <w:lang w:val="en-GB"/>
              </w:rPr>
            </w:pPr>
            <w:r w:rsidRPr="00431D93">
              <w:rPr>
                <w:color w:val="FF0000"/>
                <w:sz w:val="18"/>
                <w:szCs w:val="20"/>
                <w:lang w:val="en-GB"/>
              </w:rPr>
              <w:t>Reporting to CICED</w:t>
            </w:r>
          </w:p>
        </w:tc>
        <w:tc>
          <w:tcPr>
            <w:tcW w:w="354" w:type="dxa"/>
          </w:tcPr>
          <w:p w14:paraId="41B493A4" w14:textId="77777777" w:rsidR="00B1497E" w:rsidRPr="00431D93" w:rsidRDefault="00B1497E" w:rsidP="00B1497E">
            <w:pPr>
              <w:jc w:val="both"/>
              <w:rPr>
                <w:color w:val="FF0000"/>
                <w:sz w:val="18"/>
                <w:szCs w:val="20"/>
                <w:lang w:val="en-GB"/>
              </w:rPr>
            </w:pPr>
          </w:p>
        </w:tc>
        <w:tc>
          <w:tcPr>
            <w:tcW w:w="354" w:type="dxa"/>
          </w:tcPr>
          <w:p w14:paraId="4790E354" w14:textId="77777777" w:rsidR="00B1497E" w:rsidRPr="00431D93" w:rsidRDefault="00B1497E" w:rsidP="00B1497E">
            <w:pPr>
              <w:jc w:val="both"/>
              <w:rPr>
                <w:color w:val="FF0000"/>
                <w:sz w:val="18"/>
                <w:szCs w:val="20"/>
                <w:lang w:val="en-GB"/>
              </w:rPr>
            </w:pPr>
          </w:p>
        </w:tc>
        <w:tc>
          <w:tcPr>
            <w:tcW w:w="355" w:type="dxa"/>
          </w:tcPr>
          <w:p w14:paraId="1C6DE4CF" w14:textId="77777777" w:rsidR="00B1497E" w:rsidRPr="00431D93" w:rsidRDefault="00B1497E" w:rsidP="00B1497E">
            <w:pPr>
              <w:jc w:val="both"/>
              <w:rPr>
                <w:color w:val="FF0000"/>
                <w:sz w:val="18"/>
                <w:szCs w:val="20"/>
                <w:lang w:val="en-GB"/>
              </w:rPr>
            </w:pPr>
          </w:p>
        </w:tc>
        <w:tc>
          <w:tcPr>
            <w:tcW w:w="355" w:type="dxa"/>
          </w:tcPr>
          <w:p w14:paraId="3EEFA421" w14:textId="77777777" w:rsidR="00B1497E" w:rsidRPr="00431D93" w:rsidRDefault="00B1497E" w:rsidP="00B1497E">
            <w:pPr>
              <w:jc w:val="both"/>
              <w:rPr>
                <w:color w:val="FF0000"/>
                <w:sz w:val="18"/>
                <w:szCs w:val="20"/>
                <w:lang w:val="en-GB"/>
              </w:rPr>
            </w:pPr>
          </w:p>
        </w:tc>
        <w:tc>
          <w:tcPr>
            <w:tcW w:w="355" w:type="dxa"/>
          </w:tcPr>
          <w:p w14:paraId="0A78520B" w14:textId="77777777" w:rsidR="00B1497E" w:rsidRPr="00431D93" w:rsidRDefault="00B1497E" w:rsidP="00B1497E">
            <w:pPr>
              <w:jc w:val="both"/>
              <w:rPr>
                <w:color w:val="FF0000"/>
                <w:sz w:val="18"/>
                <w:szCs w:val="20"/>
                <w:lang w:val="en-GB"/>
              </w:rPr>
            </w:pPr>
          </w:p>
        </w:tc>
        <w:tc>
          <w:tcPr>
            <w:tcW w:w="412" w:type="dxa"/>
          </w:tcPr>
          <w:p w14:paraId="44F0317C" w14:textId="77777777" w:rsidR="00B1497E" w:rsidRPr="00431D93" w:rsidRDefault="00B1497E" w:rsidP="00B1497E">
            <w:pPr>
              <w:jc w:val="both"/>
              <w:rPr>
                <w:color w:val="FF0000"/>
                <w:sz w:val="18"/>
                <w:szCs w:val="20"/>
                <w:lang w:val="en-GB"/>
              </w:rPr>
            </w:pPr>
          </w:p>
        </w:tc>
        <w:tc>
          <w:tcPr>
            <w:tcW w:w="355" w:type="dxa"/>
          </w:tcPr>
          <w:p w14:paraId="4DA73272" w14:textId="77777777" w:rsidR="00B1497E" w:rsidRPr="00431D93" w:rsidRDefault="00B1497E" w:rsidP="00B1497E">
            <w:pPr>
              <w:jc w:val="both"/>
              <w:rPr>
                <w:color w:val="FF0000"/>
                <w:sz w:val="18"/>
                <w:szCs w:val="20"/>
                <w:lang w:val="en-GB"/>
              </w:rPr>
            </w:pPr>
          </w:p>
        </w:tc>
        <w:tc>
          <w:tcPr>
            <w:tcW w:w="355" w:type="dxa"/>
          </w:tcPr>
          <w:p w14:paraId="2247156F" w14:textId="77777777" w:rsidR="00B1497E" w:rsidRPr="00431D93" w:rsidRDefault="00B1497E" w:rsidP="00B1497E">
            <w:pPr>
              <w:jc w:val="both"/>
              <w:rPr>
                <w:color w:val="FF0000"/>
                <w:sz w:val="18"/>
                <w:szCs w:val="20"/>
                <w:lang w:val="en-GB"/>
              </w:rPr>
            </w:pPr>
          </w:p>
        </w:tc>
        <w:tc>
          <w:tcPr>
            <w:tcW w:w="355" w:type="dxa"/>
          </w:tcPr>
          <w:p w14:paraId="1C0E0AE2" w14:textId="77777777" w:rsidR="00B1497E" w:rsidRPr="00431D93" w:rsidRDefault="00B1497E" w:rsidP="00B1497E">
            <w:pPr>
              <w:jc w:val="both"/>
              <w:rPr>
                <w:color w:val="FF0000"/>
                <w:sz w:val="18"/>
                <w:szCs w:val="20"/>
                <w:lang w:val="en-GB"/>
              </w:rPr>
            </w:pPr>
          </w:p>
        </w:tc>
        <w:tc>
          <w:tcPr>
            <w:tcW w:w="440" w:type="dxa"/>
          </w:tcPr>
          <w:p w14:paraId="61C4457C" w14:textId="77777777" w:rsidR="00B1497E" w:rsidRPr="00431D93" w:rsidRDefault="00B1497E" w:rsidP="00B1497E">
            <w:pPr>
              <w:jc w:val="both"/>
              <w:rPr>
                <w:color w:val="FF0000"/>
                <w:sz w:val="18"/>
                <w:szCs w:val="20"/>
                <w:lang w:val="en-GB"/>
              </w:rPr>
            </w:pPr>
          </w:p>
        </w:tc>
        <w:tc>
          <w:tcPr>
            <w:tcW w:w="440" w:type="dxa"/>
          </w:tcPr>
          <w:p w14:paraId="41AA8787" w14:textId="77777777" w:rsidR="00B1497E" w:rsidRPr="00431D93" w:rsidRDefault="00B1497E" w:rsidP="00B1497E">
            <w:pPr>
              <w:jc w:val="both"/>
              <w:rPr>
                <w:color w:val="FF0000"/>
                <w:sz w:val="18"/>
                <w:szCs w:val="20"/>
                <w:lang w:val="en-GB"/>
              </w:rPr>
            </w:pPr>
          </w:p>
        </w:tc>
        <w:tc>
          <w:tcPr>
            <w:tcW w:w="440" w:type="dxa"/>
          </w:tcPr>
          <w:p w14:paraId="461E2BF2" w14:textId="77777777" w:rsidR="00B1497E" w:rsidRPr="00431D93" w:rsidRDefault="00B1497E" w:rsidP="00B1497E">
            <w:pPr>
              <w:jc w:val="both"/>
              <w:rPr>
                <w:color w:val="FF0000"/>
                <w:sz w:val="18"/>
                <w:szCs w:val="20"/>
                <w:lang w:val="en-GB"/>
              </w:rPr>
            </w:pPr>
          </w:p>
        </w:tc>
        <w:tc>
          <w:tcPr>
            <w:tcW w:w="440" w:type="dxa"/>
          </w:tcPr>
          <w:p w14:paraId="0E88BDF5" w14:textId="77777777" w:rsidR="00B1497E" w:rsidRPr="00431D93" w:rsidRDefault="00B1497E" w:rsidP="00B1497E">
            <w:pPr>
              <w:jc w:val="both"/>
              <w:rPr>
                <w:color w:val="FF0000"/>
                <w:sz w:val="18"/>
                <w:szCs w:val="20"/>
                <w:lang w:val="en-GB"/>
              </w:rPr>
            </w:pPr>
          </w:p>
        </w:tc>
        <w:tc>
          <w:tcPr>
            <w:tcW w:w="440" w:type="dxa"/>
          </w:tcPr>
          <w:p w14:paraId="2EEC07B8" w14:textId="77777777" w:rsidR="00B1497E" w:rsidRPr="00431D93" w:rsidRDefault="00B1497E" w:rsidP="00B1497E">
            <w:pPr>
              <w:jc w:val="both"/>
              <w:rPr>
                <w:color w:val="FF0000"/>
                <w:sz w:val="18"/>
                <w:szCs w:val="20"/>
                <w:lang w:val="en-GB"/>
              </w:rPr>
            </w:pPr>
          </w:p>
        </w:tc>
        <w:tc>
          <w:tcPr>
            <w:tcW w:w="440" w:type="dxa"/>
          </w:tcPr>
          <w:p w14:paraId="2FF0DBA9" w14:textId="77777777" w:rsidR="00B1497E" w:rsidRPr="00431D93" w:rsidRDefault="00B1497E" w:rsidP="00B1497E">
            <w:pPr>
              <w:jc w:val="both"/>
              <w:rPr>
                <w:color w:val="FF0000"/>
                <w:sz w:val="18"/>
                <w:szCs w:val="20"/>
                <w:lang w:val="en-GB"/>
              </w:rPr>
            </w:pPr>
          </w:p>
        </w:tc>
        <w:tc>
          <w:tcPr>
            <w:tcW w:w="440" w:type="dxa"/>
          </w:tcPr>
          <w:p w14:paraId="4627B69D"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7C95852A"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0F229E30" w14:textId="77777777" w:rsidR="00B1497E" w:rsidRPr="00431D93" w:rsidRDefault="00B1497E" w:rsidP="00B1497E">
            <w:pPr>
              <w:jc w:val="both"/>
              <w:rPr>
                <w:color w:val="FF0000"/>
                <w:sz w:val="18"/>
                <w:szCs w:val="20"/>
                <w:lang w:val="en-GB"/>
              </w:rPr>
            </w:pPr>
          </w:p>
        </w:tc>
      </w:tr>
      <w:tr w:rsidR="00B1497E" w:rsidRPr="00431D93" w14:paraId="034E94B5" w14:textId="77777777" w:rsidTr="00B43685">
        <w:tc>
          <w:tcPr>
            <w:tcW w:w="2669" w:type="dxa"/>
          </w:tcPr>
          <w:p w14:paraId="01B76D74" w14:textId="373BABBF" w:rsidR="00B1497E" w:rsidRPr="00431D93" w:rsidRDefault="00B1497E" w:rsidP="00B1497E">
            <w:pPr>
              <w:jc w:val="both"/>
              <w:rPr>
                <w:color w:val="FF0000"/>
                <w:sz w:val="18"/>
                <w:szCs w:val="20"/>
                <w:lang w:val="en-GB"/>
              </w:rPr>
            </w:pPr>
            <w:r w:rsidRPr="00431D93">
              <w:rPr>
                <w:color w:val="FF0000"/>
                <w:sz w:val="18"/>
                <w:szCs w:val="20"/>
                <w:lang w:val="en-GB"/>
              </w:rPr>
              <w:t xml:space="preserve">Final </w:t>
            </w:r>
            <w:proofErr w:type="spellStart"/>
            <w:r w:rsidRPr="00431D93">
              <w:rPr>
                <w:color w:val="FF0000"/>
                <w:sz w:val="18"/>
                <w:szCs w:val="20"/>
                <w:lang w:val="en-GB"/>
              </w:rPr>
              <w:t>evalution</w:t>
            </w:r>
            <w:proofErr w:type="spellEnd"/>
            <w:r w:rsidRPr="00431D93">
              <w:rPr>
                <w:color w:val="FF0000"/>
                <w:sz w:val="18"/>
                <w:szCs w:val="20"/>
                <w:lang w:val="en-GB"/>
              </w:rPr>
              <w:t xml:space="preserve"> &amp; reporting</w:t>
            </w:r>
          </w:p>
        </w:tc>
        <w:tc>
          <w:tcPr>
            <w:tcW w:w="354" w:type="dxa"/>
          </w:tcPr>
          <w:p w14:paraId="74EEBE46" w14:textId="77777777" w:rsidR="00B1497E" w:rsidRPr="00431D93" w:rsidRDefault="00B1497E" w:rsidP="00B1497E">
            <w:pPr>
              <w:jc w:val="both"/>
              <w:rPr>
                <w:color w:val="FF0000"/>
                <w:sz w:val="18"/>
                <w:szCs w:val="20"/>
                <w:lang w:val="en-GB"/>
              </w:rPr>
            </w:pPr>
          </w:p>
        </w:tc>
        <w:tc>
          <w:tcPr>
            <w:tcW w:w="354" w:type="dxa"/>
          </w:tcPr>
          <w:p w14:paraId="0606858B" w14:textId="77777777" w:rsidR="00B1497E" w:rsidRPr="00431D93" w:rsidRDefault="00B1497E" w:rsidP="00B1497E">
            <w:pPr>
              <w:jc w:val="both"/>
              <w:rPr>
                <w:color w:val="FF0000"/>
                <w:sz w:val="18"/>
                <w:szCs w:val="20"/>
                <w:lang w:val="en-GB"/>
              </w:rPr>
            </w:pPr>
          </w:p>
        </w:tc>
        <w:tc>
          <w:tcPr>
            <w:tcW w:w="355" w:type="dxa"/>
          </w:tcPr>
          <w:p w14:paraId="433DE543" w14:textId="77777777" w:rsidR="00B1497E" w:rsidRPr="00431D93" w:rsidRDefault="00B1497E" w:rsidP="00B1497E">
            <w:pPr>
              <w:jc w:val="both"/>
              <w:rPr>
                <w:color w:val="FF0000"/>
                <w:sz w:val="18"/>
                <w:szCs w:val="20"/>
                <w:lang w:val="en-GB"/>
              </w:rPr>
            </w:pPr>
          </w:p>
        </w:tc>
        <w:tc>
          <w:tcPr>
            <w:tcW w:w="355" w:type="dxa"/>
          </w:tcPr>
          <w:p w14:paraId="389104EC" w14:textId="77777777" w:rsidR="00B1497E" w:rsidRPr="00431D93" w:rsidRDefault="00B1497E" w:rsidP="00B1497E">
            <w:pPr>
              <w:jc w:val="both"/>
              <w:rPr>
                <w:color w:val="FF0000"/>
                <w:sz w:val="18"/>
                <w:szCs w:val="20"/>
                <w:lang w:val="en-GB"/>
              </w:rPr>
            </w:pPr>
          </w:p>
        </w:tc>
        <w:tc>
          <w:tcPr>
            <w:tcW w:w="355" w:type="dxa"/>
          </w:tcPr>
          <w:p w14:paraId="2E769373" w14:textId="77777777" w:rsidR="00B1497E" w:rsidRPr="00431D93" w:rsidRDefault="00B1497E" w:rsidP="00B1497E">
            <w:pPr>
              <w:jc w:val="both"/>
              <w:rPr>
                <w:color w:val="FF0000"/>
                <w:sz w:val="18"/>
                <w:szCs w:val="20"/>
                <w:lang w:val="en-GB"/>
              </w:rPr>
            </w:pPr>
          </w:p>
        </w:tc>
        <w:tc>
          <w:tcPr>
            <w:tcW w:w="412" w:type="dxa"/>
          </w:tcPr>
          <w:p w14:paraId="160361B8" w14:textId="77777777" w:rsidR="00B1497E" w:rsidRPr="00431D93" w:rsidRDefault="00B1497E" w:rsidP="00B1497E">
            <w:pPr>
              <w:jc w:val="both"/>
              <w:rPr>
                <w:color w:val="FF0000"/>
                <w:sz w:val="18"/>
                <w:szCs w:val="20"/>
                <w:lang w:val="en-GB"/>
              </w:rPr>
            </w:pPr>
          </w:p>
        </w:tc>
        <w:tc>
          <w:tcPr>
            <w:tcW w:w="355" w:type="dxa"/>
          </w:tcPr>
          <w:p w14:paraId="1AC89980" w14:textId="77777777" w:rsidR="00B1497E" w:rsidRPr="00431D93" w:rsidRDefault="00B1497E" w:rsidP="00B1497E">
            <w:pPr>
              <w:jc w:val="both"/>
              <w:rPr>
                <w:color w:val="FF0000"/>
                <w:sz w:val="18"/>
                <w:szCs w:val="20"/>
                <w:lang w:val="en-GB"/>
              </w:rPr>
            </w:pPr>
          </w:p>
        </w:tc>
        <w:tc>
          <w:tcPr>
            <w:tcW w:w="355" w:type="dxa"/>
          </w:tcPr>
          <w:p w14:paraId="1CB58C2F" w14:textId="77777777" w:rsidR="00B1497E" w:rsidRPr="00431D93" w:rsidRDefault="00B1497E" w:rsidP="00B1497E">
            <w:pPr>
              <w:jc w:val="both"/>
              <w:rPr>
                <w:color w:val="FF0000"/>
                <w:sz w:val="18"/>
                <w:szCs w:val="20"/>
                <w:lang w:val="en-GB"/>
              </w:rPr>
            </w:pPr>
          </w:p>
        </w:tc>
        <w:tc>
          <w:tcPr>
            <w:tcW w:w="355" w:type="dxa"/>
          </w:tcPr>
          <w:p w14:paraId="7BCFA1E4" w14:textId="77777777" w:rsidR="00B1497E" w:rsidRPr="00431D93" w:rsidRDefault="00B1497E" w:rsidP="00B1497E">
            <w:pPr>
              <w:jc w:val="both"/>
              <w:rPr>
                <w:color w:val="FF0000"/>
                <w:sz w:val="18"/>
                <w:szCs w:val="20"/>
                <w:lang w:val="en-GB"/>
              </w:rPr>
            </w:pPr>
          </w:p>
        </w:tc>
        <w:tc>
          <w:tcPr>
            <w:tcW w:w="440" w:type="dxa"/>
          </w:tcPr>
          <w:p w14:paraId="67829838" w14:textId="77777777" w:rsidR="00B1497E" w:rsidRPr="00431D93" w:rsidRDefault="00B1497E" w:rsidP="00B1497E">
            <w:pPr>
              <w:jc w:val="both"/>
              <w:rPr>
                <w:color w:val="FF0000"/>
                <w:sz w:val="18"/>
                <w:szCs w:val="20"/>
                <w:lang w:val="en-GB"/>
              </w:rPr>
            </w:pPr>
          </w:p>
        </w:tc>
        <w:tc>
          <w:tcPr>
            <w:tcW w:w="440" w:type="dxa"/>
          </w:tcPr>
          <w:p w14:paraId="181687DE" w14:textId="77777777" w:rsidR="00B1497E" w:rsidRPr="00431D93" w:rsidRDefault="00B1497E" w:rsidP="00B1497E">
            <w:pPr>
              <w:jc w:val="both"/>
              <w:rPr>
                <w:color w:val="FF0000"/>
                <w:sz w:val="18"/>
                <w:szCs w:val="20"/>
                <w:lang w:val="en-GB"/>
              </w:rPr>
            </w:pPr>
          </w:p>
        </w:tc>
        <w:tc>
          <w:tcPr>
            <w:tcW w:w="440" w:type="dxa"/>
          </w:tcPr>
          <w:p w14:paraId="33671C3A" w14:textId="77777777" w:rsidR="00B1497E" w:rsidRPr="00431D93" w:rsidRDefault="00B1497E" w:rsidP="00B1497E">
            <w:pPr>
              <w:jc w:val="both"/>
              <w:rPr>
                <w:color w:val="FF0000"/>
                <w:sz w:val="18"/>
                <w:szCs w:val="20"/>
                <w:lang w:val="en-GB"/>
              </w:rPr>
            </w:pPr>
          </w:p>
        </w:tc>
        <w:tc>
          <w:tcPr>
            <w:tcW w:w="440" w:type="dxa"/>
          </w:tcPr>
          <w:p w14:paraId="15B2A8FA" w14:textId="77777777" w:rsidR="00B1497E" w:rsidRPr="00431D93" w:rsidRDefault="00B1497E" w:rsidP="00B1497E">
            <w:pPr>
              <w:jc w:val="both"/>
              <w:rPr>
                <w:color w:val="FF0000"/>
                <w:sz w:val="18"/>
                <w:szCs w:val="20"/>
                <w:lang w:val="en-GB"/>
              </w:rPr>
            </w:pPr>
          </w:p>
        </w:tc>
        <w:tc>
          <w:tcPr>
            <w:tcW w:w="440" w:type="dxa"/>
          </w:tcPr>
          <w:p w14:paraId="02093260" w14:textId="77777777" w:rsidR="00B1497E" w:rsidRPr="00431D93" w:rsidRDefault="00B1497E" w:rsidP="00B1497E">
            <w:pPr>
              <w:jc w:val="both"/>
              <w:rPr>
                <w:color w:val="FF0000"/>
                <w:sz w:val="18"/>
                <w:szCs w:val="20"/>
                <w:lang w:val="en-GB"/>
              </w:rPr>
            </w:pPr>
          </w:p>
        </w:tc>
        <w:tc>
          <w:tcPr>
            <w:tcW w:w="440" w:type="dxa"/>
          </w:tcPr>
          <w:p w14:paraId="35DE3F27" w14:textId="77777777" w:rsidR="00B1497E" w:rsidRPr="00431D93" w:rsidRDefault="00B1497E" w:rsidP="00B1497E">
            <w:pPr>
              <w:jc w:val="both"/>
              <w:rPr>
                <w:color w:val="FF0000"/>
                <w:sz w:val="18"/>
                <w:szCs w:val="20"/>
                <w:lang w:val="en-GB"/>
              </w:rPr>
            </w:pPr>
          </w:p>
        </w:tc>
        <w:tc>
          <w:tcPr>
            <w:tcW w:w="440" w:type="dxa"/>
          </w:tcPr>
          <w:p w14:paraId="2A299071"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1796FE4B"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16A6426A" w14:textId="77777777" w:rsidR="00B1497E" w:rsidRPr="00431D93" w:rsidRDefault="00B1497E" w:rsidP="00B1497E">
            <w:pPr>
              <w:jc w:val="both"/>
              <w:rPr>
                <w:color w:val="FF0000"/>
                <w:sz w:val="18"/>
                <w:szCs w:val="20"/>
                <w:lang w:val="en-GB"/>
              </w:rPr>
            </w:pPr>
          </w:p>
        </w:tc>
      </w:tr>
    </w:tbl>
    <w:p w14:paraId="27666ABA" w14:textId="77777777" w:rsidR="00C82090" w:rsidRDefault="00C82090" w:rsidP="0094651B">
      <w:pPr>
        <w:jc w:val="both"/>
        <w:rPr>
          <w:sz w:val="22"/>
          <w:lang w:val="en-GB"/>
        </w:rPr>
      </w:pPr>
    </w:p>
    <w:p w14:paraId="1F1934AB" w14:textId="77777777" w:rsidR="00511383" w:rsidRDefault="001878C4" w:rsidP="0094651B">
      <w:pPr>
        <w:pStyle w:val="BRUGDENNEOVERSKRIFT"/>
        <w:numPr>
          <w:ilvl w:val="0"/>
          <w:numId w:val="0"/>
        </w:numPr>
        <w:ind w:left="360" w:hanging="360"/>
        <w:jc w:val="both"/>
      </w:pPr>
      <w:r>
        <w:t>S</w:t>
      </w:r>
      <w:r w:rsidR="00511383">
        <w:t>ystematising experiences along the way and at the end of the intervention</w:t>
      </w:r>
    </w:p>
    <w:p w14:paraId="25064875" w14:textId="05D46AE8" w:rsidR="00220589" w:rsidRDefault="00E8022B" w:rsidP="0094651B">
      <w:pPr>
        <w:jc w:val="both"/>
        <w:rPr>
          <w:sz w:val="22"/>
          <w:lang w:val="en-GB"/>
        </w:rPr>
      </w:pPr>
      <w:r>
        <w:rPr>
          <w:sz w:val="22"/>
          <w:lang w:val="en-GB"/>
        </w:rPr>
        <w:t xml:space="preserve">A CHAVITA project monitoring team consisting of selected HQ staff and two external monitoring supporters from the University of Dar es Salaam from the will monitor the implementation of the project with a particular focus on the changes taking place at local authorities and CHAVITA branches of the three pilot regions. </w:t>
      </w:r>
      <w:r w:rsidR="00C338BC">
        <w:rPr>
          <w:sz w:val="22"/>
          <w:lang w:val="en-GB"/>
        </w:rPr>
        <w:t xml:space="preserve">It should be stressed that the </w:t>
      </w:r>
      <w:r w:rsidR="00E01252">
        <w:rPr>
          <w:sz w:val="22"/>
          <w:lang w:val="en-GB"/>
        </w:rPr>
        <w:t xml:space="preserve">involvement of external monitoring supporters </w:t>
      </w:r>
      <w:r w:rsidR="008373C3">
        <w:rPr>
          <w:sz w:val="22"/>
          <w:lang w:val="en-GB"/>
        </w:rPr>
        <w:t>will be organized as a</w:t>
      </w:r>
      <w:r w:rsidR="00A7268E">
        <w:rPr>
          <w:sz w:val="22"/>
          <w:lang w:val="en-GB"/>
        </w:rPr>
        <w:t xml:space="preserve"> contribution to the capacity building of CHAVITA staff.</w:t>
      </w:r>
      <w:r w:rsidR="008373C3">
        <w:rPr>
          <w:sz w:val="22"/>
          <w:lang w:val="en-GB"/>
        </w:rPr>
        <w:t xml:space="preserve"> </w:t>
      </w:r>
    </w:p>
    <w:p w14:paraId="7D167D27" w14:textId="77777777" w:rsidR="00220589" w:rsidRDefault="00220589" w:rsidP="0094651B">
      <w:pPr>
        <w:jc w:val="both"/>
        <w:rPr>
          <w:sz w:val="22"/>
          <w:lang w:val="en-GB"/>
        </w:rPr>
      </w:pPr>
    </w:p>
    <w:p w14:paraId="62CC3A66" w14:textId="77777777" w:rsidR="00573BB4" w:rsidRDefault="00E8022B" w:rsidP="0094651B">
      <w:pPr>
        <w:jc w:val="both"/>
        <w:rPr>
          <w:sz w:val="22"/>
          <w:lang w:val="en-GB"/>
        </w:rPr>
      </w:pPr>
      <w:r>
        <w:rPr>
          <w:sz w:val="22"/>
          <w:lang w:val="en-GB"/>
        </w:rPr>
        <w:t xml:space="preserve">The project </w:t>
      </w:r>
      <w:r w:rsidR="00220589">
        <w:rPr>
          <w:sz w:val="22"/>
          <w:lang w:val="en-GB"/>
        </w:rPr>
        <w:t xml:space="preserve">monitoring </w:t>
      </w:r>
      <w:r>
        <w:rPr>
          <w:sz w:val="22"/>
          <w:lang w:val="en-GB"/>
        </w:rPr>
        <w:t>team will undertake midterm and end-of-project interviews with relevant duty bearers and CHAVITA branch members</w:t>
      </w:r>
      <w:r w:rsidR="00220589">
        <w:rPr>
          <w:sz w:val="22"/>
          <w:lang w:val="en-GB"/>
        </w:rPr>
        <w:t xml:space="preserve"> and systematize lessons learnt feeding into the CHAVITA action plan for nation-wide campaigning for the rights of the Deaf including provision of sign language interpretation in communication and collaboration between the Deaf and local duty bearers.</w:t>
      </w:r>
    </w:p>
    <w:p w14:paraId="45C94B60" w14:textId="77777777" w:rsidR="004536E0" w:rsidRPr="0063161D" w:rsidRDefault="004536E0" w:rsidP="0094651B">
      <w:pPr>
        <w:jc w:val="both"/>
        <w:rPr>
          <w:sz w:val="22"/>
          <w:szCs w:val="22"/>
          <w:lang w:val="en-GB"/>
        </w:rPr>
      </w:pPr>
    </w:p>
    <w:p w14:paraId="565D6B61" w14:textId="77777777" w:rsidR="002F05AA" w:rsidRDefault="00482084" w:rsidP="0094651B">
      <w:pPr>
        <w:pStyle w:val="BRUGDENNEOVERSKRIFT"/>
        <w:jc w:val="both"/>
      </w:pPr>
      <w:r w:rsidRPr="00482084">
        <w:t>Intervention-related information work in Denmark</w:t>
      </w:r>
    </w:p>
    <w:p w14:paraId="58ED4958" w14:textId="77777777" w:rsidR="00220589" w:rsidRDefault="00220589" w:rsidP="0094651B">
      <w:pPr>
        <w:pStyle w:val="BRUGDENNEOVERSKRIFT"/>
        <w:numPr>
          <w:ilvl w:val="0"/>
          <w:numId w:val="0"/>
        </w:numPr>
        <w:jc w:val="both"/>
        <w:rPr>
          <w:b w:val="0"/>
          <w:bCs/>
        </w:rPr>
      </w:pPr>
      <w:r>
        <w:rPr>
          <w:b w:val="0"/>
          <w:bCs/>
        </w:rPr>
        <w:t>No budget is applied for, however, the project, its activities and results will be continuously shared with the public via CICEDs homepage, CICED NYT and CICEDs social media platforms Facebook and LinkedIn.</w:t>
      </w:r>
    </w:p>
    <w:p w14:paraId="22239E65" w14:textId="77777777" w:rsidR="00220589" w:rsidRPr="00220589" w:rsidRDefault="00220589" w:rsidP="0094651B">
      <w:pPr>
        <w:pStyle w:val="BRUGDENNEOVERSKRIFT"/>
        <w:numPr>
          <w:ilvl w:val="0"/>
          <w:numId w:val="0"/>
        </w:numPr>
        <w:jc w:val="both"/>
        <w:rPr>
          <w:b w:val="0"/>
          <w:bCs/>
        </w:rPr>
      </w:pPr>
    </w:p>
    <w:p w14:paraId="4B8051F9" w14:textId="77777777" w:rsidR="002F05AA" w:rsidRPr="0063161D" w:rsidRDefault="002F05AA" w:rsidP="0094651B">
      <w:pPr>
        <w:pStyle w:val="CISUansgningstekst1"/>
        <w:jc w:val="both"/>
      </w:pPr>
      <w:r w:rsidRPr="0063161D">
        <w:t>Supple</w:t>
      </w:r>
      <w:r w:rsidR="00482084">
        <w:t xml:space="preserve">mentary financing </w:t>
      </w:r>
    </w:p>
    <w:p w14:paraId="14D589A9" w14:textId="591726AB" w:rsidR="00E3472C" w:rsidRPr="00220589" w:rsidRDefault="00220589" w:rsidP="0094651B">
      <w:pPr>
        <w:jc w:val="both"/>
        <w:rPr>
          <w:sz w:val="22"/>
          <w:lang w:val="en-GB"/>
        </w:rPr>
      </w:pPr>
      <w:r>
        <w:rPr>
          <w:sz w:val="22"/>
          <w:lang w:val="en-GB"/>
        </w:rPr>
        <w:t xml:space="preserve">CICED will </w:t>
      </w:r>
      <w:r w:rsidR="00BD2EC6">
        <w:rPr>
          <w:sz w:val="22"/>
          <w:lang w:val="en-GB"/>
        </w:rPr>
        <w:t xml:space="preserve">cover the main share of </w:t>
      </w:r>
      <w:r>
        <w:rPr>
          <w:sz w:val="22"/>
          <w:lang w:val="en-GB"/>
        </w:rPr>
        <w:t>project monitoring costs to Tanzania for one person for up to 10 days. Supplementary funding from CICED is granted at submission of this application.</w:t>
      </w:r>
    </w:p>
    <w:sectPr w:rsidR="00E3472C" w:rsidRPr="00220589"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40DDA" w14:textId="77777777" w:rsidR="00445D7B" w:rsidRDefault="00445D7B" w:rsidP="002E5B7A">
      <w:r>
        <w:separator/>
      </w:r>
    </w:p>
  </w:endnote>
  <w:endnote w:type="continuationSeparator" w:id="0">
    <w:p w14:paraId="0DDABF6E" w14:textId="77777777" w:rsidR="00445D7B" w:rsidRDefault="00445D7B"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panose1 w:val="020B0604020202020204"/>
    <w:charset w:val="4D"/>
    <w:family w:val="swiss"/>
    <w:notTrueType/>
    <w:pitch w:val="variable"/>
    <w:sig w:usb0="A000002F" w:usb1="0000004B" w:usb2="00000000" w:usb3="00000000" w:csb0="00000093" w:csb1="00000000"/>
  </w:font>
  <w:font w:name="Times New Roman (Body CS)">
    <w:altName w:val="Times New Roman"/>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Brødtekst)">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EEECC7C" w14:textId="77777777" w:rsidR="009A7CE1" w:rsidRPr="00390CB1" w:rsidRDefault="004F52D8"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009A7CE1"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056C9F">
          <w:rPr>
            <w:rStyle w:val="Sidetal"/>
            <w:rFonts w:asciiTheme="minorHAnsi" w:hAnsiTheme="minorHAnsi" w:cstheme="minorHAnsi"/>
            <w:b/>
            <w:bCs/>
            <w:noProof/>
            <w:color w:val="000000" w:themeColor="text1"/>
            <w:lang w:val="en-US"/>
          </w:rPr>
          <w:t>8</w:t>
        </w:r>
        <w:r w:rsidRPr="00665587">
          <w:rPr>
            <w:rStyle w:val="Sidetal"/>
            <w:rFonts w:asciiTheme="minorHAnsi" w:hAnsiTheme="minorHAnsi" w:cstheme="minorHAnsi"/>
            <w:b/>
            <w:bCs/>
            <w:color w:val="000000" w:themeColor="text1"/>
          </w:rPr>
          <w:fldChar w:fldCharType="end"/>
        </w:r>
        <w:r w:rsidR="009A7CE1" w:rsidRPr="00390CB1">
          <w:rPr>
            <w:rStyle w:val="Sidetal"/>
            <w:rFonts w:asciiTheme="minorHAnsi" w:hAnsiTheme="minorHAnsi" w:cstheme="minorHAnsi"/>
            <w:b/>
            <w:bCs/>
            <w:color w:val="000000" w:themeColor="text1"/>
            <w:lang w:val="en-US"/>
          </w:rPr>
          <w:t xml:space="preserve">  </w:t>
        </w:r>
        <w:r w:rsidR="009A7CE1" w:rsidRPr="00390CB1">
          <w:rPr>
            <w:rFonts w:asciiTheme="minorHAnsi" w:hAnsiTheme="minorHAnsi" w:cstheme="minorHAnsi"/>
            <w:color w:val="000000" w:themeColor="text1"/>
            <w:lang w:val="en-US"/>
          </w:rPr>
          <w:t>|</w:t>
        </w:r>
        <w:r w:rsidR="009A7CE1"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591222" w:rsidRPr="00390CB1">
          <w:rPr>
            <w:rFonts w:asciiTheme="minorHAnsi" w:hAnsiTheme="minorHAnsi" w:cstheme="minorHAnsi"/>
            <w:color w:val="000000" w:themeColor="text1"/>
            <w:lang w:val="en-GB"/>
          </w:rPr>
          <w:t>A</w:t>
        </w:r>
        <w:r w:rsidR="001F1612" w:rsidRPr="00390CB1">
          <w:rPr>
            <w:rFonts w:asciiTheme="minorHAnsi" w:hAnsiTheme="minorHAnsi" w:cstheme="minorHAnsi"/>
            <w:color w:val="000000" w:themeColor="text1"/>
            <w:lang w:val="en-GB"/>
          </w:rPr>
          <w:t xml:space="preserve">pril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20</w:t>
        </w:r>
      </w:p>
    </w:sdtContent>
  </w:sdt>
  <w:p w14:paraId="1A278C89" w14:textId="77777777" w:rsidR="00F341E0" w:rsidRPr="00390CB1" w:rsidRDefault="009A7CE1"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5EFFB" w14:textId="77777777" w:rsidR="00445D7B" w:rsidRDefault="00445D7B" w:rsidP="002E5B7A">
      <w:r>
        <w:separator/>
      </w:r>
    </w:p>
  </w:footnote>
  <w:footnote w:type="continuationSeparator" w:id="0">
    <w:p w14:paraId="76E9B2A0" w14:textId="77777777" w:rsidR="00445D7B" w:rsidRDefault="00445D7B" w:rsidP="002E5B7A">
      <w:r>
        <w:continuationSeparator/>
      </w:r>
    </w:p>
  </w:footnote>
  <w:footnote w:id="1">
    <w:p w14:paraId="669026C4" w14:textId="77777777" w:rsidR="00D463C1" w:rsidRPr="00D463C1" w:rsidRDefault="00D463C1" w:rsidP="00D463C1">
      <w:pPr>
        <w:pStyle w:val="Fodnotetekst"/>
        <w:rPr>
          <w:rFonts w:asciiTheme="minorHAnsi" w:hAnsiTheme="minorHAnsi" w:cstheme="minorHAnsi"/>
          <w:sz w:val="20"/>
          <w:szCs w:val="20"/>
          <w:lang w:val="en-US"/>
        </w:rPr>
      </w:pPr>
      <w:r w:rsidRPr="00B100FD">
        <w:rPr>
          <w:rStyle w:val="Fodnotehenvisning"/>
          <w:rFonts w:asciiTheme="minorHAnsi" w:hAnsiTheme="minorHAnsi" w:cstheme="minorHAnsi"/>
          <w:sz w:val="20"/>
          <w:szCs w:val="20"/>
        </w:rPr>
        <w:footnoteRef/>
      </w:r>
      <w:r w:rsidRPr="00B100FD">
        <w:rPr>
          <w:rFonts w:asciiTheme="minorHAnsi" w:hAnsiTheme="minorHAnsi" w:cstheme="minorHAnsi"/>
          <w:sz w:val="20"/>
          <w:szCs w:val="20"/>
          <w:lang w:val="en-US"/>
        </w:rPr>
        <w:t xml:space="preserve"> Bertelsmann Stiftung (2020): </w:t>
      </w:r>
      <w:r w:rsidRPr="00B100FD">
        <w:rPr>
          <w:rFonts w:asciiTheme="minorHAnsi" w:hAnsiTheme="minorHAnsi" w:cstheme="minorHAnsi"/>
          <w:i/>
          <w:iCs/>
          <w:sz w:val="20"/>
          <w:szCs w:val="20"/>
          <w:lang w:val="en-US"/>
        </w:rPr>
        <w:t>BTI 2020 Country Report – Tanzania</w:t>
      </w:r>
      <w:r w:rsidRPr="00B100FD">
        <w:rPr>
          <w:rFonts w:asciiTheme="minorHAnsi" w:hAnsiTheme="minorHAnsi" w:cstheme="minorHAnsi"/>
          <w:sz w:val="20"/>
          <w:szCs w:val="20"/>
          <w:lang w:val="en-US"/>
        </w:rPr>
        <w:t>. Bertelsmann Stiftung. Berlin</w:t>
      </w:r>
    </w:p>
  </w:footnote>
  <w:footnote w:id="2">
    <w:p w14:paraId="432C156E" w14:textId="77777777" w:rsidR="00D463C1" w:rsidRPr="00B100FD" w:rsidRDefault="00D463C1" w:rsidP="00D463C1">
      <w:pPr>
        <w:pStyle w:val="Fodnotetekst"/>
        <w:rPr>
          <w:rFonts w:asciiTheme="minorHAnsi" w:hAnsiTheme="minorHAnsi" w:cstheme="minorHAnsi"/>
          <w:sz w:val="20"/>
          <w:szCs w:val="20"/>
          <w:lang w:val="en-US"/>
        </w:rPr>
      </w:pPr>
      <w:r w:rsidRPr="00B100FD">
        <w:rPr>
          <w:rStyle w:val="Fodnotehenvisning"/>
          <w:rFonts w:asciiTheme="minorHAnsi" w:hAnsiTheme="minorHAnsi" w:cstheme="minorHAnsi"/>
          <w:sz w:val="20"/>
          <w:szCs w:val="20"/>
        </w:rPr>
        <w:footnoteRef/>
      </w:r>
      <w:r w:rsidRPr="00B100FD">
        <w:rPr>
          <w:rFonts w:asciiTheme="minorHAnsi" w:hAnsiTheme="minorHAnsi" w:cstheme="minorHAnsi"/>
          <w:sz w:val="20"/>
          <w:szCs w:val="20"/>
          <w:lang w:val="en-US"/>
        </w:rPr>
        <w:t xml:space="preserve"> World Bank Group (2019): </w:t>
      </w:r>
      <w:r w:rsidRPr="00B100FD">
        <w:rPr>
          <w:rFonts w:asciiTheme="minorHAnsi" w:hAnsiTheme="minorHAnsi" w:cstheme="minorHAnsi"/>
          <w:i/>
          <w:iCs/>
          <w:sz w:val="20"/>
          <w:szCs w:val="20"/>
          <w:lang w:val="en-US"/>
        </w:rPr>
        <w:t>Tanzania. Mainland Poverty Assessment.</w:t>
      </w:r>
      <w:r w:rsidRPr="00B100FD">
        <w:rPr>
          <w:rFonts w:asciiTheme="minorHAnsi" w:hAnsiTheme="minorHAnsi" w:cstheme="minorHAnsi"/>
          <w:sz w:val="20"/>
          <w:szCs w:val="20"/>
          <w:lang w:val="en-US"/>
        </w:rPr>
        <w:t xml:space="preserve"> World Bank Group. Washington.</w:t>
      </w:r>
    </w:p>
  </w:footnote>
  <w:footnote w:id="3">
    <w:p w14:paraId="0D3EE9D7" w14:textId="77777777" w:rsidR="00D463C1" w:rsidRPr="00B100FD" w:rsidRDefault="00D463C1" w:rsidP="00D463C1">
      <w:pPr>
        <w:pStyle w:val="Fodnotetekst"/>
        <w:rPr>
          <w:rFonts w:asciiTheme="minorHAnsi" w:hAnsiTheme="minorHAnsi" w:cstheme="minorHAnsi"/>
          <w:sz w:val="20"/>
          <w:szCs w:val="20"/>
          <w:lang w:val="en-US"/>
        </w:rPr>
      </w:pPr>
      <w:r w:rsidRPr="00B100FD">
        <w:rPr>
          <w:rStyle w:val="Fodnotehenvisning"/>
          <w:rFonts w:asciiTheme="minorHAnsi" w:hAnsiTheme="minorHAnsi" w:cstheme="minorHAnsi"/>
          <w:sz w:val="20"/>
          <w:szCs w:val="20"/>
        </w:rPr>
        <w:footnoteRef/>
      </w:r>
      <w:r w:rsidRPr="00B100FD">
        <w:rPr>
          <w:rFonts w:asciiTheme="minorHAnsi" w:hAnsiTheme="minorHAnsi" w:cstheme="minorHAnsi"/>
          <w:sz w:val="20"/>
          <w:szCs w:val="20"/>
          <w:lang w:val="en-US"/>
        </w:rPr>
        <w:t xml:space="preserve"> Bertelsmann Stiftung (2020): </w:t>
      </w:r>
      <w:r w:rsidRPr="00B100FD">
        <w:rPr>
          <w:rFonts w:asciiTheme="minorHAnsi" w:hAnsiTheme="minorHAnsi" w:cstheme="minorHAnsi"/>
          <w:i/>
          <w:iCs/>
          <w:sz w:val="20"/>
          <w:szCs w:val="20"/>
          <w:lang w:val="en-US"/>
        </w:rPr>
        <w:t>BTI 2020 Country Report – Tanzania</w:t>
      </w:r>
      <w:r w:rsidRPr="00B100FD">
        <w:rPr>
          <w:rFonts w:asciiTheme="minorHAnsi" w:hAnsiTheme="minorHAnsi" w:cstheme="minorHAnsi"/>
          <w:sz w:val="20"/>
          <w:szCs w:val="20"/>
          <w:lang w:val="en-US"/>
        </w:rPr>
        <w:t>. Bertelsmann Stiftung. Berlin</w:t>
      </w:r>
    </w:p>
  </w:footnote>
  <w:footnote w:id="4">
    <w:p w14:paraId="419D9E85" w14:textId="77777777" w:rsidR="00D463C1" w:rsidRPr="00D04871" w:rsidRDefault="00D463C1" w:rsidP="00D463C1">
      <w:pPr>
        <w:pStyle w:val="Fodnotetekst"/>
        <w:rPr>
          <w:rFonts w:asciiTheme="minorHAnsi" w:hAnsiTheme="minorHAnsi" w:cstheme="minorHAnsi"/>
          <w:sz w:val="20"/>
          <w:szCs w:val="20"/>
          <w:lang w:val="en-US"/>
        </w:rPr>
      </w:pPr>
      <w:r w:rsidRPr="0082131E">
        <w:rPr>
          <w:rStyle w:val="Fodnotehenvisning"/>
          <w:rFonts w:asciiTheme="minorHAnsi" w:hAnsiTheme="minorHAnsi" w:cstheme="minorHAnsi"/>
          <w:sz w:val="20"/>
          <w:szCs w:val="20"/>
        </w:rPr>
        <w:footnoteRef/>
      </w:r>
      <w:r w:rsidRPr="0082131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UNDP (2019): </w:t>
      </w:r>
      <w:r w:rsidRPr="00D04871">
        <w:rPr>
          <w:rFonts w:asciiTheme="minorHAnsi" w:hAnsiTheme="minorHAnsi" w:cstheme="minorHAnsi"/>
          <w:i/>
          <w:iCs/>
          <w:sz w:val="20"/>
          <w:szCs w:val="20"/>
          <w:lang w:val="en-US"/>
        </w:rPr>
        <w:t>Human Development Report 2019. Briefing note for countries. Tanzania (The Republic of)</w:t>
      </w:r>
      <w:r>
        <w:rPr>
          <w:rFonts w:asciiTheme="minorHAnsi" w:hAnsiTheme="minorHAnsi" w:cstheme="minorHAnsi"/>
          <w:i/>
          <w:iCs/>
          <w:sz w:val="20"/>
          <w:szCs w:val="20"/>
          <w:lang w:val="en-US"/>
        </w:rPr>
        <w:t xml:space="preserve">. </w:t>
      </w:r>
      <w:r>
        <w:rPr>
          <w:rFonts w:asciiTheme="minorHAnsi" w:hAnsiTheme="minorHAnsi" w:cstheme="minorHAnsi"/>
          <w:sz w:val="20"/>
          <w:szCs w:val="20"/>
          <w:lang w:val="en-US"/>
        </w:rPr>
        <w:t>UNDP</w:t>
      </w:r>
    </w:p>
  </w:footnote>
  <w:footnote w:id="5">
    <w:p w14:paraId="56D71DBF" w14:textId="77777777" w:rsidR="00D463C1" w:rsidRPr="001A6B0D" w:rsidRDefault="00D463C1" w:rsidP="00D463C1">
      <w:pPr>
        <w:pStyle w:val="Fodnotetekst"/>
        <w:rPr>
          <w:rFonts w:asciiTheme="minorHAnsi" w:hAnsiTheme="minorHAnsi" w:cstheme="minorHAnsi"/>
          <w:lang w:val="en-US"/>
        </w:rPr>
      </w:pPr>
      <w:r w:rsidRPr="001A6B0D">
        <w:rPr>
          <w:rStyle w:val="Fodnotehenvisning"/>
          <w:rFonts w:asciiTheme="minorHAnsi" w:hAnsiTheme="minorHAnsi" w:cstheme="minorHAnsi"/>
          <w:sz w:val="22"/>
          <w:szCs w:val="22"/>
        </w:rPr>
        <w:footnoteRef/>
      </w:r>
      <w:r w:rsidRPr="001A6B0D">
        <w:rPr>
          <w:rFonts w:asciiTheme="minorHAnsi" w:hAnsiTheme="minorHAnsi" w:cstheme="minorHAnsi"/>
          <w:sz w:val="22"/>
          <w:szCs w:val="22"/>
          <w:lang w:val="en-US"/>
        </w:rPr>
        <w:t xml:space="preserve"> </w:t>
      </w:r>
      <w:hyperlink r:id="rId1" w:history="1">
        <w:r w:rsidRPr="00E80051">
          <w:rPr>
            <w:rStyle w:val="Hyperlink"/>
            <w:rFonts w:asciiTheme="minorHAnsi" w:hAnsiTheme="minorHAnsi" w:cstheme="minorHAnsi"/>
            <w:color w:val="auto"/>
            <w:sz w:val="20"/>
            <w:szCs w:val="20"/>
            <w:u w:val="none"/>
            <w:lang w:val="en-US"/>
          </w:rPr>
          <w:t>The Persons with Disabilities Act 2010, Tanzania</w:t>
        </w:r>
      </w:hyperlink>
      <w:r w:rsidRPr="00E80051">
        <w:rPr>
          <w:rFonts w:asciiTheme="minorHAnsi" w:hAnsiTheme="minorHAnsi" w:cstheme="minorHAnsi"/>
          <w:color w:val="auto"/>
          <w:sz w:val="20"/>
          <w:szCs w:val="20"/>
          <w:lang w:val="en-US"/>
        </w:rPr>
        <w:t xml:space="preserve"> </w:t>
      </w:r>
    </w:p>
  </w:footnote>
  <w:footnote w:id="6">
    <w:p w14:paraId="159D0287" w14:textId="77777777" w:rsidR="00D463C1" w:rsidRPr="002C1090" w:rsidRDefault="00D463C1" w:rsidP="00D463C1">
      <w:pPr>
        <w:pStyle w:val="Fodnotetekst"/>
        <w:rPr>
          <w:rFonts w:asciiTheme="minorHAnsi" w:hAnsiTheme="minorHAnsi" w:cstheme="minorHAnsi"/>
          <w:lang w:val="en-US"/>
        </w:rPr>
      </w:pPr>
      <w:r w:rsidRPr="002C1090">
        <w:rPr>
          <w:rStyle w:val="Fodnotehenvisning"/>
          <w:rFonts w:asciiTheme="minorHAnsi" w:hAnsiTheme="minorHAnsi" w:cstheme="minorHAnsi"/>
          <w:sz w:val="18"/>
          <w:szCs w:val="18"/>
        </w:rPr>
        <w:footnoteRef/>
      </w:r>
      <w:r w:rsidRPr="002C1090">
        <w:rPr>
          <w:rFonts w:asciiTheme="minorHAnsi" w:hAnsiTheme="minorHAnsi" w:cstheme="minorHAnsi"/>
          <w:sz w:val="18"/>
          <w:szCs w:val="18"/>
          <w:lang w:val="en-US"/>
        </w:rPr>
        <w:t xml:space="preserve"> United Nations (2019</w:t>
      </w:r>
      <w:r>
        <w:rPr>
          <w:rFonts w:asciiTheme="minorHAnsi" w:hAnsiTheme="minorHAnsi" w:cstheme="minorHAnsi"/>
          <w:sz w:val="18"/>
          <w:szCs w:val="18"/>
          <w:lang w:val="en-US"/>
        </w:rPr>
        <w:t>)</w:t>
      </w:r>
      <w:r w:rsidRPr="002C1090">
        <w:rPr>
          <w:rFonts w:asciiTheme="minorHAnsi" w:hAnsiTheme="minorHAnsi" w:cstheme="minorHAnsi"/>
          <w:sz w:val="18"/>
          <w:szCs w:val="18"/>
          <w:lang w:val="en-US"/>
        </w:rPr>
        <w:t xml:space="preserve">: </w:t>
      </w:r>
      <w:r w:rsidRPr="002C1090">
        <w:rPr>
          <w:rFonts w:asciiTheme="minorHAnsi" w:hAnsiTheme="minorHAnsi" w:cstheme="minorHAnsi"/>
          <w:i/>
          <w:iCs/>
          <w:sz w:val="18"/>
          <w:szCs w:val="18"/>
          <w:lang w:val="en-US"/>
        </w:rPr>
        <w:t>Disability and Development Re</w:t>
      </w:r>
      <w:r>
        <w:rPr>
          <w:rFonts w:asciiTheme="minorHAnsi" w:hAnsiTheme="minorHAnsi" w:cstheme="minorHAnsi"/>
          <w:i/>
          <w:iCs/>
          <w:sz w:val="18"/>
          <w:szCs w:val="18"/>
          <w:lang w:val="en-US"/>
        </w:rPr>
        <w:t xml:space="preserve">port’. </w:t>
      </w:r>
      <w:r>
        <w:rPr>
          <w:rFonts w:asciiTheme="minorHAnsi" w:hAnsiTheme="minorHAnsi" w:cstheme="minorHAnsi"/>
          <w:sz w:val="18"/>
          <w:szCs w:val="18"/>
          <w:lang w:val="en-US"/>
        </w:rPr>
        <w:t>New York. United Nations.</w:t>
      </w:r>
    </w:p>
  </w:footnote>
  <w:footnote w:id="7">
    <w:p w14:paraId="4376BC3A" w14:textId="77777777" w:rsidR="00D463C1" w:rsidRPr="004333A8" w:rsidRDefault="00D463C1" w:rsidP="00D463C1">
      <w:pPr>
        <w:pStyle w:val="Fodnotetekst"/>
        <w:rPr>
          <w:rFonts w:asciiTheme="minorHAnsi" w:hAnsiTheme="minorHAnsi" w:cstheme="minorHAnsi"/>
          <w:lang w:val="en-US"/>
        </w:rPr>
      </w:pPr>
      <w:r w:rsidRPr="002644FA">
        <w:rPr>
          <w:rStyle w:val="Fodnotehenvisning"/>
          <w:rFonts w:asciiTheme="minorHAnsi" w:hAnsiTheme="minorHAnsi" w:cstheme="minorHAnsi"/>
          <w:sz w:val="18"/>
          <w:szCs w:val="18"/>
        </w:rPr>
        <w:footnoteRef/>
      </w:r>
      <w:r w:rsidRPr="004333A8">
        <w:rPr>
          <w:rFonts w:asciiTheme="minorHAnsi" w:hAnsiTheme="minorHAnsi" w:cstheme="minorHAnsi"/>
          <w:sz w:val="18"/>
          <w:szCs w:val="18"/>
          <w:lang w:val="en-US"/>
        </w:rPr>
        <w:t xml:space="preserve"> - ibid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F657" w14:textId="77777777" w:rsidR="002E5B7A" w:rsidRDefault="00445D7B">
    <w:pPr>
      <w:pStyle w:val="Sidehoved"/>
    </w:pPr>
    <w:r>
      <w:rPr>
        <w:noProof/>
      </w:rPr>
      <w:pict w14:anchorId="4E506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AF7B" w14:textId="77777777" w:rsidR="002E5B7A" w:rsidRDefault="00650902" w:rsidP="00405DA7">
    <w:pPr>
      <w:pStyle w:val="Sidehoved"/>
      <w:tabs>
        <w:tab w:val="clear" w:pos="4986"/>
        <w:tab w:val="clear" w:pos="9972"/>
      </w:tabs>
    </w:pPr>
    <w:r>
      <w:rPr>
        <w:noProof/>
        <w:lang w:val="en-US"/>
      </w:rPr>
      <w:drawing>
        <wp:anchor distT="0" distB="0" distL="114300" distR="114300" simplePos="0" relativeHeight="251682816" behindDoc="1" locked="0" layoutInCell="1" allowOverlap="1" wp14:anchorId="798452B3" wp14:editId="6465A7B8">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anchor>
      </w:drawing>
    </w:r>
    <w:r w:rsidR="00A402F5">
      <w:rPr>
        <w:noProof/>
      </w:rPr>
      <mc:AlternateContent>
        <mc:Choice Requires="wps">
          <w:drawing>
            <wp:anchor distT="0" distB="0" distL="114300" distR="114300" simplePos="0" relativeHeight="251680768" behindDoc="0" locked="0" layoutInCell="1" allowOverlap="0" wp14:anchorId="2AE02014" wp14:editId="733B57C2">
              <wp:simplePos x="0" y="0"/>
              <wp:positionH relativeFrom="margin">
                <wp:align>left</wp:align>
              </wp:positionH>
              <wp:positionV relativeFrom="page">
                <wp:posOffset>6350</wp:posOffset>
              </wp:positionV>
              <wp:extent cx="2051685" cy="1005840"/>
              <wp:effectExtent l="0" t="0" r="0" b="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685" cy="1005840"/>
                      </a:xfrm>
                      <a:prstGeom prst="rect">
                        <a:avLst/>
                      </a:prstGeom>
                      <a:solidFill>
                        <a:srgbClr val="C7862F"/>
                      </a:solidFill>
                      <a:ln>
                        <a:noFill/>
                      </a:ln>
                      <a:extLst>
                        <a:ext uri="{91240B29-F687-4F45-9708-019B960494DF}">
                          <a14:hiddenLine xmlns:a14="http://schemas.microsoft.com/office/drawing/2010/main" w="22225" cap="rnd">
                            <a:solidFill>
                              <a:srgbClr val="000000"/>
                            </a:solidFill>
                            <a:miter lim="800000"/>
                            <a:headEnd/>
                            <a:tailEnd/>
                          </a14:hiddenLine>
                        </a:ext>
                      </a:extLst>
                    </wps:spPr>
                    <wps:txbx>
                      <w:txbxContent>
                        <w:p w14:paraId="06FAD78C" w14:textId="77777777"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602BD386" w14:textId="77777777"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0C5EA854" w14:textId="77777777"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vert="horz" wrap="square" lIns="144000" tIns="144000" rIns="144000" bIns="144000" anchor="b"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AE02014"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4RH8wEAANQDAAAOAAAAZHJzL2Uyb0RvYy54bWysU8GO0zAQvSPxD5bvNEnVlipqukJdFSEt&#13;&#10;sNqFD3Acp7FwPGbsNlm+nrHT7W7hhrhYHs/M83vP483N2Bt2Uug12IoXs5wzZSU02h4q/v3b/t2a&#13;&#10;Mx+EbYQBqyr+pDy/2b59sxlcqebQgWkUMgKxvhxcxbsQXJllXnaqF34GTllKtoC9CBTiIWtQDITe&#13;&#10;m2ye56tsAGwcglTe0+ntlOTbhN+2SoavbetVYKbixC2kFdNaxzXbbkR5QOE6Lc80xD+w6IW2dOkF&#13;&#10;6lYEwY6o/4LqtUTw0IaZhD6DttVSJQ2kpsj/UPPYCaeSFjLHu4tN/v/Byi+ne2S6qficMyt6eqIH&#13;&#10;Mk3Yg1FsGe0ZnC+p6tHdYxTo3R3IH54S2VUmBp5qWD18hoZgxDFAsmRssY+dJJaNyfmni/NqDEzS&#13;&#10;4TxfFqv1kjNJuSLPl+tFeptMlM/tDn34qKBncVNxJJYJXpzufIh0RPlckniC0c1eG5MCPNQ7g+wk&#13;&#10;aAx279er+T5Koxb/uszYWGwhtk3peJJ0RmmTF2GsR0pGvTU0T6QYYRor+ga06QB/cTbQSFXc/zwK&#13;&#10;VJyZT5berFgs8jwO4VWEV1F9FQkrCa7iNWfTdhem2T061IeObiuSBxY+kNutTj68MDtzp9FJWs9j&#13;&#10;HmfzdZyqXj7j9jcAAAD//wMAUEsDBBQABgAIAAAAIQCtIgaN4AAAAAsBAAAPAAAAZHJzL2Rvd25y&#13;&#10;ZXYueG1sTE9NT8MwDL0j8R8iI3Fj6TaKWNd0QuPjgHahnbQds8a0hcbpmmzt/j3mBBdbz09+H+lq&#13;&#10;tK04Y+8bRwqmkwgEUulMQ5WCbfF69wjCB01Gt45QwQU9rLLrq1Qnxg30gec8VIJFyCdaQR1Cl0jp&#13;&#10;yxqt9hPXITH36XqrA8O+kqbXA4vbVs6i6EFa3RA71LrDdY3ld36yCo7D9rLbf23e14v4Ja6Kt7w4&#13;&#10;NrlStzfj85LH0xJEwDH8fcBvB84PGQc7uBMZL1oF3CbwlReT89l8CuLAOF7cg8xS+b9D9gMAAP//&#13;&#10;AwBQSwECLQAUAAYACAAAACEAtoM4kv4AAADhAQAAEwAAAAAAAAAAAAAAAAAAAAAAW0NvbnRlbnRf&#13;&#10;VHlwZXNdLnhtbFBLAQItABQABgAIAAAAIQA4/SH/1gAAAJQBAAALAAAAAAAAAAAAAAAAAC8BAABf&#13;&#10;cmVscy8ucmVsc1BLAQItABQABgAIAAAAIQB7B4RH8wEAANQDAAAOAAAAAAAAAAAAAAAAAC4CAABk&#13;&#10;cnMvZTJvRG9jLnhtbFBLAQItABQABgAIAAAAIQCtIgaN4AAAAAsBAAAPAAAAAAAAAAAAAAAAAE0E&#13;&#10;AABkcnMvZG93bnJldi54bWxQSwUGAAAAAAQABADzAAAAWgUAAAAA&#13;&#10;" o:allowoverlap="f" fillcolor="#c7862f" stroked="f" strokeweight="1.75pt">
              <v:stroke endcap="round"/>
              <v:path arrowok="t"/>
              <v:textbox inset="4mm,4mm,4mm,4mm">
                <w:txbxContent>
                  <w:p w14:paraId="06FAD78C" w14:textId="77777777"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602BD386" w14:textId="77777777"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0C5EA854" w14:textId="77777777"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49B4" w14:textId="77777777" w:rsidR="002E5B7A" w:rsidRDefault="00445D7B">
    <w:pPr>
      <w:pStyle w:val="Sidehoved"/>
    </w:pPr>
    <w:r>
      <w:rPr>
        <w:noProof/>
      </w:rPr>
      <w:pict w14:anchorId="46A2A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23A"/>
    <w:multiLevelType w:val="hybridMultilevel"/>
    <w:tmpl w:val="DD40818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54E21ED"/>
    <w:multiLevelType w:val="hybridMultilevel"/>
    <w:tmpl w:val="FEE2D932"/>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87B11C6"/>
    <w:multiLevelType w:val="hybridMultilevel"/>
    <w:tmpl w:val="1504BC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DE4B6B"/>
    <w:multiLevelType w:val="hybridMultilevel"/>
    <w:tmpl w:val="066CC3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2E45D17"/>
    <w:multiLevelType w:val="hybridMultilevel"/>
    <w:tmpl w:val="27E041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4250378"/>
    <w:multiLevelType w:val="hybridMultilevel"/>
    <w:tmpl w:val="93665646"/>
    <w:lvl w:ilvl="0" w:tplc="50D684BA">
      <w:start w:val="1"/>
      <w:numFmt w:val="bullet"/>
      <w:lvlText w:val="•"/>
      <w:lvlJc w:val="left"/>
      <w:pPr>
        <w:tabs>
          <w:tab w:val="num" w:pos="720"/>
        </w:tabs>
        <w:ind w:left="720" w:hanging="360"/>
      </w:pPr>
      <w:rPr>
        <w:rFonts w:ascii="Times New Roman" w:hAnsi="Times New Roman" w:hint="default"/>
      </w:rPr>
    </w:lvl>
    <w:lvl w:ilvl="1" w:tplc="64ACB7F6" w:tentative="1">
      <w:start w:val="1"/>
      <w:numFmt w:val="bullet"/>
      <w:lvlText w:val="•"/>
      <w:lvlJc w:val="left"/>
      <w:pPr>
        <w:tabs>
          <w:tab w:val="num" w:pos="1440"/>
        </w:tabs>
        <w:ind w:left="1440" w:hanging="360"/>
      </w:pPr>
      <w:rPr>
        <w:rFonts w:ascii="Times New Roman" w:hAnsi="Times New Roman" w:hint="default"/>
      </w:rPr>
    </w:lvl>
    <w:lvl w:ilvl="2" w:tplc="0C94FBC4" w:tentative="1">
      <w:start w:val="1"/>
      <w:numFmt w:val="bullet"/>
      <w:lvlText w:val="•"/>
      <w:lvlJc w:val="left"/>
      <w:pPr>
        <w:tabs>
          <w:tab w:val="num" w:pos="2160"/>
        </w:tabs>
        <w:ind w:left="2160" w:hanging="360"/>
      </w:pPr>
      <w:rPr>
        <w:rFonts w:ascii="Times New Roman" w:hAnsi="Times New Roman" w:hint="default"/>
      </w:rPr>
    </w:lvl>
    <w:lvl w:ilvl="3" w:tplc="4A7A87D0" w:tentative="1">
      <w:start w:val="1"/>
      <w:numFmt w:val="bullet"/>
      <w:lvlText w:val="•"/>
      <w:lvlJc w:val="left"/>
      <w:pPr>
        <w:tabs>
          <w:tab w:val="num" w:pos="2880"/>
        </w:tabs>
        <w:ind w:left="2880" w:hanging="360"/>
      </w:pPr>
      <w:rPr>
        <w:rFonts w:ascii="Times New Roman" w:hAnsi="Times New Roman" w:hint="default"/>
      </w:rPr>
    </w:lvl>
    <w:lvl w:ilvl="4" w:tplc="A4ECA4CA" w:tentative="1">
      <w:start w:val="1"/>
      <w:numFmt w:val="bullet"/>
      <w:lvlText w:val="•"/>
      <w:lvlJc w:val="left"/>
      <w:pPr>
        <w:tabs>
          <w:tab w:val="num" w:pos="3600"/>
        </w:tabs>
        <w:ind w:left="3600" w:hanging="360"/>
      </w:pPr>
      <w:rPr>
        <w:rFonts w:ascii="Times New Roman" w:hAnsi="Times New Roman" w:hint="default"/>
      </w:rPr>
    </w:lvl>
    <w:lvl w:ilvl="5" w:tplc="720838CC" w:tentative="1">
      <w:start w:val="1"/>
      <w:numFmt w:val="bullet"/>
      <w:lvlText w:val="•"/>
      <w:lvlJc w:val="left"/>
      <w:pPr>
        <w:tabs>
          <w:tab w:val="num" w:pos="4320"/>
        </w:tabs>
        <w:ind w:left="4320" w:hanging="360"/>
      </w:pPr>
      <w:rPr>
        <w:rFonts w:ascii="Times New Roman" w:hAnsi="Times New Roman" w:hint="default"/>
      </w:rPr>
    </w:lvl>
    <w:lvl w:ilvl="6" w:tplc="59381C82" w:tentative="1">
      <w:start w:val="1"/>
      <w:numFmt w:val="bullet"/>
      <w:lvlText w:val="•"/>
      <w:lvlJc w:val="left"/>
      <w:pPr>
        <w:tabs>
          <w:tab w:val="num" w:pos="5040"/>
        </w:tabs>
        <w:ind w:left="5040" w:hanging="360"/>
      </w:pPr>
      <w:rPr>
        <w:rFonts w:ascii="Times New Roman" w:hAnsi="Times New Roman" w:hint="default"/>
      </w:rPr>
    </w:lvl>
    <w:lvl w:ilvl="7" w:tplc="2152A67E" w:tentative="1">
      <w:start w:val="1"/>
      <w:numFmt w:val="bullet"/>
      <w:lvlText w:val="•"/>
      <w:lvlJc w:val="left"/>
      <w:pPr>
        <w:tabs>
          <w:tab w:val="num" w:pos="5760"/>
        </w:tabs>
        <w:ind w:left="5760" w:hanging="360"/>
      </w:pPr>
      <w:rPr>
        <w:rFonts w:ascii="Times New Roman" w:hAnsi="Times New Roman" w:hint="default"/>
      </w:rPr>
    </w:lvl>
    <w:lvl w:ilvl="8" w:tplc="AFE2E27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191A2B00"/>
    <w:multiLevelType w:val="hybridMultilevel"/>
    <w:tmpl w:val="B56456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E6475C"/>
    <w:multiLevelType w:val="hybridMultilevel"/>
    <w:tmpl w:val="58F63B7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07A18AA"/>
    <w:multiLevelType w:val="hybridMultilevel"/>
    <w:tmpl w:val="DAE40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6245D2C"/>
    <w:multiLevelType w:val="hybridMultilevel"/>
    <w:tmpl w:val="58F63B70"/>
    <w:lvl w:ilvl="0" w:tplc="0406000F">
      <w:start w:val="1"/>
      <w:numFmt w:val="decimal"/>
      <w:lvlText w:val="%1."/>
      <w:lvlJc w:val="left"/>
      <w:pPr>
        <w:ind w:left="766" w:hanging="360"/>
      </w:pPr>
    </w:lvl>
    <w:lvl w:ilvl="1" w:tplc="04060019" w:tentative="1">
      <w:start w:val="1"/>
      <w:numFmt w:val="lowerLetter"/>
      <w:lvlText w:val="%2."/>
      <w:lvlJc w:val="left"/>
      <w:pPr>
        <w:ind w:left="1486" w:hanging="360"/>
      </w:pPr>
    </w:lvl>
    <w:lvl w:ilvl="2" w:tplc="0406001B" w:tentative="1">
      <w:start w:val="1"/>
      <w:numFmt w:val="lowerRoman"/>
      <w:lvlText w:val="%3."/>
      <w:lvlJc w:val="right"/>
      <w:pPr>
        <w:ind w:left="2206" w:hanging="180"/>
      </w:pPr>
    </w:lvl>
    <w:lvl w:ilvl="3" w:tplc="0406000F" w:tentative="1">
      <w:start w:val="1"/>
      <w:numFmt w:val="decimal"/>
      <w:lvlText w:val="%4."/>
      <w:lvlJc w:val="left"/>
      <w:pPr>
        <w:ind w:left="2926" w:hanging="360"/>
      </w:pPr>
    </w:lvl>
    <w:lvl w:ilvl="4" w:tplc="04060019" w:tentative="1">
      <w:start w:val="1"/>
      <w:numFmt w:val="lowerLetter"/>
      <w:lvlText w:val="%5."/>
      <w:lvlJc w:val="left"/>
      <w:pPr>
        <w:ind w:left="3646" w:hanging="360"/>
      </w:pPr>
    </w:lvl>
    <w:lvl w:ilvl="5" w:tplc="0406001B" w:tentative="1">
      <w:start w:val="1"/>
      <w:numFmt w:val="lowerRoman"/>
      <w:lvlText w:val="%6."/>
      <w:lvlJc w:val="right"/>
      <w:pPr>
        <w:ind w:left="4366" w:hanging="180"/>
      </w:pPr>
    </w:lvl>
    <w:lvl w:ilvl="6" w:tplc="0406000F" w:tentative="1">
      <w:start w:val="1"/>
      <w:numFmt w:val="decimal"/>
      <w:lvlText w:val="%7."/>
      <w:lvlJc w:val="left"/>
      <w:pPr>
        <w:ind w:left="5086" w:hanging="360"/>
      </w:pPr>
    </w:lvl>
    <w:lvl w:ilvl="7" w:tplc="04060019" w:tentative="1">
      <w:start w:val="1"/>
      <w:numFmt w:val="lowerLetter"/>
      <w:lvlText w:val="%8."/>
      <w:lvlJc w:val="left"/>
      <w:pPr>
        <w:ind w:left="5806" w:hanging="360"/>
      </w:pPr>
    </w:lvl>
    <w:lvl w:ilvl="8" w:tplc="0406001B" w:tentative="1">
      <w:start w:val="1"/>
      <w:numFmt w:val="lowerRoman"/>
      <w:lvlText w:val="%9."/>
      <w:lvlJc w:val="right"/>
      <w:pPr>
        <w:ind w:left="6526" w:hanging="180"/>
      </w:pPr>
    </w:lvl>
  </w:abstractNum>
  <w:abstractNum w:abstractNumId="18" w15:restartNumberingAfterBreak="0">
    <w:nsid w:val="26302915"/>
    <w:multiLevelType w:val="hybridMultilevel"/>
    <w:tmpl w:val="CEF4172E"/>
    <w:lvl w:ilvl="0" w:tplc="B026565E">
      <w:start w:val="2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2DF83A86"/>
    <w:multiLevelType w:val="hybridMultilevel"/>
    <w:tmpl w:val="DB386F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2EF34F57"/>
    <w:multiLevelType w:val="hybridMultilevel"/>
    <w:tmpl w:val="58F63B70"/>
    <w:lvl w:ilvl="0" w:tplc="0406000F">
      <w:start w:val="1"/>
      <w:numFmt w:val="decimal"/>
      <w:lvlText w:val="%1."/>
      <w:lvlJc w:val="left"/>
      <w:pPr>
        <w:ind w:left="766" w:hanging="360"/>
      </w:pPr>
    </w:lvl>
    <w:lvl w:ilvl="1" w:tplc="04060019" w:tentative="1">
      <w:start w:val="1"/>
      <w:numFmt w:val="lowerLetter"/>
      <w:lvlText w:val="%2."/>
      <w:lvlJc w:val="left"/>
      <w:pPr>
        <w:ind w:left="1486" w:hanging="360"/>
      </w:pPr>
    </w:lvl>
    <w:lvl w:ilvl="2" w:tplc="0406001B" w:tentative="1">
      <w:start w:val="1"/>
      <w:numFmt w:val="lowerRoman"/>
      <w:lvlText w:val="%3."/>
      <w:lvlJc w:val="right"/>
      <w:pPr>
        <w:ind w:left="2206" w:hanging="180"/>
      </w:pPr>
    </w:lvl>
    <w:lvl w:ilvl="3" w:tplc="0406000F" w:tentative="1">
      <w:start w:val="1"/>
      <w:numFmt w:val="decimal"/>
      <w:lvlText w:val="%4."/>
      <w:lvlJc w:val="left"/>
      <w:pPr>
        <w:ind w:left="2926" w:hanging="360"/>
      </w:pPr>
    </w:lvl>
    <w:lvl w:ilvl="4" w:tplc="04060019" w:tentative="1">
      <w:start w:val="1"/>
      <w:numFmt w:val="lowerLetter"/>
      <w:lvlText w:val="%5."/>
      <w:lvlJc w:val="left"/>
      <w:pPr>
        <w:ind w:left="3646" w:hanging="360"/>
      </w:pPr>
    </w:lvl>
    <w:lvl w:ilvl="5" w:tplc="0406001B" w:tentative="1">
      <w:start w:val="1"/>
      <w:numFmt w:val="lowerRoman"/>
      <w:lvlText w:val="%6."/>
      <w:lvlJc w:val="right"/>
      <w:pPr>
        <w:ind w:left="4366" w:hanging="180"/>
      </w:pPr>
    </w:lvl>
    <w:lvl w:ilvl="6" w:tplc="0406000F" w:tentative="1">
      <w:start w:val="1"/>
      <w:numFmt w:val="decimal"/>
      <w:lvlText w:val="%7."/>
      <w:lvlJc w:val="left"/>
      <w:pPr>
        <w:ind w:left="5086" w:hanging="360"/>
      </w:pPr>
    </w:lvl>
    <w:lvl w:ilvl="7" w:tplc="04060019" w:tentative="1">
      <w:start w:val="1"/>
      <w:numFmt w:val="lowerLetter"/>
      <w:lvlText w:val="%8."/>
      <w:lvlJc w:val="left"/>
      <w:pPr>
        <w:ind w:left="5806" w:hanging="360"/>
      </w:pPr>
    </w:lvl>
    <w:lvl w:ilvl="8" w:tplc="0406001B" w:tentative="1">
      <w:start w:val="1"/>
      <w:numFmt w:val="lowerRoman"/>
      <w:lvlText w:val="%9."/>
      <w:lvlJc w:val="right"/>
      <w:pPr>
        <w:ind w:left="6526" w:hanging="180"/>
      </w:pPr>
    </w:lvl>
  </w:abstractNum>
  <w:abstractNum w:abstractNumId="22"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327446C3"/>
    <w:multiLevelType w:val="hybridMultilevel"/>
    <w:tmpl w:val="F9BA0E46"/>
    <w:lvl w:ilvl="0" w:tplc="D70A172C">
      <w:start w:val="1"/>
      <w:numFmt w:val="bullet"/>
      <w:lvlText w:val="•"/>
      <w:lvlJc w:val="left"/>
      <w:pPr>
        <w:tabs>
          <w:tab w:val="num" w:pos="720"/>
        </w:tabs>
        <w:ind w:left="720" w:hanging="360"/>
      </w:pPr>
      <w:rPr>
        <w:rFonts w:ascii="Times New Roman" w:hAnsi="Times New Roman" w:hint="default"/>
      </w:rPr>
    </w:lvl>
    <w:lvl w:ilvl="1" w:tplc="3EC0B5CE" w:tentative="1">
      <w:start w:val="1"/>
      <w:numFmt w:val="bullet"/>
      <w:lvlText w:val="•"/>
      <w:lvlJc w:val="left"/>
      <w:pPr>
        <w:tabs>
          <w:tab w:val="num" w:pos="1440"/>
        </w:tabs>
        <w:ind w:left="1440" w:hanging="360"/>
      </w:pPr>
      <w:rPr>
        <w:rFonts w:ascii="Times New Roman" w:hAnsi="Times New Roman" w:hint="default"/>
      </w:rPr>
    </w:lvl>
    <w:lvl w:ilvl="2" w:tplc="3686448C" w:tentative="1">
      <w:start w:val="1"/>
      <w:numFmt w:val="bullet"/>
      <w:lvlText w:val="•"/>
      <w:lvlJc w:val="left"/>
      <w:pPr>
        <w:tabs>
          <w:tab w:val="num" w:pos="2160"/>
        </w:tabs>
        <w:ind w:left="2160" w:hanging="360"/>
      </w:pPr>
      <w:rPr>
        <w:rFonts w:ascii="Times New Roman" w:hAnsi="Times New Roman" w:hint="default"/>
      </w:rPr>
    </w:lvl>
    <w:lvl w:ilvl="3" w:tplc="23BEB57C" w:tentative="1">
      <w:start w:val="1"/>
      <w:numFmt w:val="bullet"/>
      <w:lvlText w:val="•"/>
      <w:lvlJc w:val="left"/>
      <w:pPr>
        <w:tabs>
          <w:tab w:val="num" w:pos="2880"/>
        </w:tabs>
        <w:ind w:left="2880" w:hanging="360"/>
      </w:pPr>
      <w:rPr>
        <w:rFonts w:ascii="Times New Roman" w:hAnsi="Times New Roman" w:hint="default"/>
      </w:rPr>
    </w:lvl>
    <w:lvl w:ilvl="4" w:tplc="EA7296DC" w:tentative="1">
      <w:start w:val="1"/>
      <w:numFmt w:val="bullet"/>
      <w:lvlText w:val="•"/>
      <w:lvlJc w:val="left"/>
      <w:pPr>
        <w:tabs>
          <w:tab w:val="num" w:pos="3600"/>
        </w:tabs>
        <w:ind w:left="3600" w:hanging="360"/>
      </w:pPr>
      <w:rPr>
        <w:rFonts w:ascii="Times New Roman" w:hAnsi="Times New Roman" w:hint="default"/>
      </w:rPr>
    </w:lvl>
    <w:lvl w:ilvl="5" w:tplc="1B3883B6" w:tentative="1">
      <w:start w:val="1"/>
      <w:numFmt w:val="bullet"/>
      <w:lvlText w:val="•"/>
      <w:lvlJc w:val="left"/>
      <w:pPr>
        <w:tabs>
          <w:tab w:val="num" w:pos="4320"/>
        </w:tabs>
        <w:ind w:left="4320" w:hanging="360"/>
      </w:pPr>
      <w:rPr>
        <w:rFonts w:ascii="Times New Roman" w:hAnsi="Times New Roman" w:hint="default"/>
      </w:rPr>
    </w:lvl>
    <w:lvl w:ilvl="6" w:tplc="5A9C88E0" w:tentative="1">
      <w:start w:val="1"/>
      <w:numFmt w:val="bullet"/>
      <w:lvlText w:val="•"/>
      <w:lvlJc w:val="left"/>
      <w:pPr>
        <w:tabs>
          <w:tab w:val="num" w:pos="5040"/>
        </w:tabs>
        <w:ind w:left="5040" w:hanging="360"/>
      </w:pPr>
      <w:rPr>
        <w:rFonts w:ascii="Times New Roman" w:hAnsi="Times New Roman" w:hint="default"/>
      </w:rPr>
    </w:lvl>
    <w:lvl w:ilvl="7" w:tplc="6AFA70BA" w:tentative="1">
      <w:start w:val="1"/>
      <w:numFmt w:val="bullet"/>
      <w:lvlText w:val="•"/>
      <w:lvlJc w:val="left"/>
      <w:pPr>
        <w:tabs>
          <w:tab w:val="num" w:pos="5760"/>
        </w:tabs>
        <w:ind w:left="5760" w:hanging="360"/>
      </w:pPr>
      <w:rPr>
        <w:rFonts w:ascii="Times New Roman" w:hAnsi="Times New Roman" w:hint="default"/>
      </w:rPr>
    </w:lvl>
    <w:lvl w:ilvl="8" w:tplc="E85A8C7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BBF566E"/>
    <w:multiLevelType w:val="hybridMultilevel"/>
    <w:tmpl w:val="0BB46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42AC0B64"/>
    <w:multiLevelType w:val="hybridMultilevel"/>
    <w:tmpl w:val="799E18F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4ED7B76"/>
    <w:multiLevelType w:val="hybridMultilevel"/>
    <w:tmpl w:val="593E36AA"/>
    <w:lvl w:ilvl="0" w:tplc="9CF038E2">
      <w:start w:val="1"/>
      <w:numFmt w:val="bullet"/>
      <w:lvlText w:val="•"/>
      <w:lvlJc w:val="left"/>
      <w:pPr>
        <w:tabs>
          <w:tab w:val="num" w:pos="720"/>
        </w:tabs>
        <w:ind w:left="720" w:hanging="360"/>
      </w:pPr>
      <w:rPr>
        <w:rFonts w:ascii="Times New Roman" w:hAnsi="Times New Roman" w:hint="default"/>
      </w:rPr>
    </w:lvl>
    <w:lvl w:ilvl="1" w:tplc="9760C95A" w:tentative="1">
      <w:start w:val="1"/>
      <w:numFmt w:val="bullet"/>
      <w:lvlText w:val="•"/>
      <w:lvlJc w:val="left"/>
      <w:pPr>
        <w:tabs>
          <w:tab w:val="num" w:pos="1440"/>
        </w:tabs>
        <w:ind w:left="1440" w:hanging="360"/>
      </w:pPr>
      <w:rPr>
        <w:rFonts w:ascii="Times New Roman" w:hAnsi="Times New Roman" w:hint="default"/>
      </w:rPr>
    </w:lvl>
    <w:lvl w:ilvl="2" w:tplc="152C88D2" w:tentative="1">
      <w:start w:val="1"/>
      <w:numFmt w:val="bullet"/>
      <w:lvlText w:val="•"/>
      <w:lvlJc w:val="left"/>
      <w:pPr>
        <w:tabs>
          <w:tab w:val="num" w:pos="2160"/>
        </w:tabs>
        <w:ind w:left="2160" w:hanging="360"/>
      </w:pPr>
      <w:rPr>
        <w:rFonts w:ascii="Times New Roman" w:hAnsi="Times New Roman" w:hint="default"/>
      </w:rPr>
    </w:lvl>
    <w:lvl w:ilvl="3" w:tplc="67EE7996" w:tentative="1">
      <w:start w:val="1"/>
      <w:numFmt w:val="bullet"/>
      <w:lvlText w:val="•"/>
      <w:lvlJc w:val="left"/>
      <w:pPr>
        <w:tabs>
          <w:tab w:val="num" w:pos="2880"/>
        </w:tabs>
        <w:ind w:left="2880" w:hanging="360"/>
      </w:pPr>
      <w:rPr>
        <w:rFonts w:ascii="Times New Roman" w:hAnsi="Times New Roman" w:hint="default"/>
      </w:rPr>
    </w:lvl>
    <w:lvl w:ilvl="4" w:tplc="04ACA158" w:tentative="1">
      <w:start w:val="1"/>
      <w:numFmt w:val="bullet"/>
      <w:lvlText w:val="•"/>
      <w:lvlJc w:val="left"/>
      <w:pPr>
        <w:tabs>
          <w:tab w:val="num" w:pos="3600"/>
        </w:tabs>
        <w:ind w:left="3600" w:hanging="360"/>
      </w:pPr>
      <w:rPr>
        <w:rFonts w:ascii="Times New Roman" w:hAnsi="Times New Roman" w:hint="default"/>
      </w:rPr>
    </w:lvl>
    <w:lvl w:ilvl="5" w:tplc="1EC034FA" w:tentative="1">
      <w:start w:val="1"/>
      <w:numFmt w:val="bullet"/>
      <w:lvlText w:val="•"/>
      <w:lvlJc w:val="left"/>
      <w:pPr>
        <w:tabs>
          <w:tab w:val="num" w:pos="4320"/>
        </w:tabs>
        <w:ind w:left="4320" w:hanging="360"/>
      </w:pPr>
      <w:rPr>
        <w:rFonts w:ascii="Times New Roman" w:hAnsi="Times New Roman" w:hint="default"/>
      </w:rPr>
    </w:lvl>
    <w:lvl w:ilvl="6" w:tplc="AA32EF66" w:tentative="1">
      <w:start w:val="1"/>
      <w:numFmt w:val="bullet"/>
      <w:lvlText w:val="•"/>
      <w:lvlJc w:val="left"/>
      <w:pPr>
        <w:tabs>
          <w:tab w:val="num" w:pos="5040"/>
        </w:tabs>
        <w:ind w:left="5040" w:hanging="360"/>
      </w:pPr>
      <w:rPr>
        <w:rFonts w:ascii="Times New Roman" w:hAnsi="Times New Roman" w:hint="default"/>
      </w:rPr>
    </w:lvl>
    <w:lvl w:ilvl="7" w:tplc="C8865408" w:tentative="1">
      <w:start w:val="1"/>
      <w:numFmt w:val="bullet"/>
      <w:lvlText w:val="•"/>
      <w:lvlJc w:val="left"/>
      <w:pPr>
        <w:tabs>
          <w:tab w:val="num" w:pos="5760"/>
        </w:tabs>
        <w:ind w:left="5760" w:hanging="360"/>
      </w:pPr>
      <w:rPr>
        <w:rFonts w:ascii="Times New Roman" w:hAnsi="Times New Roman" w:hint="default"/>
      </w:rPr>
    </w:lvl>
    <w:lvl w:ilvl="8" w:tplc="2FC8620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4D410769"/>
    <w:multiLevelType w:val="hybridMultilevel"/>
    <w:tmpl w:val="84F88EF4"/>
    <w:lvl w:ilvl="0" w:tplc="C068EE76">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5A373401"/>
    <w:multiLevelType w:val="hybridMultilevel"/>
    <w:tmpl w:val="7D9C4C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220E99"/>
    <w:multiLevelType w:val="hybridMultilevel"/>
    <w:tmpl w:val="CD7ED1FA"/>
    <w:lvl w:ilvl="0" w:tplc="FF422F52">
      <w:start w:val="1"/>
      <w:numFmt w:val="lowerLetter"/>
      <w:lvlText w:val="%1)"/>
      <w:lvlJc w:val="left"/>
      <w:pPr>
        <w:ind w:left="720" w:hanging="360"/>
      </w:pPr>
      <w:rPr>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E5362C4"/>
    <w:multiLevelType w:val="hybridMultilevel"/>
    <w:tmpl w:val="58F63B70"/>
    <w:lvl w:ilvl="0" w:tplc="0406000F">
      <w:start w:val="1"/>
      <w:numFmt w:val="decimal"/>
      <w:lvlText w:val="%1."/>
      <w:lvlJc w:val="left"/>
      <w:pPr>
        <w:ind w:left="766" w:hanging="360"/>
      </w:pPr>
    </w:lvl>
    <w:lvl w:ilvl="1" w:tplc="04060019" w:tentative="1">
      <w:start w:val="1"/>
      <w:numFmt w:val="lowerLetter"/>
      <w:lvlText w:val="%2."/>
      <w:lvlJc w:val="left"/>
      <w:pPr>
        <w:ind w:left="1486" w:hanging="360"/>
      </w:pPr>
    </w:lvl>
    <w:lvl w:ilvl="2" w:tplc="0406001B" w:tentative="1">
      <w:start w:val="1"/>
      <w:numFmt w:val="lowerRoman"/>
      <w:lvlText w:val="%3."/>
      <w:lvlJc w:val="right"/>
      <w:pPr>
        <w:ind w:left="2206" w:hanging="180"/>
      </w:pPr>
    </w:lvl>
    <w:lvl w:ilvl="3" w:tplc="0406000F" w:tentative="1">
      <w:start w:val="1"/>
      <w:numFmt w:val="decimal"/>
      <w:lvlText w:val="%4."/>
      <w:lvlJc w:val="left"/>
      <w:pPr>
        <w:ind w:left="2926" w:hanging="360"/>
      </w:pPr>
    </w:lvl>
    <w:lvl w:ilvl="4" w:tplc="04060019" w:tentative="1">
      <w:start w:val="1"/>
      <w:numFmt w:val="lowerLetter"/>
      <w:lvlText w:val="%5."/>
      <w:lvlJc w:val="left"/>
      <w:pPr>
        <w:ind w:left="3646" w:hanging="360"/>
      </w:pPr>
    </w:lvl>
    <w:lvl w:ilvl="5" w:tplc="0406001B" w:tentative="1">
      <w:start w:val="1"/>
      <w:numFmt w:val="lowerRoman"/>
      <w:lvlText w:val="%6."/>
      <w:lvlJc w:val="right"/>
      <w:pPr>
        <w:ind w:left="4366" w:hanging="180"/>
      </w:pPr>
    </w:lvl>
    <w:lvl w:ilvl="6" w:tplc="0406000F" w:tentative="1">
      <w:start w:val="1"/>
      <w:numFmt w:val="decimal"/>
      <w:lvlText w:val="%7."/>
      <w:lvlJc w:val="left"/>
      <w:pPr>
        <w:ind w:left="5086" w:hanging="360"/>
      </w:pPr>
    </w:lvl>
    <w:lvl w:ilvl="7" w:tplc="04060019" w:tentative="1">
      <w:start w:val="1"/>
      <w:numFmt w:val="lowerLetter"/>
      <w:lvlText w:val="%8."/>
      <w:lvlJc w:val="left"/>
      <w:pPr>
        <w:ind w:left="5806" w:hanging="360"/>
      </w:pPr>
    </w:lvl>
    <w:lvl w:ilvl="8" w:tplc="0406001B" w:tentative="1">
      <w:start w:val="1"/>
      <w:numFmt w:val="lowerRoman"/>
      <w:lvlText w:val="%9."/>
      <w:lvlJc w:val="right"/>
      <w:pPr>
        <w:ind w:left="6526" w:hanging="180"/>
      </w:pPr>
    </w:lvl>
  </w:abstractNum>
  <w:abstractNum w:abstractNumId="35" w15:restartNumberingAfterBreak="0">
    <w:nsid w:val="69203E55"/>
    <w:multiLevelType w:val="hybridMultilevel"/>
    <w:tmpl w:val="58F63B70"/>
    <w:lvl w:ilvl="0" w:tplc="0406000F">
      <w:start w:val="1"/>
      <w:numFmt w:val="decimal"/>
      <w:lvlText w:val="%1."/>
      <w:lvlJc w:val="left"/>
      <w:pPr>
        <w:ind w:left="766" w:hanging="360"/>
      </w:pPr>
    </w:lvl>
    <w:lvl w:ilvl="1" w:tplc="04060019" w:tentative="1">
      <w:start w:val="1"/>
      <w:numFmt w:val="lowerLetter"/>
      <w:lvlText w:val="%2."/>
      <w:lvlJc w:val="left"/>
      <w:pPr>
        <w:ind w:left="1486" w:hanging="360"/>
      </w:pPr>
    </w:lvl>
    <w:lvl w:ilvl="2" w:tplc="0406001B" w:tentative="1">
      <w:start w:val="1"/>
      <w:numFmt w:val="lowerRoman"/>
      <w:lvlText w:val="%3."/>
      <w:lvlJc w:val="right"/>
      <w:pPr>
        <w:ind w:left="2206" w:hanging="180"/>
      </w:pPr>
    </w:lvl>
    <w:lvl w:ilvl="3" w:tplc="0406000F" w:tentative="1">
      <w:start w:val="1"/>
      <w:numFmt w:val="decimal"/>
      <w:lvlText w:val="%4."/>
      <w:lvlJc w:val="left"/>
      <w:pPr>
        <w:ind w:left="2926" w:hanging="360"/>
      </w:pPr>
    </w:lvl>
    <w:lvl w:ilvl="4" w:tplc="04060019" w:tentative="1">
      <w:start w:val="1"/>
      <w:numFmt w:val="lowerLetter"/>
      <w:lvlText w:val="%5."/>
      <w:lvlJc w:val="left"/>
      <w:pPr>
        <w:ind w:left="3646" w:hanging="360"/>
      </w:pPr>
    </w:lvl>
    <w:lvl w:ilvl="5" w:tplc="0406001B" w:tentative="1">
      <w:start w:val="1"/>
      <w:numFmt w:val="lowerRoman"/>
      <w:lvlText w:val="%6."/>
      <w:lvlJc w:val="right"/>
      <w:pPr>
        <w:ind w:left="4366" w:hanging="180"/>
      </w:pPr>
    </w:lvl>
    <w:lvl w:ilvl="6" w:tplc="0406000F" w:tentative="1">
      <w:start w:val="1"/>
      <w:numFmt w:val="decimal"/>
      <w:lvlText w:val="%7."/>
      <w:lvlJc w:val="left"/>
      <w:pPr>
        <w:ind w:left="5086" w:hanging="360"/>
      </w:pPr>
    </w:lvl>
    <w:lvl w:ilvl="7" w:tplc="04060019" w:tentative="1">
      <w:start w:val="1"/>
      <w:numFmt w:val="lowerLetter"/>
      <w:lvlText w:val="%8."/>
      <w:lvlJc w:val="left"/>
      <w:pPr>
        <w:ind w:left="5806" w:hanging="360"/>
      </w:pPr>
    </w:lvl>
    <w:lvl w:ilvl="8" w:tplc="0406001B" w:tentative="1">
      <w:start w:val="1"/>
      <w:numFmt w:val="lowerRoman"/>
      <w:lvlText w:val="%9."/>
      <w:lvlJc w:val="right"/>
      <w:pPr>
        <w:ind w:left="6526" w:hanging="180"/>
      </w:pPr>
    </w:lvl>
  </w:abstractNum>
  <w:abstractNum w:abstractNumId="36"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7" w15:restartNumberingAfterBreak="0">
    <w:nsid w:val="6CB6558E"/>
    <w:multiLevelType w:val="hybridMultilevel"/>
    <w:tmpl w:val="FDB21E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CDA3511"/>
    <w:multiLevelType w:val="hybridMultilevel"/>
    <w:tmpl w:val="3AB803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F8E742B"/>
    <w:multiLevelType w:val="hybridMultilevel"/>
    <w:tmpl w:val="D17E59D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1"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5330559"/>
    <w:multiLevelType w:val="hybridMultilevel"/>
    <w:tmpl w:val="B6A675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6AD23DA"/>
    <w:multiLevelType w:val="hybridMultilevel"/>
    <w:tmpl w:val="20386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9BE38A0"/>
    <w:multiLevelType w:val="hybridMultilevel"/>
    <w:tmpl w:val="6E5E77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6"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38"/>
  </w:num>
  <w:num w:numId="3">
    <w:abstractNumId w:val="30"/>
  </w:num>
  <w:num w:numId="4">
    <w:abstractNumId w:val="0"/>
  </w:num>
  <w:num w:numId="5">
    <w:abstractNumId w:val="26"/>
  </w:num>
  <w:num w:numId="6">
    <w:abstractNumId w:val="23"/>
  </w:num>
  <w:num w:numId="7">
    <w:abstractNumId w:val="46"/>
  </w:num>
  <w:num w:numId="8">
    <w:abstractNumId w:val="2"/>
  </w:num>
  <w:num w:numId="9">
    <w:abstractNumId w:val="6"/>
  </w:num>
  <w:num w:numId="10">
    <w:abstractNumId w:val="1"/>
  </w:num>
  <w:num w:numId="11">
    <w:abstractNumId w:val="41"/>
  </w:num>
  <w:num w:numId="12">
    <w:abstractNumId w:val="5"/>
  </w:num>
  <w:num w:numId="13">
    <w:abstractNumId w:val="11"/>
  </w:num>
  <w:num w:numId="14">
    <w:abstractNumId w:val="42"/>
  </w:num>
  <w:num w:numId="15">
    <w:abstractNumId w:val="14"/>
  </w:num>
  <w:num w:numId="16">
    <w:abstractNumId w:val="16"/>
  </w:num>
  <w:num w:numId="17">
    <w:abstractNumId w:val="36"/>
  </w:num>
  <w:num w:numId="18">
    <w:abstractNumId w:val="22"/>
  </w:num>
  <w:num w:numId="19">
    <w:abstractNumId w:val="19"/>
  </w:num>
  <w:num w:numId="20">
    <w:abstractNumId w:val="31"/>
  </w:num>
  <w:num w:numId="21">
    <w:abstractNumId w:val="29"/>
  </w:num>
  <w:num w:numId="22">
    <w:abstractNumId w:val="24"/>
  </w:num>
  <w:num w:numId="23">
    <w:abstractNumId w:val="17"/>
  </w:num>
  <w:num w:numId="24">
    <w:abstractNumId w:val="10"/>
  </w:num>
  <w:num w:numId="25">
    <w:abstractNumId w:val="28"/>
  </w:num>
  <w:num w:numId="26">
    <w:abstractNumId w:val="44"/>
  </w:num>
  <w:num w:numId="27">
    <w:abstractNumId w:val="39"/>
  </w:num>
  <w:num w:numId="28">
    <w:abstractNumId w:val="25"/>
  </w:num>
  <w:num w:numId="29">
    <w:abstractNumId w:val="32"/>
  </w:num>
  <w:num w:numId="30">
    <w:abstractNumId w:val="9"/>
  </w:num>
  <w:num w:numId="31">
    <w:abstractNumId w:val="27"/>
  </w:num>
  <w:num w:numId="32">
    <w:abstractNumId w:val="33"/>
  </w:num>
  <w:num w:numId="33">
    <w:abstractNumId w:val="21"/>
  </w:num>
  <w:num w:numId="34">
    <w:abstractNumId w:val="35"/>
  </w:num>
  <w:num w:numId="35">
    <w:abstractNumId w:val="34"/>
  </w:num>
  <w:num w:numId="36">
    <w:abstractNumId w:val="45"/>
  </w:num>
  <w:num w:numId="37">
    <w:abstractNumId w:val="4"/>
  </w:num>
  <w:num w:numId="38">
    <w:abstractNumId w:val="20"/>
  </w:num>
  <w:num w:numId="39">
    <w:abstractNumId w:val="15"/>
  </w:num>
  <w:num w:numId="40">
    <w:abstractNumId w:val="37"/>
  </w:num>
  <w:num w:numId="41">
    <w:abstractNumId w:val="40"/>
  </w:num>
  <w:num w:numId="42">
    <w:abstractNumId w:val="18"/>
  </w:num>
  <w:num w:numId="43">
    <w:abstractNumId w:val="43"/>
  </w:num>
  <w:num w:numId="44">
    <w:abstractNumId w:val="13"/>
  </w:num>
  <w:num w:numId="45">
    <w:abstractNumId w:val="12"/>
  </w:num>
  <w:num w:numId="46">
    <w:abstractNumId w:val="8"/>
  </w:num>
  <w:num w:numId="4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28DB"/>
    <w:rsid w:val="00004CA2"/>
    <w:rsid w:val="00005550"/>
    <w:rsid w:val="00023993"/>
    <w:rsid w:val="00026044"/>
    <w:rsid w:val="00027C30"/>
    <w:rsid w:val="00027E0C"/>
    <w:rsid w:val="000378BC"/>
    <w:rsid w:val="000428F9"/>
    <w:rsid w:val="00046D16"/>
    <w:rsid w:val="00056C9F"/>
    <w:rsid w:val="00064CC8"/>
    <w:rsid w:val="00071BF9"/>
    <w:rsid w:val="000744EC"/>
    <w:rsid w:val="00075000"/>
    <w:rsid w:val="0009176B"/>
    <w:rsid w:val="000B2EF8"/>
    <w:rsid w:val="000B3C47"/>
    <w:rsid w:val="000D2B8A"/>
    <w:rsid w:val="000D55D4"/>
    <w:rsid w:val="000D722B"/>
    <w:rsid w:val="000E1E2B"/>
    <w:rsid w:val="000E1FFD"/>
    <w:rsid w:val="000F53F0"/>
    <w:rsid w:val="000F7AF7"/>
    <w:rsid w:val="00100FB0"/>
    <w:rsid w:val="00101310"/>
    <w:rsid w:val="0010749F"/>
    <w:rsid w:val="00114109"/>
    <w:rsid w:val="001168BB"/>
    <w:rsid w:val="00126B68"/>
    <w:rsid w:val="00126EC5"/>
    <w:rsid w:val="00131F6F"/>
    <w:rsid w:val="001347F3"/>
    <w:rsid w:val="00156B60"/>
    <w:rsid w:val="001606EE"/>
    <w:rsid w:val="0016204F"/>
    <w:rsid w:val="00164061"/>
    <w:rsid w:val="00170391"/>
    <w:rsid w:val="001877A3"/>
    <w:rsid w:val="001878C4"/>
    <w:rsid w:val="00192922"/>
    <w:rsid w:val="00195C18"/>
    <w:rsid w:val="001A3B41"/>
    <w:rsid w:val="001A5789"/>
    <w:rsid w:val="001B694F"/>
    <w:rsid w:val="001C1FA2"/>
    <w:rsid w:val="001C3319"/>
    <w:rsid w:val="001C6DC7"/>
    <w:rsid w:val="001D5E5A"/>
    <w:rsid w:val="001E0590"/>
    <w:rsid w:val="001F1612"/>
    <w:rsid w:val="00202D90"/>
    <w:rsid w:val="002048AB"/>
    <w:rsid w:val="00204E2F"/>
    <w:rsid w:val="00216B7E"/>
    <w:rsid w:val="00216D01"/>
    <w:rsid w:val="00220589"/>
    <w:rsid w:val="0023124C"/>
    <w:rsid w:val="00237419"/>
    <w:rsid w:val="00266D18"/>
    <w:rsid w:val="002713C7"/>
    <w:rsid w:val="00272581"/>
    <w:rsid w:val="002822F8"/>
    <w:rsid w:val="00282E13"/>
    <w:rsid w:val="00283272"/>
    <w:rsid w:val="00294827"/>
    <w:rsid w:val="002A0FB4"/>
    <w:rsid w:val="002A57BD"/>
    <w:rsid w:val="002B08DB"/>
    <w:rsid w:val="002B204F"/>
    <w:rsid w:val="002B5F75"/>
    <w:rsid w:val="002B7C04"/>
    <w:rsid w:val="002D0563"/>
    <w:rsid w:val="002E5B7A"/>
    <w:rsid w:val="002E763C"/>
    <w:rsid w:val="002F05AA"/>
    <w:rsid w:val="002F4009"/>
    <w:rsid w:val="002F4A95"/>
    <w:rsid w:val="002F641C"/>
    <w:rsid w:val="00301CAC"/>
    <w:rsid w:val="00303C5D"/>
    <w:rsid w:val="00323185"/>
    <w:rsid w:val="00324D72"/>
    <w:rsid w:val="0033686A"/>
    <w:rsid w:val="0036214B"/>
    <w:rsid w:val="00362B4A"/>
    <w:rsid w:val="00362FE1"/>
    <w:rsid w:val="00383278"/>
    <w:rsid w:val="003866FD"/>
    <w:rsid w:val="003874D9"/>
    <w:rsid w:val="00390CB1"/>
    <w:rsid w:val="00390CBC"/>
    <w:rsid w:val="00392BC7"/>
    <w:rsid w:val="003953DB"/>
    <w:rsid w:val="003A2393"/>
    <w:rsid w:val="003A6474"/>
    <w:rsid w:val="003B389F"/>
    <w:rsid w:val="003C14DF"/>
    <w:rsid w:val="003C4744"/>
    <w:rsid w:val="003C5052"/>
    <w:rsid w:val="003D0339"/>
    <w:rsid w:val="003D1463"/>
    <w:rsid w:val="003D182A"/>
    <w:rsid w:val="003E62F8"/>
    <w:rsid w:val="003F6A26"/>
    <w:rsid w:val="00404E6C"/>
    <w:rsid w:val="00405DA7"/>
    <w:rsid w:val="00430B3E"/>
    <w:rsid w:val="00431D93"/>
    <w:rsid w:val="00433B3B"/>
    <w:rsid w:val="00441B81"/>
    <w:rsid w:val="00445D7B"/>
    <w:rsid w:val="004536E0"/>
    <w:rsid w:val="0045446C"/>
    <w:rsid w:val="00460F8E"/>
    <w:rsid w:val="0046110F"/>
    <w:rsid w:val="004635F5"/>
    <w:rsid w:val="004755CD"/>
    <w:rsid w:val="00480B68"/>
    <w:rsid w:val="00482084"/>
    <w:rsid w:val="00483C7F"/>
    <w:rsid w:val="00490FCB"/>
    <w:rsid w:val="004A2ABF"/>
    <w:rsid w:val="004A33D8"/>
    <w:rsid w:val="004A4173"/>
    <w:rsid w:val="004B37F0"/>
    <w:rsid w:val="004B3E59"/>
    <w:rsid w:val="004B5A33"/>
    <w:rsid w:val="004C570C"/>
    <w:rsid w:val="004E4830"/>
    <w:rsid w:val="004F52D8"/>
    <w:rsid w:val="004F5CC4"/>
    <w:rsid w:val="005005D7"/>
    <w:rsid w:val="00511383"/>
    <w:rsid w:val="00513F01"/>
    <w:rsid w:val="00520310"/>
    <w:rsid w:val="00525548"/>
    <w:rsid w:val="00525A29"/>
    <w:rsid w:val="005619DA"/>
    <w:rsid w:val="00565204"/>
    <w:rsid w:val="00571325"/>
    <w:rsid w:val="005721E3"/>
    <w:rsid w:val="00573BB4"/>
    <w:rsid w:val="005768E6"/>
    <w:rsid w:val="005774B9"/>
    <w:rsid w:val="005777D7"/>
    <w:rsid w:val="005842B0"/>
    <w:rsid w:val="00585980"/>
    <w:rsid w:val="00591222"/>
    <w:rsid w:val="005B0F4A"/>
    <w:rsid w:val="005B47B0"/>
    <w:rsid w:val="005C152C"/>
    <w:rsid w:val="005C3C2F"/>
    <w:rsid w:val="005D0EC7"/>
    <w:rsid w:val="005F1C84"/>
    <w:rsid w:val="005F23FA"/>
    <w:rsid w:val="005F2C34"/>
    <w:rsid w:val="005F661D"/>
    <w:rsid w:val="006066E3"/>
    <w:rsid w:val="00606C05"/>
    <w:rsid w:val="00606ECF"/>
    <w:rsid w:val="006160E7"/>
    <w:rsid w:val="0063161D"/>
    <w:rsid w:val="00631779"/>
    <w:rsid w:val="00633962"/>
    <w:rsid w:val="00633C46"/>
    <w:rsid w:val="00650902"/>
    <w:rsid w:val="006626C5"/>
    <w:rsid w:val="00665587"/>
    <w:rsid w:val="00666B1D"/>
    <w:rsid w:val="0067222E"/>
    <w:rsid w:val="006759A8"/>
    <w:rsid w:val="00682578"/>
    <w:rsid w:val="00694E67"/>
    <w:rsid w:val="00696144"/>
    <w:rsid w:val="006A111E"/>
    <w:rsid w:val="006A3FE4"/>
    <w:rsid w:val="006A42EC"/>
    <w:rsid w:val="006B2400"/>
    <w:rsid w:val="006B48F2"/>
    <w:rsid w:val="006D6923"/>
    <w:rsid w:val="007053E8"/>
    <w:rsid w:val="007105CB"/>
    <w:rsid w:val="007132DE"/>
    <w:rsid w:val="00730A72"/>
    <w:rsid w:val="007333E6"/>
    <w:rsid w:val="00741755"/>
    <w:rsid w:val="00743EAF"/>
    <w:rsid w:val="00745126"/>
    <w:rsid w:val="00760FBE"/>
    <w:rsid w:val="00762A58"/>
    <w:rsid w:val="00763E1F"/>
    <w:rsid w:val="00767976"/>
    <w:rsid w:val="007767CF"/>
    <w:rsid w:val="0078271F"/>
    <w:rsid w:val="00783190"/>
    <w:rsid w:val="00784EA6"/>
    <w:rsid w:val="007944AC"/>
    <w:rsid w:val="007A2659"/>
    <w:rsid w:val="007A4FCC"/>
    <w:rsid w:val="007A5140"/>
    <w:rsid w:val="007B617D"/>
    <w:rsid w:val="007B78A0"/>
    <w:rsid w:val="007C6FD6"/>
    <w:rsid w:val="007D07F6"/>
    <w:rsid w:val="007E3240"/>
    <w:rsid w:val="007F6458"/>
    <w:rsid w:val="00801AB3"/>
    <w:rsid w:val="008069DE"/>
    <w:rsid w:val="00812AF0"/>
    <w:rsid w:val="00825194"/>
    <w:rsid w:val="008361FC"/>
    <w:rsid w:val="008363E6"/>
    <w:rsid w:val="008373C3"/>
    <w:rsid w:val="0084496C"/>
    <w:rsid w:val="00844E51"/>
    <w:rsid w:val="00857F82"/>
    <w:rsid w:val="00862B0C"/>
    <w:rsid w:val="008663A1"/>
    <w:rsid w:val="00885E5E"/>
    <w:rsid w:val="008D019C"/>
    <w:rsid w:val="008E536B"/>
    <w:rsid w:val="008F2486"/>
    <w:rsid w:val="008F7C20"/>
    <w:rsid w:val="009141F5"/>
    <w:rsid w:val="0092200F"/>
    <w:rsid w:val="0092769D"/>
    <w:rsid w:val="0094095C"/>
    <w:rsid w:val="00940BB9"/>
    <w:rsid w:val="0094651B"/>
    <w:rsid w:val="00960742"/>
    <w:rsid w:val="00966FE0"/>
    <w:rsid w:val="00967701"/>
    <w:rsid w:val="009734BC"/>
    <w:rsid w:val="009835BD"/>
    <w:rsid w:val="009846D1"/>
    <w:rsid w:val="00994CCA"/>
    <w:rsid w:val="009972E9"/>
    <w:rsid w:val="009A7CE1"/>
    <w:rsid w:val="009B0236"/>
    <w:rsid w:val="009B6012"/>
    <w:rsid w:val="009C29F6"/>
    <w:rsid w:val="009C3948"/>
    <w:rsid w:val="009C5F20"/>
    <w:rsid w:val="009C7C75"/>
    <w:rsid w:val="009F4BFF"/>
    <w:rsid w:val="009F5898"/>
    <w:rsid w:val="00A028A3"/>
    <w:rsid w:val="00A06D0E"/>
    <w:rsid w:val="00A06FF0"/>
    <w:rsid w:val="00A148D8"/>
    <w:rsid w:val="00A314F8"/>
    <w:rsid w:val="00A31668"/>
    <w:rsid w:val="00A402F5"/>
    <w:rsid w:val="00A41129"/>
    <w:rsid w:val="00A449C2"/>
    <w:rsid w:val="00A45FBA"/>
    <w:rsid w:val="00A50C70"/>
    <w:rsid w:val="00A52560"/>
    <w:rsid w:val="00A60330"/>
    <w:rsid w:val="00A637EA"/>
    <w:rsid w:val="00A65565"/>
    <w:rsid w:val="00A65704"/>
    <w:rsid w:val="00A65905"/>
    <w:rsid w:val="00A65C80"/>
    <w:rsid w:val="00A70A89"/>
    <w:rsid w:val="00A719CE"/>
    <w:rsid w:val="00A7268E"/>
    <w:rsid w:val="00A7290E"/>
    <w:rsid w:val="00A964EA"/>
    <w:rsid w:val="00AA6B53"/>
    <w:rsid w:val="00AB064B"/>
    <w:rsid w:val="00AC2D0D"/>
    <w:rsid w:val="00AC3EA9"/>
    <w:rsid w:val="00AD0713"/>
    <w:rsid w:val="00AD2A13"/>
    <w:rsid w:val="00AD5956"/>
    <w:rsid w:val="00AE18D5"/>
    <w:rsid w:val="00AF652D"/>
    <w:rsid w:val="00AF76AB"/>
    <w:rsid w:val="00B008CD"/>
    <w:rsid w:val="00B0378C"/>
    <w:rsid w:val="00B04ED0"/>
    <w:rsid w:val="00B07F17"/>
    <w:rsid w:val="00B1497E"/>
    <w:rsid w:val="00B35559"/>
    <w:rsid w:val="00B35E0B"/>
    <w:rsid w:val="00B3637E"/>
    <w:rsid w:val="00B40C86"/>
    <w:rsid w:val="00B42EA9"/>
    <w:rsid w:val="00B43685"/>
    <w:rsid w:val="00B972D1"/>
    <w:rsid w:val="00BA1170"/>
    <w:rsid w:val="00BA254C"/>
    <w:rsid w:val="00BA51FC"/>
    <w:rsid w:val="00BC0D43"/>
    <w:rsid w:val="00BC275F"/>
    <w:rsid w:val="00BC2ADC"/>
    <w:rsid w:val="00BC7892"/>
    <w:rsid w:val="00BD2EC6"/>
    <w:rsid w:val="00BE030B"/>
    <w:rsid w:val="00BE3313"/>
    <w:rsid w:val="00BE772E"/>
    <w:rsid w:val="00BF07D7"/>
    <w:rsid w:val="00BF0E5D"/>
    <w:rsid w:val="00C00417"/>
    <w:rsid w:val="00C063A9"/>
    <w:rsid w:val="00C137A9"/>
    <w:rsid w:val="00C142C6"/>
    <w:rsid w:val="00C247F6"/>
    <w:rsid w:val="00C26836"/>
    <w:rsid w:val="00C27D00"/>
    <w:rsid w:val="00C303B7"/>
    <w:rsid w:val="00C338BC"/>
    <w:rsid w:val="00C413C3"/>
    <w:rsid w:val="00C4227C"/>
    <w:rsid w:val="00C53F8F"/>
    <w:rsid w:val="00C54AFF"/>
    <w:rsid w:val="00C57258"/>
    <w:rsid w:val="00C742CE"/>
    <w:rsid w:val="00C8104B"/>
    <w:rsid w:val="00C82090"/>
    <w:rsid w:val="00C82E89"/>
    <w:rsid w:val="00C945E0"/>
    <w:rsid w:val="00CA39A8"/>
    <w:rsid w:val="00CA4B81"/>
    <w:rsid w:val="00CB7611"/>
    <w:rsid w:val="00CC08B7"/>
    <w:rsid w:val="00CC4774"/>
    <w:rsid w:val="00CD5B06"/>
    <w:rsid w:val="00CF2532"/>
    <w:rsid w:val="00CF4821"/>
    <w:rsid w:val="00D006C8"/>
    <w:rsid w:val="00D116D9"/>
    <w:rsid w:val="00D15948"/>
    <w:rsid w:val="00D25F70"/>
    <w:rsid w:val="00D34B61"/>
    <w:rsid w:val="00D437A2"/>
    <w:rsid w:val="00D463C1"/>
    <w:rsid w:val="00D525FC"/>
    <w:rsid w:val="00D70FC4"/>
    <w:rsid w:val="00D721A7"/>
    <w:rsid w:val="00D81F36"/>
    <w:rsid w:val="00D94791"/>
    <w:rsid w:val="00DA7A39"/>
    <w:rsid w:val="00DB1918"/>
    <w:rsid w:val="00DC23BF"/>
    <w:rsid w:val="00DE0CF4"/>
    <w:rsid w:val="00DE3131"/>
    <w:rsid w:val="00E01252"/>
    <w:rsid w:val="00E24CB7"/>
    <w:rsid w:val="00E26B19"/>
    <w:rsid w:val="00E3472C"/>
    <w:rsid w:val="00E358D7"/>
    <w:rsid w:val="00E40B68"/>
    <w:rsid w:val="00E47844"/>
    <w:rsid w:val="00E575AB"/>
    <w:rsid w:val="00E63215"/>
    <w:rsid w:val="00E63E9A"/>
    <w:rsid w:val="00E7540F"/>
    <w:rsid w:val="00E8022B"/>
    <w:rsid w:val="00E93BBF"/>
    <w:rsid w:val="00EA0152"/>
    <w:rsid w:val="00EB2F2E"/>
    <w:rsid w:val="00ED40EA"/>
    <w:rsid w:val="00EE13A6"/>
    <w:rsid w:val="00EE541B"/>
    <w:rsid w:val="00EE6D55"/>
    <w:rsid w:val="00F23803"/>
    <w:rsid w:val="00F341E0"/>
    <w:rsid w:val="00F35B65"/>
    <w:rsid w:val="00F43A08"/>
    <w:rsid w:val="00F446D1"/>
    <w:rsid w:val="00F4563F"/>
    <w:rsid w:val="00F458EF"/>
    <w:rsid w:val="00F5567B"/>
    <w:rsid w:val="00F60382"/>
    <w:rsid w:val="00F84083"/>
    <w:rsid w:val="00F948BD"/>
    <w:rsid w:val="00FA0767"/>
    <w:rsid w:val="00FA1BBF"/>
    <w:rsid w:val="00FB3A3E"/>
    <w:rsid w:val="00FC6E20"/>
    <w:rsid w:val="00FE2914"/>
    <w:rsid w:val="00FE56CE"/>
    <w:rsid w:val="00FF6647"/>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880CE6"/>
  <w15:docId w15:val="{264CEE2B-8F9B-6841-876A-9145CFFF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8DB"/>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463C1"/>
    <w:pPr>
      <w:numPr>
        <w:numId w:val="3"/>
      </w:numPr>
      <w:snapToGrid w:val="0"/>
    </w:pPr>
    <w:rPr>
      <w:rFonts w:asciiTheme="majorHAnsi" w:hAnsiTheme="majorHAnsi" w:cstheme="majorHAnsi"/>
      <w:b/>
      <w:color w:val="000000" w:themeColor="text1"/>
      <w:sz w:val="22"/>
      <w:szCs w:val="22"/>
      <w:lang w:val="en-G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463C1"/>
    <w:rPr>
      <w:rFonts w:asciiTheme="majorHAnsi" w:hAnsiTheme="majorHAnsi" w:cstheme="majorHAnsi"/>
      <w:b/>
      <w:color w:val="000000" w:themeColor="text1"/>
      <w:sz w:val="22"/>
      <w:szCs w:val="22"/>
      <w:lang w:val="en-G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color w:val="000000" w:themeColor="text1"/>
      <w:sz w:val="22"/>
      <w:szCs w:val="22"/>
      <w:lang w:val="en-GB"/>
    </w:rPr>
  </w:style>
  <w:style w:type="character" w:customStyle="1" w:styleId="Ulstomtale1">
    <w:name w:val="Uløst omtale1"/>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paragraph" w:customStyle="1" w:styleId="Leipteksti1">
    <w:name w:val="Leipäteksti1"/>
    <w:basedOn w:val="Normal"/>
    <w:rsid w:val="007053E8"/>
    <w:pPr>
      <w:widowControl w:val="0"/>
      <w:autoSpaceDE w:val="0"/>
      <w:autoSpaceDN w:val="0"/>
      <w:adjustRightInd w:val="0"/>
      <w:spacing w:line="360" w:lineRule="auto"/>
    </w:pPr>
    <w:rPr>
      <w:rFonts w:ascii="Arial" w:eastAsia="Times New Roman" w:hAnsi="Arial" w:cs="Arial"/>
      <w:sz w:val="20"/>
      <w:szCs w:val="20"/>
      <w:lang w:val="fi-FI"/>
    </w:rPr>
  </w:style>
  <w:style w:type="paragraph" w:styleId="Fodnotetekst">
    <w:name w:val="footnote text"/>
    <w:basedOn w:val="Normal"/>
    <w:link w:val="FodnotetekstTegn"/>
    <w:uiPriority w:val="99"/>
    <w:rsid w:val="00D463C1"/>
    <w:pPr>
      <w:suppressAutoHyphens/>
      <w:autoSpaceDN w:val="0"/>
      <w:textAlignment w:val="baseline"/>
    </w:pPr>
    <w:rPr>
      <w:rFonts w:ascii="Cambria" w:eastAsia="MS Mincho" w:hAnsi="Cambria" w:cs="Tahoma"/>
      <w:color w:val="00000A"/>
      <w:kern w:val="3"/>
    </w:rPr>
  </w:style>
  <w:style w:type="character" w:customStyle="1" w:styleId="FodnotetekstTegn">
    <w:name w:val="Fodnotetekst Tegn"/>
    <w:basedOn w:val="Standardskrifttypeiafsnit"/>
    <w:link w:val="Fodnotetekst"/>
    <w:uiPriority w:val="99"/>
    <w:rsid w:val="00D463C1"/>
    <w:rPr>
      <w:rFonts w:ascii="Cambria" w:eastAsia="MS Mincho" w:hAnsi="Cambria" w:cs="Tahoma"/>
      <w:color w:val="00000A"/>
      <w:kern w:val="3"/>
    </w:rPr>
  </w:style>
  <w:style w:type="character" w:styleId="Fodnotehenvisning">
    <w:name w:val="footnote reference"/>
    <w:basedOn w:val="Standardskrifttypeiafsnit"/>
    <w:uiPriority w:val="99"/>
    <w:qFormat/>
    <w:rsid w:val="00D463C1"/>
    <w:rPr>
      <w:position w:val="0"/>
      <w:vertAlign w:val="superscript"/>
    </w:rPr>
  </w:style>
  <w:style w:type="paragraph" w:styleId="NormalWeb">
    <w:name w:val="Normal (Web)"/>
    <w:basedOn w:val="Normal"/>
    <w:uiPriority w:val="99"/>
    <w:unhideWhenUsed/>
    <w:rsid w:val="00D463C1"/>
    <w:pPr>
      <w:spacing w:before="100" w:beforeAutospacing="1" w:after="100" w:afterAutospacing="1"/>
    </w:pPr>
    <w:rPr>
      <w:rFonts w:ascii="Times New Roman" w:eastAsia="Times New Roman" w:hAnsi="Times New Roman" w:cs="Times New Roman"/>
      <w:lang w:eastAsia="da-DK"/>
    </w:rPr>
  </w:style>
  <w:style w:type="table" w:styleId="Tabel-Gitter">
    <w:name w:val="Table Grid"/>
    <w:basedOn w:val="Tabel-Normal"/>
    <w:uiPriority w:val="99"/>
    <w:rsid w:val="00D4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A4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05886332">
      <w:bodyDiv w:val="1"/>
      <w:marLeft w:val="0"/>
      <w:marRight w:val="0"/>
      <w:marTop w:val="0"/>
      <w:marBottom w:val="0"/>
      <w:divBdr>
        <w:top w:val="none" w:sz="0" w:space="0" w:color="auto"/>
        <w:left w:val="none" w:sz="0" w:space="0" w:color="auto"/>
        <w:bottom w:val="none" w:sz="0" w:space="0" w:color="auto"/>
        <w:right w:val="none" w:sz="0" w:space="0" w:color="auto"/>
      </w:divBdr>
      <w:divsChild>
        <w:div w:id="1976253725">
          <w:marLeft w:val="547"/>
          <w:marRight w:val="0"/>
          <w:marTop w:val="0"/>
          <w:marBottom w:val="0"/>
          <w:divBdr>
            <w:top w:val="none" w:sz="0" w:space="0" w:color="auto"/>
            <w:left w:val="none" w:sz="0" w:space="0" w:color="auto"/>
            <w:bottom w:val="none" w:sz="0" w:space="0" w:color="auto"/>
            <w:right w:val="none" w:sz="0" w:space="0" w:color="auto"/>
          </w:divBdr>
        </w:div>
      </w:divsChild>
    </w:div>
    <w:div w:id="754979260">
      <w:bodyDiv w:val="1"/>
      <w:marLeft w:val="0"/>
      <w:marRight w:val="0"/>
      <w:marTop w:val="0"/>
      <w:marBottom w:val="0"/>
      <w:divBdr>
        <w:top w:val="none" w:sz="0" w:space="0" w:color="auto"/>
        <w:left w:val="none" w:sz="0" w:space="0" w:color="auto"/>
        <w:bottom w:val="none" w:sz="0" w:space="0" w:color="auto"/>
        <w:right w:val="none" w:sz="0" w:space="0" w:color="auto"/>
      </w:divBdr>
      <w:divsChild>
        <w:div w:id="1764688046">
          <w:marLeft w:val="547"/>
          <w:marRight w:val="0"/>
          <w:marTop w:val="0"/>
          <w:marBottom w:val="0"/>
          <w:divBdr>
            <w:top w:val="none" w:sz="0" w:space="0" w:color="auto"/>
            <w:left w:val="none" w:sz="0" w:space="0" w:color="auto"/>
            <w:bottom w:val="none" w:sz="0" w:space="0" w:color="auto"/>
            <w:right w:val="none" w:sz="0" w:space="0" w:color="auto"/>
          </w:divBdr>
        </w:div>
      </w:divsChild>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510212625">
      <w:bodyDiv w:val="1"/>
      <w:marLeft w:val="0"/>
      <w:marRight w:val="0"/>
      <w:marTop w:val="0"/>
      <w:marBottom w:val="0"/>
      <w:divBdr>
        <w:top w:val="none" w:sz="0" w:space="0" w:color="auto"/>
        <w:left w:val="none" w:sz="0" w:space="0" w:color="auto"/>
        <w:bottom w:val="none" w:sz="0" w:space="0" w:color="auto"/>
        <w:right w:val="none" w:sz="0" w:space="0" w:color="auto"/>
      </w:divBdr>
      <w:divsChild>
        <w:div w:id="762841931">
          <w:marLeft w:val="0"/>
          <w:marRight w:val="0"/>
          <w:marTop w:val="0"/>
          <w:marBottom w:val="0"/>
          <w:divBdr>
            <w:top w:val="none" w:sz="0" w:space="0" w:color="auto"/>
            <w:left w:val="none" w:sz="0" w:space="0" w:color="auto"/>
            <w:bottom w:val="none" w:sz="0" w:space="0" w:color="auto"/>
            <w:right w:val="none" w:sz="0" w:space="0" w:color="auto"/>
          </w:divBdr>
          <w:divsChild>
            <w:div w:id="837816012">
              <w:marLeft w:val="0"/>
              <w:marRight w:val="0"/>
              <w:marTop w:val="0"/>
              <w:marBottom w:val="0"/>
              <w:divBdr>
                <w:top w:val="none" w:sz="0" w:space="0" w:color="auto"/>
                <w:left w:val="none" w:sz="0" w:space="0" w:color="auto"/>
                <w:bottom w:val="none" w:sz="0" w:space="0" w:color="auto"/>
                <w:right w:val="none" w:sz="0" w:space="0" w:color="auto"/>
              </w:divBdr>
              <w:divsChild>
                <w:div w:id="14516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77938773">
      <w:bodyDiv w:val="1"/>
      <w:marLeft w:val="0"/>
      <w:marRight w:val="0"/>
      <w:marTop w:val="0"/>
      <w:marBottom w:val="0"/>
      <w:divBdr>
        <w:top w:val="none" w:sz="0" w:space="0" w:color="auto"/>
        <w:left w:val="none" w:sz="0" w:space="0" w:color="auto"/>
        <w:bottom w:val="none" w:sz="0" w:space="0" w:color="auto"/>
        <w:right w:val="none" w:sz="0" w:space="0" w:color="auto"/>
      </w:divBdr>
      <w:divsChild>
        <w:div w:id="1284969469">
          <w:marLeft w:val="547"/>
          <w:marRight w:val="0"/>
          <w:marTop w:val="0"/>
          <w:marBottom w:val="0"/>
          <w:divBdr>
            <w:top w:val="none" w:sz="0" w:space="0" w:color="auto"/>
            <w:left w:val="none" w:sz="0" w:space="0" w:color="auto"/>
            <w:bottom w:val="none" w:sz="0" w:space="0" w:color="auto"/>
            <w:right w:val="none" w:sz="0" w:space="0" w:color="auto"/>
          </w:divBdr>
        </w:div>
      </w:divsChild>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it.org/wcmsp5/groups/public/---ed_protect/---protrav/---ilo_aids/documents/legaldocument/wcms_15128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169878-1D1C-EE4D-B5CF-2C6A1400AC69}">
  <we:reference id="wa200001011" version="1.1.0.0" store="da-DK"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9E9D-75A3-B948-B3E9-69FD4402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4539</Words>
  <Characters>27689</Characters>
  <Application>Microsoft Office Word</Application>
  <DocSecurity>0</DocSecurity>
  <Lines>230</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Marianne Bo Paludan</cp:lastModifiedBy>
  <cp:revision>2</cp:revision>
  <dcterms:created xsi:type="dcterms:W3CDTF">2021-03-01T09:17:00Z</dcterms:created>
  <dcterms:modified xsi:type="dcterms:W3CDTF">2021-03-01T09:17:00Z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documentId_2282</vt:lpwstr>
  </property>
  <property fmtid="{D5CDD505-2E9C-101B-9397-08002B2CF9AE}" pid="3" name="grammarly_documentContext">
    <vt:lpwstr>{"goals":[],"domain":"general","emotions":[],"dialect":"british","style":"formal"}</vt:lpwstr>
  </property>
</Properties>
</file>