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D906" w14:textId="5118DA35" w:rsidR="00AD541D" w:rsidRPr="00AD541D" w:rsidRDefault="00AD541D" w:rsidP="00841BF1">
      <w:pPr>
        <w:overflowPunct w:val="0"/>
        <w:autoSpaceDE w:val="0"/>
        <w:autoSpaceDN w:val="0"/>
        <w:spacing w:after="0" w:line="240" w:lineRule="auto"/>
        <w:jc w:val="both"/>
        <w:textAlignment w:val="baseline"/>
        <w:rPr>
          <w:rFonts w:ascii="Arial" w:eastAsia="Times New Roman" w:hAnsi="Arial" w:cs="Arial"/>
          <w:b/>
          <w:bCs/>
          <w:caps/>
          <w:color w:val="2F9D70"/>
          <w:sz w:val="48"/>
          <w:szCs w:val="48"/>
          <w:lang w:eastAsia="da-DK"/>
        </w:rPr>
      </w:pPr>
      <w:r w:rsidRPr="00AD541D">
        <w:rPr>
          <w:rFonts w:ascii="Arial" w:eastAsia="Times New Roman" w:hAnsi="Arial" w:cs="Arial"/>
          <w:b/>
          <w:bCs/>
          <w:caps/>
          <w:color w:val="2F9D70"/>
          <w:sz w:val="48"/>
          <w:szCs w:val="48"/>
          <w:lang w:eastAsia="da-DK"/>
        </w:rPr>
        <w:t>the civil society fund</w:t>
      </w:r>
    </w:p>
    <w:p w14:paraId="03F09A7E" w14:textId="0EAE4D47" w:rsidR="00AD541D" w:rsidRDefault="00AD541D" w:rsidP="00841BF1">
      <w:pPr>
        <w:spacing w:after="0" w:line="240" w:lineRule="auto"/>
        <w:jc w:val="both"/>
        <w:rPr>
          <w:rFonts w:ascii="Arial" w:eastAsia="Cambria" w:hAnsi="Arial" w:cs="Arial"/>
          <w:b/>
          <w:bCs/>
          <w:caps/>
          <w:color w:val="E36C0A"/>
          <w:sz w:val="48"/>
          <w:szCs w:val="48"/>
        </w:rPr>
      </w:pPr>
      <w:r w:rsidRPr="00AD541D">
        <w:rPr>
          <w:rFonts w:ascii="Arial" w:eastAsia="Cambria" w:hAnsi="Arial" w:cs="Arial"/>
          <w:b/>
          <w:bCs/>
          <w:caps/>
          <w:color w:val="E36C0A"/>
          <w:sz w:val="48"/>
          <w:szCs w:val="48"/>
        </w:rPr>
        <w:t>citizen participation intervention</w:t>
      </w:r>
    </w:p>
    <w:p w14:paraId="4FD743E8" w14:textId="5751A67F" w:rsidR="002964C8" w:rsidRDefault="0042563F" w:rsidP="00841BF1">
      <w:pPr>
        <w:spacing w:after="0" w:line="240" w:lineRule="auto"/>
        <w:jc w:val="both"/>
        <w:rPr>
          <w:rFonts w:ascii="Arial" w:eastAsia="Cambria" w:hAnsi="Arial" w:cs="Arial"/>
          <w:b/>
          <w:bCs/>
          <w:caps/>
        </w:rPr>
      </w:pPr>
      <w:r>
        <w:rPr>
          <w:rFonts w:ascii="Arial" w:eastAsia="Cambria" w:hAnsi="Arial" w:cs="Arial"/>
          <w:b/>
          <w:bCs/>
          <w:caps/>
        </w:rPr>
        <w:t>Getting ready for a comphrehensive Adolescent and young people (ayp) programme in namibia</w:t>
      </w:r>
    </w:p>
    <w:p w14:paraId="0D330E95" w14:textId="77777777" w:rsidR="002964C8" w:rsidRPr="002964C8" w:rsidRDefault="002964C8" w:rsidP="00841BF1">
      <w:pPr>
        <w:spacing w:after="0" w:line="240" w:lineRule="auto"/>
        <w:jc w:val="both"/>
        <w:rPr>
          <w:rFonts w:ascii="Arial" w:eastAsia="Cambria" w:hAnsi="Arial" w:cs="Arial"/>
          <w:b/>
          <w:bCs/>
          <w:caps/>
        </w:rPr>
      </w:pPr>
    </w:p>
    <w:p w14:paraId="13161F39" w14:textId="77777777" w:rsidR="00AD541D" w:rsidRPr="005723EF" w:rsidRDefault="00AD541D" w:rsidP="00841BF1">
      <w:pPr>
        <w:numPr>
          <w:ilvl w:val="0"/>
          <w:numId w:val="1"/>
        </w:numPr>
        <w:spacing w:after="0" w:line="240" w:lineRule="auto"/>
        <w:jc w:val="both"/>
        <w:rPr>
          <w:rFonts w:ascii="Arial" w:eastAsia="Cambria" w:hAnsi="Arial" w:cs="Arial"/>
          <w:b/>
        </w:rPr>
      </w:pPr>
      <w:r w:rsidRPr="005723EF">
        <w:rPr>
          <w:rFonts w:ascii="Arial" w:eastAsia="Cambria" w:hAnsi="Arial" w:cs="Arial"/>
          <w:b/>
        </w:rPr>
        <w:t>Objective and relevance</w:t>
      </w:r>
    </w:p>
    <w:p w14:paraId="3A37A127" w14:textId="77777777" w:rsidR="00D76D63" w:rsidRPr="005723EF" w:rsidRDefault="00D76D63" w:rsidP="00841BF1">
      <w:pPr>
        <w:spacing w:after="0" w:line="240" w:lineRule="auto"/>
        <w:contextualSpacing/>
        <w:jc w:val="both"/>
        <w:rPr>
          <w:rFonts w:ascii="Arial" w:eastAsia="Times New Roman" w:hAnsi="Arial" w:cs="Arial"/>
          <w:b/>
          <w:lang w:eastAsia="da-DK"/>
        </w:rPr>
      </w:pPr>
      <w:r w:rsidRPr="005723EF">
        <w:rPr>
          <w:rFonts w:ascii="Arial" w:eastAsia="Times New Roman" w:hAnsi="Arial" w:cs="Arial"/>
          <w:b/>
          <w:lang w:eastAsia="da-DK"/>
        </w:rPr>
        <w:t>Objective of the Intervention</w:t>
      </w:r>
    </w:p>
    <w:p w14:paraId="2AFD1141" w14:textId="197456C4" w:rsidR="0072072D" w:rsidRPr="005723EF" w:rsidRDefault="00D76D63" w:rsidP="00841BF1">
      <w:pPr>
        <w:spacing w:after="0" w:line="240" w:lineRule="auto"/>
        <w:contextualSpacing/>
        <w:jc w:val="both"/>
        <w:rPr>
          <w:rFonts w:ascii="Arial" w:eastAsia="Calibri" w:hAnsi="Arial" w:cs="Arial"/>
          <w:i/>
        </w:rPr>
      </w:pPr>
      <w:bookmarkStart w:id="0" w:name="_Hlk4419909"/>
      <w:r w:rsidRPr="005723EF">
        <w:rPr>
          <w:rFonts w:ascii="Arial" w:eastAsia="Calibri" w:hAnsi="Arial" w:cs="Arial"/>
          <w:i/>
        </w:rPr>
        <w:t>This intervention</w:t>
      </w:r>
      <w:r w:rsidR="001C4C79" w:rsidRPr="005723EF">
        <w:rPr>
          <w:rFonts w:ascii="Arial" w:eastAsia="Calibri" w:hAnsi="Arial" w:cs="Arial"/>
          <w:i/>
        </w:rPr>
        <w:t xml:space="preserve"> is an </w:t>
      </w:r>
      <w:r w:rsidR="00F12718" w:rsidRPr="005723EF">
        <w:rPr>
          <w:rFonts w:ascii="Arial" w:eastAsia="Calibri" w:hAnsi="Arial" w:cs="Arial"/>
          <w:b/>
          <w:i/>
        </w:rPr>
        <w:t>intermediary</w:t>
      </w:r>
      <w:r w:rsidRPr="005723EF">
        <w:rPr>
          <w:rFonts w:ascii="Arial" w:eastAsia="Calibri" w:hAnsi="Arial" w:cs="Arial"/>
          <w:b/>
          <w:i/>
        </w:rPr>
        <w:t xml:space="preserve"> </w:t>
      </w:r>
      <w:bookmarkStart w:id="1" w:name="_Hlk6911231"/>
      <w:r w:rsidR="004E6C0E">
        <w:rPr>
          <w:rFonts w:ascii="Arial" w:eastAsia="Calibri" w:hAnsi="Arial" w:cs="Arial"/>
          <w:b/>
          <w:i/>
        </w:rPr>
        <w:t xml:space="preserve">strategy-, </w:t>
      </w:r>
      <w:r w:rsidRPr="005723EF">
        <w:rPr>
          <w:rFonts w:ascii="Arial" w:eastAsia="Calibri" w:hAnsi="Arial" w:cs="Arial"/>
          <w:b/>
          <w:i/>
        </w:rPr>
        <w:t>capacity</w:t>
      </w:r>
      <w:r w:rsidR="004E6C0E">
        <w:rPr>
          <w:rFonts w:ascii="Arial" w:eastAsia="Calibri" w:hAnsi="Arial" w:cs="Arial"/>
          <w:b/>
          <w:i/>
        </w:rPr>
        <w:t>-</w:t>
      </w:r>
      <w:r w:rsidRPr="005723EF">
        <w:rPr>
          <w:rFonts w:ascii="Arial" w:eastAsia="Calibri" w:hAnsi="Arial" w:cs="Arial"/>
          <w:b/>
          <w:i/>
        </w:rPr>
        <w:t xml:space="preserve"> and partnership development intervention</w:t>
      </w:r>
      <w:r w:rsidR="001C4C79" w:rsidRPr="005723EF">
        <w:rPr>
          <w:rFonts w:ascii="Arial" w:eastAsia="Calibri" w:hAnsi="Arial" w:cs="Arial"/>
          <w:b/>
          <w:i/>
        </w:rPr>
        <w:t xml:space="preserve">, </w:t>
      </w:r>
      <w:r w:rsidR="001C4C79" w:rsidRPr="005723EF">
        <w:rPr>
          <w:rFonts w:ascii="Arial" w:eastAsia="Calibri" w:hAnsi="Arial" w:cs="Arial"/>
          <w:i/>
        </w:rPr>
        <w:t>focused on</w:t>
      </w:r>
      <w:r w:rsidRPr="005723EF">
        <w:rPr>
          <w:rFonts w:ascii="Arial" w:eastAsia="Calibri" w:hAnsi="Arial" w:cs="Arial"/>
        </w:rPr>
        <w:t xml:space="preserve"> </w:t>
      </w:r>
      <w:bookmarkEnd w:id="1"/>
      <w:r w:rsidR="001C4C79" w:rsidRPr="005723EF">
        <w:rPr>
          <w:rFonts w:ascii="Arial" w:eastAsia="Calibri" w:hAnsi="Arial" w:cs="Arial"/>
          <w:i/>
        </w:rPr>
        <w:t>P</w:t>
      </w:r>
      <w:r w:rsidR="00D35D21">
        <w:rPr>
          <w:rFonts w:ascii="Arial" w:eastAsia="Calibri" w:hAnsi="Arial" w:cs="Arial"/>
          <w:i/>
        </w:rPr>
        <w:t xml:space="preserve">ositive </w:t>
      </w:r>
      <w:r w:rsidR="001C4C79" w:rsidRPr="005723EF">
        <w:rPr>
          <w:rFonts w:ascii="Arial" w:eastAsia="Calibri" w:hAnsi="Arial" w:cs="Arial"/>
          <w:i/>
        </w:rPr>
        <w:t>V</w:t>
      </w:r>
      <w:r w:rsidR="00D35D21">
        <w:rPr>
          <w:rFonts w:ascii="Arial" w:eastAsia="Calibri" w:hAnsi="Arial" w:cs="Arial"/>
          <w:i/>
        </w:rPr>
        <w:t>ibes’</w:t>
      </w:r>
      <w:r w:rsidR="001C4C79" w:rsidRPr="005723EF">
        <w:rPr>
          <w:rFonts w:ascii="Arial" w:eastAsia="Calibri" w:hAnsi="Arial" w:cs="Arial"/>
          <w:i/>
        </w:rPr>
        <w:t xml:space="preserve"> </w:t>
      </w:r>
      <w:r w:rsidR="00F921FA" w:rsidRPr="005723EF">
        <w:rPr>
          <w:rFonts w:ascii="Arial" w:eastAsia="Calibri" w:hAnsi="Arial" w:cs="Arial"/>
          <w:i/>
        </w:rPr>
        <w:t>development of a strategy and approaches for its work with</w:t>
      </w:r>
      <w:r w:rsidR="001C4C79" w:rsidRPr="005723EF">
        <w:rPr>
          <w:rFonts w:ascii="Arial" w:eastAsia="Calibri" w:hAnsi="Arial" w:cs="Arial"/>
          <w:i/>
        </w:rPr>
        <w:t xml:space="preserve"> </w:t>
      </w:r>
      <w:r w:rsidRPr="005723EF">
        <w:rPr>
          <w:rFonts w:ascii="Arial" w:eastAsia="Calibri" w:hAnsi="Arial" w:cs="Arial"/>
          <w:i/>
        </w:rPr>
        <w:t>Adolescent</w:t>
      </w:r>
      <w:r w:rsidR="00E60D30" w:rsidRPr="005723EF">
        <w:rPr>
          <w:rFonts w:ascii="Arial" w:eastAsia="Calibri" w:hAnsi="Arial" w:cs="Arial"/>
          <w:i/>
        </w:rPr>
        <w:t xml:space="preserve"> and Young People</w:t>
      </w:r>
      <w:r w:rsidRPr="005723EF">
        <w:rPr>
          <w:rFonts w:ascii="Arial" w:eastAsia="Calibri" w:hAnsi="Arial" w:cs="Arial"/>
          <w:i/>
        </w:rPr>
        <w:t xml:space="preserve"> (</w:t>
      </w:r>
      <w:r w:rsidR="00E60D30" w:rsidRPr="005723EF">
        <w:rPr>
          <w:rFonts w:ascii="Arial" w:eastAsia="Calibri" w:hAnsi="Arial" w:cs="Arial"/>
          <w:i/>
        </w:rPr>
        <w:t>AYP</w:t>
      </w:r>
      <w:r w:rsidR="0042563F" w:rsidRPr="005723EF">
        <w:rPr>
          <w:rFonts w:ascii="Arial" w:eastAsia="Calibri" w:hAnsi="Arial" w:cs="Arial"/>
          <w:i/>
        </w:rPr>
        <w:t>, the 15-24 age group</w:t>
      </w:r>
      <w:r w:rsidRPr="005723EF">
        <w:rPr>
          <w:rFonts w:ascii="Arial" w:eastAsia="Calibri" w:hAnsi="Arial" w:cs="Arial"/>
          <w:i/>
        </w:rPr>
        <w:t>)</w:t>
      </w:r>
      <w:r w:rsidR="00E60D30" w:rsidRPr="005723EF">
        <w:rPr>
          <w:rFonts w:ascii="Arial" w:eastAsia="Calibri" w:hAnsi="Arial" w:cs="Arial"/>
          <w:i/>
        </w:rPr>
        <w:t xml:space="preserve"> </w:t>
      </w:r>
      <w:r w:rsidRPr="005723EF">
        <w:rPr>
          <w:rFonts w:ascii="Arial" w:eastAsia="Calibri" w:hAnsi="Arial" w:cs="Arial"/>
          <w:i/>
        </w:rPr>
        <w:t>in Namibia</w:t>
      </w:r>
      <w:r w:rsidR="001C4C79" w:rsidRPr="005723EF">
        <w:rPr>
          <w:rFonts w:ascii="Arial" w:eastAsia="Calibri" w:hAnsi="Arial" w:cs="Arial"/>
          <w:i/>
        </w:rPr>
        <w:t>,</w:t>
      </w:r>
      <w:r w:rsidRPr="005723EF">
        <w:rPr>
          <w:rFonts w:ascii="Arial" w:eastAsia="Calibri" w:hAnsi="Arial" w:cs="Arial"/>
          <w:i/>
        </w:rPr>
        <w:t xml:space="preserve"> </w:t>
      </w:r>
      <w:r w:rsidR="00E60D30" w:rsidRPr="005723EF">
        <w:rPr>
          <w:rFonts w:ascii="Arial" w:eastAsia="Calibri" w:hAnsi="Arial" w:cs="Arial"/>
          <w:i/>
          <w:lang w:val="en-ZA"/>
        </w:rPr>
        <w:t xml:space="preserve">with a </w:t>
      </w:r>
      <w:r w:rsidR="001C4C79" w:rsidRPr="005723EF">
        <w:rPr>
          <w:rFonts w:ascii="Arial" w:eastAsia="Calibri" w:hAnsi="Arial" w:cs="Arial"/>
          <w:i/>
          <w:lang w:val="en-ZA"/>
        </w:rPr>
        <w:t>focus</w:t>
      </w:r>
      <w:r w:rsidR="00E60D30" w:rsidRPr="005723EF">
        <w:rPr>
          <w:rFonts w:ascii="Arial" w:eastAsia="Calibri" w:hAnsi="Arial" w:cs="Arial"/>
          <w:i/>
          <w:lang w:val="en-ZA"/>
        </w:rPr>
        <w:t xml:space="preserve"> on </w:t>
      </w:r>
      <w:r w:rsidR="00E60D30" w:rsidRPr="005723EF">
        <w:rPr>
          <w:rFonts w:ascii="Arial" w:eastAsia="Calibri" w:hAnsi="Arial" w:cs="Arial"/>
          <w:i/>
        </w:rPr>
        <w:t>marginalised and stigmatised groups, e.g. young LGBT individuals</w:t>
      </w:r>
      <w:r w:rsidR="002365FB" w:rsidRPr="005723EF">
        <w:rPr>
          <w:rFonts w:ascii="Arial" w:eastAsia="Calibri" w:hAnsi="Arial" w:cs="Arial"/>
          <w:i/>
        </w:rPr>
        <w:t>,</w:t>
      </w:r>
      <w:r w:rsidR="00E60D30" w:rsidRPr="005723EF">
        <w:rPr>
          <w:rFonts w:ascii="Arial" w:eastAsia="Calibri" w:hAnsi="Arial" w:cs="Arial"/>
          <w:i/>
        </w:rPr>
        <w:t xml:space="preserve"> young Sex Workers (SW’s)</w:t>
      </w:r>
      <w:r w:rsidR="002365FB" w:rsidRPr="005723EF">
        <w:rPr>
          <w:rFonts w:ascii="Arial" w:eastAsia="Calibri" w:hAnsi="Arial" w:cs="Arial"/>
          <w:i/>
        </w:rPr>
        <w:t xml:space="preserve"> and young People Living with HIV (PLHIV)</w:t>
      </w:r>
      <w:r w:rsidR="00E60D30" w:rsidRPr="005723EF">
        <w:rPr>
          <w:rFonts w:ascii="Arial" w:eastAsia="Calibri" w:hAnsi="Arial" w:cs="Arial"/>
          <w:i/>
        </w:rPr>
        <w:t xml:space="preserve">. </w:t>
      </w:r>
      <w:r w:rsidR="00130E5F">
        <w:rPr>
          <w:rFonts w:ascii="Arial" w:eastAsia="Calibri" w:hAnsi="Arial" w:cs="Arial"/>
          <w:i/>
        </w:rPr>
        <w:t>In support of this future work, t</w:t>
      </w:r>
      <w:r w:rsidR="00F921FA" w:rsidRPr="005723EF">
        <w:rPr>
          <w:rFonts w:ascii="Arial" w:eastAsia="Calibri" w:hAnsi="Arial" w:cs="Arial"/>
          <w:i/>
        </w:rPr>
        <w:t xml:space="preserve">he </w:t>
      </w:r>
      <w:r w:rsidR="001C4C79" w:rsidRPr="005723EF">
        <w:rPr>
          <w:rFonts w:ascii="Arial" w:eastAsia="Calibri" w:hAnsi="Arial" w:cs="Arial"/>
          <w:i/>
        </w:rPr>
        <w:t>intervention will also aim to enhance PV’s</w:t>
      </w:r>
      <w:r w:rsidRPr="005723EF">
        <w:rPr>
          <w:rFonts w:ascii="Arial" w:eastAsia="Calibri" w:hAnsi="Arial" w:cs="Arial"/>
          <w:i/>
        </w:rPr>
        <w:t xml:space="preserve"> resource mobilisation capacity</w:t>
      </w:r>
      <w:r w:rsidR="00E60D30" w:rsidRPr="005723EF">
        <w:rPr>
          <w:rFonts w:ascii="Arial" w:eastAsia="Calibri" w:hAnsi="Arial" w:cs="Arial"/>
          <w:i/>
        </w:rPr>
        <w:t xml:space="preserve"> </w:t>
      </w:r>
      <w:r w:rsidR="00F921FA" w:rsidRPr="005723EF">
        <w:rPr>
          <w:rFonts w:ascii="Arial" w:eastAsia="Calibri" w:hAnsi="Arial" w:cs="Arial"/>
          <w:i/>
        </w:rPr>
        <w:t>for</w:t>
      </w:r>
      <w:r w:rsidR="00E60D30" w:rsidRPr="005723EF">
        <w:rPr>
          <w:rFonts w:ascii="Arial" w:eastAsia="Calibri" w:hAnsi="Arial" w:cs="Arial"/>
          <w:i/>
        </w:rPr>
        <w:t xml:space="preserve"> </w:t>
      </w:r>
      <w:r w:rsidR="001C4C79" w:rsidRPr="005723EF">
        <w:rPr>
          <w:rFonts w:ascii="Arial" w:eastAsia="Calibri" w:hAnsi="Arial" w:cs="Arial"/>
          <w:i/>
        </w:rPr>
        <w:t xml:space="preserve">its own work </w:t>
      </w:r>
      <w:r w:rsidR="001C4C79" w:rsidRPr="00A34807">
        <w:rPr>
          <w:rFonts w:ascii="Arial" w:eastAsia="Calibri" w:hAnsi="Arial" w:cs="Arial"/>
          <w:b/>
          <w:bCs/>
          <w:i/>
        </w:rPr>
        <w:t>and</w:t>
      </w:r>
      <w:r w:rsidR="001C4C79" w:rsidRPr="005723EF">
        <w:rPr>
          <w:rFonts w:ascii="Arial" w:eastAsia="Calibri" w:hAnsi="Arial" w:cs="Arial"/>
          <w:i/>
        </w:rPr>
        <w:t xml:space="preserve"> </w:t>
      </w:r>
      <w:r w:rsidR="00F921FA" w:rsidRPr="005723EF">
        <w:rPr>
          <w:rFonts w:ascii="Arial" w:eastAsia="Calibri" w:hAnsi="Arial" w:cs="Arial"/>
          <w:i/>
        </w:rPr>
        <w:t>its capacity and methods to</w:t>
      </w:r>
      <w:r w:rsidR="001C4C79" w:rsidRPr="005723EF">
        <w:rPr>
          <w:rFonts w:ascii="Arial" w:eastAsia="Calibri" w:hAnsi="Arial" w:cs="Arial"/>
          <w:i/>
        </w:rPr>
        <w:t xml:space="preserve"> support </w:t>
      </w:r>
      <w:r w:rsidR="0072072D" w:rsidRPr="005723EF">
        <w:rPr>
          <w:rFonts w:ascii="Arial" w:eastAsia="Calibri" w:hAnsi="Arial" w:cs="Arial"/>
          <w:i/>
        </w:rPr>
        <w:t>partner organisations</w:t>
      </w:r>
      <w:r w:rsidR="00E60D30" w:rsidRPr="005723EF">
        <w:rPr>
          <w:rFonts w:ascii="Arial" w:eastAsia="Calibri" w:hAnsi="Arial" w:cs="Arial"/>
          <w:i/>
        </w:rPr>
        <w:t xml:space="preserve"> </w:t>
      </w:r>
      <w:r w:rsidR="00A7155F" w:rsidRPr="005723EF">
        <w:rPr>
          <w:rFonts w:ascii="Arial" w:eastAsia="Calibri" w:hAnsi="Arial" w:cs="Arial"/>
          <w:i/>
        </w:rPr>
        <w:t>in their resource mobilisation work.</w:t>
      </w:r>
    </w:p>
    <w:p w14:paraId="61FFD76E" w14:textId="68C761CF" w:rsidR="0072072D" w:rsidRPr="005723EF" w:rsidRDefault="0072072D" w:rsidP="00841BF1">
      <w:pPr>
        <w:spacing w:after="0" w:line="240" w:lineRule="auto"/>
        <w:contextualSpacing/>
        <w:jc w:val="both"/>
        <w:rPr>
          <w:rFonts w:ascii="Arial" w:eastAsia="Calibri" w:hAnsi="Arial" w:cs="Arial"/>
        </w:rPr>
      </w:pPr>
    </w:p>
    <w:p w14:paraId="44003D9B" w14:textId="604CF802" w:rsidR="0042563F" w:rsidRPr="005723EF" w:rsidRDefault="001C4C79" w:rsidP="00841BF1">
      <w:pPr>
        <w:spacing w:after="0" w:line="240" w:lineRule="auto"/>
        <w:contextualSpacing/>
        <w:jc w:val="both"/>
        <w:rPr>
          <w:rFonts w:ascii="Arial" w:eastAsia="Calibri" w:hAnsi="Arial" w:cs="Arial"/>
        </w:rPr>
      </w:pPr>
      <w:r w:rsidRPr="005723EF">
        <w:rPr>
          <w:rFonts w:ascii="Arial" w:eastAsia="Calibri" w:hAnsi="Arial" w:cs="Arial"/>
        </w:rPr>
        <w:t>This i</w:t>
      </w:r>
      <w:r w:rsidR="0042563F" w:rsidRPr="005723EF">
        <w:rPr>
          <w:rFonts w:ascii="Arial" w:eastAsia="Calibri" w:hAnsi="Arial" w:cs="Arial"/>
        </w:rPr>
        <w:t xml:space="preserve">s an </w:t>
      </w:r>
      <w:r w:rsidR="0042563F" w:rsidRPr="005723EF">
        <w:rPr>
          <w:rFonts w:ascii="Arial" w:eastAsia="Calibri" w:hAnsi="Arial" w:cs="Arial"/>
          <w:b/>
        </w:rPr>
        <w:t>intermediary</w:t>
      </w:r>
      <w:r w:rsidR="0042563F" w:rsidRPr="005723EF">
        <w:rPr>
          <w:rFonts w:ascii="Arial" w:eastAsia="Calibri" w:hAnsi="Arial" w:cs="Arial"/>
        </w:rPr>
        <w:t xml:space="preserve"> </w:t>
      </w:r>
      <w:r w:rsidR="00F21191" w:rsidRPr="005723EF">
        <w:rPr>
          <w:rFonts w:ascii="Arial" w:eastAsia="Calibri" w:hAnsi="Arial" w:cs="Arial"/>
        </w:rPr>
        <w:t>intervention</w:t>
      </w:r>
      <w:r w:rsidR="00A7155F" w:rsidRPr="005723EF">
        <w:rPr>
          <w:rFonts w:ascii="Arial" w:eastAsia="Calibri" w:hAnsi="Arial" w:cs="Arial"/>
        </w:rPr>
        <w:t xml:space="preserve"> in three ways</w:t>
      </w:r>
      <w:r w:rsidR="0042563F" w:rsidRPr="005723EF">
        <w:rPr>
          <w:rFonts w:ascii="Arial" w:eastAsia="Calibri" w:hAnsi="Arial" w:cs="Arial"/>
        </w:rPr>
        <w:t xml:space="preserve">, in that 1) </w:t>
      </w:r>
      <w:r w:rsidRPr="005723EF">
        <w:rPr>
          <w:rFonts w:ascii="Arial" w:eastAsia="Calibri" w:hAnsi="Arial" w:cs="Arial"/>
        </w:rPr>
        <w:t xml:space="preserve">it </w:t>
      </w:r>
      <w:r w:rsidR="00F21191" w:rsidRPr="005723EF">
        <w:rPr>
          <w:rFonts w:ascii="Arial" w:eastAsia="Calibri" w:hAnsi="Arial" w:cs="Arial"/>
        </w:rPr>
        <w:t>links</w:t>
      </w:r>
      <w:r w:rsidR="0042563F" w:rsidRPr="005723EF">
        <w:rPr>
          <w:rFonts w:ascii="Arial" w:eastAsia="Calibri" w:hAnsi="Arial" w:cs="Arial"/>
        </w:rPr>
        <w:t xml:space="preserve"> PVs past</w:t>
      </w:r>
      <w:r w:rsidRPr="005723EF">
        <w:rPr>
          <w:rFonts w:ascii="Arial" w:eastAsia="Calibri" w:hAnsi="Arial" w:cs="Arial"/>
        </w:rPr>
        <w:t xml:space="preserve">, albeit limited, </w:t>
      </w:r>
      <w:r w:rsidR="0042563F" w:rsidRPr="005723EF">
        <w:rPr>
          <w:rFonts w:ascii="Arial" w:eastAsia="Calibri" w:hAnsi="Arial" w:cs="Arial"/>
        </w:rPr>
        <w:t xml:space="preserve">AYP work with a </w:t>
      </w:r>
      <w:r w:rsidR="003573F8">
        <w:rPr>
          <w:rFonts w:ascii="Arial" w:eastAsia="Calibri" w:hAnsi="Arial" w:cs="Arial"/>
        </w:rPr>
        <w:t xml:space="preserve">strategy for a </w:t>
      </w:r>
      <w:r w:rsidR="0042563F" w:rsidRPr="005723EF">
        <w:rPr>
          <w:rFonts w:ascii="Arial" w:eastAsia="Calibri" w:hAnsi="Arial" w:cs="Arial"/>
        </w:rPr>
        <w:t xml:space="preserve">comprehensive programme approach in the future, 2) </w:t>
      </w:r>
      <w:r w:rsidRPr="005723EF">
        <w:rPr>
          <w:rFonts w:ascii="Arial" w:eastAsia="Calibri" w:hAnsi="Arial" w:cs="Arial"/>
        </w:rPr>
        <w:t>builds on</w:t>
      </w:r>
      <w:r w:rsidR="0042563F" w:rsidRPr="005723EF">
        <w:rPr>
          <w:rFonts w:ascii="Arial" w:eastAsia="Calibri" w:hAnsi="Arial" w:cs="Arial"/>
        </w:rPr>
        <w:t xml:space="preserve"> PVs previous resource mobilisation training and support work</w:t>
      </w:r>
      <w:r w:rsidR="0007088C" w:rsidRPr="005723EF">
        <w:rPr>
          <w:rFonts w:ascii="Arial" w:eastAsia="Calibri" w:hAnsi="Arial" w:cs="Arial"/>
        </w:rPr>
        <w:t>, taking it</w:t>
      </w:r>
      <w:r w:rsidR="0042563F" w:rsidRPr="005723EF">
        <w:rPr>
          <w:rFonts w:ascii="Arial" w:eastAsia="Calibri" w:hAnsi="Arial" w:cs="Arial"/>
        </w:rPr>
        <w:t xml:space="preserve"> to a level where it can be replicated and institutionalised, and finally</w:t>
      </w:r>
      <w:r w:rsidR="00F21191" w:rsidRPr="005723EF">
        <w:rPr>
          <w:rFonts w:ascii="Arial" w:eastAsia="Calibri" w:hAnsi="Arial" w:cs="Arial"/>
        </w:rPr>
        <w:t xml:space="preserve"> 3) it links PVs and Spor Medias long, but ad hoc and mostly personal collaboration, to a strategic and institutionalised collaboration in the future.</w:t>
      </w:r>
    </w:p>
    <w:p w14:paraId="674D41BE" w14:textId="77777777" w:rsidR="0042563F" w:rsidRPr="005723EF" w:rsidRDefault="0042563F" w:rsidP="00841BF1">
      <w:pPr>
        <w:spacing w:after="0" w:line="240" w:lineRule="auto"/>
        <w:contextualSpacing/>
        <w:jc w:val="both"/>
        <w:rPr>
          <w:rFonts w:ascii="Arial" w:eastAsia="Calibri" w:hAnsi="Arial" w:cs="Arial"/>
        </w:rPr>
      </w:pPr>
    </w:p>
    <w:p w14:paraId="108CE64A" w14:textId="561E704F" w:rsidR="0072072D" w:rsidRPr="005723EF" w:rsidRDefault="0042563F" w:rsidP="00841BF1">
      <w:pPr>
        <w:spacing w:after="0" w:line="240" w:lineRule="auto"/>
        <w:contextualSpacing/>
        <w:jc w:val="both"/>
        <w:rPr>
          <w:rFonts w:ascii="Arial" w:eastAsia="Calibri" w:hAnsi="Arial" w:cs="Arial"/>
        </w:rPr>
      </w:pPr>
      <w:r w:rsidRPr="005723EF">
        <w:rPr>
          <w:rFonts w:ascii="Arial" w:eastAsia="Calibri" w:hAnsi="Arial" w:cs="Arial"/>
        </w:rPr>
        <w:t>The intervention</w:t>
      </w:r>
      <w:r w:rsidR="0072072D" w:rsidRPr="005723EF">
        <w:rPr>
          <w:rFonts w:ascii="Arial" w:eastAsia="Calibri" w:hAnsi="Arial" w:cs="Arial"/>
        </w:rPr>
        <w:t xml:space="preserve"> has two distinct, but closely related component</w:t>
      </w:r>
      <w:r w:rsidR="002964C8" w:rsidRPr="005723EF">
        <w:rPr>
          <w:rFonts w:ascii="Arial" w:eastAsia="Calibri" w:hAnsi="Arial" w:cs="Arial"/>
        </w:rPr>
        <w:t>s</w:t>
      </w:r>
      <w:r w:rsidR="002365FB" w:rsidRPr="005723EF">
        <w:rPr>
          <w:rFonts w:ascii="Arial" w:eastAsia="Calibri" w:hAnsi="Arial" w:cs="Arial"/>
        </w:rPr>
        <w:t>:</w:t>
      </w:r>
    </w:p>
    <w:p w14:paraId="3FC2EBEE" w14:textId="2EA2FCA2" w:rsidR="00D76D63" w:rsidRPr="005723EF" w:rsidRDefault="00D76D63" w:rsidP="00841BF1">
      <w:pPr>
        <w:spacing w:after="0" w:line="240" w:lineRule="auto"/>
        <w:contextualSpacing/>
        <w:jc w:val="both"/>
        <w:rPr>
          <w:rFonts w:ascii="Arial" w:eastAsia="Calibri" w:hAnsi="Arial" w:cs="Arial"/>
        </w:rPr>
      </w:pPr>
      <w:r w:rsidRPr="005723EF">
        <w:rPr>
          <w:rFonts w:ascii="Arial" w:eastAsia="Calibri" w:hAnsi="Arial" w:cs="Arial"/>
        </w:rPr>
        <w:t xml:space="preserve">  </w:t>
      </w:r>
    </w:p>
    <w:p w14:paraId="34AAC1AA" w14:textId="1D750D7F" w:rsidR="0072072D" w:rsidRPr="005723EF" w:rsidRDefault="002964C8" w:rsidP="00841BF1">
      <w:pPr>
        <w:pStyle w:val="ListParagraph"/>
        <w:numPr>
          <w:ilvl w:val="0"/>
          <w:numId w:val="18"/>
        </w:numPr>
        <w:spacing w:after="0" w:line="240" w:lineRule="auto"/>
        <w:jc w:val="both"/>
        <w:rPr>
          <w:rFonts w:ascii="Arial" w:eastAsia="Calibri" w:hAnsi="Arial" w:cs="Arial"/>
        </w:rPr>
      </w:pPr>
      <w:bookmarkStart w:id="2" w:name="_Hlk6912638"/>
      <w:bookmarkStart w:id="3" w:name="_Hlk5604228"/>
      <w:bookmarkStart w:id="4" w:name="_Hlk5606021"/>
      <w:r w:rsidRPr="005723EF">
        <w:rPr>
          <w:rFonts w:ascii="Arial" w:eastAsia="Calibri" w:hAnsi="Arial" w:cs="Arial"/>
        </w:rPr>
        <w:t>The development of a strategy for rights based AYP work in Namibia</w:t>
      </w:r>
      <w:r w:rsidR="00D35D21">
        <w:rPr>
          <w:rFonts w:ascii="Arial" w:eastAsia="Calibri" w:hAnsi="Arial" w:cs="Arial"/>
        </w:rPr>
        <w:t xml:space="preserve">, </w:t>
      </w:r>
      <w:r w:rsidR="009F1169">
        <w:rPr>
          <w:rFonts w:ascii="Arial" w:eastAsia="Times New Roman" w:hAnsi="Arial" w:cs="Arial"/>
        </w:rPr>
        <w:t>involving local partner organisations and members of the target groups closely in the preparation</w:t>
      </w:r>
      <w:r w:rsidR="00A34807">
        <w:rPr>
          <w:rStyle w:val="FootnoteReference"/>
          <w:rFonts w:ascii="Arial" w:eastAsia="Times New Roman" w:hAnsi="Arial" w:cs="Arial"/>
        </w:rPr>
        <w:footnoteReference w:id="1"/>
      </w:r>
    </w:p>
    <w:bookmarkEnd w:id="2"/>
    <w:p w14:paraId="3FAB6F3E" w14:textId="77777777" w:rsidR="00804613" w:rsidRPr="005723EF" w:rsidRDefault="00804613" w:rsidP="00841BF1">
      <w:pPr>
        <w:spacing w:after="0" w:line="240" w:lineRule="auto"/>
        <w:ind w:left="720"/>
        <w:contextualSpacing/>
        <w:jc w:val="both"/>
        <w:rPr>
          <w:rFonts w:ascii="Arial" w:eastAsia="Calibri" w:hAnsi="Arial" w:cs="Arial"/>
        </w:rPr>
      </w:pPr>
    </w:p>
    <w:p w14:paraId="6A0107F5" w14:textId="74767F22" w:rsidR="00B322EE" w:rsidRPr="005723EF" w:rsidRDefault="00F21191" w:rsidP="00841BF1">
      <w:pPr>
        <w:pStyle w:val="ListParagraph"/>
        <w:numPr>
          <w:ilvl w:val="0"/>
          <w:numId w:val="18"/>
        </w:numPr>
        <w:spacing w:after="0" w:line="240" w:lineRule="auto"/>
        <w:jc w:val="both"/>
        <w:rPr>
          <w:rFonts w:ascii="Arial" w:eastAsia="Calibri" w:hAnsi="Arial" w:cs="Arial"/>
        </w:rPr>
      </w:pPr>
      <w:bookmarkStart w:id="5" w:name="_Hlk6912910"/>
      <w:r w:rsidRPr="005723EF">
        <w:rPr>
          <w:rFonts w:ascii="Arial" w:eastAsia="Calibri" w:hAnsi="Arial" w:cs="Arial"/>
        </w:rPr>
        <w:t>Enhance</w:t>
      </w:r>
      <w:r w:rsidR="00130E5F">
        <w:rPr>
          <w:rFonts w:ascii="Arial" w:eastAsia="Calibri" w:hAnsi="Arial" w:cs="Arial"/>
        </w:rPr>
        <w:t>ment of</w:t>
      </w:r>
      <w:r w:rsidRPr="005723EF">
        <w:rPr>
          <w:rFonts w:ascii="Arial" w:eastAsia="Calibri" w:hAnsi="Arial" w:cs="Arial"/>
        </w:rPr>
        <w:t xml:space="preserve"> PVs</w:t>
      </w:r>
      <w:r w:rsidR="00B322EE" w:rsidRPr="005723EF">
        <w:rPr>
          <w:rFonts w:ascii="Arial" w:eastAsia="Calibri" w:hAnsi="Arial" w:cs="Arial"/>
        </w:rPr>
        <w:t xml:space="preserve"> own</w:t>
      </w:r>
      <w:r w:rsidRPr="005723EF">
        <w:rPr>
          <w:rFonts w:ascii="Arial" w:eastAsia="Calibri" w:hAnsi="Arial" w:cs="Arial"/>
        </w:rPr>
        <w:t xml:space="preserve"> resource mobilisation capacity </w:t>
      </w:r>
      <w:r w:rsidRPr="005723EF">
        <w:rPr>
          <w:rFonts w:ascii="Arial" w:eastAsia="Calibri" w:hAnsi="Arial" w:cs="Arial"/>
          <w:b/>
        </w:rPr>
        <w:t>and</w:t>
      </w:r>
      <w:r w:rsidRPr="005723EF">
        <w:rPr>
          <w:rFonts w:ascii="Arial" w:eastAsia="Calibri" w:hAnsi="Arial" w:cs="Arial"/>
        </w:rPr>
        <w:t xml:space="preserve"> </w:t>
      </w:r>
      <w:r w:rsidR="00130E5F">
        <w:rPr>
          <w:rFonts w:ascii="Arial" w:eastAsia="Calibri" w:hAnsi="Arial" w:cs="Arial"/>
        </w:rPr>
        <w:t xml:space="preserve">the </w:t>
      </w:r>
      <w:r w:rsidR="00B322EE" w:rsidRPr="005723EF">
        <w:rPr>
          <w:rFonts w:ascii="Arial" w:eastAsia="Calibri" w:hAnsi="Arial" w:cs="Arial"/>
        </w:rPr>
        <w:t>develop</w:t>
      </w:r>
      <w:r w:rsidR="00130E5F">
        <w:rPr>
          <w:rFonts w:ascii="Arial" w:eastAsia="Calibri" w:hAnsi="Arial" w:cs="Arial"/>
        </w:rPr>
        <w:t>ment of</w:t>
      </w:r>
      <w:r w:rsidR="00B322EE" w:rsidRPr="005723EF">
        <w:rPr>
          <w:rFonts w:ascii="Arial" w:eastAsia="Calibri" w:hAnsi="Arial" w:cs="Arial"/>
        </w:rPr>
        <w:t xml:space="preserve"> training materials and build up capacity in PV to train and support its </w:t>
      </w:r>
      <w:r w:rsidR="00CE5213">
        <w:rPr>
          <w:rFonts w:ascii="Arial" w:eastAsia="Calibri" w:hAnsi="Arial" w:cs="Arial"/>
        </w:rPr>
        <w:t xml:space="preserve">AYP </w:t>
      </w:r>
      <w:r w:rsidR="00B322EE" w:rsidRPr="005723EF">
        <w:rPr>
          <w:rFonts w:ascii="Arial" w:eastAsia="Calibri" w:hAnsi="Arial" w:cs="Arial"/>
        </w:rPr>
        <w:t>partners in their resource mobilisation work.</w:t>
      </w:r>
    </w:p>
    <w:bookmarkEnd w:id="5"/>
    <w:p w14:paraId="6A62C3F6" w14:textId="449B3791" w:rsidR="00320761" w:rsidRPr="005723EF" w:rsidRDefault="00320761" w:rsidP="00841BF1">
      <w:pPr>
        <w:spacing w:after="0" w:line="240" w:lineRule="auto"/>
        <w:jc w:val="both"/>
        <w:rPr>
          <w:rFonts w:ascii="Arial" w:eastAsia="Calibri" w:hAnsi="Arial" w:cs="Arial"/>
        </w:rPr>
      </w:pPr>
    </w:p>
    <w:bookmarkEnd w:id="0"/>
    <w:bookmarkEnd w:id="3"/>
    <w:bookmarkEnd w:id="4"/>
    <w:p w14:paraId="4B261275" w14:textId="0DD002D2" w:rsidR="0072072D" w:rsidRPr="005723EF" w:rsidRDefault="00E60D30" w:rsidP="00841BF1">
      <w:pPr>
        <w:spacing w:after="0" w:line="240" w:lineRule="auto"/>
        <w:jc w:val="both"/>
        <w:rPr>
          <w:rFonts w:ascii="Arial" w:eastAsia="Calibri" w:hAnsi="Arial" w:cs="Arial"/>
        </w:rPr>
      </w:pPr>
      <w:r w:rsidRPr="005723EF">
        <w:rPr>
          <w:rFonts w:ascii="Arial" w:eastAsia="Calibri" w:hAnsi="Arial" w:cs="Arial"/>
        </w:rPr>
        <w:t xml:space="preserve">The collaboration around this intervention will </w:t>
      </w:r>
      <w:r w:rsidR="005B41C0" w:rsidRPr="005723EF">
        <w:rPr>
          <w:rFonts w:ascii="Arial" w:eastAsia="Calibri" w:hAnsi="Arial" w:cs="Arial"/>
        </w:rPr>
        <w:t>further</w:t>
      </w:r>
      <w:r w:rsidRPr="005723EF">
        <w:rPr>
          <w:rFonts w:ascii="Arial" w:eastAsia="Calibri" w:hAnsi="Arial" w:cs="Arial"/>
        </w:rPr>
        <w:t xml:space="preserve"> be an opportunity to </w:t>
      </w:r>
      <w:r w:rsidR="0072072D" w:rsidRPr="005723EF">
        <w:rPr>
          <w:rFonts w:ascii="Arial" w:eastAsia="Calibri" w:hAnsi="Arial" w:cs="Arial"/>
        </w:rPr>
        <w:t xml:space="preserve">explore in detail </w:t>
      </w:r>
      <w:r w:rsidRPr="005723EF">
        <w:rPr>
          <w:rFonts w:ascii="Arial" w:eastAsia="Calibri" w:hAnsi="Arial" w:cs="Arial"/>
        </w:rPr>
        <w:t>a</w:t>
      </w:r>
      <w:r w:rsidR="00363BCC" w:rsidRPr="005723EF">
        <w:rPr>
          <w:rFonts w:ascii="Arial" w:eastAsia="Calibri" w:hAnsi="Arial" w:cs="Arial"/>
        </w:rPr>
        <w:t xml:space="preserve">n enhanced </w:t>
      </w:r>
      <w:r w:rsidR="0072072D" w:rsidRPr="005723EF">
        <w:rPr>
          <w:rFonts w:ascii="Arial" w:eastAsia="Calibri" w:hAnsi="Arial" w:cs="Arial"/>
        </w:rPr>
        <w:t xml:space="preserve">collaboration between PV and Spor Media, allowing the organisations to get an in depth understanding of each other and explore complementarities and </w:t>
      </w:r>
      <w:r w:rsidRPr="005723EF">
        <w:rPr>
          <w:rFonts w:ascii="Arial" w:eastAsia="Calibri" w:hAnsi="Arial" w:cs="Arial"/>
        </w:rPr>
        <w:t>potential</w:t>
      </w:r>
      <w:r w:rsidR="0072072D" w:rsidRPr="005723EF">
        <w:rPr>
          <w:rFonts w:ascii="Arial" w:eastAsia="Calibri" w:hAnsi="Arial" w:cs="Arial"/>
        </w:rPr>
        <w:t xml:space="preserve"> joint work</w:t>
      </w:r>
      <w:r w:rsidR="00186C02">
        <w:rPr>
          <w:rFonts w:ascii="Arial" w:eastAsia="Calibri" w:hAnsi="Arial" w:cs="Arial"/>
        </w:rPr>
        <w:t>.</w:t>
      </w:r>
    </w:p>
    <w:p w14:paraId="67D185B5" w14:textId="77777777" w:rsidR="00D76D63" w:rsidRPr="005723EF" w:rsidRDefault="00D76D63" w:rsidP="00841BF1">
      <w:pPr>
        <w:spacing w:after="0" w:line="240" w:lineRule="auto"/>
        <w:contextualSpacing/>
        <w:jc w:val="both"/>
        <w:rPr>
          <w:rFonts w:ascii="Arial" w:eastAsia="Times New Roman" w:hAnsi="Arial" w:cs="Arial"/>
          <w:lang w:eastAsia="da-DK"/>
        </w:rPr>
      </w:pPr>
    </w:p>
    <w:p w14:paraId="64DF236C" w14:textId="5485996D" w:rsidR="00EC4CCB" w:rsidRPr="005723EF" w:rsidRDefault="00EC4CCB" w:rsidP="00841BF1">
      <w:pPr>
        <w:spacing w:after="0" w:line="240" w:lineRule="auto"/>
        <w:contextualSpacing/>
        <w:jc w:val="both"/>
        <w:rPr>
          <w:rFonts w:ascii="Arial" w:eastAsia="Times New Roman" w:hAnsi="Arial" w:cs="Arial"/>
          <w:b/>
          <w:lang w:eastAsia="da-DK"/>
        </w:rPr>
      </w:pPr>
      <w:r w:rsidRPr="005723EF">
        <w:rPr>
          <w:rFonts w:ascii="Arial" w:eastAsia="Times New Roman" w:hAnsi="Arial" w:cs="Arial"/>
          <w:b/>
          <w:lang w:eastAsia="da-DK"/>
        </w:rPr>
        <w:t xml:space="preserve">Citizen participation </w:t>
      </w:r>
    </w:p>
    <w:p w14:paraId="6D101BD6" w14:textId="0F097C90" w:rsidR="00BE187D" w:rsidRPr="005723EF" w:rsidRDefault="001C4C79" w:rsidP="00841BF1">
      <w:pPr>
        <w:spacing w:after="0" w:line="240" w:lineRule="auto"/>
        <w:contextualSpacing/>
        <w:jc w:val="both"/>
        <w:rPr>
          <w:rFonts w:ascii="Arial" w:eastAsia="Times New Roman" w:hAnsi="Arial" w:cs="Arial"/>
          <w:lang w:eastAsia="da-DK"/>
        </w:rPr>
      </w:pPr>
      <w:r w:rsidRPr="005723EF">
        <w:rPr>
          <w:rFonts w:ascii="Arial" w:eastAsia="Times New Roman" w:hAnsi="Arial" w:cs="Arial"/>
          <w:lang w:eastAsia="da-DK"/>
        </w:rPr>
        <w:t xml:space="preserve">In Namibia, </w:t>
      </w:r>
      <w:r w:rsidR="00FB4C8D" w:rsidRPr="005723EF">
        <w:rPr>
          <w:rFonts w:ascii="Arial" w:eastAsia="Times New Roman" w:hAnsi="Arial" w:cs="Arial"/>
          <w:lang w:eastAsia="da-DK"/>
        </w:rPr>
        <w:t xml:space="preserve">this intermediary intervention is </w:t>
      </w:r>
      <w:r w:rsidR="007C4358" w:rsidRPr="005723EF">
        <w:rPr>
          <w:rFonts w:ascii="Arial" w:eastAsia="Times New Roman" w:hAnsi="Arial" w:cs="Arial"/>
          <w:lang w:eastAsia="da-DK"/>
        </w:rPr>
        <w:t>an important step towards</w:t>
      </w:r>
      <w:r w:rsidR="00FB4C8D" w:rsidRPr="005723EF">
        <w:rPr>
          <w:rFonts w:ascii="Arial" w:eastAsia="Times New Roman" w:hAnsi="Arial" w:cs="Arial"/>
          <w:lang w:eastAsia="da-DK"/>
        </w:rPr>
        <w:t xml:space="preserve"> </w:t>
      </w:r>
      <w:r w:rsidR="00186C02">
        <w:rPr>
          <w:rFonts w:ascii="Arial" w:eastAsia="Times New Roman" w:hAnsi="Arial" w:cs="Arial"/>
          <w:lang w:eastAsia="da-DK"/>
        </w:rPr>
        <w:t xml:space="preserve">future </w:t>
      </w:r>
      <w:r w:rsidR="001245C9">
        <w:rPr>
          <w:rFonts w:ascii="Arial" w:eastAsia="Times New Roman" w:hAnsi="Arial" w:cs="Arial"/>
          <w:lang w:eastAsia="da-DK"/>
        </w:rPr>
        <w:t xml:space="preserve">work </w:t>
      </w:r>
      <w:r w:rsidR="007C4358" w:rsidRPr="005723EF">
        <w:rPr>
          <w:rFonts w:ascii="Arial" w:eastAsia="Times New Roman" w:hAnsi="Arial" w:cs="Arial"/>
          <w:lang w:eastAsia="da-DK"/>
        </w:rPr>
        <w:t xml:space="preserve">that will be </w:t>
      </w:r>
      <w:r w:rsidR="00FB4C8D" w:rsidRPr="005723EF">
        <w:rPr>
          <w:rFonts w:ascii="Arial" w:eastAsia="Times New Roman" w:hAnsi="Arial" w:cs="Arial"/>
          <w:lang w:eastAsia="da-DK"/>
        </w:rPr>
        <w:t xml:space="preserve">stimulating and enhancing AYP’s and CSO organisations’ </w:t>
      </w:r>
      <w:r w:rsidR="00FB4C8D" w:rsidRPr="005723EF">
        <w:rPr>
          <w:rFonts w:ascii="Arial" w:eastAsia="Times New Roman" w:hAnsi="Arial" w:cs="Arial"/>
          <w:b/>
          <w:lang w:eastAsia="da-DK"/>
        </w:rPr>
        <w:t>citizen participation</w:t>
      </w:r>
      <w:r w:rsidR="00FB4C8D" w:rsidRPr="005723EF">
        <w:rPr>
          <w:rFonts w:ascii="Arial" w:eastAsia="Times New Roman" w:hAnsi="Arial" w:cs="Arial"/>
          <w:lang w:eastAsia="da-DK"/>
        </w:rPr>
        <w:t xml:space="preserve"> in movements, in </w:t>
      </w:r>
      <w:r w:rsidR="00FB4C8D" w:rsidRPr="005723EF">
        <w:rPr>
          <w:rFonts w:ascii="Arial" w:eastAsia="Times New Roman" w:hAnsi="Arial" w:cs="Arial"/>
          <w:lang w:eastAsia="da-DK"/>
        </w:rPr>
        <w:lastRenderedPageBreak/>
        <w:t>organisations, in dialogues at community</w:t>
      </w:r>
      <w:r w:rsidR="00512351">
        <w:rPr>
          <w:rFonts w:ascii="Arial" w:eastAsia="Times New Roman" w:hAnsi="Arial" w:cs="Arial"/>
          <w:lang w:eastAsia="da-DK"/>
        </w:rPr>
        <w:t xml:space="preserve"> and family</w:t>
      </w:r>
      <w:r w:rsidR="00FB4C8D" w:rsidRPr="005723EF">
        <w:rPr>
          <w:rFonts w:ascii="Arial" w:eastAsia="Times New Roman" w:hAnsi="Arial" w:cs="Arial"/>
          <w:lang w:eastAsia="da-DK"/>
        </w:rPr>
        <w:t xml:space="preserve"> level, in dialogue with traditional authorities as well as with government institutions. </w:t>
      </w:r>
      <w:r w:rsidR="00186C02" w:rsidRPr="00512351">
        <w:rPr>
          <w:rFonts w:ascii="Arial" w:eastAsia="Times New Roman" w:hAnsi="Arial" w:cs="Arial"/>
          <w:i/>
          <w:iCs/>
          <w:lang w:eastAsia="da-DK"/>
        </w:rPr>
        <w:t xml:space="preserve">The </w:t>
      </w:r>
      <w:r w:rsidR="001E1395" w:rsidRPr="00512351">
        <w:rPr>
          <w:rFonts w:ascii="Arial" w:eastAsia="Times New Roman" w:hAnsi="Arial" w:cs="Arial"/>
          <w:i/>
          <w:iCs/>
          <w:lang w:eastAsia="da-DK"/>
        </w:rPr>
        <w:t>foundational element</w:t>
      </w:r>
      <w:r w:rsidR="00186C02" w:rsidRPr="00512351">
        <w:rPr>
          <w:rFonts w:ascii="Arial" w:eastAsia="Times New Roman" w:hAnsi="Arial" w:cs="Arial"/>
          <w:i/>
          <w:iCs/>
          <w:lang w:eastAsia="da-DK"/>
        </w:rPr>
        <w:t xml:space="preserve"> of PVs </w:t>
      </w:r>
      <w:r w:rsidR="001E1395" w:rsidRPr="00512351">
        <w:rPr>
          <w:rFonts w:ascii="Arial" w:eastAsia="Times New Roman" w:hAnsi="Arial" w:cs="Arial"/>
          <w:i/>
          <w:iCs/>
          <w:lang w:eastAsia="da-DK"/>
        </w:rPr>
        <w:t>methods</w:t>
      </w:r>
      <w:r w:rsidR="001E1395" w:rsidRPr="00512351">
        <w:rPr>
          <w:rStyle w:val="FootnoteReference"/>
          <w:rFonts w:ascii="Arial" w:eastAsia="Times New Roman" w:hAnsi="Arial" w:cs="Arial"/>
          <w:i/>
          <w:iCs/>
          <w:lang w:eastAsia="da-DK"/>
        </w:rPr>
        <w:footnoteReference w:id="2"/>
      </w:r>
      <w:r w:rsidR="00186C02" w:rsidRPr="00512351">
        <w:rPr>
          <w:rFonts w:ascii="Arial" w:eastAsia="Times New Roman" w:hAnsi="Arial" w:cs="Arial"/>
          <w:i/>
          <w:iCs/>
          <w:lang w:eastAsia="da-DK"/>
        </w:rPr>
        <w:t xml:space="preserve"> is the facilitation of </w:t>
      </w:r>
      <w:r w:rsidR="001E1395" w:rsidRPr="00512351">
        <w:rPr>
          <w:rFonts w:ascii="Arial" w:eastAsia="Times New Roman" w:hAnsi="Arial" w:cs="Arial"/>
          <w:i/>
          <w:iCs/>
          <w:lang w:eastAsia="da-DK"/>
        </w:rPr>
        <w:t xml:space="preserve">growth of </w:t>
      </w:r>
      <w:r w:rsidR="001E1395" w:rsidRPr="00512351">
        <w:rPr>
          <w:rFonts w:ascii="Arial" w:eastAsia="Times New Roman" w:hAnsi="Arial" w:cs="Arial"/>
          <w:b/>
          <w:bCs/>
          <w:i/>
          <w:iCs/>
          <w:lang w:eastAsia="da-DK"/>
        </w:rPr>
        <w:t>agency</w:t>
      </w:r>
      <w:r w:rsidR="001E1395" w:rsidRPr="00512351">
        <w:rPr>
          <w:rFonts w:ascii="Arial" w:eastAsia="Times New Roman" w:hAnsi="Arial" w:cs="Arial"/>
          <w:i/>
          <w:iCs/>
          <w:lang w:eastAsia="da-DK"/>
        </w:rPr>
        <w:t xml:space="preserve"> and </w:t>
      </w:r>
      <w:r w:rsidR="001E1395" w:rsidRPr="00512351">
        <w:rPr>
          <w:rFonts w:ascii="Arial" w:eastAsia="Times New Roman" w:hAnsi="Arial" w:cs="Arial"/>
          <w:b/>
          <w:bCs/>
          <w:i/>
          <w:iCs/>
          <w:lang w:eastAsia="da-DK"/>
        </w:rPr>
        <w:t>voice</w:t>
      </w:r>
      <w:r w:rsidR="00186C02" w:rsidRPr="00512351">
        <w:rPr>
          <w:rFonts w:ascii="Arial" w:eastAsia="Times New Roman" w:hAnsi="Arial" w:cs="Arial"/>
          <w:i/>
          <w:iCs/>
          <w:lang w:eastAsia="da-DK"/>
        </w:rPr>
        <w:t xml:space="preserve"> </w:t>
      </w:r>
      <w:r w:rsidR="001E1395" w:rsidRPr="00512351">
        <w:rPr>
          <w:rFonts w:ascii="Arial" w:eastAsia="Times New Roman" w:hAnsi="Arial" w:cs="Arial"/>
          <w:i/>
          <w:iCs/>
          <w:lang w:eastAsia="da-DK"/>
        </w:rPr>
        <w:t xml:space="preserve">in </w:t>
      </w:r>
      <w:r w:rsidR="00186C02" w:rsidRPr="00512351">
        <w:rPr>
          <w:rFonts w:ascii="Arial" w:eastAsia="Times New Roman" w:hAnsi="Arial" w:cs="Arial"/>
          <w:i/>
          <w:iCs/>
          <w:lang w:eastAsia="da-DK"/>
        </w:rPr>
        <w:t xml:space="preserve">individuals and </w:t>
      </w:r>
      <w:r w:rsidR="001E1395" w:rsidRPr="00512351">
        <w:rPr>
          <w:rFonts w:ascii="Arial" w:eastAsia="Times New Roman" w:hAnsi="Arial" w:cs="Arial"/>
          <w:i/>
          <w:iCs/>
          <w:lang w:eastAsia="da-DK"/>
        </w:rPr>
        <w:t xml:space="preserve">in </w:t>
      </w:r>
      <w:r w:rsidR="00186C02" w:rsidRPr="00512351">
        <w:rPr>
          <w:rFonts w:ascii="Arial" w:eastAsia="Times New Roman" w:hAnsi="Arial" w:cs="Arial"/>
          <w:i/>
          <w:iCs/>
          <w:lang w:eastAsia="da-DK"/>
        </w:rPr>
        <w:t>community level groups and organisations</w:t>
      </w:r>
      <w:r w:rsidR="003573F8" w:rsidRPr="00512351">
        <w:rPr>
          <w:rFonts w:ascii="Arial" w:eastAsia="Times New Roman" w:hAnsi="Arial" w:cs="Arial"/>
          <w:i/>
          <w:iCs/>
          <w:lang w:eastAsia="da-DK"/>
        </w:rPr>
        <w:t xml:space="preserve"> leading to influence and advocacy </w:t>
      </w:r>
      <w:r w:rsidR="00512351" w:rsidRPr="00512351">
        <w:rPr>
          <w:rFonts w:ascii="Arial" w:eastAsia="Times New Roman" w:hAnsi="Arial" w:cs="Arial"/>
          <w:i/>
          <w:iCs/>
          <w:lang w:eastAsia="da-DK"/>
        </w:rPr>
        <w:t xml:space="preserve">work </w:t>
      </w:r>
      <w:r w:rsidR="00726AA3">
        <w:rPr>
          <w:rFonts w:ascii="Arial" w:eastAsia="Times New Roman" w:hAnsi="Arial" w:cs="Arial"/>
          <w:i/>
          <w:iCs/>
          <w:lang w:eastAsia="da-DK"/>
        </w:rPr>
        <w:t xml:space="preserve">by citizens </w:t>
      </w:r>
      <w:r w:rsidR="003573F8" w:rsidRPr="00512351">
        <w:rPr>
          <w:rFonts w:ascii="Arial" w:eastAsia="Times New Roman" w:hAnsi="Arial" w:cs="Arial"/>
          <w:i/>
          <w:iCs/>
          <w:lang w:eastAsia="da-DK"/>
        </w:rPr>
        <w:t xml:space="preserve">at all levels </w:t>
      </w:r>
      <w:r w:rsidR="00512351" w:rsidRPr="00512351">
        <w:rPr>
          <w:rFonts w:ascii="Arial" w:eastAsia="Times New Roman" w:hAnsi="Arial" w:cs="Arial"/>
          <w:i/>
          <w:iCs/>
          <w:lang w:eastAsia="da-DK"/>
        </w:rPr>
        <w:t>of society</w:t>
      </w:r>
      <w:r w:rsidR="00512351">
        <w:rPr>
          <w:rFonts w:ascii="Arial" w:eastAsia="Times New Roman" w:hAnsi="Arial" w:cs="Arial"/>
          <w:lang w:eastAsia="da-DK"/>
        </w:rPr>
        <w:t xml:space="preserve">. </w:t>
      </w:r>
      <w:r w:rsidR="00FB4C8D" w:rsidRPr="005723EF">
        <w:rPr>
          <w:rFonts w:ascii="Arial" w:eastAsia="Times New Roman" w:hAnsi="Arial" w:cs="Arial"/>
          <w:lang w:eastAsia="da-DK"/>
        </w:rPr>
        <w:t xml:space="preserve">The </w:t>
      </w:r>
      <w:r w:rsidR="00EC4CCB" w:rsidRPr="005723EF">
        <w:rPr>
          <w:rFonts w:ascii="Arial" w:eastAsia="Times New Roman" w:hAnsi="Arial" w:cs="Arial"/>
          <w:lang w:eastAsia="da-DK"/>
        </w:rPr>
        <w:t xml:space="preserve">preparation of the AYP </w:t>
      </w:r>
      <w:r w:rsidR="00D35D21">
        <w:rPr>
          <w:rFonts w:ascii="Arial" w:eastAsia="Times New Roman" w:hAnsi="Arial" w:cs="Arial"/>
          <w:lang w:eastAsia="da-DK"/>
        </w:rPr>
        <w:t>strategy</w:t>
      </w:r>
      <w:r w:rsidR="00EC4CCB" w:rsidRPr="005723EF">
        <w:rPr>
          <w:rFonts w:ascii="Arial" w:eastAsia="Times New Roman" w:hAnsi="Arial" w:cs="Arial"/>
          <w:lang w:eastAsia="da-DK"/>
        </w:rPr>
        <w:t xml:space="preserve"> will </w:t>
      </w:r>
      <w:r w:rsidR="001E1395">
        <w:rPr>
          <w:rFonts w:ascii="Arial" w:eastAsia="Times New Roman" w:hAnsi="Arial" w:cs="Arial"/>
          <w:lang w:eastAsia="da-DK"/>
        </w:rPr>
        <w:t xml:space="preserve">further </w:t>
      </w:r>
      <w:r w:rsidR="00FB4C8D" w:rsidRPr="005723EF">
        <w:rPr>
          <w:rFonts w:ascii="Arial" w:eastAsia="Times New Roman" w:hAnsi="Arial" w:cs="Arial"/>
          <w:lang w:eastAsia="da-DK"/>
        </w:rPr>
        <w:t xml:space="preserve">be grounded in the principles of co-design, co-implementation and joint ownership through the </w:t>
      </w:r>
      <w:r w:rsidR="00EC4CCB" w:rsidRPr="005723EF">
        <w:rPr>
          <w:rFonts w:ascii="Arial" w:eastAsia="Times New Roman" w:hAnsi="Arial" w:cs="Arial"/>
          <w:lang w:eastAsia="da-DK"/>
        </w:rPr>
        <w:t>engagement of partners</w:t>
      </w:r>
      <w:r w:rsidR="00FB4C8D" w:rsidRPr="005723EF">
        <w:rPr>
          <w:rFonts w:ascii="Arial" w:eastAsia="Times New Roman" w:hAnsi="Arial" w:cs="Arial"/>
          <w:lang w:eastAsia="da-DK"/>
        </w:rPr>
        <w:t xml:space="preserve">. </w:t>
      </w:r>
    </w:p>
    <w:p w14:paraId="55B03567" w14:textId="77777777" w:rsidR="00BE187D" w:rsidRPr="005723EF" w:rsidRDefault="00BE187D" w:rsidP="00841BF1">
      <w:pPr>
        <w:spacing w:after="0" w:line="240" w:lineRule="auto"/>
        <w:contextualSpacing/>
        <w:jc w:val="both"/>
        <w:rPr>
          <w:rFonts w:ascii="Arial" w:eastAsia="Times New Roman" w:hAnsi="Arial" w:cs="Arial"/>
          <w:lang w:eastAsia="da-DK"/>
        </w:rPr>
      </w:pPr>
    </w:p>
    <w:p w14:paraId="7E865FBF" w14:textId="19CAB9FC" w:rsidR="00A72313" w:rsidRPr="005723EF" w:rsidRDefault="00F75AD0" w:rsidP="00841BF1">
      <w:pPr>
        <w:spacing w:after="0" w:line="240" w:lineRule="auto"/>
        <w:contextualSpacing/>
        <w:jc w:val="both"/>
        <w:rPr>
          <w:rFonts w:ascii="Arial" w:eastAsia="Times New Roman" w:hAnsi="Arial" w:cs="Arial"/>
          <w:lang w:eastAsia="da-DK"/>
        </w:rPr>
      </w:pPr>
      <w:r w:rsidRPr="005723EF">
        <w:rPr>
          <w:rFonts w:ascii="Arial" w:eastAsia="Times New Roman" w:hAnsi="Arial" w:cs="Arial"/>
          <w:lang w:eastAsia="da-DK"/>
        </w:rPr>
        <w:t xml:space="preserve">Concerning </w:t>
      </w:r>
      <w:r w:rsidRPr="005723EF">
        <w:rPr>
          <w:rFonts w:ascii="Arial" w:eastAsia="Times New Roman" w:hAnsi="Arial" w:cs="Arial"/>
          <w:b/>
          <w:lang w:eastAsia="da-DK"/>
        </w:rPr>
        <w:t>citizen participation</w:t>
      </w:r>
      <w:r w:rsidRPr="005723EF">
        <w:rPr>
          <w:rFonts w:ascii="Arial" w:eastAsia="Times New Roman" w:hAnsi="Arial" w:cs="Arial"/>
          <w:lang w:eastAsia="da-DK"/>
        </w:rPr>
        <w:t xml:space="preserve"> a</w:t>
      </w:r>
      <w:r w:rsidR="00BE187D" w:rsidRPr="005723EF">
        <w:rPr>
          <w:rFonts w:ascii="Arial" w:eastAsia="Times New Roman" w:hAnsi="Arial" w:cs="Arial"/>
          <w:lang w:eastAsia="da-DK"/>
        </w:rPr>
        <w:t>t the Danish level</w:t>
      </w:r>
      <w:r w:rsidR="005642E4">
        <w:rPr>
          <w:rFonts w:ascii="Arial" w:eastAsia="Times New Roman" w:hAnsi="Arial" w:cs="Arial"/>
          <w:lang w:eastAsia="da-DK"/>
        </w:rPr>
        <w:t>. T</w:t>
      </w:r>
      <w:r w:rsidR="00EC4CCB" w:rsidRPr="005723EF">
        <w:rPr>
          <w:rFonts w:ascii="Arial" w:eastAsia="Times New Roman" w:hAnsi="Arial" w:cs="Arial"/>
          <w:lang w:eastAsia="da-DK"/>
        </w:rPr>
        <w:t>he work around developing a collaboration between Spor and PV</w:t>
      </w:r>
      <w:r w:rsidR="00130E5F">
        <w:rPr>
          <w:rFonts w:ascii="Arial" w:eastAsia="Times New Roman" w:hAnsi="Arial" w:cs="Arial"/>
          <w:lang w:eastAsia="da-DK"/>
        </w:rPr>
        <w:t xml:space="preserve"> done so far</w:t>
      </w:r>
      <w:r w:rsidR="00EC4CCB" w:rsidRPr="005723EF">
        <w:rPr>
          <w:rFonts w:ascii="Arial" w:eastAsia="Times New Roman" w:hAnsi="Arial" w:cs="Arial"/>
          <w:lang w:eastAsia="da-DK"/>
        </w:rPr>
        <w:t xml:space="preserve"> builds completely on voluntary engagement of a handful of Spor members, and substantial parts of the work to be done in connection with th</w:t>
      </w:r>
      <w:r w:rsidR="00512351">
        <w:rPr>
          <w:rFonts w:ascii="Arial" w:eastAsia="Times New Roman" w:hAnsi="Arial" w:cs="Arial"/>
          <w:lang w:eastAsia="da-DK"/>
        </w:rPr>
        <w:t>is</w:t>
      </w:r>
      <w:r w:rsidR="00EC4CCB" w:rsidRPr="005723EF">
        <w:rPr>
          <w:rFonts w:ascii="Arial" w:eastAsia="Times New Roman" w:hAnsi="Arial" w:cs="Arial"/>
          <w:lang w:eastAsia="da-DK"/>
        </w:rPr>
        <w:t xml:space="preserve"> intermediary intervention will be done the same way. In the process</w:t>
      </w:r>
      <w:r w:rsidR="00BE187D" w:rsidRPr="005723EF">
        <w:rPr>
          <w:rFonts w:ascii="Arial" w:eastAsia="Times New Roman" w:hAnsi="Arial" w:cs="Arial"/>
          <w:lang w:eastAsia="da-DK"/>
        </w:rPr>
        <w:t xml:space="preserve"> it</w:t>
      </w:r>
      <w:r w:rsidR="00A72313" w:rsidRPr="005723EF">
        <w:rPr>
          <w:rFonts w:ascii="Arial" w:eastAsia="Times New Roman" w:hAnsi="Arial" w:cs="Arial"/>
          <w:lang w:eastAsia="da-DK"/>
        </w:rPr>
        <w:t xml:space="preserve"> will </w:t>
      </w:r>
      <w:r w:rsidR="00EC4CCB" w:rsidRPr="005723EF">
        <w:rPr>
          <w:rFonts w:ascii="Arial" w:eastAsia="Times New Roman" w:hAnsi="Arial" w:cs="Arial"/>
          <w:lang w:eastAsia="da-DK"/>
        </w:rPr>
        <w:t>further</w:t>
      </w:r>
      <w:r w:rsidR="00A72313" w:rsidRPr="005723EF">
        <w:rPr>
          <w:rFonts w:ascii="Arial" w:eastAsia="Times New Roman" w:hAnsi="Arial" w:cs="Arial"/>
          <w:lang w:eastAsia="da-DK"/>
        </w:rPr>
        <w:t xml:space="preserve"> </w:t>
      </w:r>
      <w:r w:rsidR="00512351" w:rsidRPr="005723EF">
        <w:rPr>
          <w:rFonts w:ascii="Arial" w:eastAsia="Times New Roman" w:hAnsi="Arial" w:cs="Arial"/>
          <w:lang w:eastAsia="da-DK"/>
        </w:rPr>
        <w:t xml:space="preserve">be </w:t>
      </w:r>
      <w:r w:rsidR="00A72313" w:rsidRPr="005723EF">
        <w:rPr>
          <w:rFonts w:ascii="Arial" w:eastAsia="Times New Roman" w:hAnsi="Arial" w:cs="Arial"/>
          <w:lang w:eastAsia="da-DK"/>
        </w:rPr>
        <w:t>explored how a</w:t>
      </w:r>
      <w:r w:rsidR="00512351">
        <w:rPr>
          <w:rFonts w:ascii="Arial" w:eastAsia="Times New Roman" w:hAnsi="Arial" w:cs="Arial"/>
          <w:lang w:eastAsia="da-DK"/>
        </w:rPr>
        <w:t xml:space="preserve"> </w:t>
      </w:r>
      <w:r w:rsidR="00A72313" w:rsidRPr="005723EF">
        <w:rPr>
          <w:rFonts w:ascii="Arial" w:eastAsia="Times New Roman" w:hAnsi="Arial" w:cs="Arial"/>
          <w:lang w:eastAsia="da-DK"/>
        </w:rPr>
        <w:t xml:space="preserve">collaboration between </w:t>
      </w:r>
      <w:proofErr w:type="gramStart"/>
      <w:r w:rsidR="00A72313" w:rsidRPr="005723EF">
        <w:rPr>
          <w:rFonts w:ascii="Arial" w:eastAsia="Times New Roman" w:hAnsi="Arial" w:cs="Arial"/>
          <w:lang w:eastAsia="da-DK"/>
        </w:rPr>
        <w:t>Spor</w:t>
      </w:r>
      <w:proofErr w:type="gramEnd"/>
      <w:r w:rsidR="00A72313" w:rsidRPr="005723EF">
        <w:rPr>
          <w:rFonts w:ascii="Arial" w:eastAsia="Times New Roman" w:hAnsi="Arial" w:cs="Arial"/>
          <w:lang w:eastAsia="da-DK"/>
        </w:rPr>
        <w:t xml:space="preserve"> and PV can be the basis for expanding </w:t>
      </w:r>
      <w:proofErr w:type="spellStart"/>
      <w:r w:rsidR="00A72313" w:rsidRPr="005723EF">
        <w:rPr>
          <w:rFonts w:ascii="Arial" w:eastAsia="Times New Roman" w:hAnsi="Arial" w:cs="Arial"/>
          <w:lang w:eastAsia="da-DK"/>
        </w:rPr>
        <w:t>Spor’s</w:t>
      </w:r>
      <w:proofErr w:type="spellEnd"/>
      <w:r w:rsidR="00A72313" w:rsidRPr="005723EF">
        <w:rPr>
          <w:rFonts w:ascii="Arial" w:eastAsia="Times New Roman" w:hAnsi="Arial" w:cs="Arial"/>
          <w:lang w:eastAsia="da-DK"/>
        </w:rPr>
        <w:t xml:space="preserve"> </w:t>
      </w:r>
      <w:r w:rsidR="00512351">
        <w:rPr>
          <w:rFonts w:ascii="Arial" w:eastAsia="Times New Roman" w:hAnsi="Arial" w:cs="Arial"/>
          <w:lang w:eastAsia="da-DK"/>
        </w:rPr>
        <w:t>work</w:t>
      </w:r>
      <w:r w:rsidR="00A72313" w:rsidRPr="005723EF">
        <w:rPr>
          <w:rFonts w:ascii="Arial" w:eastAsia="Times New Roman" w:hAnsi="Arial" w:cs="Arial"/>
          <w:lang w:eastAsia="da-DK"/>
        </w:rPr>
        <w:t xml:space="preserve"> in Denmark </w:t>
      </w:r>
      <w:r w:rsidR="00512351">
        <w:rPr>
          <w:rFonts w:ascii="Arial" w:eastAsia="Times New Roman" w:hAnsi="Arial" w:cs="Arial"/>
          <w:lang w:eastAsia="da-DK"/>
        </w:rPr>
        <w:t>by including</w:t>
      </w:r>
      <w:r w:rsidR="00A72313" w:rsidRPr="005723EF">
        <w:rPr>
          <w:rFonts w:ascii="Arial" w:eastAsia="Times New Roman" w:hAnsi="Arial" w:cs="Arial"/>
          <w:lang w:eastAsia="da-DK"/>
        </w:rPr>
        <w:t xml:space="preserve"> cultural exchange between </w:t>
      </w:r>
      <w:r w:rsidR="00BE187D" w:rsidRPr="005723EF">
        <w:rPr>
          <w:rFonts w:ascii="Arial" w:eastAsia="Times New Roman" w:hAnsi="Arial" w:cs="Arial"/>
          <w:lang w:eastAsia="da-DK"/>
        </w:rPr>
        <w:t>Namibian and Danish AYPs.</w:t>
      </w:r>
      <w:r w:rsidR="00E50B9F" w:rsidRPr="005723EF">
        <w:rPr>
          <w:rFonts w:ascii="Arial" w:eastAsia="Times New Roman" w:hAnsi="Arial" w:cs="Arial"/>
          <w:lang w:eastAsia="da-DK"/>
        </w:rPr>
        <w:t xml:space="preserve"> </w:t>
      </w:r>
      <w:r w:rsidR="000A7A41">
        <w:rPr>
          <w:rFonts w:ascii="Arial" w:eastAsia="Times New Roman" w:hAnsi="Arial" w:cs="Arial"/>
          <w:lang w:eastAsia="da-DK"/>
        </w:rPr>
        <w:t>As an element of the emerging Spor/PV collaboration</w:t>
      </w:r>
      <w:r w:rsidR="004E6C0E">
        <w:rPr>
          <w:rFonts w:ascii="Arial" w:eastAsia="Times New Roman" w:hAnsi="Arial" w:cs="Arial"/>
          <w:lang w:eastAsia="da-DK"/>
        </w:rPr>
        <w:t xml:space="preserve"> we will explore the potential</w:t>
      </w:r>
      <w:r w:rsidR="000A7A41">
        <w:rPr>
          <w:rFonts w:ascii="Arial" w:eastAsia="Times New Roman" w:hAnsi="Arial" w:cs="Arial"/>
          <w:lang w:eastAsia="da-DK"/>
        </w:rPr>
        <w:t xml:space="preserve"> </w:t>
      </w:r>
      <w:r w:rsidR="00512351">
        <w:rPr>
          <w:rFonts w:ascii="Arial" w:eastAsia="Times New Roman" w:hAnsi="Arial" w:cs="Arial"/>
          <w:lang w:eastAsia="da-DK"/>
        </w:rPr>
        <w:t xml:space="preserve">involvement of Namibian Youth in the already ongoing collaboration with schools in </w:t>
      </w:r>
      <w:proofErr w:type="spellStart"/>
      <w:r w:rsidR="00512351">
        <w:rPr>
          <w:rFonts w:ascii="Arial" w:eastAsia="Times New Roman" w:hAnsi="Arial" w:cs="Arial"/>
          <w:lang w:eastAsia="da-DK"/>
        </w:rPr>
        <w:t>Kalundborg</w:t>
      </w:r>
      <w:proofErr w:type="spellEnd"/>
      <w:r w:rsidR="00512351">
        <w:rPr>
          <w:rFonts w:ascii="Arial" w:eastAsia="Times New Roman" w:hAnsi="Arial" w:cs="Arial"/>
          <w:lang w:eastAsia="da-DK"/>
        </w:rPr>
        <w:t xml:space="preserve"> and S</w:t>
      </w:r>
      <w:proofErr w:type="spellStart"/>
      <w:r w:rsidR="00512351" w:rsidRPr="00512351">
        <w:rPr>
          <w:rFonts w:ascii="Arial" w:eastAsia="Times New Roman" w:hAnsi="Arial" w:cs="Arial"/>
          <w:lang w:val="en-ZA" w:eastAsia="da-DK"/>
        </w:rPr>
        <w:t>ø</w:t>
      </w:r>
      <w:r w:rsidR="00512351">
        <w:rPr>
          <w:rFonts w:ascii="Arial" w:eastAsia="Times New Roman" w:hAnsi="Arial" w:cs="Arial"/>
          <w:lang w:val="en-ZA" w:eastAsia="da-DK"/>
        </w:rPr>
        <w:t>nderborg</w:t>
      </w:r>
      <w:proofErr w:type="spellEnd"/>
      <w:r w:rsidR="00512351">
        <w:rPr>
          <w:rFonts w:ascii="Arial" w:eastAsia="Times New Roman" w:hAnsi="Arial" w:cs="Arial"/>
          <w:lang w:val="en-ZA" w:eastAsia="da-DK"/>
        </w:rPr>
        <w:t xml:space="preserve"> </w:t>
      </w:r>
      <w:r w:rsidR="00B64702">
        <w:rPr>
          <w:rFonts w:ascii="Arial" w:eastAsia="Times New Roman" w:hAnsi="Arial" w:cs="Arial"/>
          <w:lang w:val="en-ZA" w:eastAsia="da-DK"/>
        </w:rPr>
        <w:t>municipalities and</w:t>
      </w:r>
      <w:r w:rsidR="004E6C0E">
        <w:rPr>
          <w:rFonts w:ascii="Arial" w:eastAsia="Times New Roman" w:hAnsi="Arial" w:cs="Arial"/>
          <w:lang w:val="en-ZA" w:eastAsia="da-DK"/>
        </w:rPr>
        <w:t xml:space="preserve"> </w:t>
      </w:r>
      <w:r w:rsidR="00512351">
        <w:rPr>
          <w:rFonts w:ascii="Arial" w:eastAsia="Times New Roman" w:hAnsi="Arial" w:cs="Arial"/>
          <w:lang w:val="en-ZA" w:eastAsia="da-DK"/>
        </w:rPr>
        <w:t xml:space="preserve">will </w:t>
      </w:r>
      <w:r w:rsidR="004E6C0E">
        <w:rPr>
          <w:rFonts w:ascii="Arial" w:eastAsia="Times New Roman" w:hAnsi="Arial" w:cs="Arial"/>
          <w:lang w:val="en-ZA" w:eastAsia="da-DK"/>
        </w:rPr>
        <w:t xml:space="preserve">further </w:t>
      </w:r>
      <w:r w:rsidR="00512351">
        <w:rPr>
          <w:rFonts w:ascii="Arial" w:eastAsia="Times New Roman" w:hAnsi="Arial" w:cs="Arial"/>
          <w:lang w:val="en-ZA" w:eastAsia="da-DK"/>
        </w:rPr>
        <w:t>explore an expansion of this work to</w:t>
      </w:r>
      <w:r w:rsidR="000A7A41">
        <w:rPr>
          <w:rFonts w:ascii="Arial" w:eastAsia="Times New Roman" w:hAnsi="Arial" w:cs="Arial"/>
          <w:lang w:eastAsia="da-DK"/>
        </w:rPr>
        <w:t xml:space="preserve"> Esbjerg and </w:t>
      </w:r>
      <w:proofErr w:type="spellStart"/>
      <w:r w:rsidR="000A7A41">
        <w:rPr>
          <w:rFonts w:ascii="Arial" w:eastAsia="Times New Roman" w:hAnsi="Arial" w:cs="Arial"/>
          <w:lang w:eastAsia="da-DK"/>
        </w:rPr>
        <w:t>Varde</w:t>
      </w:r>
      <w:proofErr w:type="spellEnd"/>
      <w:r w:rsidR="000A7A41">
        <w:rPr>
          <w:rFonts w:ascii="Arial" w:eastAsia="Times New Roman" w:hAnsi="Arial" w:cs="Arial"/>
          <w:lang w:eastAsia="da-DK"/>
        </w:rPr>
        <w:t xml:space="preserve"> municipalities.</w:t>
      </w:r>
      <w:r w:rsidR="00512351" w:rsidRPr="00512351">
        <w:rPr>
          <w:rFonts w:ascii="Arial" w:eastAsia="Times New Roman" w:hAnsi="Arial" w:cs="Arial"/>
          <w:i/>
          <w:iCs/>
          <w:lang w:eastAsia="da-DK"/>
        </w:rPr>
        <w:t xml:space="preserve"> </w:t>
      </w:r>
      <w:proofErr w:type="spellStart"/>
      <w:r w:rsidR="00512351" w:rsidRPr="00512351">
        <w:rPr>
          <w:rFonts w:ascii="Arial" w:eastAsia="Times New Roman" w:hAnsi="Arial" w:cs="Arial"/>
          <w:i/>
          <w:iCs/>
          <w:lang w:eastAsia="da-DK"/>
        </w:rPr>
        <w:t>Spor’s</w:t>
      </w:r>
      <w:proofErr w:type="spellEnd"/>
      <w:r w:rsidR="00512351" w:rsidRPr="00512351">
        <w:rPr>
          <w:rFonts w:ascii="Arial" w:eastAsia="Times New Roman" w:hAnsi="Arial" w:cs="Arial"/>
          <w:i/>
          <w:iCs/>
          <w:lang w:eastAsia="da-DK"/>
        </w:rPr>
        <w:t xml:space="preserve"> work with facilitating meetings between youth from developing countries and Danish youth has proven very important in strengthening the international engagement and intercultural competencies of Danish youth</w:t>
      </w:r>
      <w:r w:rsidR="00512351" w:rsidRPr="005723EF">
        <w:rPr>
          <w:rFonts w:ascii="Arial" w:eastAsia="Times New Roman" w:hAnsi="Arial" w:cs="Arial"/>
          <w:lang w:eastAsia="da-DK"/>
        </w:rPr>
        <w:t>.</w:t>
      </w:r>
    </w:p>
    <w:p w14:paraId="454FCBED" w14:textId="214F27A7" w:rsidR="001622EC" w:rsidRPr="005723EF" w:rsidRDefault="001622EC" w:rsidP="00841BF1">
      <w:pPr>
        <w:spacing w:after="0" w:line="240" w:lineRule="auto"/>
        <w:contextualSpacing/>
        <w:jc w:val="both"/>
        <w:rPr>
          <w:rFonts w:ascii="Arial" w:eastAsia="Times New Roman" w:hAnsi="Arial" w:cs="Arial"/>
          <w:lang w:eastAsia="da-DK"/>
        </w:rPr>
      </w:pPr>
    </w:p>
    <w:p w14:paraId="4B3A7DF1" w14:textId="77777777" w:rsidR="009B1CF8" w:rsidRPr="005723EF" w:rsidRDefault="00F748B4" w:rsidP="00841BF1">
      <w:pPr>
        <w:spacing w:after="0" w:line="240" w:lineRule="auto"/>
        <w:contextualSpacing/>
        <w:jc w:val="both"/>
        <w:rPr>
          <w:rFonts w:ascii="Arial" w:eastAsia="Times New Roman" w:hAnsi="Arial" w:cs="Arial"/>
          <w:b/>
          <w:lang w:val="en-ZA" w:eastAsia="da-DK"/>
        </w:rPr>
      </w:pPr>
      <w:r w:rsidRPr="005723EF">
        <w:rPr>
          <w:rFonts w:ascii="Arial" w:eastAsia="Times New Roman" w:hAnsi="Arial" w:cs="Arial"/>
          <w:b/>
          <w:lang w:val="en-ZA" w:eastAsia="da-DK"/>
        </w:rPr>
        <w:t>Problem</w:t>
      </w:r>
      <w:r w:rsidR="00BD0E3A" w:rsidRPr="005723EF">
        <w:rPr>
          <w:rFonts w:ascii="Arial" w:eastAsia="Times New Roman" w:hAnsi="Arial" w:cs="Arial"/>
          <w:b/>
          <w:lang w:val="en-ZA" w:eastAsia="da-DK"/>
        </w:rPr>
        <w:t>s</w:t>
      </w:r>
      <w:r w:rsidRPr="005723EF">
        <w:rPr>
          <w:rFonts w:ascii="Arial" w:eastAsia="Times New Roman" w:hAnsi="Arial" w:cs="Arial"/>
          <w:b/>
          <w:lang w:val="en-ZA" w:eastAsia="da-DK"/>
        </w:rPr>
        <w:t xml:space="preserve"> to be solved</w:t>
      </w:r>
      <w:r w:rsidR="009B1CF8" w:rsidRPr="005723EF">
        <w:rPr>
          <w:rFonts w:ascii="Arial" w:eastAsia="Times New Roman" w:hAnsi="Arial" w:cs="Arial"/>
          <w:b/>
          <w:lang w:val="en-ZA" w:eastAsia="da-DK"/>
        </w:rPr>
        <w:t>.</w:t>
      </w:r>
    </w:p>
    <w:p w14:paraId="434EE569" w14:textId="0036C178" w:rsidR="002F34CD" w:rsidRPr="005723EF" w:rsidRDefault="008261EC" w:rsidP="00841BF1">
      <w:pPr>
        <w:pStyle w:val="ListParagraph"/>
        <w:numPr>
          <w:ilvl w:val="0"/>
          <w:numId w:val="33"/>
        </w:numPr>
        <w:spacing w:after="0" w:line="276" w:lineRule="auto"/>
        <w:jc w:val="both"/>
        <w:rPr>
          <w:rFonts w:ascii="Arial" w:eastAsia="Calibri" w:hAnsi="Arial" w:cs="Arial"/>
          <w:b/>
        </w:rPr>
      </w:pPr>
      <w:r w:rsidRPr="005723EF">
        <w:rPr>
          <w:rFonts w:ascii="Arial" w:eastAsia="Calibri" w:hAnsi="Arial" w:cs="Arial"/>
          <w:b/>
        </w:rPr>
        <w:t xml:space="preserve">Lack of a clear analysis and strategy for </w:t>
      </w:r>
      <w:r w:rsidR="009E1F8F">
        <w:rPr>
          <w:rFonts w:ascii="Arial" w:eastAsia="Calibri" w:hAnsi="Arial" w:cs="Arial"/>
          <w:b/>
        </w:rPr>
        <w:t>rights-based</w:t>
      </w:r>
      <w:r w:rsidR="00D35D21">
        <w:rPr>
          <w:rFonts w:ascii="Arial" w:eastAsia="Calibri" w:hAnsi="Arial" w:cs="Arial"/>
          <w:b/>
        </w:rPr>
        <w:t xml:space="preserve"> </w:t>
      </w:r>
      <w:r w:rsidRPr="005723EF">
        <w:rPr>
          <w:rFonts w:ascii="Arial" w:eastAsia="Calibri" w:hAnsi="Arial" w:cs="Arial"/>
          <w:b/>
        </w:rPr>
        <w:t>work with marginalised groups</w:t>
      </w:r>
      <w:r w:rsidR="009C5A2C" w:rsidRPr="005723EF">
        <w:rPr>
          <w:rFonts w:ascii="Arial" w:eastAsia="Calibri" w:hAnsi="Arial" w:cs="Arial"/>
          <w:b/>
        </w:rPr>
        <w:t xml:space="preserve"> of AYP</w:t>
      </w:r>
    </w:p>
    <w:p w14:paraId="37D84006" w14:textId="1823F968" w:rsidR="009C5A2C" w:rsidRPr="005723EF" w:rsidRDefault="00CE5213" w:rsidP="009C5A2C">
      <w:pPr>
        <w:spacing w:after="0" w:line="276" w:lineRule="auto"/>
        <w:jc w:val="both"/>
        <w:rPr>
          <w:rFonts w:ascii="Arial" w:eastAsia="Calibri" w:hAnsi="Arial" w:cs="Arial"/>
        </w:rPr>
      </w:pPr>
      <w:r>
        <w:rPr>
          <w:rFonts w:ascii="Arial" w:eastAsia="Calibri" w:hAnsi="Arial" w:cs="Arial"/>
        </w:rPr>
        <w:t>Generally, o</w:t>
      </w:r>
      <w:r w:rsidR="009C5A2C" w:rsidRPr="005723EF">
        <w:rPr>
          <w:rFonts w:ascii="Arial" w:eastAsia="Calibri" w:hAnsi="Arial" w:cs="Arial"/>
        </w:rPr>
        <w:t xml:space="preserve">rganizations representing AYP and marginalised groups of AYPs </w:t>
      </w:r>
      <w:r w:rsidR="00F80160">
        <w:rPr>
          <w:rFonts w:ascii="Arial" w:eastAsia="Calibri" w:hAnsi="Arial" w:cs="Arial"/>
        </w:rPr>
        <w:t xml:space="preserve">are emergent and fragmented, with </w:t>
      </w:r>
      <w:r>
        <w:rPr>
          <w:rFonts w:ascii="Arial" w:eastAsia="Calibri" w:hAnsi="Arial" w:cs="Arial"/>
        </w:rPr>
        <w:t xml:space="preserve">limited programming and </w:t>
      </w:r>
      <w:r w:rsidR="00F80160">
        <w:rPr>
          <w:rFonts w:ascii="Arial" w:eastAsia="Calibri" w:hAnsi="Arial" w:cs="Arial"/>
        </w:rPr>
        <w:t>advocacy</w:t>
      </w:r>
      <w:r>
        <w:rPr>
          <w:rFonts w:ascii="Arial" w:eastAsia="Calibri" w:hAnsi="Arial" w:cs="Arial"/>
        </w:rPr>
        <w:t xml:space="preserve"> capacity</w:t>
      </w:r>
      <w:r w:rsidR="00F80160">
        <w:rPr>
          <w:rFonts w:ascii="Arial" w:eastAsia="Calibri" w:hAnsi="Arial" w:cs="Arial"/>
        </w:rPr>
        <w:t xml:space="preserve">. </w:t>
      </w:r>
      <w:r w:rsidR="009C5A2C" w:rsidRPr="005723EF">
        <w:rPr>
          <w:rFonts w:ascii="Arial" w:eastAsia="Calibri" w:hAnsi="Arial" w:cs="Arial"/>
        </w:rPr>
        <w:t xml:space="preserve">Organisations and groups representing this population are also largely focused on HIV prevention, treatment and care, with very little focus on human rights programming. As a result, influence work </w:t>
      </w:r>
      <w:r w:rsidR="00F61578">
        <w:rPr>
          <w:rFonts w:ascii="Arial" w:eastAsia="Calibri" w:hAnsi="Arial" w:cs="Arial"/>
        </w:rPr>
        <w:t xml:space="preserve">within the Sexual and Reproductive Health and Rights programming </w:t>
      </w:r>
      <w:r w:rsidR="009C5A2C" w:rsidRPr="005723EF">
        <w:rPr>
          <w:rFonts w:ascii="Arial" w:eastAsia="Calibri" w:hAnsi="Arial" w:cs="Arial"/>
        </w:rPr>
        <w:t>has been narrow and isolated due to lack of agency and influence skills in communities</w:t>
      </w:r>
      <w:r w:rsidR="009F1169">
        <w:rPr>
          <w:rFonts w:ascii="Arial" w:eastAsia="Calibri" w:hAnsi="Arial" w:cs="Arial"/>
        </w:rPr>
        <w:t xml:space="preserve"> </w:t>
      </w:r>
      <w:r w:rsidR="009C5A2C" w:rsidRPr="005723EF">
        <w:rPr>
          <w:rFonts w:ascii="Arial" w:eastAsia="Calibri" w:hAnsi="Arial" w:cs="Arial"/>
        </w:rPr>
        <w:t>and in organisations. Influence</w:t>
      </w:r>
      <w:r w:rsidR="00F61578">
        <w:rPr>
          <w:rFonts w:ascii="Arial" w:eastAsia="Calibri" w:hAnsi="Arial" w:cs="Arial"/>
        </w:rPr>
        <w:t xml:space="preserve"> and advocacy</w:t>
      </w:r>
      <w:r w:rsidR="009C5A2C" w:rsidRPr="005723EF">
        <w:rPr>
          <w:rFonts w:ascii="Arial" w:eastAsia="Calibri" w:hAnsi="Arial" w:cs="Arial"/>
        </w:rPr>
        <w:t xml:space="preserve"> work </w:t>
      </w:r>
      <w:r w:rsidR="00D35D21" w:rsidRPr="005723EF">
        <w:rPr>
          <w:rFonts w:ascii="Arial" w:eastAsia="Calibri" w:hAnsi="Arial" w:cs="Arial"/>
        </w:rPr>
        <w:t>have</w:t>
      </w:r>
      <w:r w:rsidR="009C5A2C" w:rsidRPr="005723EF">
        <w:rPr>
          <w:rFonts w:ascii="Arial" w:eastAsia="Calibri" w:hAnsi="Arial" w:cs="Arial"/>
        </w:rPr>
        <w:t xml:space="preserve"> also largely been uncoordinated, with limited joint advocacy work done impacting on the level of influence at high levels of government and donors. </w:t>
      </w:r>
    </w:p>
    <w:p w14:paraId="36943426" w14:textId="284EB2D2" w:rsidR="009C5A2C" w:rsidRPr="005723EF" w:rsidRDefault="009C5A2C" w:rsidP="009C5A2C">
      <w:pPr>
        <w:spacing w:after="0" w:line="276" w:lineRule="auto"/>
        <w:jc w:val="both"/>
        <w:rPr>
          <w:rFonts w:ascii="Arial" w:eastAsia="Calibri" w:hAnsi="Arial" w:cs="Arial"/>
        </w:rPr>
      </w:pPr>
    </w:p>
    <w:p w14:paraId="48C0C60A" w14:textId="301B4F32" w:rsidR="00A14C8F" w:rsidRPr="005723EF" w:rsidRDefault="009C5A2C" w:rsidP="00A14C8F">
      <w:pPr>
        <w:spacing w:after="0" w:line="276" w:lineRule="auto"/>
        <w:jc w:val="both"/>
        <w:rPr>
          <w:rFonts w:ascii="Arial" w:eastAsia="Calibri" w:hAnsi="Arial" w:cs="Arial"/>
        </w:rPr>
      </w:pPr>
      <w:r w:rsidRPr="005723EF">
        <w:rPr>
          <w:rFonts w:ascii="Arial" w:eastAsia="Calibri" w:hAnsi="Arial" w:cs="Arial"/>
        </w:rPr>
        <w:t>Positive Vibes has substantial experience in working with LGBT and Sex Worker organisations</w:t>
      </w:r>
      <w:r w:rsidR="00A14C8F" w:rsidRPr="005723EF">
        <w:rPr>
          <w:rFonts w:ascii="Arial" w:eastAsia="Calibri" w:hAnsi="Arial" w:cs="Arial"/>
        </w:rPr>
        <w:t xml:space="preserve"> e.g. through its s work from 2017 with </w:t>
      </w:r>
      <w:r w:rsidRPr="005723EF">
        <w:rPr>
          <w:rFonts w:ascii="Arial" w:eastAsia="Calibri" w:hAnsi="Arial" w:cs="Arial"/>
        </w:rPr>
        <w:t xml:space="preserve">the Diversity Alliance of Namibia, a consortium of </w:t>
      </w:r>
      <w:r w:rsidR="00396860" w:rsidRPr="005723EF">
        <w:rPr>
          <w:rFonts w:ascii="Arial" w:eastAsia="Calibri" w:hAnsi="Arial" w:cs="Arial"/>
        </w:rPr>
        <w:t>10 LGBT</w:t>
      </w:r>
      <w:r w:rsidR="005B41C0" w:rsidRPr="005723EF">
        <w:rPr>
          <w:rFonts w:ascii="Arial" w:eastAsia="Calibri" w:hAnsi="Arial" w:cs="Arial"/>
        </w:rPr>
        <w:t xml:space="preserve"> and SW </w:t>
      </w:r>
      <w:r w:rsidRPr="005723EF">
        <w:rPr>
          <w:rFonts w:ascii="Arial" w:eastAsia="Calibri" w:hAnsi="Arial" w:cs="Arial"/>
        </w:rPr>
        <w:t xml:space="preserve">focused organisations. Strategy development with this group has largely focused on decriminalisation of </w:t>
      </w:r>
      <w:r w:rsidR="00A14C8F" w:rsidRPr="005723EF">
        <w:rPr>
          <w:rFonts w:ascii="Arial" w:eastAsia="Calibri" w:hAnsi="Arial" w:cs="Arial"/>
        </w:rPr>
        <w:t xml:space="preserve">the </w:t>
      </w:r>
      <w:r w:rsidRPr="005723EF">
        <w:rPr>
          <w:rFonts w:ascii="Arial" w:eastAsia="Calibri" w:hAnsi="Arial" w:cs="Arial"/>
        </w:rPr>
        <w:t xml:space="preserve">sodomy law as an incremental step towards the achievement of equality, </w:t>
      </w:r>
      <w:r w:rsidR="004E6C0E" w:rsidRPr="005723EF">
        <w:rPr>
          <w:rFonts w:ascii="Arial" w:eastAsia="Calibri" w:hAnsi="Arial" w:cs="Arial"/>
        </w:rPr>
        <w:t xml:space="preserve">however, </w:t>
      </w:r>
      <w:r w:rsidR="004E6C0E">
        <w:rPr>
          <w:rFonts w:ascii="Arial" w:eastAsia="Calibri" w:hAnsi="Arial" w:cs="Arial"/>
        </w:rPr>
        <w:t>with</w:t>
      </w:r>
      <w:r w:rsidR="00F61578">
        <w:rPr>
          <w:rFonts w:ascii="Arial" w:eastAsia="Calibri" w:hAnsi="Arial" w:cs="Arial"/>
        </w:rPr>
        <w:t xml:space="preserve"> limited focus on targeted SRH work with LGBT youth and </w:t>
      </w:r>
      <w:r w:rsidR="00283D5F">
        <w:rPr>
          <w:rFonts w:ascii="Arial" w:eastAsia="Calibri" w:hAnsi="Arial" w:cs="Arial"/>
        </w:rPr>
        <w:t>young people who</w:t>
      </w:r>
      <w:r w:rsidR="00F61578">
        <w:rPr>
          <w:rFonts w:ascii="Arial" w:eastAsia="Calibri" w:hAnsi="Arial" w:cs="Arial"/>
        </w:rPr>
        <w:t xml:space="preserve"> engage in sex work.</w:t>
      </w:r>
    </w:p>
    <w:p w14:paraId="3E25A6D5" w14:textId="2BCB03A1" w:rsidR="00A14C8F" w:rsidRPr="005723EF" w:rsidRDefault="00A14C8F" w:rsidP="00A14C8F">
      <w:pPr>
        <w:spacing w:after="0" w:line="276" w:lineRule="auto"/>
        <w:jc w:val="both"/>
        <w:rPr>
          <w:rFonts w:ascii="Arial" w:eastAsia="Calibri" w:hAnsi="Arial" w:cs="Arial"/>
        </w:rPr>
      </w:pPr>
    </w:p>
    <w:p w14:paraId="26570890" w14:textId="2F586422" w:rsidR="00A14C8F" w:rsidRPr="005723EF" w:rsidRDefault="00E22197" w:rsidP="00A14C8F">
      <w:pPr>
        <w:spacing w:after="0" w:line="276" w:lineRule="auto"/>
        <w:jc w:val="both"/>
        <w:rPr>
          <w:rFonts w:ascii="Arial" w:eastAsia="Calibri" w:hAnsi="Arial" w:cs="Arial"/>
          <w:b/>
        </w:rPr>
      </w:pPr>
      <w:r w:rsidRPr="005723EF">
        <w:rPr>
          <w:rFonts w:ascii="Arial" w:eastAsia="Calibri" w:hAnsi="Arial" w:cs="Arial"/>
        </w:rPr>
        <w:t>So,</w:t>
      </w:r>
      <w:r w:rsidR="00A14C8F" w:rsidRPr="005723EF">
        <w:rPr>
          <w:rFonts w:ascii="Arial" w:eastAsia="Calibri" w:hAnsi="Arial" w:cs="Arial"/>
        </w:rPr>
        <w:t xml:space="preserve"> both in the HIV response driven health work and in the LGBT and Sex Worker movement driven rights work, </w:t>
      </w:r>
      <w:r w:rsidR="00A14C8F" w:rsidRPr="005723EF">
        <w:rPr>
          <w:rFonts w:ascii="Arial" w:eastAsia="Calibri" w:hAnsi="Arial" w:cs="Arial"/>
          <w:b/>
        </w:rPr>
        <w:t xml:space="preserve">work with </w:t>
      </w:r>
      <w:r w:rsidRPr="005723EF">
        <w:rPr>
          <w:rFonts w:ascii="Arial" w:eastAsia="Calibri" w:hAnsi="Arial" w:cs="Arial"/>
          <w:b/>
        </w:rPr>
        <w:t xml:space="preserve">marginalised </w:t>
      </w:r>
      <w:r w:rsidR="00A14C8F" w:rsidRPr="005723EF">
        <w:rPr>
          <w:rFonts w:ascii="Arial" w:eastAsia="Calibri" w:hAnsi="Arial" w:cs="Arial"/>
          <w:b/>
        </w:rPr>
        <w:t>AYP is a neglected area</w:t>
      </w:r>
      <w:r w:rsidR="00726AA3">
        <w:rPr>
          <w:rFonts w:ascii="Arial" w:eastAsia="Calibri" w:hAnsi="Arial" w:cs="Arial"/>
          <w:b/>
        </w:rPr>
        <w:t>,</w:t>
      </w:r>
      <w:r w:rsidR="00A14C8F" w:rsidRPr="005723EF">
        <w:rPr>
          <w:rFonts w:ascii="Arial" w:eastAsia="Calibri" w:hAnsi="Arial" w:cs="Arial"/>
          <w:b/>
        </w:rPr>
        <w:t xml:space="preserve"> and there is </w:t>
      </w:r>
      <w:r w:rsidR="005C25D7" w:rsidRPr="005723EF">
        <w:rPr>
          <w:rFonts w:ascii="Arial" w:eastAsia="Calibri" w:hAnsi="Arial" w:cs="Arial"/>
          <w:b/>
        </w:rPr>
        <w:t>insufficient</w:t>
      </w:r>
      <w:r w:rsidR="00A14C8F" w:rsidRPr="005723EF">
        <w:rPr>
          <w:rFonts w:ascii="Arial" w:eastAsia="Calibri" w:hAnsi="Arial" w:cs="Arial"/>
          <w:b/>
        </w:rPr>
        <w:t xml:space="preserve"> </w:t>
      </w:r>
      <w:r w:rsidR="005C25D7" w:rsidRPr="005723EF">
        <w:rPr>
          <w:rFonts w:ascii="Arial" w:eastAsia="Calibri" w:hAnsi="Arial" w:cs="Arial"/>
          <w:b/>
        </w:rPr>
        <w:t xml:space="preserve">in depth </w:t>
      </w:r>
      <w:r w:rsidR="00A14C8F" w:rsidRPr="005723EF">
        <w:rPr>
          <w:rFonts w:ascii="Arial" w:eastAsia="Calibri" w:hAnsi="Arial" w:cs="Arial"/>
          <w:b/>
        </w:rPr>
        <w:t>knowledge about the problems facing these groups of young people</w:t>
      </w:r>
      <w:r w:rsidR="00967F0D" w:rsidRPr="005723EF">
        <w:rPr>
          <w:rFonts w:ascii="Arial" w:eastAsia="Calibri" w:hAnsi="Arial" w:cs="Arial"/>
          <w:b/>
        </w:rPr>
        <w:t xml:space="preserve">, </w:t>
      </w:r>
      <w:r w:rsidR="00A14C8F" w:rsidRPr="005723EF">
        <w:rPr>
          <w:rFonts w:ascii="Arial" w:eastAsia="Calibri" w:hAnsi="Arial" w:cs="Arial"/>
          <w:b/>
        </w:rPr>
        <w:t xml:space="preserve"> and about potential </w:t>
      </w:r>
      <w:r w:rsidR="005B41C0" w:rsidRPr="005723EF">
        <w:rPr>
          <w:rFonts w:ascii="Arial" w:eastAsia="Calibri" w:hAnsi="Arial" w:cs="Arial"/>
          <w:b/>
        </w:rPr>
        <w:t xml:space="preserve">effective </w:t>
      </w:r>
      <w:r w:rsidR="00A14C8F" w:rsidRPr="005723EF">
        <w:rPr>
          <w:rFonts w:ascii="Arial" w:eastAsia="Calibri" w:hAnsi="Arial" w:cs="Arial"/>
          <w:b/>
        </w:rPr>
        <w:t>strategies and methods to address these problems</w:t>
      </w:r>
      <w:r w:rsidR="005C25D7" w:rsidRPr="005723EF">
        <w:rPr>
          <w:rFonts w:ascii="Arial" w:eastAsia="Calibri" w:hAnsi="Arial" w:cs="Arial"/>
          <w:b/>
        </w:rPr>
        <w:t>.</w:t>
      </w:r>
    </w:p>
    <w:p w14:paraId="11FBCE47" w14:textId="10833756" w:rsidR="00A14C8F" w:rsidRPr="005723EF" w:rsidRDefault="00A14C8F" w:rsidP="00A14C8F">
      <w:pPr>
        <w:spacing w:after="0" w:line="276" w:lineRule="auto"/>
        <w:jc w:val="both"/>
        <w:rPr>
          <w:rFonts w:ascii="Arial" w:eastAsia="Calibri" w:hAnsi="Arial" w:cs="Arial"/>
        </w:rPr>
      </w:pPr>
    </w:p>
    <w:p w14:paraId="14EEA49A" w14:textId="6D062D2A" w:rsidR="00E22197" w:rsidRPr="005723EF" w:rsidRDefault="00E22197" w:rsidP="00A14C8F">
      <w:pPr>
        <w:spacing w:after="0" w:line="276" w:lineRule="auto"/>
        <w:jc w:val="both"/>
        <w:rPr>
          <w:rFonts w:ascii="Arial" w:eastAsia="Calibri" w:hAnsi="Arial" w:cs="Arial"/>
          <w:i/>
        </w:rPr>
      </w:pPr>
      <w:r w:rsidRPr="005723EF">
        <w:rPr>
          <w:rFonts w:ascii="Arial" w:eastAsia="Calibri" w:hAnsi="Arial" w:cs="Arial"/>
          <w:i/>
        </w:rPr>
        <w:t xml:space="preserve">A vital step towards being ready for a comprehensive intervention in support of marginalised AYP is therefore an in depth analysis of the problems facing these groups, a review of PVs and other organisations limited work with the groups in the Namibian context and a review of relevant experiences from elsewhere in Africa and beyond. Based on this the development of a broad strategic approach and </w:t>
      </w:r>
      <w:r w:rsidR="00967F0D" w:rsidRPr="005723EF">
        <w:rPr>
          <w:rFonts w:ascii="Arial" w:eastAsia="Calibri" w:hAnsi="Arial" w:cs="Arial"/>
          <w:i/>
        </w:rPr>
        <w:t xml:space="preserve">initial </w:t>
      </w:r>
      <w:r w:rsidRPr="005723EF">
        <w:rPr>
          <w:rFonts w:ascii="Arial" w:eastAsia="Calibri" w:hAnsi="Arial" w:cs="Arial"/>
          <w:i/>
        </w:rPr>
        <w:t>plans for how to work with this.</w:t>
      </w:r>
    </w:p>
    <w:p w14:paraId="4A62FD98" w14:textId="77777777" w:rsidR="00B95752" w:rsidRPr="005723EF" w:rsidRDefault="00B95752" w:rsidP="00841BF1">
      <w:pPr>
        <w:spacing w:after="0" w:line="276" w:lineRule="auto"/>
        <w:jc w:val="both"/>
        <w:rPr>
          <w:rFonts w:ascii="Arial" w:eastAsia="Calibri" w:hAnsi="Arial" w:cs="Arial"/>
        </w:rPr>
      </w:pPr>
    </w:p>
    <w:p w14:paraId="2B2F9772" w14:textId="048A31FE" w:rsidR="00991FF5" w:rsidRDefault="00BE029A" w:rsidP="00841BF1">
      <w:pPr>
        <w:pStyle w:val="ListParagraph"/>
        <w:numPr>
          <w:ilvl w:val="0"/>
          <w:numId w:val="33"/>
        </w:numPr>
        <w:spacing w:after="0" w:line="276" w:lineRule="auto"/>
        <w:jc w:val="both"/>
        <w:rPr>
          <w:rFonts w:ascii="Arial" w:eastAsia="Calibri" w:hAnsi="Arial" w:cs="Arial"/>
          <w:b/>
        </w:rPr>
      </w:pPr>
      <w:r w:rsidRPr="005723EF">
        <w:rPr>
          <w:rFonts w:ascii="Arial" w:eastAsia="Calibri" w:hAnsi="Arial" w:cs="Arial"/>
          <w:b/>
        </w:rPr>
        <w:t xml:space="preserve">Lack of capacity and approaches to optimise resource mobilisation work for </w:t>
      </w:r>
      <w:r w:rsidR="00E22197" w:rsidRPr="005723EF">
        <w:rPr>
          <w:rFonts w:ascii="Arial" w:eastAsia="Calibri" w:hAnsi="Arial" w:cs="Arial"/>
          <w:b/>
        </w:rPr>
        <w:t>SRH</w:t>
      </w:r>
      <w:r w:rsidR="005B41C0" w:rsidRPr="005723EF">
        <w:rPr>
          <w:rFonts w:ascii="Arial" w:eastAsia="Calibri" w:hAnsi="Arial" w:cs="Arial"/>
          <w:b/>
        </w:rPr>
        <w:t>-R</w:t>
      </w:r>
      <w:r w:rsidR="00E22197" w:rsidRPr="005723EF">
        <w:rPr>
          <w:rFonts w:ascii="Arial" w:eastAsia="Calibri" w:hAnsi="Arial" w:cs="Arial"/>
          <w:b/>
        </w:rPr>
        <w:t xml:space="preserve"> </w:t>
      </w:r>
      <w:r w:rsidR="002F34CD" w:rsidRPr="005723EF">
        <w:rPr>
          <w:rFonts w:ascii="Arial" w:eastAsia="Calibri" w:hAnsi="Arial" w:cs="Arial"/>
          <w:b/>
        </w:rPr>
        <w:t>specific work</w:t>
      </w:r>
      <w:r w:rsidRPr="005723EF">
        <w:rPr>
          <w:rFonts w:ascii="Arial" w:eastAsia="Calibri" w:hAnsi="Arial" w:cs="Arial"/>
          <w:b/>
        </w:rPr>
        <w:t xml:space="preserve"> in a shrinking funding scenario</w:t>
      </w:r>
    </w:p>
    <w:p w14:paraId="73891E73" w14:textId="16B5827D" w:rsidR="000A3585" w:rsidRPr="005723EF" w:rsidRDefault="000A3585" w:rsidP="00841BF1">
      <w:pPr>
        <w:spacing w:after="0" w:line="276" w:lineRule="auto"/>
        <w:contextualSpacing/>
        <w:jc w:val="both"/>
        <w:rPr>
          <w:rFonts w:ascii="Arial" w:eastAsia="Calibri" w:hAnsi="Arial" w:cs="Arial"/>
        </w:rPr>
      </w:pPr>
      <w:r w:rsidRPr="005723EF">
        <w:rPr>
          <w:rFonts w:ascii="Arial" w:eastAsia="Calibri" w:hAnsi="Arial" w:cs="Arial"/>
        </w:rPr>
        <w:t xml:space="preserve">The HIV/Aids </w:t>
      </w:r>
      <w:r w:rsidR="00144FB1">
        <w:rPr>
          <w:rFonts w:ascii="Arial" w:eastAsia="Calibri" w:hAnsi="Arial" w:cs="Arial"/>
        </w:rPr>
        <w:t xml:space="preserve">epidemic </w:t>
      </w:r>
      <w:r w:rsidR="00967003">
        <w:rPr>
          <w:rFonts w:ascii="Arial" w:eastAsia="Calibri" w:hAnsi="Arial" w:cs="Arial"/>
        </w:rPr>
        <w:t xml:space="preserve">has received </w:t>
      </w:r>
      <w:r w:rsidRPr="005723EF">
        <w:rPr>
          <w:rFonts w:ascii="Arial" w:eastAsia="Calibri" w:hAnsi="Arial" w:cs="Arial"/>
        </w:rPr>
        <w:t xml:space="preserve">increased attention from governmental health authorities and foreign donors to </w:t>
      </w:r>
      <w:r w:rsidR="00144FB1">
        <w:rPr>
          <w:rFonts w:ascii="Arial" w:eastAsia="Calibri" w:hAnsi="Arial" w:cs="Arial"/>
        </w:rPr>
        <w:t>reach epidemic control</w:t>
      </w:r>
      <w:r w:rsidR="00967003">
        <w:rPr>
          <w:rFonts w:ascii="Arial" w:eastAsia="Calibri" w:hAnsi="Arial" w:cs="Arial"/>
        </w:rPr>
        <w:t xml:space="preserve">. Resources have thus been </w:t>
      </w:r>
      <w:r w:rsidRPr="005723EF">
        <w:rPr>
          <w:rFonts w:ascii="Arial" w:eastAsia="Calibri" w:hAnsi="Arial" w:cs="Arial"/>
        </w:rPr>
        <w:t xml:space="preserve">focussed on </w:t>
      </w:r>
      <w:r w:rsidR="00144FB1">
        <w:rPr>
          <w:rFonts w:ascii="Arial" w:eastAsia="Calibri" w:hAnsi="Arial" w:cs="Arial"/>
        </w:rPr>
        <w:t xml:space="preserve">biomedical interventions with </w:t>
      </w:r>
      <w:r w:rsidRPr="005723EF">
        <w:rPr>
          <w:rFonts w:ascii="Arial" w:eastAsia="Calibri" w:hAnsi="Arial" w:cs="Arial"/>
        </w:rPr>
        <w:t xml:space="preserve">groups who are particularly vulnerable to be infected by HIV or are already infected, e.g. Sex Workers, Men having Sex with Men and Young Women and </w:t>
      </w:r>
      <w:r w:rsidR="00144FB1">
        <w:rPr>
          <w:rFonts w:ascii="Arial" w:eastAsia="Calibri" w:hAnsi="Arial" w:cs="Arial"/>
        </w:rPr>
        <w:t xml:space="preserve">Adolescent </w:t>
      </w:r>
      <w:r w:rsidRPr="005723EF">
        <w:rPr>
          <w:rFonts w:ascii="Arial" w:eastAsia="Calibri" w:hAnsi="Arial" w:cs="Arial"/>
        </w:rPr>
        <w:t xml:space="preserve">Girls. This has in many ways been a very important and positive development, fast tracking a recognition of these groups and the need </w:t>
      </w:r>
      <w:r w:rsidR="00841BF1" w:rsidRPr="005723EF">
        <w:rPr>
          <w:rFonts w:ascii="Arial" w:eastAsia="Calibri" w:hAnsi="Arial" w:cs="Arial"/>
        </w:rPr>
        <w:t>for dialogue</w:t>
      </w:r>
      <w:r w:rsidRPr="005723EF">
        <w:rPr>
          <w:rFonts w:ascii="Arial" w:eastAsia="Calibri" w:hAnsi="Arial" w:cs="Arial"/>
        </w:rPr>
        <w:t xml:space="preserve"> to solve complex health issues.</w:t>
      </w:r>
      <w:r w:rsidRPr="005723EF">
        <w:rPr>
          <w:rFonts w:ascii="Arial" w:eastAsia="Calibri" w:hAnsi="Arial" w:cs="Arial"/>
          <w:lang w:val="en-US"/>
        </w:rPr>
        <w:t xml:space="preserve"> However,</w:t>
      </w:r>
      <w:r w:rsidR="00967003">
        <w:rPr>
          <w:rFonts w:ascii="Arial" w:eastAsia="Calibri" w:hAnsi="Arial" w:cs="Arial"/>
          <w:lang w:val="en-US"/>
        </w:rPr>
        <w:t xml:space="preserve"> this focus on biomedical interventions from </w:t>
      </w:r>
      <w:r w:rsidR="00130E5F">
        <w:rPr>
          <w:rFonts w:ascii="Arial" w:eastAsia="Calibri" w:hAnsi="Arial" w:cs="Arial"/>
          <w:lang w:val="en-US"/>
        </w:rPr>
        <w:t xml:space="preserve">the </w:t>
      </w:r>
      <w:r w:rsidR="00603AC1">
        <w:rPr>
          <w:rFonts w:ascii="Arial" w:eastAsia="Calibri" w:hAnsi="Arial" w:cs="Arial"/>
          <w:lang w:val="en-US"/>
        </w:rPr>
        <w:t>government and</w:t>
      </w:r>
      <w:r w:rsidR="00967003">
        <w:rPr>
          <w:rFonts w:ascii="Arial" w:eastAsia="Calibri" w:hAnsi="Arial" w:cs="Arial"/>
          <w:lang w:val="en-US"/>
        </w:rPr>
        <w:t xml:space="preserve"> </w:t>
      </w:r>
      <w:r w:rsidRPr="005723EF">
        <w:rPr>
          <w:rFonts w:ascii="Arial" w:eastAsia="Calibri" w:hAnsi="Arial" w:cs="Arial"/>
          <w:lang w:val="en-ZA"/>
        </w:rPr>
        <w:t>donors towards these groups</w:t>
      </w:r>
      <w:r w:rsidR="00967003">
        <w:rPr>
          <w:rFonts w:ascii="Arial" w:eastAsia="Calibri" w:hAnsi="Arial" w:cs="Arial"/>
          <w:lang w:val="en-ZA"/>
        </w:rPr>
        <w:t xml:space="preserve">, have resulted in </w:t>
      </w:r>
      <w:r w:rsidRPr="005723EF">
        <w:rPr>
          <w:rFonts w:ascii="Arial" w:eastAsia="Calibri" w:hAnsi="Arial" w:cs="Arial"/>
          <w:b/>
          <w:lang w:val="en-ZA"/>
        </w:rPr>
        <w:t>limited or no support to the much-needed movement building, advocacy and communications work related to the Sexual and Reproductive Health Rights and broader Human Rights of these groups</w:t>
      </w:r>
      <w:r w:rsidRPr="005723EF">
        <w:rPr>
          <w:rFonts w:ascii="Arial" w:eastAsia="Calibri" w:hAnsi="Arial" w:cs="Arial"/>
          <w:lang w:val="en-ZA"/>
        </w:rPr>
        <w:t xml:space="preserve">. </w:t>
      </w:r>
    </w:p>
    <w:p w14:paraId="4DD222B2" w14:textId="43C1A2E5" w:rsidR="000A3585" w:rsidRPr="005723EF" w:rsidRDefault="000A3585" w:rsidP="00841BF1">
      <w:pPr>
        <w:spacing w:after="0" w:line="276" w:lineRule="auto"/>
        <w:contextualSpacing/>
        <w:jc w:val="both"/>
        <w:rPr>
          <w:rFonts w:ascii="Arial" w:eastAsia="Calibri" w:hAnsi="Arial" w:cs="Arial"/>
        </w:rPr>
      </w:pPr>
    </w:p>
    <w:p w14:paraId="531B54C3" w14:textId="1FB4E67A" w:rsidR="00967F0D" w:rsidRPr="005723EF" w:rsidRDefault="000A3585" w:rsidP="00841BF1">
      <w:pPr>
        <w:spacing w:after="0" w:line="276" w:lineRule="auto"/>
        <w:jc w:val="both"/>
        <w:rPr>
          <w:rFonts w:ascii="Arial" w:eastAsia="Calibri" w:hAnsi="Arial" w:cs="Arial"/>
        </w:rPr>
      </w:pPr>
      <w:r w:rsidRPr="005723EF">
        <w:rPr>
          <w:rFonts w:ascii="Arial" w:eastAsia="Calibri" w:hAnsi="Arial" w:cs="Arial"/>
        </w:rPr>
        <w:t xml:space="preserve">Domestic philanthropic funding in Namibia is very limited and for obvious reasons shy away from controversial rights issues </w:t>
      </w:r>
      <w:r w:rsidR="00841BF1" w:rsidRPr="005723EF">
        <w:rPr>
          <w:rFonts w:ascii="Arial" w:eastAsia="Calibri" w:hAnsi="Arial" w:cs="Arial"/>
        </w:rPr>
        <w:t>involving</w:t>
      </w:r>
      <w:r w:rsidRPr="005723EF">
        <w:rPr>
          <w:rFonts w:ascii="Arial" w:eastAsia="Calibri" w:hAnsi="Arial" w:cs="Arial"/>
        </w:rPr>
        <w:t xml:space="preserve"> LGBT and SW rights. At the same time the bilateral and multilateral development funding </w:t>
      </w:r>
      <w:r w:rsidR="009F3D11" w:rsidRPr="005723EF">
        <w:rPr>
          <w:rFonts w:ascii="Arial" w:eastAsia="Calibri" w:hAnsi="Arial" w:cs="Arial"/>
        </w:rPr>
        <w:t xml:space="preserve">has shrunk dramatically over the </w:t>
      </w:r>
      <w:r w:rsidR="00516D68" w:rsidRPr="005723EF">
        <w:rPr>
          <w:rFonts w:ascii="Arial" w:eastAsia="Calibri" w:hAnsi="Arial" w:cs="Arial"/>
        </w:rPr>
        <w:t>past years</w:t>
      </w:r>
      <w:r w:rsidRPr="005723EF">
        <w:rPr>
          <w:rFonts w:ascii="Arial" w:eastAsia="Calibri" w:hAnsi="Arial" w:cs="Arial"/>
        </w:rPr>
        <w:t xml:space="preserve"> due to Namibia’s </w:t>
      </w:r>
      <w:r w:rsidR="005D14FC" w:rsidRPr="005723EF">
        <w:rPr>
          <w:rFonts w:ascii="Arial" w:eastAsia="Calibri" w:hAnsi="Arial" w:cs="Arial"/>
        </w:rPr>
        <w:t>middle-income</w:t>
      </w:r>
      <w:r w:rsidRPr="005723EF">
        <w:rPr>
          <w:rFonts w:ascii="Arial" w:eastAsia="Calibri" w:hAnsi="Arial" w:cs="Arial"/>
        </w:rPr>
        <w:t xml:space="preserve"> status. </w:t>
      </w:r>
      <w:r w:rsidR="00967F0D" w:rsidRPr="005723EF">
        <w:rPr>
          <w:rFonts w:ascii="Arial" w:eastAsia="Calibri" w:hAnsi="Arial" w:cs="Arial"/>
        </w:rPr>
        <w:t>In this funding scenario, finding donors, develop</w:t>
      </w:r>
      <w:r w:rsidR="005C25D7" w:rsidRPr="005723EF">
        <w:rPr>
          <w:rFonts w:ascii="Arial" w:eastAsia="Calibri" w:hAnsi="Arial" w:cs="Arial"/>
        </w:rPr>
        <w:t>ing</w:t>
      </w:r>
      <w:r w:rsidR="00967F0D" w:rsidRPr="005723EF">
        <w:rPr>
          <w:rFonts w:ascii="Arial" w:eastAsia="Calibri" w:hAnsi="Arial" w:cs="Arial"/>
        </w:rPr>
        <w:t xml:space="preserve"> relationships with donors and maintaining donors will require a more strategic and proactive practice than what involved PV staff members and partner </w:t>
      </w:r>
      <w:r w:rsidR="00BE029A" w:rsidRPr="005723EF">
        <w:rPr>
          <w:rFonts w:ascii="Arial" w:eastAsia="Calibri" w:hAnsi="Arial" w:cs="Arial"/>
        </w:rPr>
        <w:t xml:space="preserve">staff members and volunteers </w:t>
      </w:r>
      <w:r w:rsidR="00967F0D" w:rsidRPr="005723EF">
        <w:rPr>
          <w:rFonts w:ascii="Arial" w:eastAsia="Calibri" w:hAnsi="Arial" w:cs="Arial"/>
        </w:rPr>
        <w:t>have been used to</w:t>
      </w:r>
      <w:r w:rsidR="00396860">
        <w:rPr>
          <w:rFonts w:ascii="Arial" w:eastAsia="Calibri" w:hAnsi="Arial" w:cs="Arial"/>
        </w:rPr>
        <w:t>.</w:t>
      </w:r>
    </w:p>
    <w:p w14:paraId="624B388E" w14:textId="7AC599CA" w:rsidR="00BE029A" w:rsidRPr="005723EF" w:rsidRDefault="00BE029A" w:rsidP="00841BF1">
      <w:pPr>
        <w:spacing w:after="0" w:line="276" w:lineRule="auto"/>
        <w:jc w:val="both"/>
        <w:rPr>
          <w:rFonts w:ascii="Arial" w:eastAsia="Calibri" w:hAnsi="Arial" w:cs="Arial"/>
        </w:rPr>
      </w:pPr>
    </w:p>
    <w:p w14:paraId="5A19B0AF" w14:textId="399A0AC8" w:rsidR="00967F0D" w:rsidRDefault="00022B70" w:rsidP="00841BF1">
      <w:pPr>
        <w:spacing w:after="0" w:line="276" w:lineRule="auto"/>
        <w:jc w:val="both"/>
        <w:rPr>
          <w:rFonts w:ascii="Arial" w:eastAsia="Calibri" w:hAnsi="Arial" w:cs="Arial"/>
          <w:i/>
        </w:rPr>
      </w:pPr>
      <w:r>
        <w:rPr>
          <w:rFonts w:ascii="Arial" w:eastAsia="Calibri" w:hAnsi="Arial" w:cs="Arial"/>
          <w:i/>
        </w:rPr>
        <w:t xml:space="preserve">Therefore </w:t>
      </w:r>
      <w:r w:rsidR="00BE029A" w:rsidRPr="005723EF">
        <w:rPr>
          <w:rFonts w:ascii="Arial" w:eastAsia="Calibri" w:hAnsi="Arial" w:cs="Arial"/>
          <w:i/>
        </w:rPr>
        <w:t xml:space="preserve">there is </w:t>
      </w:r>
      <w:r w:rsidR="009F3D11" w:rsidRPr="005723EF">
        <w:rPr>
          <w:rFonts w:ascii="Arial" w:eastAsia="Calibri" w:hAnsi="Arial" w:cs="Arial"/>
          <w:i/>
        </w:rPr>
        <w:t>1) a need to develop and institutionalise within PV a resource mobilisation strategy for its AYP work in Namibia, 2) to enhance the ownership of and capacity to implement this strategy within PV, 3) to enhance PVs capacity and methods to support the resource mobilisation work of its partner organisations. These are</w:t>
      </w:r>
      <w:r w:rsidR="00967F0D" w:rsidRPr="005723EF">
        <w:rPr>
          <w:rFonts w:ascii="Arial" w:eastAsia="Calibri" w:hAnsi="Arial" w:cs="Arial"/>
          <w:i/>
        </w:rPr>
        <w:t xml:space="preserve"> a</w:t>
      </w:r>
      <w:r w:rsidR="00130E5F">
        <w:rPr>
          <w:rFonts w:ascii="Arial" w:eastAsia="Calibri" w:hAnsi="Arial" w:cs="Arial"/>
          <w:i/>
        </w:rPr>
        <w:t>ll</w:t>
      </w:r>
      <w:r w:rsidR="00967F0D" w:rsidRPr="005723EF">
        <w:rPr>
          <w:rFonts w:ascii="Arial" w:eastAsia="Calibri" w:hAnsi="Arial" w:cs="Arial"/>
          <w:i/>
        </w:rPr>
        <w:t xml:space="preserve"> vital element </w:t>
      </w:r>
      <w:r w:rsidR="005C25D7" w:rsidRPr="005723EF">
        <w:rPr>
          <w:rFonts w:ascii="Arial" w:eastAsia="Calibri" w:hAnsi="Arial" w:cs="Arial"/>
          <w:i/>
        </w:rPr>
        <w:t>in getting ready for the new AYP strategy.</w:t>
      </w:r>
    </w:p>
    <w:p w14:paraId="659C6236" w14:textId="3B709D5D" w:rsidR="00603AC1" w:rsidRDefault="00603AC1" w:rsidP="00841BF1">
      <w:pPr>
        <w:spacing w:after="0" w:line="276" w:lineRule="auto"/>
        <w:jc w:val="both"/>
        <w:rPr>
          <w:rFonts w:ascii="Arial" w:eastAsia="Calibri" w:hAnsi="Arial" w:cs="Arial"/>
          <w:i/>
        </w:rPr>
      </w:pPr>
    </w:p>
    <w:p w14:paraId="6A51DA44" w14:textId="7308549C" w:rsidR="00603AC1" w:rsidRPr="00C0206D" w:rsidRDefault="00603AC1" w:rsidP="00841BF1">
      <w:pPr>
        <w:spacing w:after="0" w:line="276" w:lineRule="auto"/>
        <w:jc w:val="both"/>
        <w:rPr>
          <w:rFonts w:ascii="Arial" w:eastAsia="Calibri" w:hAnsi="Arial" w:cs="Arial"/>
          <w:iCs/>
          <w:lang w:val="en-ZA"/>
        </w:rPr>
      </w:pPr>
      <w:r>
        <w:rPr>
          <w:rFonts w:ascii="Arial" w:eastAsia="Calibri" w:hAnsi="Arial" w:cs="Arial"/>
          <w:iCs/>
        </w:rPr>
        <w:t xml:space="preserve">As explained in </w:t>
      </w:r>
      <w:r w:rsidR="00C0206D">
        <w:rPr>
          <w:rFonts w:ascii="Arial" w:eastAsia="Calibri" w:hAnsi="Arial" w:cs="Arial"/>
          <w:iCs/>
        </w:rPr>
        <w:t>Section 2 about the partnership, there is</w:t>
      </w:r>
      <w:r w:rsidR="00B64702">
        <w:rPr>
          <w:rFonts w:ascii="Arial" w:eastAsia="Calibri" w:hAnsi="Arial" w:cs="Arial"/>
          <w:iCs/>
        </w:rPr>
        <w:t xml:space="preserve"> further</w:t>
      </w:r>
      <w:r w:rsidR="00F53974">
        <w:rPr>
          <w:rFonts w:ascii="Arial" w:eastAsia="Calibri" w:hAnsi="Arial" w:cs="Arial"/>
          <w:iCs/>
        </w:rPr>
        <w:t xml:space="preserve"> </w:t>
      </w:r>
      <w:r w:rsidR="00C0206D">
        <w:rPr>
          <w:rFonts w:ascii="Arial" w:eastAsia="Calibri" w:hAnsi="Arial" w:cs="Arial"/>
          <w:iCs/>
        </w:rPr>
        <w:t xml:space="preserve">the special situation that </w:t>
      </w:r>
      <w:r w:rsidR="00F53974">
        <w:rPr>
          <w:rFonts w:ascii="Arial" w:eastAsia="Calibri" w:hAnsi="Arial" w:cs="Arial"/>
          <w:iCs/>
        </w:rPr>
        <w:t xml:space="preserve">the </w:t>
      </w:r>
      <w:r w:rsidR="00C0206D">
        <w:rPr>
          <w:rFonts w:ascii="Arial" w:eastAsia="Calibri" w:hAnsi="Arial" w:cs="Arial"/>
          <w:iCs/>
        </w:rPr>
        <w:t xml:space="preserve">principal architect and holder of PVs resource mobilisation training method </w:t>
      </w:r>
      <w:r w:rsidR="00F53974">
        <w:rPr>
          <w:rFonts w:ascii="Arial" w:eastAsia="Calibri" w:hAnsi="Arial" w:cs="Arial"/>
          <w:iCs/>
        </w:rPr>
        <w:t xml:space="preserve">recently </w:t>
      </w:r>
      <w:r w:rsidR="00C0206D">
        <w:rPr>
          <w:rFonts w:ascii="Arial" w:eastAsia="Calibri" w:hAnsi="Arial" w:cs="Arial"/>
          <w:iCs/>
        </w:rPr>
        <w:t>relocated to Denmark and joined Spor before the method was completely finalised and documented to a degree where it could be handed over to other PV senior staff/consultants</w:t>
      </w:r>
      <w:r w:rsidR="00F53974">
        <w:rPr>
          <w:rFonts w:ascii="Arial" w:eastAsia="Calibri" w:hAnsi="Arial" w:cs="Arial"/>
          <w:iCs/>
        </w:rPr>
        <w:t xml:space="preserve"> and replicated</w:t>
      </w:r>
      <w:r w:rsidR="00C0206D">
        <w:rPr>
          <w:rFonts w:ascii="Arial" w:eastAsia="Calibri" w:hAnsi="Arial" w:cs="Arial"/>
          <w:iCs/>
        </w:rPr>
        <w:t xml:space="preserve">. The need to remedy this situation by finalising the method and build capacity in PV to deliver and support it, explains the relatively high input of now </w:t>
      </w:r>
      <w:r w:rsidR="00C0206D">
        <w:rPr>
          <w:rFonts w:ascii="Arial" w:eastAsia="Calibri" w:hAnsi="Arial" w:cs="Arial"/>
          <w:iCs/>
          <w:lang w:val="en-ZA"/>
        </w:rPr>
        <w:t xml:space="preserve">‘Danish’ TA. </w:t>
      </w:r>
      <w:r w:rsidR="00C0206D" w:rsidRPr="00F53974">
        <w:rPr>
          <w:rFonts w:ascii="Arial" w:eastAsia="Calibri" w:hAnsi="Arial" w:cs="Arial"/>
          <w:i/>
          <w:lang w:val="en-ZA"/>
        </w:rPr>
        <w:t>This is caused by this special transitional situation</w:t>
      </w:r>
      <w:r w:rsidR="00F53974" w:rsidRPr="00F53974">
        <w:rPr>
          <w:rFonts w:ascii="Arial" w:eastAsia="Calibri" w:hAnsi="Arial" w:cs="Arial"/>
          <w:i/>
          <w:lang w:val="en-ZA"/>
        </w:rPr>
        <w:t xml:space="preserve">, is a once off investment and will </w:t>
      </w:r>
      <w:r w:rsidR="00F53974">
        <w:rPr>
          <w:rFonts w:ascii="Arial" w:eastAsia="Calibri" w:hAnsi="Arial" w:cs="Arial"/>
          <w:i/>
          <w:lang w:val="en-ZA"/>
        </w:rPr>
        <w:t xml:space="preserve">potentially </w:t>
      </w:r>
      <w:r w:rsidR="00F53974" w:rsidRPr="00F53974">
        <w:rPr>
          <w:rFonts w:ascii="Arial" w:eastAsia="Calibri" w:hAnsi="Arial" w:cs="Arial"/>
          <w:i/>
          <w:lang w:val="en-ZA"/>
        </w:rPr>
        <w:t xml:space="preserve">have a </w:t>
      </w:r>
      <w:r w:rsidR="00F53974">
        <w:rPr>
          <w:rFonts w:ascii="Arial" w:eastAsia="Calibri" w:hAnsi="Arial" w:cs="Arial"/>
          <w:i/>
          <w:lang w:val="en-ZA"/>
        </w:rPr>
        <w:t>very significant</w:t>
      </w:r>
      <w:r w:rsidR="00F53974" w:rsidRPr="00F53974">
        <w:rPr>
          <w:rFonts w:ascii="Arial" w:eastAsia="Calibri" w:hAnsi="Arial" w:cs="Arial"/>
          <w:i/>
          <w:lang w:val="en-ZA"/>
        </w:rPr>
        <w:t xml:space="preserve"> impact on the sustainability of PV and its partners.</w:t>
      </w:r>
    </w:p>
    <w:p w14:paraId="6D921E99" w14:textId="7250D97A" w:rsidR="00DA698C" w:rsidRPr="00DA698C" w:rsidRDefault="00DA698C" w:rsidP="00841BF1">
      <w:pPr>
        <w:spacing w:after="0" w:line="276" w:lineRule="auto"/>
        <w:contextualSpacing/>
        <w:jc w:val="both"/>
        <w:rPr>
          <w:rFonts w:ascii="Arial" w:eastAsia="Calibri" w:hAnsi="Arial" w:cs="Arial"/>
          <w:bCs/>
        </w:rPr>
      </w:pPr>
    </w:p>
    <w:p w14:paraId="3466FC9A" w14:textId="77777777" w:rsidR="009572D4" w:rsidRDefault="00DC7C5A" w:rsidP="001E10BD">
      <w:pPr>
        <w:spacing w:after="0" w:line="276" w:lineRule="auto"/>
        <w:contextualSpacing/>
        <w:jc w:val="both"/>
        <w:rPr>
          <w:rFonts w:ascii="Arial" w:eastAsia="Calibri" w:hAnsi="Arial" w:cs="Arial"/>
          <w:b/>
        </w:rPr>
      </w:pPr>
      <w:r w:rsidRPr="005723EF">
        <w:rPr>
          <w:rFonts w:ascii="Arial" w:eastAsia="Calibri" w:hAnsi="Arial" w:cs="Arial"/>
          <w:b/>
        </w:rPr>
        <w:t>Relevant contextual aspects</w:t>
      </w:r>
      <w:r w:rsidR="00ED021B" w:rsidRPr="005723EF">
        <w:rPr>
          <w:rFonts w:ascii="Arial" w:eastAsia="Calibri" w:hAnsi="Arial" w:cs="Arial"/>
          <w:b/>
        </w:rPr>
        <w:t xml:space="preserve">. </w:t>
      </w:r>
    </w:p>
    <w:p w14:paraId="04A15654" w14:textId="4A21DA6D" w:rsidR="001E10BD" w:rsidRPr="005723EF" w:rsidRDefault="005A3475" w:rsidP="001E10BD">
      <w:pPr>
        <w:spacing w:after="0" w:line="276" w:lineRule="auto"/>
        <w:contextualSpacing/>
        <w:jc w:val="both"/>
        <w:rPr>
          <w:rFonts w:ascii="Arial" w:eastAsia="Calibri" w:hAnsi="Arial" w:cs="Arial"/>
        </w:rPr>
      </w:pPr>
      <w:r w:rsidRPr="005723EF">
        <w:rPr>
          <w:rFonts w:ascii="Arial" w:eastAsia="Calibri" w:hAnsi="Arial" w:cs="Arial"/>
        </w:rPr>
        <w:t>In</w:t>
      </w:r>
      <w:r w:rsidR="001E10BD" w:rsidRPr="005723EF">
        <w:rPr>
          <w:rFonts w:ascii="Arial" w:eastAsia="Calibri" w:hAnsi="Arial" w:cs="Arial"/>
        </w:rPr>
        <w:t xml:space="preserve"> Namibia, </w:t>
      </w:r>
      <w:r w:rsidRPr="005723EF">
        <w:rPr>
          <w:rFonts w:ascii="Arial" w:eastAsia="Calibri" w:hAnsi="Arial" w:cs="Arial"/>
        </w:rPr>
        <w:t>as in most of Africa, sexual</w:t>
      </w:r>
      <w:r w:rsidR="001E10BD" w:rsidRPr="005723EF">
        <w:rPr>
          <w:rFonts w:ascii="Arial" w:eastAsia="Calibri" w:hAnsi="Arial" w:cs="Arial"/>
        </w:rPr>
        <w:t xml:space="preserve"> and gender minorities continue to be disproportionately affected by social and legal inequities. The high levels of intolerance, prejudice, hate-crimes, lack of differentiated services, including for SRH-R, the criminalising or ambiguous legal system exacerbate inequities faced by LGBT and SWs. Add</w:t>
      </w:r>
      <w:r w:rsidR="009930F1">
        <w:rPr>
          <w:rFonts w:ascii="Arial" w:eastAsia="Calibri" w:hAnsi="Arial" w:cs="Arial"/>
        </w:rPr>
        <w:t xml:space="preserve"> to this</w:t>
      </w:r>
      <w:r w:rsidR="001E10BD" w:rsidRPr="005723EF">
        <w:rPr>
          <w:rFonts w:ascii="Arial" w:eastAsia="Calibri" w:hAnsi="Arial" w:cs="Arial"/>
        </w:rPr>
        <w:t xml:space="preserve"> the normal development phases and challenges faced by youth,</w:t>
      </w:r>
      <w:r w:rsidR="005B41C0" w:rsidRPr="005723EF">
        <w:rPr>
          <w:rFonts w:ascii="Arial" w:eastAsia="Calibri" w:hAnsi="Arial" w:cs="Arial"/>
        </w:rPr>
        <w:t xml:space="preserve"> and</w:t>
      </w:r>
      <w:r w:rsidR="001E10BD" w:rsidRPr="005723EF">
        <w:rPr>
          <w:rFonts w:ascii="Arial" w:eastAsia="Calibri" w:hAnsi="Arial" w:cs="Arial"/>
        </w:rPr>
        <w:t xml:space="preserve"> these impacts are further amplified.   </w:t>
      </w:r>
    </w:p>
    <w:p w14:paraId="6DEC7B3F" w14:textId="77777777" w:rsidR="001E10BD" w:rsidRPr="005723EF" w:rsidRDefault="001E10BD" w:rsidP="001E10BD">
      <w:pPr>
        <w:spacing w:after="0" w:line="276" w:lineRule="auto"/>
        <w:contextualSpacing/>
        <w:jc w:val="both"/>
        <w:rPr>
          <w:rFonts w:ascii="Arial" w:eastAsia="Calibri" w:hAnsi="Arial" w:cs="Arial"/>
        </w:rPr>
      </w:pPr>
    </w:p>
    <w:p w14:paraId="5257AADE" w14:textId="44AAFEF3" w:rsidR="005A3475" w:rsidRPr="005723EF" w:rsidRDefault="005A3475" w:rsidP="005A3475">
      <w:pPr>
        <w:spacing w:after="0" w:line="276" w:lineRule="auto"/>
        <w:contextualSpacing/>
        <w:jc w:val="both"/>
        <w:rPr>
          <w:rFonts w:ascii="Arial" w:eastAsia="Calibri" w:hAnsi="Arial" w:cs="Arial"/>
        </w:rPr>
      </w:pPr>
      <w:bookmarkStart w:id="6" w:name="_Hlk8116058"/>
      <w:r w:rsidRPr="005723EF">
        <w:rPr>
          <w:rFonts w:ascii="Arial" w:eastAsia="Calibri" w:hAnsi="Arial" w:cs="Arial"/>
        </w:rPr>
        <w:t>Namibia has a progressive constitution that safeguards the rights of all Namibians. Adolescents and young people (AYP) have been identified as a</w:t>
      </w:r>
      <w:r w:rsidR="00CA4641">
        <w:rPr>
          <w:rFonts w:ascii="Arial" w:eastAsia="Calibri" w:hAnsi="Arial" w:cs="Arial"/>
        </w:rPr>
        <w:t xml:space="preserve"> </w:t>
      </w:r>
      <w:r w:rsidR="00967003">
        <w:rPr>
          <w:rFonts w:ascii="Arial" w:eastAsia="Calibri" w:hAnsi="Arial" w:cs="Arial"/>
        </w:rPr>
        <w:t>priority population</w:t>
      </w:r>
      <w:r w:rsidR="00CE5213">
        <w:rPr>
          <w:rFonts w:ascii="Arial" w:eastAsia="Calibri" w:hAnsi="Arial" w:cs="Arial"/>
        </w:rPr>
        <w:t xml:space="preserve"> </w:t>
      </w:r>
      <w:r w:rsidRPr="005723EF">
        <w:rPr>
          <w:rFonts w:ascii="Arial" w:eastAsia="Calibri" w:hAnsi="Arial" w:cs="Arial"/>
        </w:rPr>
        <w:t xml:space="preserve">in the national human rights response. The Inclusive education policy, the National strategic framework for HIV and AIDS and the National Gender policy recognise that more needs to be done to safeguard this vulnerable group from poverty, sexual and gender-based violations, unemployment, and HIV incidence. </w:t>
      </w:r>
    </w:p>
    <w:p w14:paraId="0868D00F" w14:textId="77777777" w:rsidR="005A3475" w:rsidRPr="005723EF" w:rsidRDefault="005A3475" w:rsidP="005A3475">
      <w:pPr>
        <w:spacing w:after="0" w:line="276" w:lineRule="auto"/>
        <w:contextualSpacing/>
        <w:jc w:val="both"/>
        <w:rPr>
          <w:rFonts w:ascii="Arial" w:eastAsia="Calibri" w:hAnsi="Arial" w:cs="Arial"/>
        </w:rPr>
      </w:pPr>
    </w:p>
    <w:p w14:paraId="56B20316" w14:textId="687146B0" w:rsidR="005A3475" w:rsidRPr="005723EF" w:rsidRDefault="005A3475" w:rsidP="005A3475">
      <w:pPr>
        <w:spacing w:after="0" w:line="276" w:lineRule="auto"/>
        <w:contextualSpacing/>
        <w:jc w:val="both"/>
        <w:rPr>
          <w:rFonts w:ascii="Arial" w:eastAsia="Calibri" w:hAnsi="Arial" w:cs="Arial"/>
        </w:rPr>
      </w:pPr>
      <w:r w:rsidRPr="005723EF">
        <w:rPr>
          <w:rFonts w:ascii="Arial" w:eastAsia="Calibri" w:hAnsi="Arial" w:cs="Arial"/>
        </w:rPr>
        <w:t>However, despite this prioritisation and national advances made, not all AYP enjoy the same level of freedoms and attainment of human rights. Legally, Namibia has laws such as the sodomy law that continue to marginalise AYP who identity as homosexual, trans or are gender-non-conforming</w:t>
      </w:r>
      <w:r w:rsidR="005B41C0" w:rsidRPr="005723EF">
        <w:rPr>
          <w:rFonts w:ascii="Arial" w:eastAsia="Calibri" w:hAnsi="Arial" w:cs="Arial"/>
        </w:rPr>
        <w:t xml:space="preserve"> as well as Sex Workers.</w:t>
      </w:r>
      <w:r w:rsidRPr="005723EF">
        <w:rPr>
          <w:rFonts w:ascii="Arial" w:eastAsia="Calibri" w:hAnsi="Arial" w:cs="Arial"/>
        </w:rPr>
        <w:t xml:space="preserve"> Socially, these groups are isolated, </w:t>
      </w:r>
      <w:proofErr w:type="gramStart"/>
      <w:r w:rsidRPr="005723EF">
        <w:rPr>
          <w:rFonts w:ascii="Arial" w:eastAsia="Calibri" w:hAnsi="Arial" w:cs="Arial"/>
        </w:rPr>
        <w:t>parents</w:t>
      </w:r>
      <w:proofErr w:type="gramEnd"/>
      <w:r w:rsidRPr="005723EF">
        <w:rPr>
          <w:rFonts w:ascii="Arial" w:eastAsia="Calibri" w:hAnsi="Arial" w:cs="Arial"/>
        </w:rPr>
        <w:t xml:space="preserve"> resort to corrective parenting, and instances of sexual and physical violence</w:t>
      </w:r>
      <w:r w:rsidRPr="005723EF">
        <w:rPr>
          <w:rStyle w:val="FootnoteReference"/>
          <w:rFonts w:ascii="Arial" w:eastAsia="Calibri" w:hAnsi="Arial" w:cs="Arial"/>
        </w:rPr>
        <w:footnoteReference w:id="3"/>
      </w:r>
      <w:r w:rsidRPr="005723EF">
        <w:rPr>
          <w:rFonts w:ascii="Arial" w:eastAsia="Calibri" w:hAnsi="Arial" w:cs="Arial"/>
        </w:rPr>
        <w:t xml:space="preserve"> tops the violations these groups are subjected to by community members. PV’s own national studies on comprehensive sexuality education revealed that teachers, and ultimately the school system, have limited literacy, skill and often will, to address </w:t>
      </w:r>
      <w:r w:rsidR="00951119" w:rsidRPr="005723EF">
        <w:rPr>
          <w:rFonts w:ascii="Arial" w:hAnsi="Arial" w:cs="Arial"/>
          <w:color w:val="222222"/>
          <w:shd w:val="clear" w:color="auto" w:fill="FFFFFF"/>
        </w:rPr>
        <w:t xml:space="preserve">sexual orientation and gender identity and expression </w:t>
      </w:r>
      <w:r w:rsidRPr="005723EF">
        <w:rPr>
          <w:rFonts w:ascii="Arial" w:eastAsia="Calibri" w:hAnsi="Arial" w:cs="Arial"/>
        </w:rPr>
        <w:t>within the class setting. Harmful cultural norms, gendered expectations, parent backlash, and poor community support, further ensure that these AYP remain on the fringes of society, with diminished opportunity to experience AYP development in a safe, nurturing environment. Consequences of this include poor school performance and, in many cases, high risk of school drop-out.</w:t>
      </w:r>
    </w:p>
    <w:p w14:paraId="460B2CF8" w14:textId="77777777" w:rsidR="005A3475" w:rsidRPr="005723EF" w:rsidRDefault="005A3475" w:rsidP="005A3475">
      <w:pPr>
        <w:spacing w:after="0" w:line="276" w:lineRule="auto"/>
        <w:jc w:val="both"/>
        <w:rPr>
          <w:rFonts w:ascii="Arial" w:eastAsia="Calibri" w:hAnsi="Arial" w:cs="Arial"/>
        </w:rPr>
      </w:pPr>
    </w:p>
    <w:p w14:paraId="16D089C1" w14:textId="22CC37A0" w:rsidR="005A3475" w:rsidRPr="005723EF" w:rsidRDefault="005A3475" w:rsidP="005A3475">
      <w:pPr>
        <w:spacing w:after="0" w:line="276" w:lineRule="auto"/>
        <w:contextualSpacing/>
        <w:jc w:val="both"/>
        <w:rPr>
          <w:rFonts w:ascii="Arial" w:eastAsia="Calibri" w:hAnsi="Arial" w:cs="Arial"/>
        </w:rPr>
      </w:pPr>
      <w:r w:rsidRPr="005723EF">
        <w:rPr>
          <w:rFonts w:ascii="Arial" w:eastAsia="Calibri" w:hAnsi="Arial" w:cs="Arial"/>
        </w:rPr>
        <w:t xml:space="preserve">The violations faced at such an influential developmental phase is also not once-off </w:t>
      </w:r>
      <w:r w:rsidR="00951119" w:rsidRPr="005723EF">
        <w:rPr>
          <w:rFonts w:ascii="Arial" w:eastAsia="Calibri" w:hAnsi="Arial" w:cs="Arial"/>
        </w:rPr>
        <w:t>but</w:t>
      </w:r>
      <w:r w:rsidRPr="005723EF">
        <w:rPr>
          <w:rFonts w:ascii="Arial" w:eastAsia="Calibri" w:hAnsi="Arial" w:cs="Arial"/>
        </w:rPr>
        <w:t xml:space="preserve"> continues throughout the life span of LGBT and SWs. The incremental effects of this continued subject to violence and othering ultimately leads to </w:t>
      </w:r>
      <w:r w:rsidR="00951119" w:rsidRPr="005723EF">
        <w:rPr>
          <w:rFonts w:ascii="Arial" w:eastAsia="Calibri" w:hAnsi="Arial" w:cs="Arial"/>
        </w:rPr>
        <w:t xml:space="preserve">low self-esteem and </w:t>
      </w:r>
      <w:r w:rsidRPr="005723EF">
        <w:rPr>
          <w:rFonts w:ascii="Arial" w:eastAsia="Calibri" w:hAnsi="Arial" w:cs="Arial"/>
        </w:rPr>
        <w:t xml:space="preserve">poor mental health, including suicidal ideation, substance abuse and isolation. Health access amongst these groups is also relatively low, as many health workers are ill equipped to deal with </w:t>
      </w:r>
      <w:r w:rsidR="00951119" w:rsidRPr="005723EF">
        <w:rPr>
          <w:rFonts w:ascii="Arial" w:eastAsia="Calibri" w:hAnsi="Arial" w:cs="Arial"/>
        </w:rPr>
        <w:t>sexual and gender minorities</w:t>
      </w:r>
      <w:r w:rsidRPr="005723EF">
        <w:rPr>
          <w:rFonts w:ascii="Arial" w:eastAsia="Calibri" w:hAnsi="Arial" w:cs="Arial"/>
        </w:rPr>
        <w:t xml:space="preserve"> within the health care system. Generally, health access for AYP is low; HIV incidence is also highest amongst Namibian AYP, with women disproportionately affected. </w:t>
      </w:r>
    </w:p>
    <w:p w14:paraId="2AA5F7F5" w14:textId="77777777" w:rsidR="005A3475" w:rsidRPr="005723EF" w:rsidRDefault="005A3475" w:rsidP="005A3475">
      <w:pPr>
        <w:spacing w:after="0" w:line="276" w:lineRule="auto"/>
        <w:contextualSpacing/>
        <w:jc w:val="both"/>
        <w:rPr>
          <w:rFonts w:ascii="Arial" w:eastAsia="Calibri" w:hAnsi="Arial" w:cs="Arial"/>
        </w:rPr>
      </w:pPr>
    </w:p>
    <w:p w14:paraId="3C263FA1" w14:textId="77777777" w:rsidR="005A3475" w:rsidRPr="005723EF" w:rsidRDefault="005A3475" w:rsidP="005A3475">
      <w:pPr>
        <w:spacing w:after="0" w:line="276" w:lineRule="auto"/>
        <w:contextualSpacing/>
        <w:jc w:val="both"/>
        <w:rPr>
          <w:rFonts w:ascii="Arial" w:eastAsia="Calibri" w:hAnsi="Arial" w:cs="Arial"/>
        </w:rPr>
      </w:pPr>
      <w:r w:rsidRPr="005723EF">
        <w:rPr>
          <w:rFonts w:ascii="Arial" w:eastAsia="Calibri" w:hAnsi="Arial" w:cs="Arial"/>
        </w:rPr>
        <w:t xml:space="preserve">The effects of criminalising legislation, lack of protection laws and general societal prejudice are intensified for those persons that cross various intersections, e.g. adolescent </w:t>
      </w:r>
      <w:r w:rsidRPr="005723EF">
        <w:rPr>
          <w:rFonts w:ascii="Arial" w:eastAsia="Calibri" w:hAnsi="Arial" w:cs="Arial"/>
          <w:b/>
        </w:rPr>
        <w:t>and</w:t>
      </w:r>
      <w:r w:rsidRPr="005723EF">
        <w:rPr>
          <w:rFonts w:ascii="Arial" w:eastAsia="Calibri" w:hAnsi="Arial" w:cs="Arial"/>
        </w:rPr>
        <w:t xml:space="preserve"> gay </w:t>
      </w:r>
      <w:r w:rsidRPr="005723EF">
        <w:rPr>
          <w:rFonts w:ascii="Arial" w:eastAsia="Calibri" w:hAnsi="Arial" w:cs="Arial"/>
          <w:b/>
        </w:rPr>
        <w:t>and</w:t>
      </w:r>
      <w:r w:rsidRPr="005723EF">
        <w:rPr>
          <w:rFonts w:ascii="Arial" w:eastAsia="Calibri" w:hAnsi="Arial" w:cs="Arial"/>
        </w:rPr>
        <w:t xml:space="preserve"> sex worker (</w:t>
      </w:r>
      <w:r w:rsidRPr="005723EF">
        <w:rPr>
          <w:rFonts w:ascii="Arial" w:eastAsia="Calibri" w:hAnsi="Arial" w:cs="Arial"/>
          <w:b/>
        </w:rPr>
        <w:t>and</w:t>
      </w:r>
      <w:r w:rsidRPr="005723EF">
        <w:rPr>
          <w:rFonts w:ascii="Arial" w:eastAsia="Calibri" w:hAnsi="Arial" w:cs="Arial"/>
        </w:rPr>
        <w:t xml:space="preserve"> possibly PLHIV as well!), transwomen </w:t>
      </w:r>
      <w:r w:rsidRPr="005723EF">
        <w:rPr>
          <w:rFonts w:ascii="Arial" w:eastAsia="Calibri" w:hAnsi="Arial" w:cs="Arial"/>
          <w:b/>
        </w:rPr>
        <w:t>and</w:t>
      </w:r>
      <w:r w:rsidRPr="005723EF">
        <w:rPr>
          <w:rFonts w:ascii="Arial" w:eastAsia="Calibri" w:hAnsi="Arial" w:cs="Arial"/>
        </w:rPr>
        <w:t xml:space="preserve"> sex worker etc. </w:t>
      </w:r>
    </w:p>
    <w:p w14:paraId="783AED62" w14:textId="377C72FD" w:rsidR="005A3475" w:rsidRDefault="005A3475" w:rsidP="005A3475">
      <w:pPr>
        <w:spacing w:after="0" w:line="276" w:lineRule="auto"/>
        <w:jc w:val="both"/>
        <w:rPr>
          <w:rFonts w:ascii="Arial" w:eastAsia="Calibri" w:hAnsi="Arial" w:cs="Arial"/>
        </w:rPr>
      </w:pPr>
    </w:p>
    <w:p w14:paraId="710FDA4F" w14:textId="20D64B4E" w:rsidR="005A3475" w:rsidRPr="005723EF" w:rsidRDefault="00D36F4A" w:rsidP="009C5A2C">
      <w:pPr>
        <w:spacing w:after="0" w:line="276" w:lineRule="auto"/>
        <w:jc w:val="both"/>
        <w:rPr>
          <w:rFonts w:ascii="Arial" w:eastAsia="Calibri" w:hAnsi="Arial" w:cs="Arial"/>
        </w:rPr>
      </w:pPr>
      <w:r>
        <w:rPr>
          <w:rFonts w:ascii="Arial" w:eastAsia="Calibri" w:hAnsi="Arial" w:cs="Arial"/>
        </w:rPr>
        <w:t>O</w:t>
      </w:r>
      <w:r w:rsidR="009C5A2C" w:rsidRPr="005723EF">
        <w:rPr>
          <w:rFonts w:ascii="Arial" w:eastAsia="Calibri" w:hAnsi="Arial" w:cs="Arial"/>
        </w:rPr>
        <w:t xml:space="preserve">rganizations representing AYP and marginalised groups of AYPs are </w:t>
      </w:r>
      <w:r w:rsidR="00967003">
        <w:rPr>
          <w:rFonts w:ascii="Arial" w:eastAsia="Calibri" w:hAnsi="Arial" w:cs="Arial"/>
        </w:rPr>
        <w:t>emergent, i</w:t>
      </w:r>
      <w:r w:rsidR="00283D5F">
        <w:rPr>
          <w:rFonts w:ascii="Arial" w:eastAsia="Calibri" w:hAnsi="Arial" w:cs="Arial"/>
        </w:rPr>
        <w:t>s</w:t>
      </w:r>
      <w:r w:rsidR="00967003">
        <w:rPr>
          <w:rFonts w:ascii="Arial" w:eastAsia="Calibri" w:hAnsi="Arial" w:cs="Arial"/>
        </w:rPr>
        <w:t xml:space="preserve">olated, with no strategy guiding collective work on AYP. </w:t>
      </w:r>
      <w:r w:rsidR="009C5A2C" w:rsidRPr="005723EF">
        <w:rPr>
          <w:rFonts w:ascii="Arial" w:eastAsia="Calibri" w:hAnsi="Arial" w:cs="Arial"/>
        </w:rPr>
        <w:t>Organisations and groups representing this population are also largely focused on HIV prevention, treatment and care, with very little focus on human rights programming. As a result, influence work has been</w:t>
      </w:r>
      <w:r w:rsidR="00951119" w:rsidRPr="005723EF">
        <w:rPr>
          <w:rFonts w:ascii="Arial" w:eastAsia="Calibri" w:hAnsi="Arial" w:cs="Arial"/>
        </w:rPr>
        <w:t xml:space="preserve"> narrowed</w:t>
      </w:r>
      <w:r w:rsidR="009C5A2C" w:rsidRPr="005723EF">
        <w:rPr>
          <w:rFonts w:ascii="Arial" w:eastAsia="Calibri" w:hAnsi="Arial" w:cs="Arial"/>
        </w:rPr>
        <w:t xml:space="preserve"> and isolated due to lack of agency and influence skills in communities and in organisations.</w:t>
      </w:r>
    </w:p>
    <w:p w14:paraId="403E102F" w14:textId="77777777" w:rsidR="005A3475" w:rsidRPr="005723EF" w:rsidRDefault="005A3475" w:rsidP="009C5A2C">
      <w:pPr>
        <w:spacing w:after="0" w:line="276" w:lineRule="auto"/>
        <w:jc w:val="both"/>
        <w:rPr>
          <w:rFonts w:ascii="Arial" w:eastAsia="Calibri" w:hAnsi="Arial" w:cs="Arial"/>
        </w:rPr>
      </w:pPr>
    </w:p>
    <w:p w14:paraId="5DE933E4" w14:textId="227CD442" w:rsidR="0052573A" w:rsidRPr="005723EF" w:rsidRDefault="009C0C27" w:rsidP="00841BF1">
      <w:pPr>
        <w:spacing w:after="0" w:line="276" w:lineRule="auto"/>
        <w:contextualSpacing/>
        <w:jc w:val="both"/>
        <w:rPr>
          <w:rFonts w:ascii="Arial" w:eastAsia="Calibri" w:hAnsi="Arial" w:cs="Arial"/>
          <w:lang w:val="en-US"/>
        </w:rPr>
      </w:pPr>
      <w:bookmarkStart w:id="7" w:name="_Hlk524333378"/>
      <w:bookmarkEnd w:id="6"/>
      <w:r w:rsidRPr="005723EF">
        <w:rPr>
          <w:rFonts w:ascii="Arial" w:eastAsia="Calibri" w:hAnsi="Arial" w:cs="Arial"/>
          <w:lang w:val="en-US"/>
        </w:rPr>
        <w:t>Despite</w:t>
      </w:r>
      <w:r w:rsidR="00187DA6" w:rsidRPr="005723EF">
        <w:rPr>
          <w:rFonts w:ascii="Arial" w:eastAsia="Calibri" w:hAnsi="Arial" w:cs="Arial"/>
          <w:lang w:val="en-US"/>
        </w:rPr>
        <w:t xml:space="preserve"> the controversies surrounding work with LGBT and SW AYP</w:t>
      </w:r>
      <w:r w:rsidR="008C1BCF" w:rsidRPr="005723EF">
        <w:rPr>
          <w:rFonts w:ascii="Arial" w:eastAsia="Calibri" w:hAnsi="Arial" w:cs="Arial"/>
          <w:lang w:val="en-US"/>
        </w:rPr>
        <w:t>,</w:t>
      </w:r>
      <w:r w:rsidR="00187DA6" w:rsidRPr="005723EF">
        <w:rPr>
          <w:rFonts w:ascii="Arial" w:eastAsia="Calibri" w:hAnsi="Arial" w:cs="Arial"/>
          <w:lang w:val="en-US"/>
        </w:rPr>
        <w:t xml:space="preserve"> the Namibian context cannot be considered fragile (in contrast to parts of East Africa for similar work).</w:t>
      </w:r>
      <w:r w:rsidR="00031820" w:rsidRPr="005723EF">
        <w:rPr>
          <w:rFonts w:ascii="Arial" w:eastAsia="Calibri" w:hAnsi="Arial" w:cs="Arial"/>
          <w:lang w:val="en-US"/>
        </w:rPr>
        <w:t xml:space="preserve"> </w:t>
      </w:r>
    </w:p>
    <w:bookmarkEnd w:id="7"/>
    <w:p w14:paraId="59A34F8F" w14:textId="77777777" w:rsidR="00F748B4" w:rsidRPr="005723EF" w:rsidRDefault="00F748B4" w:rsidP="00841BF1">
      <w:pPr>
        <w:spacing w:after="0" w:line="240" w:lineRule="auto"/>
        <w:contextualSpacing/>
        <w:jc w:val="both"/>
        <w:rPr>
          <w:rFonts w:ascii="Arial" w:eastAsia="Times New Roman" w:hAnsi="Arial" w:cs="Arial"/>
          <w:lang w:eastAsia="da-DK"/>
        </w:rPr>
      </w:pPr>
    </w:p>
    <w:p w14:paraId="3F8479EA" w14:textId="77777777" w:rsidR="00AD541D" w:rsidRPr="005723EF" w:rsidRDefault="00AD541D" w:rsidP="00841BF1">
      <w:pPr>
        <w:numPr>
          <w:ilvl w:val="0"/>
          <w:numId w:val="1"/>
        </w:numPr>
        <w:spacing w:after="0" w:line="240" w:lineRule="auto"/>
        <w:jc w:val="both"/>
        <w:rPr>
          <w:rFonts w:ascii="Arial" w:eastAsia="Cambria" w:hAnsi="Arial" w:cs="Arial"/>
          <w:b/>
        </w:rPr>
      </w:pPr>
      <w:r w:rsidRPr="005723EF">
        <w:rPr>
          <w:rFonts w:ascii="Arial" w:eastAsia="Cambria" w:hAnsi="Arial" w:cs="Arial"/>
          <w:b/>
        </w:rPr>
        <w:t>Partnership/partners</w:t>
      </w:r>
    </w:p>
    <w:p w14:paraId="02DABF8F" w14:textId="0456A14E" w:rsidR="00A15F68" w:rsidRPr="005723EF" w:rsidRDefault="00A15F68" w:rsidP="00841BF1">
      <w:pPr>
        <w:spacing w:after="0" w:line="240" w:lineRule="auto"/>
        <w:contextualSpacing/>
        <w:jc w:val="both"/>
        <w:rPr>
          <w:rFonts w:ascii="Arial" w:eastAsia="Times New Roman" w:hAnsi="Arial" w:cs="Arial"/>
          <w:b/>
          <w:lang w:eastAsia="da-DK"/>
        </w:rPr>
      </w:pPr>
      <w:r w:rsidRPr="005723EF">
        <w:rPr>
          <w:rFonts w:ascii="Arial" w:eastAsia="Times New Roman" w:hAnsi="Arial" w:cs="Arial"/>
          <w:b/>
          <w:lang w:eastAsia="da-DK"/>
        </w:rPr>
        <w:t xml:space="preserve">What experiences and capacities does each partner bring to the intervention? </w:t>
      </w:r>
    </w:p>
    <w:p w14:paraId="12A31614" w14:textId="77B6862D" w:rsidR="00CC0173" w:rsidRPr="005723EF" w:rsidRDefault="00BD1CD6" w:rsidP="00841BF1">
      <w:pPr>
        <w:widowControl w:val="0"/>
        <w:spacing w:after="0" w:line="276" w:lineRule="auto"/>
        <w:contextualSpacing/>
        <w:jc w:val="both"/>
        <w:rPr>
          <w:rFonts w:ascii="Arial" w:eastAsia="Times New Roman" w:hAnsi="Arial" w:cs="Arial"/>
          <w:spacing w:val="-2"/>
          <w:lang w:eastAsia="da-DK"/>
        </w:rPr>
      </w:pPr>
      <w:r w:rsidRPr="005723EF">
        <w:rPr>
          <w:rFonts w:ascii="Arial" w:eastAsia="Times New Roman" w:hAnsi="Arial" w:cs="Arial"/>
          <w:b/>
          <w:i/>
          <w:spacing w:val="-2"/>
          <w:lang w:eastAsia="da-DK"/>
        </w:rPr>
        <w:t>Positive Vibes:</w:t>
      </w:r>
      <w:r w:rsidRPr="005723EF">
        <w:rPr>
          <w:rFonts w:ascii="Arial" w:eastAsia="Times New Roman" w:hAnsi="Arial" w:cs="Arial"/>
          <w:spacing w:val="-2"/>
          <w:lang w:eastAsia="da-DK"/>
        </w:rPr>
        <w:t xml:space="preserve"> </w:t>
      </w:r>
      <w:r w:rsidR="000573B0" w:rsidRPr="005723EF">
        <w:rPr>
          <w:rFonts w:ascii="Arial" w:eastAsia="Times New Roman" w:hAnsi="Arial" w:cs="Arial"/>
          <w:spacing w:val="-2"/>
          <w:lang w:eastAsia="da-DK"/>
        </w:rPr>
        <w:t xml:space="preserve">During the last 12 years, </w:t>
      </w:r>
      <w:r w:rsidRPr="005723EF">
        <w:rPr>
          <w:rFonts w:ascii="Arial" w:eastAsia="Times New Roman" w:hAnsi="Arial" w:cs="Arial"/>
          <w:spacing w:val="-2"/>
          <w:lang w:eastAsia="da-DK"/>
        </w:rPr>
        <w:t xml:space="preserve">PV </w:t>
      </w:r>
      <w:r w:rsidR="000573B0" w:rsidRPr="005723EF">
        <w:rPr>
          <w:rFonts w:ascii="Arial" w:eastAsia="Times New Roman" w:hAnsi="Arial" w:cs="Arial"/>
          <w:spacing w:val="-2"/>
          <w:lang w:eastAsia="da-DK"/>
        </w:rPr>
        <w:t xml:space="preserve">has </w:t>
      </w:r>
      <w:r w:rsidRPr="005723EF">
        <w:rPr>
          <w:rFonts w:ascii="Arial" w:eastAsia="Times New Roman" w:hAnsi="Arial" w:cs="Arial"/>
          <w:spacing w:val="-2"/>
          <w:lang w:eastAsia="da-DK"/>
        </w:rPr>
        <w:t xml:space="preserve">developed into a leading regional capacity building </w:t>
      </w:r>
      <w:r w:rsidR="00D76B21" w:rsidRPr="005723EF">
        <w:rPr>
          <w:rFonts w:ascii="Arial" w:eastAsia="Times New Roman" w:hAnsi="Arial" w:cs="Arial"/>
          <w:spacing w:val="-2"/>
          <w:lang w:eastAsia="da-DK"/>
        </w:rPr>
        <w:t xml:space="preserve">and grant management </w:t>
      </w:r>
      <w:r w:rsidRPr="005723EF">
        <w:rPr>
          <w:rFonts w:ascii="Arial" w:eastAsia="Times New Roman" w:hAnsi="Arial" w:cs="Arial"/>
          <w:spacing w:val="-2"/>
          <w:lang w:eastAsia="da-DK"/>
        </w:rPr>
        <w:t xml:space="preserve">organisation with a large network of partners across Africa. Its key focus area is </w:t>
      </w:r>
      <w:r w:rsidR="009C0C27" w:rsidRPr="005723EF">
        <w:rPr>
          <w:rFonts w:ascii="Arial" w:eastAsia="Times New Roman" w:hAnsi="Arial" w:cs="Arial"/>
          <w:spacing w:val="-2"/>
          <w:lang w:eastAsia="da-DK"/>
        </w:rPr>
        <w:t xml:space="preserve">on work with those community members most </w:t>
      </w:r>
      <w:r w:rsidRPr="005723EF">
        <w:rPr>
          <w:rFonts w:ascii="Arial" w:eastAsia="Times New Roman" w:hAnsi="Arial" w:cs="Arial"/>
          <w:i/>
          <w:spacing w:val="-2"/>
          <w:lang w:eastAsia="da-DK"/>
        </w:rPr>
        <w:t>othered</w:t>
      </w:r>
      <w:r w:rsidRPr="005723EF">
        <w:rPr>
          <w:rFonts w:ascii="Arial" w:eastAsia="Times New Roman" w:hAnsi="Arial" w:cs="Arial"/>
          <w:spacing w:val="-2"/>
          <w:lang w:eastAsia="da-DK"/>
        </w:rPr>
        <w:t xml:space="preserve">/stigmatized, </w:t>
      </w:r>
      <w:proofErr w:type="gramStart"/>
      <w:r w:rsidRPr="005723EF">
        <w:rPr>
          <w:rFonts w:ascii="Arial" w:eastAsia="Times New Roman" w:hAnsi="Arial" w:cs="Arial"/>
          <w:spacing w:val="-2"/>
          <w:lang w:eastAsia="da-DK"/>
        </w:rPr>
        <w:t>in particular LGBT</w:t>
      </w:r>
      <w:proofErr w:type="gramEnd"/>
      <w:r w:rsidR="009C0C27" w:rsidRPr="005723EF">
        <w:rPr>
          <w:rFonts w:ascii="Arial" w:eastAsia="Times New Roman" w:hAnsi="Arial" w:cs="Arial"/>
          <w:spacing w:val="-2"/>
          <w:lang w:eastAsia="da-DK"/>
        </w:rPr>
        <w:t xml:space="preserve"> persons</w:t>
      </w:r>
      <w:r w:rsidRPr="005723EF">
        <w:rPr>
          <w:rFonts w:ascii="Arial" w:eastAsia="Times New Roman" w:hAnsi="Arial" w:cs="Arial"/>
          <w:spacing w:val="-2"/>
          <w:lang w:eastAsia="da-DK"/>
        </w:rPr>
        <w:t>, Sex Workers and People Living with HIV (PLHIV). It grew out of a strong Scandinavian development tradition merging with an equally strong South African development/OD tradition</w:t>
      </w:r>
      <w:r w:rsidR="005028BE" w:rsidRPr="005723EF">
        <w:rPr>
          <w:rFonts w:ascii="Arial" w:eastAsia="Times New Roman" w:hAnsi="Arial" w:cs="Arial"/>
          <w:spacing w:val="-2"/>
          <w:lang w:eastAsia="da-DK"/>
        </w:rPr>
        <w:t xml:space="preserve">. </w:t>
      </w:r>
      <w:r w:rsidRPr="005723EF">
        <w:rPr>
          <w:rFonts w:ascii="Arial" w:eastAsia="Times New Roman" w:hAnsi="Arial" w:cs="Arial"/>
          <w:spacing w:val="-2"/>
          <w:lang w:eastAsia="da-DK"/>
        </w:rPr>
        <w:t>It has a clearly articulated approach and methodology centred around the concepts of solidarity and accompaniment combined with a range of training methodologies</w:t>
      </w:r>
      <w:r w:rsidRPr="005723EF">
        <w:rPr>
          <w:rStyle w:val="FootnoteReference"/>
          <w:rFonts w:ascii="Arial" w:eastAsia="Times New Roman" w:hAnsi="Arial" w:cs="Arial"/>
          <w:spacing w:val="-2"/>
          <w:lang w:eastAsia="da-DK"/>
        </w:rPr>
        <w:footnoteReference w:id="4"/>
      </w:r>
      <w:r w:rsidRPr="005723EF">
        <w:rPr>
          <w:rFonts w:ascii="Arial" w:eastAsia="Times New Roman" w:hAnsi="Arial" w:cs="Arial"/>
          <w:spacing w:val="-2"/>
          <w:lang w:eastAsia="da-DK"/>
        </w:rPr>
        <w:t>. PV is respected among LGBT and Sex worker partners and its support and methods highly appreciated by participants, and the impact of the methods in general is well documented</w:t>
      </w:r>
      <w:r w:rsidRPr="005723EF">
        <w:rPr>
          <w:rStyle w:val="FootnoteReference"/>
          <w:rFonts w:ascii="Arial" w:eastAsia="Times New Roman" w:hAnsi="Arial" w:cs="Arial"/>
          <w:spacing w:val="-2"/>
          <w:lang w:eastAsia="da-DK"/>
        </w:rPr>
        <w:footnoteReference w:id="5"/>
      </w:r>
      <w:r w:rsidRPr="005723EF">
        <w:rPr>
          <w:rFonts w:ascii="Arial" w:eastAsia="Times New Roman" w:hAnsi="Arial" w:cs="Arial"/>
          <w:spacing w:val="-2"/>
          <w:lang w:eastAsia="da-DK"/>
        </w:rPr>
        <w:t xml:space="preserve">. </w:t>
      </w:r>
      <w:r w:rsidR="00B553B5" w:rsidRPr="005723EF">
        <w:rPr>
          <w:rFonts w:ascii="Arial" w:eastAsia="Calibri" w:hAnsi="Arial" w:cs="Arial"/>
          <w:lang w:val="en-US"/>
        </w:rPr>
        <w:t>PV, together with LGBT activists, led the development of a strategic framework</w:t>
      </w:r>
      <w:r w:rsidR="00B553B5" w:rsidRPr="005723EF">
        <w:rPr>
          <w:rStyle w:val="FootnoteReference"/>
          <w:rFonts w:ascii="Arial" w:eastAsia="Calibri" w:hAnsi="Arial" w:cs="Arial"/>
          <w:lang w:val="en-US"/>
        </w:rPr>
        <w:footnoteReference w:id="6"/>
      </w:r>
      <w:r w:rsidR="00B553B5" w:rsidRPr="005723EF">
        <w:rPr>
          <w:rFonts w:ascii="Arial" w:eastAsia="Calibri" w:hAnsi="Arial" w:cs="Arial"/>
          <w:lang w:val="en-US"/>
        </w:rPr>
        <w:t xml:space="preserve"> for joint action towards equality for sexual and gender minorities in Namibia and the formation of the Diversity Alliance Namibia (DAN) in </w:t>
      </w:r>
      <w:r w:rsidR="009E1F8F">
        <w:rPr>
          <w:rFonts w:ascii="Arial" w:eastAsia="Calibri" w:hAnsi="Arial" w:cs="Arial"/>
          <w:lang w:val="en-US"/>
        </w:rPr>
        <w:t>2017-</w:t>
      </w:r>
      <w:r w:rsidR="00B553B5" w:rsidRPr="005723EF">
        <w:rPr>
          <w:rFonts w:ascii="Arial" w:eastAsia="Calibri" w:hAnsi="Arial" w:cs="Arial"/>
          <w:lang w:val="en-US"/>
        </w:rPr>
        <w:t xml:space="preserve"> 2018. </w:t>
      </w:r>
      <w:r w:rsidRPr="005723EF">
        <w:rPr>
          <w:rFonts w:ascii="Arial" w:eastAsia="Times New Roman" w:hAnsi="Arial" w:cs="Arial"/>
          <w:spacing w:val="-2"/>
          <w:lang w:eastAsia="da-DK"/>
        </w:rPr>
        <w:t>PV has offices in Windhoek, Cape Town and Ondangwa</w:t>
      </w:r>
      <w:r w:rsidR="00187DA6" w:rsidRPr="005723EF">
        <w:rPr>
          <w:rFonts w:ascii="Arial" w:eastAsia="Times New Roman" w:hAnsi="Arial" w:cs="Arial"/>
          <w:spacing w:val="-2"/>
          <w:lang w:eastAsia="da-DK"/>
        </w:rPr>
        <w:t xml:space="preserve"> a</w:t>
      </w:r>
      <w:r w:rsidRPr="005723EF">
        <w:rPr>
          <w:rFonts w:ascii="Arial" w:eastAsia="Times New Roman" w:hAnsi="Arial" w:cs="Arial"/>
          <w:spacing w:val="-2"/>
          <w:lang w:eastAsia="da-DK"/>
        </w:rPr>
        <w:t xml:space="preserve">nd a network of facilitators and consultants across Africa. </w:t>
      </w:r>
    </w:p>
    <w:p w14:paraId="63EB9DAE" w14:textId="77777777" w:rsidR="00ED123A" w:rsidRPr="005723EF" w:rsidRDefault="00ED123A" w:rsidP="00841BF1">
      <w:pPr>
        <w:spacing w:after="0" w:line="276" w:lineRule="auto"/>
        <w:ind w:left="66"/>
        <w:contextualSpacing/>
        <w:jc w:val="both"/>
        <w:rPr>
          <w:rFonts w:ascii="Arial" w:eastAsia="Times New Roman" w:hAnsi="Arial" w:cs="Arial"/>
          <w:spacing w:val="-2"/>
          <w:lang w:eastAsia="da-DK"/>
        </w:rPr>
      </w:pPr>
    </w:p>
    <w:p w14:paraId="0B3C534E" w14:textId="6FB34A94" w:rsidR="00B85D3A" w:rsidRPr="005723EF" w:rsidRDefault="00BD1CD6" w:rsidP="00841BF1">
      <w:pPr>
        <w:widowControl w:val="0"/>
        <w:spacing w:after="0" w:line="276" w:lineRule="auto"/>
        <w:contextualSpacing/>
        <w:jc w:val="both"/>
        <w:rPr>
          <w:rFonts w:ascii="Arial" w:eastAsia="Calibri" w:hAnsi="Arial" w:cs="Arial"/>
          <w:lang w:val="en-US"/>
        </w:rPr>
      </w:pPr>
      <w:r w:rsidRPr="005723EF">
        <w:rPr>
          <w:rFonts w:ascii="Arial" w:eastAsia="Times New Roman" w:hAnsi="Arial" w:cs="Arial"/>
          <w:spacing w:val="-2"/>
          <w:lang w:eastAsia="da-DK"/>
        </w:rPr>
        <w:t xml:space="preserve">Namibia is the home of PV and it has a strong country level presence and track record </w:t>
      </w:r>
      <w:r w:rsidR="00EB07BB" w:rsidRPr="005723EF">
        <w:rPr>
          <w:rFonts w:ascii="Arial" w:eastAsia="Times New Roman" w:hAnsi="Arial" w:cs="Arial"/>
          <w:spacing w:val="-2"/>
          <w:lang w:eastAsia="da-DK"/>
        </w:rPr>
        <w:t>both with civil society partners, the emerging movements of LGBT and Sex Worker organisations and other youth organisations, as well as with the government.</w:t>
      </w:r>
      <w:r w:rsidRPr="005723EF">
        <w:rPr>
          <w:rFonts w:ascii="Arial" w:eastAsia="Times New Roman" w:hAnsi="Arial" w:cs="Arial"/>
          <w:spacing w:val="-2"/>
          <w:lang w:eastAsia="da-DK"/>
        </w:rPr>
        <w:t xml:space="preserve"> </w:t>
      </w:r>
      <w:r w:rsidRPr="005723EF">
        <w:rPr>
          <w:rFonts w:ascii="Arial" w:eastAsia="Calibri" w:hAnsi="Arial" w:cs="Arial"/>
          <w:lang w:val="en-US"/>
        </w:rPr>
        <w:t xml:space="preserve">PV </w:t>
      </w:r>
      <w:r w:rsidR="00EB07BB" w:rsidRPr="005723EF">
        <w:rPr>
          <w:rFonts w:ascii="Arial" w:eastAsia="Calibri" w:hAnsi="Arial" w:cs="Arial"/>
          <w:lang w:val="en-US"/>
        </w:rPr>
        <w:t xml:space="preserve">has on numerous occasions played key roles in national strategy and policy development processes and other dialogues with </w:t>
      </w:r>
      <w:r w:rsidR="00D76B21" w:rsidRPr="005723EF">
        <w:rPr>
          <w:rFonts w:ascii="Arial" w:eastAsia="Calibri" w:hAnsi="Arial" w:cs="Arial"/>
          <w:lang w:val="en-US"/>
        </w:rPr>
        <w:t>government, drawing</w:t>
      </w:r>
      <w:r w:rsidR="00EB07BB" w:rsidRPr="005723EF">
        <w:rPr>
          <w:rFonts w:ascii="Arial" w:eastAsia="Calibri" w:hAnsi="Arial" w:cs="Arial"/>
          <w:lang w:val="en-US"/>
        </w:rPr>
        <w:t xml:space="preserve"> on its extensive network</w:t>
      </w:r>
      <w:r w:rsidR="00ED123A" w:rsidRPr="005723EF">
        <w:rPr>
          <w:rFonts w:ascii="Arial" w:eastAsia="Calibri" w:hAnsi="Arial" w:cs="Arial"/>
          <w:lang w:val="en-US"/>
        </w:rPr>
        <w:t xml:space="preserve"> of</w:t>
      </w:r>
      <w:r w:rsidR="00EB07BB" w:rsidRPr="005723EF">
        <w:rPr>
          <w:rFonts w:ascii="Arial" w:eastAsia="Calibri" w:hAnsi="Arial" w:cs="Arial"/>
          <w:lang w:val="en-US"/>
        </w:rPr>
        <w:t xml:space="preserve"> civil society partners representing LGBT, Sex Worker, PLHIV and Youth partners. </w:t>
      </w:r>
    </w:p>
    <w:p w14:paraId="4C40FBE3" w14:textId="77777777" w:rsidR="008C1BCF" w:rsidRPr="005723EF" w:rsidRDefault="008C1BCF" w:rsidP="00841BF1">
      <w:pPr>
        <w:widowControl w:val="0"/>
        <w:spacing w:after="0" w:line="276" w:lineRule="auto"/>
        <w:contextualSpacing/>
        <w:jc w:val="both"/>
        <w:rPr>
          <w:rFonts w:ascii="Arial" w:eastAsia="Calibri" w:hAnsi="Arial" w:cs="Arial"/>
          <w:lang w:val="en-US"/>
        </w:rPr>
      </w:pPr>
    </w:p>
    <w:p w14:paraId="6D70F72B" w14:textId="374BAEAA" w:rsidR="008B3F3F" w:rsidRDefault="009C0C27" w:rsidP="00951119">
      <w:pPr>
        <w:widowControl w:val="0"/>
        <w:spacing w:after="0" w:line="276" w:lineRule="auto"/>
        <w:contextualSpacing/>
        <w:jc w:val="both"/>
        <w:rPr>
          <w:rFonts w:ascii="Arial" w:eastAsia="Times New Roman" w:hAnsi="Arial" w:cs="Arial"/>
          <w:spacing w:val="-2"/>
          <w:lang w:eastAsia="da-DK"/>
        </w:rPr>
      </w:pPr>
      <w:r w:rsidRPr="005723EF">
        <w:rPr>
          <w:rFonts w:ascii="Arial" w:eastAsia="Calibri" w:hAnsi="Arial" w:cs="Arial"/>
          <w:lang w:val="en-US"/>
        </w:rPr>
        <w:t>PV’s</w:t>
      </w:r>
      <w:r w:rsidR="00951119" w:rsidRPr="005723EF">
        <w:rPr>
          <w:rFonts w:ascii="Arial" w:eastAsia="Calibri" w:hAnsi="Arial" w:cs="Arial"/>
          <w:lang w:val="en-US"/>
        </w:rPr>
        <w:t xml:space="preserve"> past interventions</w:t>
      </w:r>
      <w:r w:rsidR="005C360F" w:rsidRPr="005723EF">
        <w:rPr>
          <w:rFonts w:ascii="Arial" w:eastAsia="Calibri" w:hAnsi="Arial" w:cs="Arial"/>
          <w:lang w:val="en-US"/>
        </w:rPr>
        <w:t xml:space="preserve"> </w:t>
      </w:r>
      <w:r w:rsidRPr="005723EF">
        <w:rPr>
          <w:rFonts w:ascii="Arial" w:eastAsia="Calibri" w:hAnsi="Arial" w:cs="Arial"/>
          <w:lang w:val="en-US"/>
        </w:rPr>
        <w:t xml:space="preserve">with youth </w:t>
      </w:r>
      <w:r w:rsidR="005C360F" w:rsidRPr="005723EF">
        <w:rPr>
          <w:rFonts w:ascii="Arial" w:eastAsia="Calibri" w:hAnsi="Arial" w:cs="Arial"/>
          <w:lang w:val="en-US"/>
        </w:rPr>
        <w:t xml:space="preserve">have largely been focused on </w:t>
      </w:r>
      <w:r w:rsidR="00951119" w:rsidRPr="005723EF">
        <w:rPr>
          <w:rFonts w:ascii="Arial" w:eastAsia="Calibri" w:hAnsi="Arial" w:cs="Arial"/>
          <w:lang w:val="en-US"/>
        </w:rPr>
        <w:t xml:space="preserve">children and adolescents </w:t>
      </w:r>
      <w:r w:rsidR="005C360F" w:rsidRPr="005723EF">
        <w:rPr>
          <w:rFonts w:ascii="Arial" w:eastAsia="Calibri" w:hAnsi="Arial" w:cs="Arial"/>
          <w:lang w:val="en-US"/>
        </w:rPr>
        <w:t>L</w:t>
      </w:r>
      <w:r w:rsidR="00951119" w:rsidRPr="005723EF">
        <w:rPr>
          <w:rFonts w:ascii="Arial" w:eastAsia="Calibri" w:hAnsi="Arial" w:cs="Arial"/>
          <w:lang w:val="en-US"/>
        </w:rPr>
        <w:t xml:space="preserve">iving with </w:t>
      </w:r>
      <w:r w:rsidR="005C360F" w:rsidRPr="005723EF">
        <w:rPr>
          <w:rFonts w:ascii="Arial" w:eastAsia="Calibri" w:hAnsi="Arial" w:cs="Arial"/>
          <w:lang w:val="en-US"/>
        </w:rPr>
        <w:t>HIV</w:t>
      </w:r>
      <w:r w:rsidR="00951119" w:rsidRPr="005723EF">
        <w:rPr>
          <w:rFonts w:ascii="Arial" w:eastAsia="Calibri" w:hAnsi="Arial" w:cs="Arial"/>
          <w:lang w:val="en-US"/>
        </w:rPr>
        <w:t>.</w:t>
      </w:r>
      <w:r w:rsidRPr="005723EF">
        <w:rPr>
          <w:rFonts w:ascii="Arial" w:eastAsia="Calibri" w:hAnsi="Arial" w:cs="Arial"/>
          <w:lang w:val="en-US"/>
        </w:rPr>
        <w:t xml:space="preserve"> However,</w:t>
      </w:r>
      <w:r w:rsidR="005C360F" w:rsidRPr="005723EF">
        <w:rPr>
          <w:rFonts w:ascii="Arial" w:eastAsia="Calibri" w:hAnsi="Arial" w:cs="Arial"/>
          <w:lang w:val="en-US"/>
        </w:rPr>
        <w:t xml:space="preserve"> in 2018, PV with</w:t>
      </w:r>
      <w:r w:rsidR="000133F8">
        <w:rPr>
          <w:rFonts w:ascii="Arial" w:eastAsia="Calibri" w:hAnsi="Arial" w:cs="Arial"/>
          <w:lang w:val="en-US"/>
        </w:rPr>
        <w:t xml:space="preserve"> a</w:t>
      </w:r>
      <w:r w:rsidR="00CA4641">
        <w:rPr>
          <w:rFonts w:ascii="Arial" w:eastAsia="Calibri" w:hAnsi="Arial" w:cs="Arial"/>
          <w:lang w:val="en-US"/>
        </w:rPr>
        <w:t xml:space="preserve"> Global fund grant in Namibia and</w:t>
      </w:r>
      <w:r w:rsidR="005C360F" w:rsidRPr="005723EF">
        <w:rPr>
          <w:rFonts w:ascii="Arial" w:eastAsia="Calibri" w:hAnsi="Arial" w:cs="Arial"/>
          <w:lang w:val="en-US"/>
        </w:rPr>
        <w:t xml:space="preserve"> </w:t>
      </w:r>
      <w:proofErr w:type="spellStart"/>
      <w:r w:rsidR="005C360F" w:rsidRPr="005723EF">
        <w:rPr>
          <w:rFonts w:ascii="Arial" w:eastAsia="Calibri" w:hAnsi="Arial" w:cs="Arial"/>
          <w:lang w:val="en-US"/>
        </w:rPr>
        <w:t>Fronline</w:t>
      </w:r>
      <w:proofErr w:type="spellEnd"/>
      <w:r w:rsidR="005C360F" w:rsidRPr="005723EF">
        <w:rPr>
          <w:rFonts w:ascii="Arial" w:eastAsia="Calibri" w:hAnsi="Arial" w:cs="Arial"/>
          <w:lang w:val="en-US"/>
        </w:rPr>
        <w:t xml:space="preserve"> Aids (former International HIV and AIDS alliance) have extended interventions to </w:t>
      </w:r>
      <w:r w:rsidR="00951119" w:rsidRPr="005723EF">
        <w:rPr>
          <w:rFonts w:ascii="Arial" w:eastAsia="Calibri" w:hAnsi="Arial" w:cs="Arial"/>
          <w:lang w:val="en-US"/>
        </w:rPr>
        <w:t xml:space="preserve">adolescent girls and young women </w:t>
      </w:r>
      <w:r w:rsidR="005C360F" w:rsidRPr="005723EF">
        <w:rPr>
          <w:rFonts w:ascii="Arial" w:eastAsia="Calibri" w:hAnsi="Arial" w:cs="Arial"/>
          <w:lang w:val="en-US"/>
        </w:rPr>
        <w:t xml:space="preserve">in Northern Namibia.  </w:t>
      </w:r>
      <w:r w:rsidR="00103944" w:rsidRPr="005723EF">
        <w:rPr>
          <w:rFonts w:ascii="Arial" w:eastAsia="Calibri" w:hAnsi="Arial" w:cs="Arial"/>
          <w:lang w:val="en-US"/>
        </w:rPr>
        <w:t>The work</w:t>
      </w:r>
      <w:r w:rsidR="005C360F" w:rsidRPr="005723EF">
        <w:rPr>
          <w:rFonts w:ascii="Arial" w:eastAsia="Calibri" w:hAnsi="Arial" w:cs="Arial"/>
          <w:lang w:val="en-US"/>
        </w:rPr>
        <w:t xml:space="preserve"> with AYP has focused on SRH</w:t>
      </w:r>
      <w:r w:rsidR="00951119" w:rsidRPr="005723EF">
        <w:rPr>
          <w:rFonts w:ascii="Arial" w:eastAsia="Calibri" w:hAnsi="Arial" w:cs="Arial"/>
          <w:lang w:val="en-US"/>
        </w:rPr>
        <w:t>-</w:t>
      </w:r>
      <w:r w:rsidR="005C360F" w:rsidRPr="005723EF">
        <w:rPr>
          <w:rFonts w:ascii="Arial" w:eastAsia="Calibri" w:hAnsi="Arial" w:cs="Arial"/>
          <w:lang w:val="en-US"/>
        </w:rPr>
        <w:t xml:space="preserve">R, policy and practice reform with the </w:t>
      </w:r>
      <w:proofErr w:type="spellStart"/>
      <w:r w:rsidR="005C360F" w:rsidRPr="005723EF">
        <w:rPr>
          <w:rFonts w:ascii="Arial" w:eastAsia="Calibri" w:hAnsi="Arial" w:cs="Arial"/>
          <w:lang w:val="en-US"/>
        </w:rPr>
        <w:t>MoHSS</w:t>
      </w:r>
      <w:proofErr w:type="spellEnd"/>
      <w:r w:rsidR="005C360F" w:rsidRPr="005723EF">
        <w:rPr>
          <w:rFonts w:ascii="Arial" w:eastAsia="Calibri" w:hAnsi="Arial" w:cs="Arial"/>
          <w:lang w:val="en-US"/>
        </w:rPr>
        <w:t xml:space="preserve">, movement building and health system strengthening through the implementation of participatory health systems monitoring processes. Recently, PV has also developed interventions to work with family members of LGBT and SW youth, focused on holistic group counselling. </w:t>
      </w:r>
      <w:r w:rsidR="008C1BCF" w:rsidRPr="005723EF">
        <w:rPr>
          <w:rFonts w:ascii="Arial" w:eastAsia="Times New Roman" w:hAnsi="Arial" w:cs="Arial"/>
          <w:spacing w:val="-2"/>
          <w:lang w:eastAsia="da-DK"/>
        </w:rPr>
        <w:t>PV is a Linking Organisation of Frontline Aids and will in this project draw on Frontline Aids strong pioneering work with marginalised AYP in Africa and beyond.</w:t>
      </w:r>
    </w:p>
    <w:p w14:paraId="0BDC6904" w14:textId="21B584F6" w:rsidR="00B54262" w:rsidRDefault="00B54262" w:rsidP="00951119">
      <w:pPr>
        <w:widowControl w:val="0"/>
        <w:spacing w:after="0" w:line="276" w:lineRule="auto"/>
        <w:contextualSpacing/>
        <w:jc w:val="both"/>
        <w:rPr>
          <w:rFonts w:ascii="Arial" w:eastAsia="Times New Roman" w:hAnsi="Arial" w:cs="Arial"/>
          <w:spacing w:val="-2"/>
          <w:lang w:eastAsia="da-DK"/>
        </w:rPr>
      </w:pPr>
    </w:p>
    <w:p w14:paraId="4BBAA849" w14:textId="5F5E348C" w:rsidR="00B54262" w:rsidRPr="00B54262" w:rsidRDefault="00022B70" w:rsidP="00951119">
      <w:pPr>
        <w:widowControl w:val="0"/>
        <w:spacing w:after="0" w:line="276" w:lineRule="auto"/>
        <w:contextualSpacing/>
        <w:jc w:val="both"/>
        <w:rPr>
          <w:rFonts w:ascii="Arial" w:eastAsia="Calibri" w:hAnsi="Arial" w:cs="Arial"/>
          <w:i/>
          <w:iCs/>
          <w:lang w:val="en-ZA"/>
        </w:rPr>
      </w:pPr>
      <w:r>
        <w:rPr>
          <w:rFonts w:ascii="Arial" w:eastAsia="Times New Roman" w:hAnsi="Arial" w:cs="Arial"/>
          <w:i/>
          <w:iCs/>
          <w:spacing w:val="-2"/>
          <w:lang w:eastAsia="da-DK"/>
        </w:rPr>
        <w:t>However</w:t>
      </w:r>
      <w:r w:rsidR="00866E33">
        <w:rPr>
          <w:rFonts w:ascii="Arial" w:eastAsia="Times New Roman" w:hAnsi="Arial" w:cs="Arial"/>
          <w:i/>
          <w:iCs/>
          <w:spacing w:val="-2"/>
          <w:lang w:eastAsia="da-DK"/>
        </w:rPr>
        <w:t xml:space="preserve">, in terms of resource mobilisation, </w:t>
      </w:r>
      <w:r>
        <w:rPr>
          <w:rFonts w:ascii="Arial" w:eastAsia="Times New Roman" w:hAnsi="Arial" w:cs="Arial"/>
          <w:i/>
          <w:iCs/>
          <w:spacing w:val="-2"/>
          <w:lang w:eastAsia="da-DK"/>
        </w:rPr>
        <w:t>w</w:t>
      </w:r>
      <w:r w:rsidR="00B54262" w:rsidRPr="00B54262">
        <w:rPr>
          <w:rFonts w:ascii="Arial" w:eastAsia="Times New Roman" w:hAnsi="Arial" w:cs="Arial"/>
          <w:i/>
          <w:iCs/>
          <w:spacing w:val="-2"/>
          <w:lang w:eastAsia="da-DK"/>
        </w:rPr>
        <w:t>ith Carsten N</w:t>
      </w:r>
      <w:proofErr w:type="spellStart"/>
      <w:r w:rsidR="00B54262" w:rsidRPr="00B54262">
        <w:rPr>
          <w:rFonts w:ascii="Arial" w:eastAsia="Times New Roman" w:hAnsi="Arial" w:cs="Arial"/>
          <w:i/>
          <w:iCs/>
          <w:spacing w:val="-2"/>
          <w:lang w:val="en-ZA" w:eastAsia="da-DK"/>
        </w:rPr>
        <w:t>ørgaard</w:t>
      </w:r>
      <w:proofErr w:type="spellEnd"/>
      <w:r w:rsidR="00B54262" w:rsidRPr="00B54262">
        <w:rPr>
          <w:rFonts w:ascii="Arial" w:eastAsia="Times New Roman" w:hAnsi="Arial" w:cs="Arial"/>
          <w:i/>
          <w:iCs/>
          <w:spacing w:val="-2"/>
          <w:lang w:val="en-ZA" w:eastAsia="da-DK"/>
        </w:rPr>
        <w:t xml:space="preserve"> relocating to Denmark in </w:t>
      </w:r>
      <w:r w:rsidR="00866E33" w:rsidRPr="00B54262">
        <w:rPr>
          <w:rFonts w:ascii="Arial" w:eastAsia="Times New Roman" w:hAnsi="Arial" w:cs="Arial"/>
          <w:i/>
          <w:iCs/>
          <w:spacing w:val="-2"/>
          <w:lang w:val="en-ZA" w:eastAsia="da-DK"/>
        </w:rPr>
        <w:t>mid-2018</w:t>
      </w:r>
      <w:r w:rsidR="00B54262" w:rsidRPr="00B54262">
        <w:rPr>
          <w:rFonts w:ascii="Arial" w:eastAsia="Times New Roman" w:hAnsi="Arial" w:cs="Arial"/>
          <w:i/>
          <w:iCs/>
          <w:spacing w:val="-2"/>
          <w:lang w:val="en-ZA" w:eastAsia="da-DK"/>
        </w:rPr>
        <w:t>, PV has lost one of its key fundraisers and more significant</w:t>
      </w:r>
      <w:r w:rsidR="00603AC1">
        <w:rPr>
          <w:rFonts w:ascii="Arial" w:eastAsia="Times New Roman" w:hAnsi="Arial" w:cs="Arial"/>
          <w:i/>
          <w:iCs/>
          <w:spacing w:val="-2"/>
          <w:lang w:val="en-ZA" w:eastAsia="da-DK"/>
        </w:rPr>
        <w:t xml:space="preserve"> in the context of this intervention</w:t>
      </w:r>
      <w:r w:rsidR="00B54262" w:rsidRPr="00B54262">
        <w:rPr>
          <w:rFonts w:ascii="Arial" w:eastAsia="Times New Roman" w:hAnsi="Arial" w:cs="Arial"/>
          <w:i/>
          <w:iCs/>
          <w:spacing w:val="-2"/>
          <w:lang w:val="en-ZA" w:eastAsia="da-DK"/>
        </w:rPr>
        <w:t xml:space="preserve"> has prematurely lost the chief architect and custodian of its newly developed resource mobilisation training methodology.</w:t>
      </w:r>
    </w:p>
    <w:p w14:paraId="5D9FB9BA" w14:textId="77777777" w:rsidR="00B85D3A" w:rsidRPr="005723EF" w:rsidRDefault="00B85D3A" w:rsidP="00841BF1">
      <w:pPr>
        <w:spacing w:after="0" w:line="276" w:lineRule="auto"/>
        <w:ind w:left="66"/>
        <w:contextualSpacing/>
        <w:jc w:val="both"/>
        <w:rPr>
          <w:rFonts w:ascii="Arial" w:eastAsia="Calibri" w:hAnsi="Arial" w:cs="Arial"/>
          <w:lang w:val="en-US"/>
        </w:rPr>
      </w:pPr>
    </w:p>
    <w:p w14:paraId="41994BF8" w14:textId="6C50B709" w:rsidR="00BD1CD6" w:rsidRPr="005723EF" w:rsidRDefault="00BD1CD6" w:rsidP="00841BF1">
      <w:pPr>
        <w:widowControl w:val="0"/>
        <w:spacing w:after="0" w:line="276" w:lineRule="auto"/>
        <w:contextualSpacing/>
        <w:jc w:val="both"/>
        <w:rPr>
          <w:rFonts w:ascii="Arial" w:eastAsia="Times New Roman" w:hAnsi="Arial" w:cs="Arial"/>
          <w:spacing w:val="-2"/>
          <w:lang w:val="en-ZA" w:eastAsia="da-DK"/>
        </w:rPr>
      </w:pPr>
      <w:r w:rsidRPr="005723EF">
        <w:rPr>
          <w:rFonts w:ascii="Arial" w:eastAsia="Times New Roman" w:hAnsi="Arial" w:cs="Arial"/>
          <w:b/>
          <w:i/>
          <w:spacing w:val="-2"/>
          <w:lang w:val="en-ZA" w:eastAsia="da-DK"/>
        </w:rPr>
        <w:t>Spor Media</w:t>
      </w:r>
      <w:r w:rsidRPr="005723EF">
        <w:rPr>
          <w:rFonts w:ascii="Arial" w:eastAsia="Times New Roman" w:hAnsi="Arial" w:cs="Arial"/>
          <w:spacing w:val="-2"/>
          <w:lang w:val="en-ZA" w:eastAsia="da-DK"/>
        </w:rPr>
        <w:t xml:space="preserve"> is a Danish association with </w:t>
      </w:r>
      <w:r w:rsidR="002D00F0" w:rsidRPr="005723EF">
        <w:rPr>
          <w:rFonts w:ascii="Arial" w:eastAsia="Times New Roman" w:hAnsi="Arial" w:cs="Arial"/>
          <w:spacing w:val="-2"/>
          <w:lang w:val="en-ZA" w:eastAsia="da-DK"/>
        </w:rPr>
        <w:t>40</w:t>
      </w:r>
      <w:r w:rsidRPr="005723EF">
        <w:rPr>
          <w:rFonts w:ascii="Arial" w:eastAsia="Times New Roman" w:hAnsi="Arial" w:cs="Arial"/>
          <w:spacing w:val="-2"/>
          <w:lang w:val="en-ZA" w:eastAsia="da-DK"/>
        </w:rPr>
        <w:t xml:space="preserve"> years of experience in visual communication and culture, focusing on cultural and social conditions in Africa, Latin America and Asia and on creating links between South and North. </w:t>
      </w:r>
      <w:r w:rsidR="00ED123A" w:rsidRPr="005723EF">
        <w:rPr>
          <w:rFonts w:ascii="Arial" w:eastAsia="Times New Roman" w:hAnsi="Arial" w:cs="Arial"/>
          <w:spacing w:val="-2"/>
          <w:lang w:val="en-ZA" w:eastAsia="da-DK"/>
        </w:rPr>
        <w:t xml:space="preserve"> </w:t>
      </w:r>
      <w:r w:rsidRPr="005723EF">
        <w:rPr>
          <w:rFonts w:ascii="Arial" w:eastAsia="Times New Roman" w:hAnsi="Arial" w:cs="Arial"/>
          <w:spacing w:val="-2"/>
          <w:lang w:val="en-ZA" w:eastAsia="da-DK"/>
        </w:rPr>
        <w:t>Spor Media works with:</w:t>
      </w:r>
    </w:p>
    <w:p w14:paraId="31044EB3" w14:textId="77777777" w:rsidR="00BD1CD6" w:rsidRPr="005723EF" w:rsidRDefault="00BD1CD6" w:rsidP="00841BF1">
      <w:pPr>
        <w:pStyle w:val="ListParagraph"/>
        <w:widowControl w:val="0"/>
        <w:numPr>
          <w:ilvl w:val="0"/>
          <w:numId w:val="13"/>
        </w:numPr>
        <w:spacing w:after="0" w:line="276" w:lineRule="auto"/>
        <w:jc w:val="both"/>
        <w:rPr>
          <w:rFonts w:ascii="Arial" w:eastAsia="Times New Roman" w:hAnsi="Arial" w:cs="Arial"/>
          <w:spacing w:val="-2"/>
          <w:lang w:val="en-ZA" w:eastAsia="da-DK"/>
        </w:rPr>
      </w:pPr>
      <w:r w:rsidRPr="005723EF">
        <w:rPr>
          <w:rFonts w:ascii="Arial" w:eastAsia="Times New Roman" w:hAnsi="Arial" w:cs="Arial"/>
          <w:spacing w:val="-2"/>
          <w:lang w:eastAsia="da-DK"/>
        </w:rPr>
        <w:t>cooperation with organizations in the Global South concerning culture and media training for young people</w:t>
      </w:r>
    </w:p>
    <w:p w14:paraId="0D4BE832" w14:textId="77777777" w:rsidR="00BD1CD6" w:rsidRPr="005723EF" w:rsidRDefault="00BD1CD6" w:rsidP="00841BF1">
      <w:pPr>
        <w:pStyle w:val="ListParagraph"/>
        <w:widowControl w:val="0"/>
        <w:numPr>
          <w:ilvl w:val="0"/>
          <w:numId w:val="13"/>
        </w:numPr>
        <w:spacing w:after="0" w:line="276" w:lineRule="auto"/>
        <w:jc w:val="both"/>
        <w:rPr>
          <w:rFonts w:ascii="Arial" w:eastAsia="Times New Roman" w:hAnsi="Arial" w:cs="Arial"/>
          <w:spacing w:val="-2"/>
          <w:lang w:val="en-ZA" w:eastAsia="da-DK"/>
        </w:rPr>
      </w:pPr>
      <w:r w:rsidRPr="005723EF">
        <w:rPr>
          <w:rFonts w:ascii="Arial" w:eastAsia="Times New Roman" w:hAnsi="Arial" w:cs="Arial"/>
          <w:spacing w:val="-2"/>
          <w:lang w:eastAsia="da-DK"/>
        </w:rPr>
        <w:t xml:space="preserve">peer-to-peer intercultural learning </w:t>
      </w:r>
    </w:p>
    <w:p w14:paraId="34177E5D" w14:textId="77777777" w:rsidR="00BD1CD6" w:rsidRPr="005723EF" w:rsidRDefault="00BD1CD6" w:rsidP="00841BF1">
      <w:pPr>
        <w:pStyle w:val="ListParagraph"/>
        <w:widowControl w:val="0"/>
        <w:numPr>
          <w:ilvl w:val="0"/>
          <w:numId w:val="13"/>
        </w:numPr>
        <w:spacing w:after="0" w:line="276" w:lineRule="auto"/>
        <w:jc w:val="both"/>
        <w:rPr>
          <w:rFonts w:ascii="Arial" w:eastAsia="Times New Roman" w:hAnsi="Arial" w:cs="Arial"/>
          <w:spacing w:val="-2"/>
          <w:lang w:val="en-ZA" w:eastAsia="da-DK"/>
        </w:rPr>
      </w:pPr>
      <w:r w:rsidRPr="005723EF">
        <w:rPr>
          <w:rFonts w:ascii="Arial" w:eastAsia="Times New Roman" w:hAnsi="Arial" w:cs="Arial"/>
          <w:spacing w:val="-2"/>
          <w:lang w:eastAsia="da-DK"/>
        </w:rPr>
        <w:t>production of web-based teaching materials</w:t>
      </w:r>
    </w:p>
    <w:p w14:paraId="0457721B" w14:textId="77777777" w:rsidR="00BD1CD6" w:rsidRPr="005723EF" w:rsidRDefault="00BD1CD6" w:rsidP="00841BF1">
      <w:pPr>
        <w:pStyle w:val="ListParagraph"/>
        <w:widowControl w:val="0"/>
        <w:numPr>
          <w:ilvl w:val="0"/>
          <w:numId w:val="13"/>
        </w:numPr>
        <w:spacing w:after="0" w:line="276" w:lineRule="auto"/>
        <w:jc w:val="both"/>
        <w:rPr>
          <w:rFonts w:ascii="Arial" w:eastAsia="Times New Roman" w:hAnsi="Arial" w:cs="Arial"/>
          <w:spacing w:val="-2"/>
          <w:lang w:val="en-ZA" w:eastAsia="da-DK"/>
        </w:rPr>
      </w:pPr>
      <w:r w:rsidRPr="005723EF">
        <w:rPr>
          <w:rFonts w:ascii="Arial" w:eastAsia="Times New Roman" w:hAnsi="Arial" w:cs="Arial"/>
          <w:spacing w:val="-2"/>
          <w:lang w:eastAsia="da-DK"/>
        </w:rPr>
        <w:t>production of documentaries</w:t>
      </w:r>
    </w:p>
    <w:p w14:paraId="739E7893" w14:textId="16A334EF" w:rsidR="00BD1CD6" w:rsidRPr="005723EF" w:rsidRDefault="00BD1CD6" w:rsidP="00841BF1">
      <w:pPr>
        <w:widowControl w:val="0"/>
        <w:spacing w:after="0" w:line="276" w:lineRule="auto"/>
        <w:contextualSpacing/>
        <w:jc w:val="both"/>
        <w:rPr>
          <w:rFonts w:ascii="Arial" w:eastAsia="Times New Roman" w:hAnsi="Arial" w:cs="Arial"/>
          <w:spacing w:val="-2"/>
          <w:lang w:val="en-ZA" w:eastAsia="da-DK"/>
        </w:rPr>
      </w:pPr>
      <w:r w:rsidRPr="005723EF">
        <w:rPr>
          <w:rFonts w:ascii="Arial" w:eastAsia="Times New Roman" w:hAnsi="Arial" w:cs="Arial"/>
          <w:spacing w:val="-2"/>
          <w:lang w:eastAsia="da-DK"/>
        </w:rPr>
        <w:t>Spor Media is an organisation with a board and active members – many of them with experiences from development assistance activities, communication and education / training</w:t>
      </w:r>
      <w:r w:rsidR="00B85D3A" w:rsidRPr="005723EF">
        <w:rPr>
          <w:rFonts w:ascii="Arial" w:eastAsia="Times New Roman" w:hAnsi="Arial" w:cs="Arial"/>
          <w:spacing w:val="-2"/>
          <w:lang w:eastAsia="da-DK"/>
        </w:rPr>
        <w:t>, and many with a Namibia background.</w:t>
      </w:r>
    </w:p>
    <w:p w14:paraId="71787F94" w14:textId="5D2FA301" w:rsidR="00103944" w:rsidRPr="005723EF" w:rsidRDefault="00ED123A" w:rsidP="00103944">
      <w:pPr>
        <w:jc w:val="both"/>
        <w:rPr>
          <w:rFonts w:ascii="Arial" w:hAnsi="Arial" w:cs="Arial"/>
          <w:lang w:val="en-ZA"/>
        </w:rPr>
      </w:pPr>
      <w:r w:rsidRPr="005723EF">
        <w:rPr>
          <w:rFonts w:ascii="Arial" w:eastAsia="Times New Roman" w:hAnsi="Arial" w:cs="Arial"/>
          <w:spacing w:val="-2"/>
          <w:lang w:eastAsia="da-DK"/>
        </w:rPr>
        <w:t>In recent years Spor has</w:t>
      </w:r>
      <w:r w:rsidR="002D00F0" w:rsidRPr="005723EF">
        <w:rPr>
          <w:rFonts w:ascii="Arial" w:eastAsia="Times New Roman" w:hAnsi="Arial" w:cs="Arial"/>
          <w:spacing w:val="-2"/>
          <w:lang w:eastAsia="da-DK"/>
        </w:rPr>
        <w:t xml:space="preserve"> gained experiences from cultural and communication activities strengthening the </w:t>
      </w:r>
      <w:r w:rsidR="00A258C1" w:rsidRPr="005723EF">
        <w:rPr>
          <w:rFonts w:ascii="Arial" w:eastAsia="Times New Roman" w:hAnsi="Arial" w:cs="Arial"/>
          <w:spacing w:val="-2"/>
          <w:lang w:eastAsia="da-DK"/>
        </w:rPr>
        <w:t>self-esteem</w:t>
      </w:r>
      <w:r w:rsidR="002D00F0" w:rsidRPr="005723EF">
        <w:rPr>
          <w:rFonts w:ascii="Arial" w:eastAsia="Times New Roman" w:hAnsi="Arial" w:cs="Arial"/>
          <w:spacing w:val="-2"/>
          <w:lang w:eastAsia="da-DK"/>
        </w:rPr>
        <w:t xml:space="preserve"> of young people from poor or marginalized </w:t>
      </w:r>
      <w:r w:rsidR="009C0C27" w:rsidRPr="005723EF">
        <w:rPr>
          <w:rFonts w:ascii="Arial" w:eastAsia="Times New Roman" w:hAnsi="Arial" w:cs="Arial"/>
          <w:spacing w:val="-2"/>
          <w:lang w:eastAsia="da-DK"/>
        </w:rPr>
        <w:t>backgrounds and</w:t>
      </w:r>
      <w:r w:rsidR="002D00F0" w:rsidRPr="005723EF">
        <w:rPr>
          <w:rFonts w:ascii="Arial" w:eastAsia="Times New Roman" w:hAnsi="Arial" w:cs="Arial"/>
          <w:spacing w:val="-2"/>
          <w:lang w:eastAsia="da-DK"/>
        </w:rPr>
        <w:t xml:space="preserve"> has</w:t>
      </w:r>
      <w:r w:rsidRPr="005723EF">
        <w:rPr>
          <w:rFonts w:ascii="Arial" w:eastAsia="Times New Roman" w:hAnsi="Arial" w:cs="Arial"/>
          <w:spacing w:val="-2"/>
          <w:lang w:eastAsia="da-DK"/>
        </w:rPr>
        <w:t xml:space="preserve"> developed its capacity to handle larger development and cultural exchange projects</w:t>
      </w:r>
      <w:r w:rsidR="002D00F0" w:rsidRPr="005723EF">
        <w:rPr>
          <w:rFonts w:ascii="Arial" w:eastAsia="Times New Roman" w:hAnsi="Arial" w:cs="Arial"/>
          <w:spacing w:val="-2"/>
          <w:lang w:eastAsia="da-DK"/>
        </w:rPr>
        <w:t>. W</w:t>
      </w:r>
      <w:r w:rsidR="00BD1CD6" w:rsidRPr="005723EF">
        <w:rPr>
          <w:rFonts w:ascii="Arial" w:eastAsia="Times New Roman" w:hAnsi="Arial" w:cs="Arial"/>
          <w:spacing w:val="-2"/>
          <w:lang w:eastAsia="da-DK"/>
        </w:rPr>
        <w:t>ith Carsten Norgaard joining Spor</w:t>
      </w:r>
      <w:r w:rsidR="00C514FD" w:rsidRPr="005723EF">
        <w:rPr>
          <w:rFonts w:ascii="Arial" w:eastAsia="Times New Roman" w:hAnsi="Arial" w:cs="Arial"/>
          <w:spacing w:val="-2"/>
          <w:lang w:eastAsia="da-DK"/>
        </w:rPr>
        <w:t xml:space="preserve"> in 2018</w:t>
      </w:r>
      <w:r w:rsidR="00BD1CD6" w:rsidRPr="005723EF">
        <w:rPr>
          <w:rFonts w:ascii="Arial" w:eastAsia="Times New Roman" w:hAnsi="Arial" w:cs="Arial"/>
          <w:spacing w:val="-2"/>
          <w:lang w:eastAsia="da-DK"/>
        </w:rPr>
        <w:t>, the organisation now further holds a broad resource mobilisation training and support capacity</w:t>
      </w:r>
      <w:r w:rsidR="00D76B21" w:rsidRPr="005723EF">
        <w:rPr>
          <w:rFonts w:ascii="Arial" w:eastAsia="Times New Roman" w:hAnsi="Arial" w:cs="Arial"/>
          <w:spacing w:val="-2"/>
          <w:lang w:eastAsia="da-DK"/>
        </w:rPr>
        <w:t xml:space="preserve"> as well as additional programme development and management capacity</w:t>
      </w:r>
      <w:r w:rsidR="00BD1CD6" w:rsidRPr="005723EF">
        <w:rPr>
          <w:rFonts w:ascii="Arial" w:eastAsia="Times New Roman" w:hAnsi="Arial" w:cs="Arial"/>
          <w:spacing w:val="-2"/>
          <w:lang w:eastAsia="da-DK"/>
        </w:rPr>
        <w:t xml:space="preserve">. </w:t>
      </w:r>
      <w:r w:rsidR="00C514FD" w:rsidRPr="005723EF">
        <w:rPr>
          <w:rFonts w:ascii="Arial" w:eastAsia="Times New Roman" w:hAnsi="Arial" w:cs="Arial"/>
          <w:spacing w:val="-2"/>
          <w:lang w:eastAsia="da-DK"/>
        </w:rPr>
        <w:t xml:space="preserve">Carsten </w:t>
      </w:r>
      <w:r w:rsidR="00F53974">
        <w:rPr>
          <w:rFonts w:ascii="Arial" w:eastAsia="Times New Roman" w:hAnsi="Arial" w:cs="Arial"/>
          <w:spacing w:val="-2"/>
          <w:lang w:eastAsia="da-DK"/>
        </w:rPr>
        <w:t xml:space="preserve">as Director for </w:t>
      </w:r>
      <w:r w:rsidR="00F53974">
        <w:rPr>
          <w:rFonts w:ascii="Arial" w:eastAsia="Times New Roman" w:hAnsi="Arial" w:cs="Arial"/>
          <w:spacing w:val="-2"/>
          <w:lang w:eastAsia="da-DK"/>
        </w:rPr>
        <w:t>Oxfam/</w:t>
      </w:r>
      <w:r w:rsidR="00F53974" w:rsidRPr="005723EF">
        <w:rPr>
          <w:rFonts w:ascii="Arial" w:eastAsia="Times New Roman" w:hAnsi="Arial" w:cs="Arial"/>
          <w:spacing w:val="-2"/>
          <w:lang w:eastAsia="da-DK"/>
        </w:rPr>
        <w:t xml:space="preserve">Ibis in Southern Africa </w:t>
      </w:r>
      <w:r w:rsidR="00C514FD" w:rsidRPr="005723EF">
        <w:rPr>
          <w:rFonts w:ascii="Arial" w:eastAsia="Times New Roman" w:hAnsi="Arial" w:cs="Arial"/>
          <w:spacing w:val="-2"/>
          <w:lang w:eastAsia="da-DK"/>
        </w:rPr>
        <w:t xml:space="preserve">was </w:t>
      </w:r>
      <w:r w:rsidR="00F53974">
        <w:rPr>
          <w:rFonts w:ascii="Arial" w:eastAsia="Times New Roman" w:hAnsi="Arial" w:cs="Arial"/>
          <w:spacing w:val="-2"/>
          <w:lang w:eastAsia="da-DK"/>
        </w:rPr>
        <w:t>its</w:t>
      </w:r>
      <w:r w:rsidR="00C514FD" w:rsidRPr="005723EF">
        <w:rPr>
          <w:rFonts w:ascii="Arial" w:eastAsia="Times New Roman" w:hAnsi="Arial" w:cs="Arial"/>
          <w:spacing w:val="-2"/>
          <w:lang w:eastAsia="da-DK"/>
        </w:rPr>
        <w:t xml:space="preserve"> principal fundraiser</w:t>
      </w:r>
      <w:r w:rsidR="00F53974">
        <w:rPr>
          <w:rFonts w:ascii="Arial" w:eastAsia="Times New Roman" w:hAnsi="Arial" w:cs="Arial"/>
          <w:spacing w:val="-2"/>
          <w:lang w:eastAsia="da-DK"/>
        </w:rPr>
        <w:t xml:space="preserve"> in the region</w:t>
      </w:r>
      <w:r w:rsidR="000133F8">
        <w:rPr>
          <w:rFonts w:ascii="Arial" w:eastAsia="Times New Roman" w:hAnsi="Arial" w:cs="Arial"/>
          <w:spacing w:val="-2"/>
          <w:lang w:eastAsia="da-DK"/>
        </w:rPr>
        <w:t xml:space="preserve"> </w:t>
      </w:r>
      <w:r w:rsidR="00C514FD" w:rsidRPr="005723EF">
        <w:rPr>
          <w:rFonts w:ascii="Arial" w:eastAsia="Times New Roman" w:hAnsi="Arial" w:cs="Arial"/>
          <w:spacing w:val="-2"/>
          <w:lang w:eastAsia="da-DK"/>
        </w:rPr>
        <w:t>for many years and for PV in in the period 2008 – 1</w:t>
      </w:r>
      <w:r w:rsidR="00866E33">
        <w:rPr>
          <w:rFonts w:ascii="Arial" w:eastAsia="Times New Roman" w:hAnsi="Arial" w:cs="Arial"/>
          <w:spacing w:val="-2"/>
          <w:lang w:eastAsia="da-DK"/>
        </w:rPr>
        <w:t>7</w:t>
      </w:r>
      <w:r w:rsidR="00C514FD" w:rsidRPr="005723EF">
        <w:rPr>
          <w:rFonts w:ascii="Arial" w:eastAsia="Times New Roman" w:hAnsi="Arial" w:cs="Arial"/>
          <w:spacing w:val="-2"/>
          <w:lang w:eastAsia="da-DK"/>
        </w:rPr>
        <w:t xml:space="preserve">. In 2014-18 </w:t>
      </w:r>
      <w:r w:rsidR="00F53974">
        <w:rPr>
          <w:rFonts w:ascii="Arial" w:eastAsia="Times New Roman" w:hAnsi="Arial" w:cs="Arial"/>
          <w:spacing w:val="-2"/>
          <w:lang w:eastAsia="da-DK"/>
        </w:rPr>
        <w:t>as Programme Manager of</w:t>
      </w:r>
      <w:r w:rsidR="00C514FD" w:rsidRPr="005723EF">
        <w:rPr>
          <w:rFonts w:ascii="Arial" w:eastAsia="Times New Roman" w:hAnsi="Arial" w:cs="Arial"/>
          <w:spacing w:val="-2"/>
          <w:lang w:eastAsia="da-DK"/>
        </w:rPr>
        <w:t xml:space="preserve"> the </w:t>
      </w:r>
      <w:r w:rsidR="002D00F0" w:rsidRPr="005723EF">
        <w:rPr>
          <w:rFonts w:ascii="Arial" w:eastAsia="Times New Roman" w:hAnsi="Arial" w:cs="Arial"/>
          <w:spacing w:val="-2"/>
          <w:lang w:eastAsia="da-DK"/>
        </w:rPr>
        <w:t xml:space="preserve">International HIV/Aids </w:t>
      </w:r>
      <w:r w:rsidR="00C514FD" w:rsidRPr="005723EF">
        <w:rPr>
          <w:rFonts w:ascii="Arial" w:eastAsia="Times New Roman" w:hAnsi="Arial" w:cs="Arial"/>
          <w:spacing w:val="-2"/>
          <w:lang w:eastAsia="da-DK"/>
        </w:rPr>
        <w:t xml:space="preserve">Alliance/PV </w:t>
      </w:r>
      <w:r w:rsidR="002D00F0" w:rsidRPr="005723EF">
        <w:rPr>
          <w:rFonts w:ascii="Arial" w:eastAsia="Times New Roman" w:hAnsi="Arial" w:cs="Arial"/>
          <w:spacing w:val="-2"/>
          <w:lang w:eastAsia="da-DK"/>
        </w:rPr>
        <w:t xml:space="preserve">programme </w:t>
      </w:r>
      <w:r w:rsidR="00C514FD" w:rsidRPr="005723EF">
        <w:rPr>
          <w:rFonts w:ascii="Arial" w:eastAsia="Times New Roman" w:hAnsi="Arial" w:cs="Arial"/>
          <w:b/>
          <w:spacing w:val="-2"/>
          <w:lang w:eastAsia="da-DK"/>
        </w:rPr>
        <w:t>KP Connect</w:t>
      </w:r>
      <w:r w:rsidR="00603AC1">
        <w:rPr>
          <w:rFonts w:ascii="Arial" w:eastAsia="Times New Roman" w:hAnsi="Arial" w:cs="Arial"/>
          <w:b/>
          <w:spacing w:val="-2"/>
          <w:lang w:eastAsia="da-DK"/>
        </w:rPr>
        <w:t>,</w:t>
      </w:r>
      <w:r w:rsidR="00C514FD" w:rsidRPr="005723EF">
        <w:rPr>
          <w:rFonts w:ascii="Arial" w:eastAsia="Times New Roman" w:hAnsi="Arial" w:cs="Arial"/>
          <w:spacing w:val="-2"/>
          <w:lang w:eastAsia="da-DK"/>
        </w:rPr>
        <w:t xml:space="preserve"> funded by SIDA, he got deeply involved in fundraising training and fundraising support to partners</w:t>
      </w:r>
      <w:r w:rsidR="00103944">
        <w:rPr>
          <w:rFonts w:ascii="Arial" w:eastAsia="Times New Roman" w:hAnsi="Arial" w:cs="Arial"/>
          <w:spacing w:val="-2"/>
          <w:lang w:eastAsia="da-DK"/>
        </w:rPr>
        <w:t xml:space="preserve">. </w:t>
      </w:r>
      <w:r w:rsidR="00103944" w:rsidRPr="005723EF">
        <w:rPr>
          <w:rFonts w:ascii="Arial" w:hAnsi="Arial" w:cs="Arial"/>
          <w:lang w:val="en-ZA"/>
        </w:rPr>
        <w:t>Towards the end of KP</w:t>
      </w:r>
      <w:r w:rsidR="00103944">
        <w:rPr>
          <w:rFonts w:ascii="Arial" w:hAnsi="Arial" w:cs="Arial"/>
          <w:lang w:val="en-ZA"/>
        </w:rPr>
        <w:t xml:space="preserve"> </w:t>
      </w:r>
      <w:r w:rsidR="00103944" w:rsidRPr="005723EF">
        <w:rPr>
          <w:rFonts w:ascii="Arial" w:hAnsi="Arial" w:cs="Arial"/>
          <w:lang w:val="en-ZA"/>
        </w:rPr>
        <w:t>C</w:t>
      </w:r>
      <w:r w:rsidR="00103944">
        <w:rPr>
          <w:rFonts w:ascii="Arial" w:hAnsi="Arial" w:cs="Arial"/>
          <w:lang w:val="en-ZA"/>
        </w:rPr>
        <w:t>onnect</w:t>
      </w:r>
      <w:r w:rsidR="00103944" w:rsidRPr="005723EF">
        <w:rPr>
          <w:rFonts w:ascii="Arial" w:hAnsi="Arial" w:cs="Arial"/>
          <w:lang w:val="en-ZA"/>
        </w:rPr>
        <w:t xml:space="preserve"> this came together as an almost complete basic training course in resource mobilisation and was used with success in Senegal, Tanzania</w:t>
      </w:r>
      <w:r w:rsidR="00103944">
        <w:rPr>
          <w:rFonts w:ascii="Arial" w:hAnsi="Arial" w:cs="Arial"/>
          <w:lang w:val="en-ZA"/>
        </w:rPr>
        <w:t>,</w:t>
      </w:r>
      <w:r w:rsidR="00103944" w:rsidRPr="005723EF">
        <w:rPr>
          <w:rFonts w:ascii="Arial" w:hAnsi="Arial" w:cs="Arial"/>
          <w:lang w:val="en-ZA"/>
        </w:rPr>
        <w:t xml:space="preserve"> Zambia</w:t>
      </w:r>
      <w:r w:rsidR="00103944">
        <w:rPr>
          <w:rFonts w:ascii="Arial" w:hAnsi="Arial" w:cs="Arial"/>
          <w:lang w:val="en-ZA"/>
        </w:rPr>
        <w:t xml:space="preserve">, South Africa and Namibia. </w:t>
      </w:r>
    </w:p>
    <w:p w14:paraId="43ED09A1" w14:textId="77777777" w:rsidR="00A15F68" w:rsidRPr="005723EF" w:rsidRDefault="00A15F68" w:rsidP="00841BF1">
      <w:pPr>
        <w:spacing w:after="0" w:line="240" w:lineRule="auto"/>
        <w:ind w:left="360"/>
        <w:contextualSpacing/>
        <w:jc w:val="both"/>
        <w:rPr>
          <w:rFonts w:ascii="Arial" w:eastAsia="Times New Roman" w:hAnsi="Arial" w:cs="Arial"/>
          <w:b/>
          <w:lang w:eastAsia="da-DK"/>
        </w:rPr>
      </w:pPr>
    </w:p>
    <w:p w14:paraId="7D96AB84" w14:textId="77777777" w:rsidR="00A15F68" w:rsidRPr="005723EF" w:rsidRDefault="00A15F68" w:rsidP="00841BF1">
      <w:pPr>
        <w:spacing w:after="0" w:line="240" w:lineRule="auto"/>
        <w:jc w:val="both"/>
        <w:rPr>
          <w:rFonts w:ascii="Arial" w:eastAsia="Cambria" w:hAnsi="Arial" w:cs="Arial"/>
          <w:b/>
        </w:rPr>
      </w:pPr>
      <w:r w:rsidRPr="005723EF">
        <w:rPr>
          <w:rFonts w:ascii="Arial" w:eastAsia="Cambria" w:hAnsi="Arial" w:cs="Arial"/>
          <w:b/>
        </w:rPr>
        <w:t>On what have you previously cooperated with your local partner, and how will those experiences be used in the proposed intervention?</w:t>
      </w:r>
    </w:p>
    <w:p w14:paraId="361C817F" w14:textId="1EEBEF4C" w:rsidR="00330AB2" w:rsidRPr="005723EF" w:rsidRDefault="00B94D42" w:rsidP="00841BF1">
      <w:pPr>
        <w:spacing w:after="0" w:line="276" w:lineRule="auto"/>
        <w:contextualSpacing/>
        <w:jc w:val="both"/>
        <w:rPr>
          <w:rFonts w:ascii="Arial" w:eastAsia="Calibri" w:hAnsi="Arial" w:cs="Arial"/>
          <w:i/>
          <w:lang w:val="en-ZA"/>
        </w:rPr>
      </w:pPr>
      <w:r w:rsidRPr="005723EF">
        <w:rPr>
          <w:rFonts w:ascii="Arial" w:eastAsia="Calibri" w:hAnsi="Arial" w:cs="Arial"/>
          <w:lang w:val="en-ZA"/>
        </w:rPr>
        <w:t xml:space="preserve">There has been a long </w:t>
      </w:r>
      <w:r w:rsidR="009F1B15" w:rsidRPr="005723EF">
        <w:rPr>
          <w:rFonts w:ascii="Arial" w:eastAsia="Calibri" w:hAnsi="Arial" w:cs="Arial"/>
          <w:lang w:val="en-ZA"/>
        </w:rPr>
        <w:t xml:space="preserve">ad hoc </w:t>
      </w:r>
      <w:r w:rsidRPr="005723EF">
        <w:rPr>
          <w:rFonts w:ascii="Arial" w:eastAsia="Calibri" w:hAnsi="Arial" w:cs="Arial"/>
          <w:lang w:val="en-ZA"/>
        </w:rPr>
        <w:t>relationship between Spor and Positive Vibes. This goes back to the early days of PV, while still operating as the HIV department of Ibis</w:t>
      </w:r>
      <w:r w:rsidR="000133F8">
        <w:rPr>
          <w:rFonts w:ascii="Arial" w:eastAsia="Calibri" w:hAnsi="Arial" w:cs="Arial"/>
          <w:lang w:val="en-ZA"/>
        </w:rPr>
        <w:t>. This included support for Ibis/PVs information work and</w:t>
      </w:r>
      <w:r w:rsidRPr="005723EF">
        <w:rPr>
          <w:rFonts w:ascii="Arial" w:eastAsia="Calibri" w:hAnsi="Arial" w:cs="Arial"/>
          <w:lang w:val="en-ZA"/>
        </w:rPr>
        <w:t xml:space="preserve"> </w:t>
      </w:r>
      <w:proofErr w:type="spellStart"/>
      <w:r w:rsidRPr="005723EF">
        <w:rPr>
          <w:rFonts w:ascii="Arial" w:eastAsia="Calibri" w:hAnsi="Arial" w:cs="Arial"/>
          <w:lang w:val="en-ZA"/>
        </w:rPr>
        <w:t>Spor</w:t>
      </w:r>
      <w:r w:rsidR="000133F8">
        <w:rPr>
          <w:rFonts w:ascii="Arial" w:eastAsia="Calibri" w:hAnsi="Arial" w:cs="Arial"/>
          <w:lang w:val="en-ZA"/>
        </w:rPr>
        <w:t>’s</w:t>
      </w:r>
      <w:proofErr w:type="spellEnd"/>
      <w:r w:rsidRPr="005723EF">
        <w:rPr>
          <w:rFonts w:ascii="Arial" w:eastAsia="Calibri" w:hAnsi="Arial" w:cs="Arial"/>
          <w:lang w:val="en-ZA"/>
        </w:rPr>
        <w:t xml:space="preserve"> </w:t>
      </w:r>
      <w:r w:rsidR="000133F8">
        <w:rPr>
          <w:rFonts w:ascii="Arial" w:eastAsia="Calibri" w:hAnsi="Arial" w:cs="Arial"/>
          <w:lang w:val="en-ZA"/>
        </w:rPr>
        <w:t xml:space="preserve">involvement in </w:t>
      </w:r>
      <w:r w:rsidRPr="005723EF">
        <w:rPr>
          <w:rFonts w:ascii="Arial" w:eastAsia="Calibri" w:hAnsi="Arial" w:cs="Arial"/>
          <w:lang w:val="en-ZA"/>
        </w:rPr>
        <w:t xml:space="preserve">the realisation of the multiple award winning Southern African </w:t>
      </w:r>
      <w:r w:rsidR="00CC0173" w:rsidRPr="005723EF">
        <w:rPr>
          <w:rFonts w:ascii="Arial" w:eastAsia="Calibri" w:hAnsi="Arial" w:cs="Arial"/>
          <w:lang w:val="en-ZA"/>
        </w:rPr>
        <w:t>HIV</w:t>
      </w:r>
      <w:r w:rsidRPr="005723EF">
        <w:rPr>
          <w:rFonts w:ascii="Arial" w:eastAsia="Calibri" w:hAnsi="Arial" w:cs="Arial"/>
          <w:lang w:val="en-ZA"/>
        </w:rPr>
        <w:t>/</w:t>
      </w:r>
      <w:r w:rsidR="00CC0173" w:rsidRPr="005723EF">
        <w:rPr>
          <w:rFonts w:ascii="Arial" w:eastAsia="Calibri" w:hAnsi="Arial" w:cs="Arial"/>
          <w:lang w:val="en-ZA"/>
        </w:rPr>
        <w:t>A</w:t>
      </w:r>
      <w:r w:rsidRPr="005723EF">
        <w:rPr>
          <w:rFonts w:ascii="Arial" w:eastAsia="Calibri" w:hAnsi="Arial" w:cs="Arial"/>
          <w:lang w:val="en-ZA"/>
        </w:rPr>
        <w:t xml:space="preserve">ids documentary film project ‘Steps for the future’ which PV has used in numerous film screenings around the sub-region. </w:t>
      </w:r>
      <w:r w:rsidR="00EF79F6">
        <w:rPr>
          <w:rFonts w:ascii="Arial" w:eastAsia="Calibri" w:hAnsi="Arial" w:cs="Arial"/>
          <w:lang w:val="en-ZA"/>
        </w:rPr>
        <w:t>In</w:t>
      </w:r>
      <w:r w:rsidRPr="005723EF">
        <w:rPr>
          <w:rFonts w:ascii="Arial" w:eastAsia="Calibri" w:hAnsi="Arial" w:cs="Arial"/>
          <w:lang w:val="en-ZA"/>
        </w:rPr>
        <w:t xml:space="preserve"> 2008 Spor was involved in the organisation of conferences and activities in Denmark with the aim of showcasing PV’s experiences to Danish organisations and individuals.</w:t>
      </w:r>
      <w:r w:rsidRPr="005723EF">
        <w:rPr>
          <w:rFonts w:ascii="Arial" w:hAnsi="Arial" w:cs="Arial"/>
          <w:lang w:val="en-ZA"/>
        </w:rPr>
        <w:t xml:space="preserve"> </w:t>
      </w:r>
      <w:r w:rsidRPr="005723EF">
        <w:rPr>
          <w:rFonts w:ascii="Arial" w:eastAsia="Calibri" w:hAnsi="Arial" w:cs="Arial"/>
          <w:lang w:val="en-ZA"/>
        </w:rPr>
        <w:t xml:space="preserve">The two organisations have kept </w:t>
      </w:r>
      <w:r w:rsidR="009F1B15" w:rsidRPr="005723EF">
        <w:rPr>
          <w:rFonts w:ascii="Arial" w:eastAsia="Calibri" w:hAnsi="Arial" w:cs="Arial"/>
          <w:lang w:val="en-ZA"/>
        </w:rPr>
        <w:t xml:space="preserve">in touch and </w:t>
      </w:r>
      <w:r w:rsidR="00A41E29" w:rsidRPr="005723EF">
        <w:rPr>
          <w:rFonts w:ascii="Arial" w:eastAsia="Calibri" w:hAnsi="Arial" w:cs="Arial"/>
          <w:lang w:val="en-ZA"/>
        </w:rPr>
        <w:t xml:space="preserve">have </w:t>
      </w:r>
      <w:r w:rsidR="009F1B15" w:rsidRPr="005723EF">
        <w:rPr>
          <w:rFonts w:ascii="Arial" w:eastAsia="Calibri" w:hAnsi="Arial" w:cs="Arial"/>
          <w:lang w:val="en-ZA"/>
        </w:rPr>
        <w:t xml:space="preserve">had </w:t>
      </w:r>
      <w:r w:rsidRPr="005723EF">
        <w:rPr>
          <w:rFonts w:ascii="Arial" w:eastAsia="Calibri" w:hAnsi="Arial" w:cs="Arial"/>
          <w:lang w:val="en-ZA"/>
        </w:rPr>
        <w:t>ad hoc contacts</w:t>
      </w:r>
      <w:r w:rsidR="009F1B15" w:rsidRPr="005723EF">
        <w:rPr>
          <w:rFonts w:ascii="Arial" w:eastAsia="Calibri" w:hAnsi="Arial" w:cs="Arial"/>
          <w:lang w:val="en-ZA"/>
        </w:rPr>
        <w:t xml:space="preserve"> and discussions but mainly on a personal level.  </w:t>
      </w:r>
      <w:r w:rsidR="00ED123A" w:rsidRPr="005723EF">
        <w:rPr>
          <w:rFonts w:ascii="Arial" w:eastAsia="Calibri" w:hAnsi="Arial" w:cs="Arial"/>
          <w:lang w:val="en-ZA"/>
        </w:rPr>
        <w:t>However</w:t>
      </w:r>
      <w:r w:rsidR="00EF79F6">
        <w:rPr>
          <w:rFonts w:ascii="Arial" w:eastAsia="Calibri" w:hAnsi="Arial" w:cs="Arial"/>
          <w:lang w:val="en-ZA"/>
        </w:rPr>
        <w:t>,</w:t>
      </w:r>
      <w:r w:rsidR="009F1B15" w:rsidRPr="005723EF">
        <w:rPr>
          <w:rFonts w:ascii="Arial" w:eastAsia="Calibri" w:hAnsi="Arial" w:cs="Arial"/>
          <w:lang w:val="en-ZA"/>
        </w:rPr>
        <w:t xml:space="preserve"> </w:t>
      </w:r>
      <w:r w:rsidR="000133F8">
        <w:rPr>
          <w:rFonts w:ascii="Arial" w:eastAsia="Calibri" w:hAnsi="Arial" w:cs="Arial"/>
          <w:lang w:val="en-ZA"/>
        </w:rPr>
        <w:t>from</w:t>
      </w:r>
      <w:r w:rsidR="009F1B15" w:rsidRPr="005723EF">
        <w:rPr>
          <w:rFonts w:ascii="Arial" w:eastAsia="Calibri" w:hAnsi="Arial" w:cs="Arial"/>
          <w:lang w:val="en-ZA"/>
        </w:rPr>
        <w:t xml:space="preserve"> early</w:t>
      </w:r>
      <w:r w:rsidR="00A41E29" w:rsidRPr="005723EF">
        <w:rPr>
          <w:rFonts w:ascii="Arial" w:eastAsia="Calibri" w:hAnsi="Arial" w:cs="Arial"/>
          <w:lang w:val="en-ZA"/>
        </w:rPr>
        <w:t xml:space="preserve"> 2018</w:t>
      </w:r>
      <w:r w:rsidR="00ED123A" w:rsidRPr="005723EF">
        <w:rPr>
          <w:rFonts w:ascii="Arial" w:eastAsia="Calibri" w:hAnsi="Arial" w:cs="Arial"/>
          <w:lang w:val="en-ZA"/>
        </w:rPr>
        <w:t xml:space="preserve"> the</w:t>
      </w:r>
      <w:r w:rsidR="00A41E29" w:rsidRPr="005723EF">
        <w:rPr>
          <w:rFonts w:ascii="Arial" w:eastAsia="Calibri" w:hAnsi="Arial" w:cs="Arial"/>
          <w:lang w:val="en-ZA"/>
        </w:rPr>
        <w:t xml:space="preserve"> </w:t>
      </w:r>
      <w:r w:rsidR="00ED123A" w:rsidRPr="005723EF">
        <w:rPr>
          <w:rFonts w:ascii="Arial" w:eastAsia="Calibri" w:hAnsi="Arial" w:cs="Arial"/>
          <w:lang w:val="en-ZA"/>
        </w:rPr>
        <w:t xml:space="preserve">two organisations </w:t>
      </w:r>
      <w:r w:rsidR="00A41E29" w:rsidRPr="005723EF">
        <w:rPr>
          <w:rFonts w:ascii="Arial" w:eastAsia="Calibri" w:hAnsi="Arial" w:cs="Arial"/>
          <w:lang w:val="en-ZA"/>
        </w:rPr>
        <w:t>had</w:t>
      </w:r>
      <w:r w:rsidR="0052573A">
        <w:rPr>
          <w:rFonts w:ascii="Arial" w:eastAsia="Calibri" w:hAnsi="Arial" w:cs="Arial"/>
          <w:lang w:val="en-ZA"/>
        </w:rPr>
        <w:t xml:space="preserve"> new</w:t>
      </w:r>
      <w:r w:rsidR="00A41E29" w:rsidRPr="005723EF">
        <w:rPr>
          <w:rFonts w:ascii="Arial" w:eastAsia="Calibri" w:hAnsi="Arial" w:cs="Arial"/>
          <w:lang w:val="en-ZA"/>
        </w:rPr>
        <w:t xml:space="preserve"> </w:t>
      </w:r>
      <w:proofErr w:type="gramStart"/>
      <w:r w:rsidR="00ED123A" w:rsidRPr="005723EF">
        <w:rPr>
          <w:rFonts w:ascii="Arial" w:eastAsia="Calibri" w:hAnsi="Arial" w:cs="Arial"/>
          <w:lang w:val="en-ZA"/>
        </w:rPr>
        <w:t>in depth</w:t>
      </w:r>
      <w:proofErr w:type="gramEnd"/>
      <w:r w:rsidR="00A41E29" w:rsidRPr="005723EF">
        <w:rPr>
          <w:rFonts w:ascii="Arial" w:eastAsia="Calibri" w:hAnsi="Arial" w:cs="Arial"/>
          <w:lang w:val="en-ZA"/>
        </w:rPr>
        <w:t xml:space="preserve"> discussions and </w:t>
      </w:r>
      <w:r w:rsidR="000133F8">
        <w:rPr>
          <w:rFonts w:ascii="Arial" w:eastAsia="Calibri" w:hAnsi="Arial" w:cs="Arial"/>
          <w:lang w:val="en-ZA"/>
        </w:rPr>
        <w:t>have been moving</w:t>
      </w:r>
      <w:r w:rsidR="009F1B15" w:rsidRPr="005723EF">
        <w:rPr>
          <w:rFonts w:ascii="Arial" w:eastAsia="Calibri" w:hAnsi="Arial" w:cs="Arial"/>
          <w:lang w:val="en-ZA"/>
        </w:rPr>
        <w:t xml:space="preserve"> towards a more inst</w:t>
      </w:r>
      <w:r w:rsidR="00A41E29" w:rsidRPr="005723EF">
        <w:rPr>
          <w:rFonts w:ascii="Arial" w:eastAsia="Calibri" w:hAnsi="Arial" w:cs="Arial"/>
          <w:lang w:val="en-ZA"/>
        </w:rPr>
        <w:t>itutional and long-term collaboration</w:t>
      </w:r>
      <w:r w:rsidR="000133F8">
        <w:rPr>
          <w:rFonts w:ascii="Arial" w:eastAsia="Calibri" w:hAnsi="Arial" w:cs="Arial"/>
          <w:lang w:val="en-ZA"/>
        </w:rPr>
        <w:t xml:space="preserve">. After a </w:t>
      </w:r>
      <w:r w:rsidR="00A41E29" w:rsidRPr="005723EF">
        <w:rPr>
          <w:rFonts w:ascii="Arial" w:eastAsia="Calibri" w:hAnsi="Arial" w:cs="Arial"/>
          <w:lang w:val="en-ZA"/>
        </w:rPr>
        <w:t xml:space="preserve">visit of key </w:t>
      </w:r>
      <w:r w:rsidR="006E7C3A" w:rsidRPr="005723EF">
        <w:rPr>
          <w:rFonts w:ascii="Arial" w:eastAsia="Calibri" w:hAnsi="Arial" w:cs="Arial"/>
          <w:lang w:val="en-ZA"/>
        </w:rPr>
        <w:t>individuals</w:t>
      </w:r>
      <w:r w:rsidR="00A41E29" w:rsidRPr="005723EF">
        <w:rPr>
          <w:rFonts w:ascii="Arial" w:eastAsia="Calibri" w:hAnsi="Arial" w:cs="Arial"/>
          <w:lang w:val="en-ZA"/>
        </w:rPr>
        <w:t xml:space="preserve"> from PVs Leadership Team to Copenhagen in August 2018 concrete joint planning work has been taking place. </w:t>
      </w:r>
    </w:p>
    <w:p w14:paraId="5726139F" w14:textId="77777777" w:rsidR="000573B0" w:rsidRPr="005723EF" w:rsidRDefault="000573B0" w:rsidP="00841BF1">
      <w:pPr>
        <w:spacing w:after="0" w:line="276" w:lineRule="auto"/>
        <w:contextualSpacing/>
        <w:jc w:val="both"/>
        <w:rPr>
          <w:rFonts w:ascii="Arial" w:eastAsia="Calibri" w:hAnsi="Arial" w:cs="Arial"/>
        </w:rPr>
      </w:pPr>
    </w:p>
    <w:p w14:paraId="318D5E7D" w14:textId="77777777" w:rsidR="00A15F68" w:rsidRPr="005723EF" w:rsidRDefault="00A15F68" w:rsidP="00841BF1">
      <w:pPr>
        <w:spacing w:after="0" w:line="240" w:lineRule="auto"/>
        <w:contextualSpacing/>
        <w:jc w:val="both"/>
        <w:rPr>
          <w:rFonts w:ascii="Arial" w:eastAsia="Times New Roman" w:hAnsi="Arial" w:cs="Arial"/>
          <w:b/>
          <w:lang w:eastAsia="da-DK"/>
        </w:rPr>
      </w:pPr>
      <w:r w:rsidRPr="005723EF">
        <w:rPr>
          <w:rFonts w:ascii="Arial" w:eastAsia="Times New Roman" w:hAnsi="Arial" w:cs="Arial"/>
          <w:b/>
          <w:lang w:eastAsia="da-DK"/>
        </w:rPr>
        <w:t>Describe the contributions and roles of the partners and of any other actors.</w:t>
      </w:r>
    </w:p>
    <w:p w14:paraId="6DB8CEF6" w14:textId="3DDC92B3" w:rsidR="00A41E29" w:rsidRPr="005723EF" w:rsidRDefault="00A41E29" w:rsidP="00841BF1">
      <w:pPr>
        <w:spacing w:after="0" w:line="240" w:lineRule="auto"/>
        <w:contextualSpacing/>
        <w:jc w:val="both"/>
        <w:rPr>
          <w:rFonts w:ascii="Arial" w:eastAsia="Times New Roman" w:hAnsi="Arial" w:cs="Arial"/>
          <w:lang w:eastAsia="da-DK"/>
        </w:rPr>
      </w:pPr>
      <w:r w:rsidRPr="005723EF">
        <w:rPr>
          <w:rFonts w:ascii="Arial" w:eastAsia="Times New Roman" w:hAnsi="Arial" w:cs="Arial"/>
          <w:lang w:eastAsia="da-DK"/>
        </w:rPr>
        <w:t xml:space="preserve">The core work will be jointly planned and led with participation of key Spor and PV staff members. In the process there will be extensive consultations with PV partners in Namibia. </w:t>
      </w:r>
    </w:p>
    <w:p w14:paraId="2AC38F52" w14:textId="77777777" w:rsidR="00A41E29" w:rsidRPr="005723EF" w:rsidRDefault="00A41E29" w:rsidP="00841BF1">
      <w:pPr>
        <w:spacing w:after="0" w:line="240" w:lineRule="auto"/>
        <w:contextualSpacing/>
        <w:jc w:val="both"/>
        <w:rPr>
          <w:rFonts w:ascii="Arial" w:eastAsia="Times New Roman" w:hAnsi="Arial" w:cs="Arial"/>
          <w:lang w:eastAsia="da-DK"/>
        </w:rPr>
      </w:pPr>
    </w:p>
    <w:p w14:paraId="7523DD41" w14:textId="6346D5BA" w:rsidR="00B94D42" w:rsidRPr="005723EF" w:rsidRDefault="00B94D42" w:rsidP="00841BF1">
      <w:pPr>
        <w:spacing w:after="0" w:line="240" w:lineRule="auto"/>
        <w:contextualSpacing/>
        <w:jc w:val="both"/>
        <w:rPr>
          <w:rFonts w:ascii="Arial" w:eastAsia="Times New Roman" w:hAnsi="Arial" w:cs="Arial"/>
          <w:lang w:eastAsia="da-DK"/>
        </w:rPr>
      </w:pPr>
      <w:r w:rsidRPr="005723EF">
        <w:rPr>
          <w:rFonts w:ascii="Arial" w:eastAsia="Times New Roman" w:hAnsi="Arial" w:cs="Arial"/>
          <w:lang w:eastAsia="da-DK"/>
        </w:rPr>
        <w:t>Spor will hold the overall coordination of the intervention and reporting to CISU</w:t>
      </w:r>
      <w:r w:rsidR="005028BE" w:rsidRPr="005723EF">
        <w:rPr>
          <w:rFonts w:ascii="Arial" w:eastAsia="Times New Roman" w:hAnsi="Arial" w:cs="Arial"/>
          <w:lang w:eastAsia="da-DK"/>
        </w:rPr>
        <w:t xml:space="preserve"> and take the lead on the resource mobilisation training component. </w:t>
      </w:r>
      <w:r w:rsidR="00D57BC7" w:rsidRPr="005723EF">
        <w:rPr>
          <w:rFonts w:ascii="Arial" w:eastAsia="Times New Roman" w:hAnsi="Arial" w:cs="Arial"/>
          <w:lang w:eastAsia="da-DK"/>
        </w:rPr>
        <w:t xml:space="preserve">PV will </w:t>
      </w:r>
      <w:r w:rsidR="005028BE" w:rsidRPr="005723EF">
        <w:rPr>
          <w:rFonts w:ascii="Arial" w:eastAsia="Times New Roman" w:hAnsi="Arial" w:cs="Arial"/>
          <w:lang w:eastAsia="da-DK"/>
        </w:rPr>
        <w:t xml:space="preserve">take the lead on the AYP strategy development component and </w:t>
      </w:r>
      <w:r w:rsidR="00D57BC7" w:rsidRPr="005723EF">
        <w:rPr>
          <w:rFonts w:ascii="Arial" w:eastAsia="Times New Roman" w:hAnsi="Arial" w:cs="Arial"/>
          <w:lang w:eastAsia="da-DK"/>
        </w:rPr>
        <w:t>hold all practical planning and implementation of activities in Namibia.</w:t>
      </w:r>
    </w:p>
    <w:p w14:paraId="652F7AF4" w14:textId="77777777" w:rsidR="00D76B21" w:rsidRPr="005723EF" w:rsidRDefault="00D76B21" w:rsidP="00841BF1">
      <w:pPr>
        <w:spacing w:after="0" w:line="240" w:lineRule="auto"/>
        <w:contextualSpacing/>
        <w:jc w:val="both"/>
        <w:rPr>
          <w:rFonts w:ascii="Arial" w:eastAsia="Times New Roman" w:hAnsi="Arial" w:cs="Arial"/>
          <w:lang w:eastAsia="da-DK"/>
        </w:rPr>
      </w:pPr>
    </w:p>
    <w:p w14:paraId="7ECFDD5A" w14:textId="43A1CD18" w:rsidR="00D57BC7" w:rsidRPr="005723EF" w:rsidRDefault="00D57BC7" w:rsidP="00841BF1">
      <w:pPr>
        <w:spacing w:after="0" w:line="240" w:lineRule="auto"/>
        <w:contextualSpacing/>
        <w:jc w:val="both"/>
        <w:rPr>
          <w:rFonts w:ascii="Arial" w:eastAsia="Times New Roman" w:hAnsi="Arial" w:cs="Arial"/>
          <w:lang w:eastAsia="da-DK"/>
        </w:rPr>
      </w:pPr>
      <w:r w:rsidRPr="005723EF">
        <w:rPr>
          <w:rFonts w:ascii="Arial" w:eastAsia="Times New Roman" w:hAnsi="Arial" w:cs="Arial"/>
          <w:lang w:eastAsia="da-DK"/>
        </w:rPr>
        <w:t xml:space="preserve">In </w:t>
      </w:r>
      <w:r w:rsidRPr="005723EF">
        <w:rPr>
          <w:rFonts w:ascii="Arial" w:eastAsia="Times New Roman" w:hAnsi="Arial" w:cs="Arial"/>
          <w:b/>
          <w:lang w:eastAsia="da-DK"/>
        </w:rPr>
        <w:t>PV</w:t>
      </w:r>
      <w:r w:rsidRPr="005723EF">
        <w:rPr>
          <w:rFonts w:ascii="Arial" w:eastAsia="Times New Roman" w:hAnsi="Arial" w:cs="Arial"/>
          <w:lang w:eastAsia="da-DK"/>
        </w:rPr>
        <w:t xml:space="preserve"> the intervention will be managed by Abigail Solomon</w:t>
      </w:r>
      <w:r w:rsidR="009C0C27" w:rsidRPr="005723EF">
        <w:rPr>
          <w:rFonts w:ascii="Arial" w:eastAsia="Times New Roman" w:hAnsi="Arial" w:cs="Arial"/>
          <w:lang w:eastAsia="da-DK"/>
        </w:rPr>
        <w:t>s</w:t>
      </w:r>
      <w:r w:rsidRPr="005723EF">
        <w:rPr>
          <w:rFonts w:ascii="Arial" w:eastAsia="Times New Roman" w:hAnsi="Arial" w:cs="Arial"/>
          <w:lang w:eastAsia="da-DK"/>
        </w:rPr>
        <w:t xml:space="preserve"> with close involvement of Salen Kambinda (Director for Namibia), Flavian Rhode (Director of PV), </w:t>
      </w:r>
      <w:r w:rsidR="000E5220" w:rsidRPr="005723EF">
        <w:rPr>
          <w:rFonts w:ascii="Arial" w:eastAsia="Times New Roman" w:hAnsi="Arial" w:cs="Arial"/>
          <w:lang w:eastAsia="da-DK"/>
        </w:rPr>
        <w:t>Benjamin</w:t>
      </w:r>
      <w:r w:rsidR="009C0C27" w:rsidRPr="005723EF">
        <w:rPr>
          <w:rFonts w:ascii="Arial" w:eastAsia="Times New Roman" w:hAnsi="Arial" w:cs="Arial"/>
          <w:lang w:eastAsia="da-DK"/>
        </w:rPr>
        <w:t xml:space="preserve"> Janse van </w:t>
      </w:r>
      <w:proofErr w:type="spellStart"/>
      <w:r w:rsidR="009C0C27" w:rsidRPr="005723EF">
        <w:rPr>
          <w:rFonts w:ascii="Arial" w:eastAsia="Times New Roman" w:hAnsi="Arial" w:cs="Arial"/>
          <w:lang w:eastAsia="da-DK"/>
        </w:rPr>
        <w:t>Resburg</w:t>
      </w:r>
      <w:proofErr w:type="spellEnd"/>
      <w:r w:rsidR="000E5220" w:rsidRPr="005723EF">
        <w:rPr>
          <w:rFonts w:ascii="Arial" w:eastAsia="Times New Roman" w:hAnsi="Arial" w:cs="Arial"/>
          <w:lang w:eastAsia="da-DK"/>
        </w:rPr>
        <w:t xml:space="preserve">, </w:t>
      </w:r>
      <w:r w:rsidRPr="005723EF">
        <w:rPr>
          <w:rFonts w:ascii="Arial" w:eastAsia="Times New Roman" w:hAnsi="Arial" w:cs="Arial"/>
          <w:lang w:eastAsia="da-DK"/>
        </w:rPr>
        <w:t>and other key staff members.</w:t>
      </w:r>
    </w:p>
    <w:p w14:paraId="381562E0" w14:textId="77777777" w:rsidR="00D57BC7" w:rsidRPr="005723EF" w:rsidRDefault="00D57BC7" w:rsidP="00841BF1">
      <w:pPr>
        <w:spacing w:after="0" w:line="240" w:lineRule="auto"/>
        <w:contextualSpacing/>
        <w:jc w:val="both"/>
        <w:rPr>
          <w:rFonts w:ascii="Arial" w:eastAsia="Times New Roman" w:hAnsi="Arial" w:cs="Arial"/>
          <w:lang w:eastAsia="da-DK"/>
        </w:rPr>
      </w:pPr>
    </w:p>
    <w:p w14:paraId="7E563A0D" w14:textId="2F821D2F" w:rsidR="00D57BC7" w:rsidRPr="005723EF" w:rsidRDefault="00D57BC7" w:rsidP="00841BF1">
      <w:pPr>
        <w:spacing w:after="0" w:line="240" w:lineRule="auto"/>
        <w:contextualSpacing/>
        <w:jc w:val="both"/>
        <w:rPr>
          <w:rFonts w:ascii="Arial" w:eastAsia="Times New Roman" w:hAnsi="Arial" w:cs="Arial"/>
          <w:lang w:eastAsia="da-DK"/>
        </w:rPr>
      </w:pPr>
      <w:r w:rsidRPr="005723EF">
        <w:rPr>
          <w:rFonts w:ascii="Arial" w:eastAsia="Times New Roman" w:hAnsi="Arial" w:cs="Arial"/>
          <w:lang w:eastAsia="da-DK"/>
        </w:rPr>
        <w:t xml:space="preserve">In </w:t>
      </w:r>
      <w:r w:rsidRPr="005723EF">
        <w:rPr>
          <w:rFonts w:ascii="Arial" w:eastAsia="Times New Roman" w:hAnsi="Arial" w:cs="Arial"/>
          <w:b/>
          <w:lang w:eastAsia="da-DK"/>
        </w:rPr>
        <w:t>Spor</w:t>
      </w:r>
      <w:r w:rsidRPr="005723EF">
        <w:rPr>
          <w:rFonts w:ascii="Arial" w:eastAsia="Times New Roman" w:hAnsi="Arial" w:cs="Arial"/>
          <w:lang w:eastAsia="da-DK"/>
        </w:rPr>
        <w:t xml:space="preserve"> the intervention will be managed by Carsten Norgaard with close involvement from Gitte Jacobsen and support from other key members</w:t>
      </w:r>
    </w:p>
    <w:p w14:paraId="3C10D30E" w14:textId="6C7DA65C" w:rsidR="00D57BC7" w:rsidRPr="005723EF" w:rsidRDefault="00D57BC7" w:rsidP="00841BF1">
      <w:pPr>
        <w:spacing w:after="0" w:line="240" w:lineRule="auto"/>
        <w:contextualSpacing/>
        <w:jc w:val="both"/>
        <w:rPr>
          <w:rFonts w:ascii="Arial" w:eastAsia="Times New Roman" w:hAnsi="Arial" w:cs="Arial"/>
          <w:lang w:eastAsia="da-DK"/>
        </w:rPr>
      </w:pPr>
    </w:p>
    <w:p w14:paraId="176EAC91" w14:textId="3CB3FE09" w:rsidR="00A15F68" w:rsidRPr="005723EF" w:rsidRDefault="00A15F68" w:rsidP="00841BF1">
      <w:pPr>
        <w:spacing w:after="0" w:line="240" w:lineRule="auto"/>
        <w:contextualSpacing/>
        <w:jc w:val="both"/>
        <w:rPr>
          <w:rFonts w:ascii="Arial" w:eastAsia="Times New Roman" w:hAnsi="Arial" w:cs="Arial"/>
          <w:b/>
          <w:lang w:eastAsia="da-DK"/>
        </w:rPr>
      </w:pPr>
      <w:r w:rsidRPr="005723EF">
        <w:rPr>
          <w:rFonts w:ascii="Arial" w:eastAsia="Times New Roman" w:hAnsi="Arial" w:cs="Arial"/>
          <w:b/>
          <w:lang w:eastAsia="da-DK"/>
        </w:rPr>
        <w:t>How will the intervention strengthen the relationship between the partners?</w:t>
      </w:r>
    </w:p>
    <w:p w14:paraId="52D06680" w14:textId="2EB2690B" w:rsidR="00815B73" w:rsidRPr="005723EF" w:rsidRDefault="00BD1CD6" w:rsidP="00841BF1">
      <w:pPr>
        <w:jc w:val="both"/>
        <w:rPr>
          <w:rFonts w:ascii="Arial" w:eastAsia="Calibri" w:hAnsi="Arial" w:cs="Arial"/>
          <w:lang w:val="en-ZA"/>
        </w:rPr>
      </w:pPr>
      <w:r w:rsidRPr="005723EF">
        <w:rPr>
          <w:rFonts w:ascii="Arial" w:eastAsia="Calibri" w:hAnsi="Arial" w:cs="Arial"/>
        </w:rPr>
        <w:t>This will be the first</w:t>
      </w:r>
      <w:r w:rsidR="00787299" w:rsidRPr="005723EF">
        <w:rPr>
          <w:rFonts w:ascii="Arial" w:eastAsia="Calibri" w:hAnsi="Arial" w:cs="Arial"/>
        </w:rPr>
        <w:t xml:space="preserve"> concrete collaboration </w:t>
      </w:r>
      <w:r w:rsidRPr="005723EF">
        <w:rPr>
          <w:rFonts w:ascii="Arial" w:eastAsia="Calibri" w:hAnsi="Arial" w:cs="Arial"/>
        </w:rPr>
        <w:t>between Spor and PV</w:t>
      </w:r>
      <w:r w:rsidR="00787299" w:rsidRPr="005723EF">
        <w:rPr>
          <w:rFonts w:ascii="Arial" w:eastAsia="Calibri" w:hAnsi="Arial" w:cs="Arial"/>
        </w:rPr>
        <w:t xml:space="preserve"> since 2008 and</w:t>
      </w:r>
      <w:r w:rsidRPr="005723EF">
        <w:rPr>
          <w:rFonts w:ascii="Arial" w:eastAsia="Calibri" w:hAnsi="Arial" w:cs="Arial"/>
        </w:rPr>
        <w:t xml:space="preserve"> </w:t>
      </w:r>
      <w:r w:rsidR="003801CD" w:rsidRPr="005723EF">
        <w:rPr>
          <w:rFonts w:ascii="Arial" w:eastAsia="Calibri" w:hAnsi="Arial" w:cs="Arial"/>
        </w:rPr>
        <w:t xml:space="preserve">is </w:t>
      </w:r>
      <w:r w:rsidRPr="005723EF">
        <w:rPr>
          <w:rFonts w:ascii="Arial" w:eastAsia="Calibri" w:hAnsi="Arial" w:cs="Arial"/>
        </w:rPr>
        <w:t>by both parties seen as the</w:t>
      </w:r>
      <w:r w:rsidR="005A42F8" w:rsidRPr="005723EF">
        <w:rPr>
          <w:rFonts w:ascii="Arial" w:eastAsia="Calibri" w:hAnsi="Arial" w:cs="Arial"/>
        </w:rPr>
        <w:t xml:space="preserve"> important</w:t>
      </w:r>
      <w:r w:rsidRPr="005723EF">
        <w:rPr>
          <w:rFonts w:ascii="Arial" w:eastAsia="Calibri" w:hAnsi="Arial" w:cs="Arial"/>
        </w:rPr>
        <w:t xml:space="preserve"> </w:t>
      </w:r>
      <w:r w:rsidR="003801CD" w:rsidRPr="005723EF">
        <w:rPr>
          <w:rFonts w:ascii="Arial" w:eastAsia="Calibri" w:hAnsi="Arial" w:cs="Arial"/>
        </w:rPr>
        <w:t>inte</w:t>
      </w:r>
      <w:r w:rsidR="00C514FD" w:rsidRPr="005723EF">
        <w:rPr>
          <w:rFonts w:ascii="Arial" w:eastAsia="Calibri" w:hAnsi="Arial" w:cs="Arial"/>
        </w:rPr>
        <w:t>r</w:t>
      </w:r>
      <w:r w:rsidR="003801CD" w:rsidRPr="005723EF">
        <w:rPr>
          <w:rFonts w:ascii="Arial" w:eastAsia="Calibri" w:hAnsi="Arial" w:cs="Arial"/>
        </w:rPr>
        <w:t xml:space="preserve">mediary </w:t>
      </w:r>
      <w:r w:rsidRPr="005723EF">
        <w:rPr>
          <w:rFonts w:ascii="Arial" w:eastAsia="Calibri" w:hAnsi="Arial" w:cs="Arial"/>
        </w:rPr>
        <w:t xml:space="preserve">step in developing a more </w:t>
      </w:r>
      <w:r w:rsidR="00787299" w:rsidRPr="005723EF">
        <w:rPr>
          <w:rFonts w:ascii="Arial" w:eastAsia="Calibri" w:hAnsi="Arial" w:cs="Arial"/>
        </w:rPr>
        <w:t>long-term</w:t>
      </w:r>
      <w:r w:rsidRPr="005723EF">
        <w:rPr>
          <w:rFonts w:ascii="Arial" w:eastAsia="Calibri" w:hAnsi="Arial" w:cs="Arial"/>
        </w:rPr>
        <w:t xml:space="preserve"> strategic collaboration which will bring into play </w:t>
      </w:r>
      <w:proofErr w:type="spellStart"/>
      <w:r w:rsidRPr="005723EF">
        <w:rPr>
          <w:rFonts w:ascii="Arial" w:eastAsia="Calibri" w:hAnsi="Arial" w:cs="Arial"/>
          <w:lang w:val="en-ZA"/>
        </w:rPr>
        <w:t>Spor’s</w:t>
      </w:r>
      <w:proofErr w:type="spellEnd"/>
      <w:r w:rsidRPr="005723EF">
        <w:rPr>
          <w:rFonts w:ascii="Arial" w:eastAsia="Calibri" w:hAnsi="Arial" w:cs="Arial"/>
          <w:lang w:val="en-ZA"/>
        </w:rPr>
        <w:t xml:space="preserve"> key </w:t>
      </w:r>
      <w:r w:rsidR="00022B70">
        <w:rPr>
          <w:rFonts w:ascii="Arial" w:eastAsia="Calibri" w:hAnsi="Arial" w:cs="Arial"/>
          <w:lang w:val="en-ZA"/>
        </w:rPr>
        <w:t xml:space="preserve">traditional </w:t>
      </w:r>
      <w:r w:rsidRPr="005723EF">
        <w:rPr>
          <w:rFonts w:ascii="Arial" w:eastAsia="Calibri" w:hAnsi="Arial" w:cs="Arial"/>
          <w:lang w:val="en-ZA"/>
        </w:rPr>
        <w:t xml:space="preserve">competencies around </w:t>
      </w:r>
      <w:r w:rsidR="00787299" w:rsidRPr="005723EF">
        <w:rPr>
          <w:rFonts w:ascii="Arial" w:eastAsia="Calibri" w:hAnsi="Arial" w:cs="Arial"/>
          <w:lang w:val="en-ZA"/>
        </w:rPr>
        <w:t xml:space="preserve">cultural exchange, </w:t>
      </w:r>
      <w:r w:rsidRPr="005723EF">
        <w:rPr>
          <w:rFonts w:ascii="Arial" w:eastAsia="Calibri" w:hAnsi="Arial" w:cs="Arial"/>
          <w:lang w:val="en-ZA"/>
        </w:rPr>
        <w:t>media, documentaries</w:t>
      </w:r>
      <w:r w:rsidR="00787299" w:rsidRPr="005723EF">
        <w:rPr>
          <w:rFonts w:ascii="Arial" w:eastAsia="Calibri" w:hAnsi="Arial" w:cs="Arial"/>
          <w:lang w:val="en-ZA"/>
        </w:rPr>
        <w:t>,</w:t>
      </w:r>
      <w:r w:rsidRPr="005723EF">
        <w:rPr>
          <w:rFonts w:ascii="Arial" w:eastAsia="Calibri" w:hAnsi="Arial" w:cs="Arial"/>
          <w:lang w:val="en-ZA"/>
        </w:rPr>
        <w:t xml:space="preserve"> the empowerment of young people through arts</w:t>
      </w:r>
      <w:r w:rsidR="00787299" w:rsidRPr="005723EF">
        <w:rPr>
          <w:rFonts w:ascii="Arial" w:eastAsia="Calibri" w:hAnsi="Arial" w:cs="Arial"/>
          <w:lang w:val="en-ZA"/>
        </w:rPr>
        <w:t xml:space="preserve"> </w:t>
      </w:r>
      <w:r w:rsidR="00787299" w:rsidRPr="00022B70">
        <w:rPr>
          <w:rFonts w:ascii="Arial" w:eastAsia="Calibri" w:hAnsi="Arial" w:cs="Arial"/>
          <w:b/>
          <w:bCs/>
          <w:lang w:val="en-ZA"/>
        </w:rPr>
        <w:t>and</w:t>
      </w:r>
      <w:r w:rsidR="00787299" w:rsidRPr="005723EF">
        <w:rPr>
          <w:rFonts w:ascii="Arial" w:eastAsia="Calibri" w:hAnsi="Arial" w:cs="Arial"/>
          <w:lang w:val="en-ZA"/>
        </w:rPr>
        <w:t xml:space="preserve"> </w:t>
      </w:r>
      <w:r w:rsidR="00022B70">
        <w:rPr>
          <w:rFonts w:ascii="Arial" w:eastAsia="Calibri" w:hAnsi="Arial" w:cs="Arial"/>
          <w:lang w:val="en-ZA"/>
        </w:rPr>
        <w:t>its new</w:t>
      </w:r>
      <w:r w:rsidR="00EF79F6">
        <w:rPr>
          <w:rFonts w:ascii="Arial" w:eastAsia="Calibri" w:hAnsi="Arial" w:cs="Arial"/>
          <w:lang w:val="en-ZA"/>
        </w:rPr>
        <w:t>ly acquired</w:t>
      </w:r>
      <w:r w:rsidR="00022B70">
        <w:rPr>
          <w:rFonts w:ascii="Arial" w:eastAsia="Calibri" w:hAnsi="Arial" w:cs="Arial"/>
          <w:lang w:val="en-ZA"/>
        </w:rPr>
        <w:t xml:space="preserve"> capacities in </w:t>
      </w:r>
      <w:r w:rsidR="00787299" w:rsidRPr="005723EF">
        <w:rPr>
          <w:rFonts w:ascii="Arial" w:eastAsia="Calibri" w:hAnsi="Arial" w:cs="Arial"/>
          <w:lang w:val="en-ZA"/>
        </w:rPr>
        <w:t>resource mobilisation</w:t>
      </w:r>
      <w:r w:rsidR="00022B70">
        <w:rPr>
          <w:rFonts w:ascii="Arial" w:eastAsia="Calibri" w:hAnsi="Arial" w:cs="Arial"/>
          <w:lang w:val="en-ZA"/>
        </w:rPr>
        <w:t xml:space="preserve"> and resource mobilisation training.</w:t>
      </w:r>
    </w:p>
    <w:p w14:paraId="1A51D445" w14:textId="5C480B5A" w:rsidR="00815B73" w:rsidRDefault="00A41E29" w:rsidP="00841BF1">
      <w:pPr>
        <w:jc w:val="both"/>
        <w:rPr>
          <w:rFonts w:ascii="Arial" w:hAnsi="Arial" w:cs="Arial"/>
          <w:lang w:val="en-ZA"/>
        </w:rPr>
      </w:pPr>
      <w:r w:rsidRPr="005723EF">
        <w:rPr>
          <w:rFonts w:ascii="Arial" w:eastAsia="Calibri" w:hAnsi="Arial" w:cs="Arial"/>
          <w:lang w:val="en-ZA"/>
        </w:rPr>
        <w:t>A</w:t>
      </w:r>
      <w:r w:rsidR="006E7C3A" w:rsidRPr="005723EF">
        <w:rPr>
          <w:rFonts w:ascii="Arial" w:eastAsia="Calibri" w:hAnsi="Arial" w:cs="Arial"/>
          <w:lang w:val="en-ZA"/>
        </w:rPr>
        <w:t xml:space="preserve"> key</w:t>
      </w:r>
      <w:r w:rsidR="00787299" w:rsidRPr="005723EF">
        <w:rPr>
          <w:rFonts w:ascii="Arial" w:eastAsia="Calibri" w:hAnsi="Arial" w:cs="Arial"/>
          <w:lang w:val="en-ZA"/>
        </w:rPr>
        <w:t xml:space="preserve"> focus of this intervention is to explore broadly the possibilities and synergies </w:t>
      </w:r>
      <w:r w:rsidR="007F2BC3" w:rsidRPr="005723EF">
        <w:rPr>
          <w:rFonts w:ascii="Arial" w:eastAsia="Calibri" w:hAnsi="Arial" w:cs="Arial"/>
          <w:lang w:val="en-ZA"/>
        </w:rPr>
        <w:t>in such a partnership</w:t>
      </w:r>
      <w:r w:rsidR="00815B73" w:rsidRPr="005723EF">
        <w:rPr>
          <w:rFonts w:ascii="Arial" w:eastAsia="Calibri" w:hAnsi="Arial" w:cs="Arial"/>
          <w:lang w:val="en-ZA"/>
        </w:rPr>
        <w:t xml:space="preserve"> as an integral part of the intervention activities. E.g. as an element of the AYP strategy development process</w:t>
      </w:r>
      <w:r w:rsidR="00C514FD" w:rsidRPr="005723EF">
        <w:rPr>
          <w:rFonts w:ascii="Arial" w:eastAsia="Calibri" w:hAnsi="Arial" w:cs="Arial"/>
          <w:lang w:val="en-ZA"/>
        </w:rPr>
        <w:t xml:space="preserve"> we</w:t>
      </w:r>
      <w:r w:rsidR="00815B73" w:rsidRPr="005723EF">
        <w:rPr>
          <w:rFonts w:ascii="Arial" w:eastAsia="Calibri" w:hAnsi="Arial" w:cs="Arial"/>
          <w:lang w:val="en-ZA"/>
        </w:rPr>
        <w:t xml:space="preserve"> include sessions to s</w:t>
      </w:r>
      <w:r w:rsidR="00815B73" w:rsidRPr="005723EF">
        <w:rPr>
          <w:rFonts w:ascii="Arial" w:hAnsi="Arial" w:cs="Arial"/>
          <w:lang w:val="en-ZA"/>
        </w:rPr>
        <w:t xml:space="preserve">hare experiences broadly about how PV and Spor work, their core goals, networks, capacities, methods etc. Based on that explore areas of complementarity and synergy, explore areas of Spor adding value to PVs work, and explore areas of PV adding value to </w:t>
      </w:r>
      <w:proofErr w:type="spellStart"/>
      <w:r w:rsidR="00815B73" w:rsidRPr="005723EF">
        <w:rPr>
          <w:rFonts w:ascii="Arial" w:hAnsi="Arial" w:cs="Arial"/>
          <w:lang w:val="en-ZA"/>
        </w:rPr>
        <w:t>Spor’s</w:t>
      </w:r>
      <w:proofErr w:type="spellEnd"/>
      <w:r w:rsidR="00815B73" w:rsidRPr="005723EF">
        <w:rPr>
          <w:rFonts w:ascii="Arial" w:hAnsi="Arial" w:cs="Arial"/>
          <w:lang w:val="en-ZA"/>
        </w:rPr>
        <w:t xml:space="preserve"> work in Denmark. </w:t>
      </w:r>
    </w:p>
    <w:p w14:paraId="42EECC7E" w14:textId="77777777" w:rsidR="0052573A" w:rsidRPr="005723EF" w:rsidRDefault="0052573A" w:rsidP="0052573A">
      <w:pPr>
        <w:spacing w:after="0" w:line="276" w:lineRule="auto"/>
        <w:contextualSpacing/>
        <w:jc w:val="both"/>
        <w:rPr>
          <w:rFonts w:ascii="Arial" w:eastAsia="Calibri" w:hAnsi="Arial" w:cs="Arial"/>
          <w:i/>
          <w:lang w:val="en-ZA"/>
        </w:rPr>
      </w:pPr>
      <w:r w:rsidRPr="005723EF">
        <w:rPr>
          <w:rFonts w:ascii="Arial" w:eastAsia="Calibri" w:hAnsi="Arial" w:cs="Arial"/>
          <w:i/>
        </w:rPr>
        <w:t>Both organisations have gone through significant changes and growth processes in recent years and there is a need to deepen and institutionalise the mutual understanding of each other and broaden the ownership of the partnership.</w:t>
      </w:r>
    </w:p>
    <w:p w14:paraId="7B450929" w14:textId="33648677" w:rsidR="0054674E" w:rsidRPr="005723EF" w:rsidRDefault="0054674E" w:rsidP="00841BF1">
      <w:pPr>
        <w:spacing w:after="0" w:line="240" w:lineRule="auto"/>
        <w:jc w:val="both"/>
        <w:rPr>
          <w:rFonts w:ascii="Arial" w:eastAsia="Cambria" w:hAnsi="Arial" w:cs="Arial"/>
          <w:lang w:val="en-ZA"/>
        </w:rPr>
      </w:pPr>
    </w:p>
    <w:p w14:paraId="7026C747" w14:textId="2BAFC0E9" w:rsidR="00AD541D" w:rsidRPr="005723EF" w:rsidRDefault="00AD541D" w:rsidP="00841BF1">
      <w:pPr>
        <w:numPr>
          <w:ilvl w:val="0"/>
          <w:numId w:val="1"/>
        </w:numPr>
        <w:spacing w:after="0" w:line="240" w:lineRule="auto"/>
        <w:contextualSpacing/>
        <w:jc w:val="both"/>
        <w:rPr>
          <w:rFonts w:ascii="Arial" w:eastAsia="Times New Roman" w:hAnsi="Arial" w:cs="Arial"/>
          <w:b/>
          <w:lang w:eastAsia="da-DK"/>
        </w:rPr>
      </w:pPr>
      <w:r w:rsidRPr="005723EF">
        <w:rPr>
          <w:rFonts w:ascii="Arial" w:eastAsia="Times New Roman" w:hAnsi="Arial" w:cs="Arial"/>
          <w:b/>
          <w:lang w:eastAsia="da-DK"/>
        </w:rPr>
        <w:t>The actual intervention</w:t>
      </w:r>
    </w:p>
    <w:p w14:paraId="108879C6" w14:textId="0F314A36" w:rsidR="00583410" w:rsidRPr="005723EF" w:rsidRDefault="00583410" w:rsidP="00841BF1">
      <w:pPr>
        <w:spacing w:after="0" w:line="240" w:lineRule="auto"/>
        <w:contextualSpacing/>
        <w:jc w:val="both"/>
        <w:rPr>
          <w:rFonts w:ascii="Arial" w:eastAsia="Times New Roman" w:hAnsi="Arial" w:cs="Arial"/>
          <w:b/>
          <w:lang w:val="en-ZA" w:eastAsia="da-DK"/>
        </w:rPr>
      </w:pPr>
      <w:r w:rsidRPr="005723EF">
        <w:rPr>
          <w:rFonts w:ascii="Arial" w:eastAsia="Times New Roman" w:hAnsi="Arial" w:cs="Arial"/>
          <w:b/>
          <w:lang w:val="en-ZA" w:eastAsia="da-DK"/>
        </w:rPr>
        <w:t>Target group</w:t>
      </w:r>
      <w:r w:rsidR="0054674E" w:rsidRPr="005723EF">
        <w:rPr>
          <w:rFonts w:ascii="Arial" w:eastAsia="Times New Roman" w:hAnsi="Arial" w:cs="Arial"/>
          <w:b/>
          <w:lang w:val="en-ZA" w:eastAsia="da-DK"/>
        </w:rPr>
        <w:t xml:space="preserve"> </w:t>
      </w:r>
    </w:p>
    <w:p w14:paraId="6DEB8F96" w14:textId="08700CF8" w:rsidR="00F12718" w:rsidRPr="005723EF" w:rsidRDefault="00BD5229" w:rsidP="00841BF1">
      <w:pPr>
        <w:jc w:val="both"/>
        <w:rPr>
          <w:rFonts w:ascii="Arial" w:hAnsi="Arial" w:cs="Arial"/>
          <w:lang w:val="en-ZA"/>
        </w:rPr>
      </w:pPr>
      <w:r w:rsidRPr="005723EF">
        <w:rPr>
          <w:rFonts w:ascii="Arial" w:hAnsi="Arial" w:cs="Arial"/>
          <w:lang w:val="en-ZA"/>
        </w:rPr>
        <w:t xml:space="preserve">The </w:t>
      </w:r>
      <w:r w:rsidRPr="005723EF">
        <w:rPr>
          <w:rFonts w:ascii="Arial" w:hAnsi="Arial" w:cs="Arial"/>
          <w:b/>
          <w:i/>
          <w:lang w:val="en-ZA"/>
        </w:rPr>
        <w:t>direct target group</w:t>
      </w:r>
      <w:r w:rsidRPr="005723EF">
        <w:rPr>
          <w:rFonts w:ascii="Arial" w:hAnsi="Arial" w:cs="Arial"/>
          <w:lang w:val="en-ZA"/>
        </w:rPr>
        <w:t xml:space="preserve"> of this </w:t>
      </w:r>
      <w:r w:rsidR="00C514FD" w:rsidRPr="005723EF">
        <w:rPr>
          <w:rFonts w:ascii="Arial" w:hAnsi="Arial" w:cs="Arial"/>
          <w:lang w:val="en-ZA"/>
        </w:rPr>
        <w:t xml:space="preserve">intermediary </w:t>
      </w:r>
      <w:r w:rsidR="001245C9">
        <w:rPr>
          <w:rFonts w:ascii="Arial" w:hAnsi="Arial" w:cs="Arial"/>
          <w:lang w:val="en-ZA"/>
        </w:rPr>
        <w:t xml:space="preserve">strategy, </w:t>
      </w:r>
      <w:r w:rsidRPr="005723EF">
        <w:rPr>
          <w:rFonts w:ascii="Arial" w:hAnsi="Arial" w:cs="Arial"/>
          <w:lang w:val="en-ZA"/>
        </w:rPr>
        <w:t>capacity and partnership development intervention is PV staff, volunteers and advisors</w:t>
      </w:r>
      <w:r w:rsidR="00363BCC" w:rsidRPr="005723EF">
        <w:rPr>
          <w:rFonts w:ascii="Arial" w:hAnsi="Arial" w:cs="Arial"/>
          <w:lang w:val="en-ZA"/>
        </w:rPr>
        <w:t xml:space="preserve"> as well as a selection of representatives of the ultimate target group.</w:t>
      </w:r>
      <w:r w:rsidRPr="005723EF">
        <w:rPr>
          <w:rFonts w:ascii="Arial" w:hAnsi="Arial" w:cs="Arial"/>
          <w:lang w:val="en-ZA"/>
        </w:rPr>
        <w:t xml:space="preserve"> Approximately 10 key individuals</w:t>
      </w:r>
      <w:r w:rsidR="00363BCC" w:rsidRPr="005723EF">
        <w:rPr>
          <w:rFonts w:ascii="Arial" w:hAnsi="Arial" w:cs="Arial"/>
          <w:lang w:val="en-ZA"/>
        </w:rPr>
        <w:t xml:space="preserve"> from PV</w:t>
      </w:r>
      <w:r w:rsidRPr="005723EF">
        <w:rPr>
          <w:rFonts w:ascii="Arial" w:hAnsi="Arial" w:cs="Arial"/>
          <w:lang w:val="en-ZA"/>
        </w:rPr>
        <w:t>, mainly women and LGBTI+ individuals will be directly involved and will through the process enhance their understanding of the problems of AYP’s in Namibia and develop strategies to contribute to solving these</w:t>
      </w:r>
      <w:r w:rsidR="00F12718" w:rsidRPr="005723EF">
        <w:rPr>
          <w:rFonts w:ascii="Arial" w:hAnsi="Arial" w:cs="Arial"/>
          <w:lang w:val="en-ZA"/>
        </w:rPr>
        <w:t xml:space="preserve"> as well </w:t>
      </w:r>
      <w:r w:rsidR="002D00F0" w:rsidRPr="005723EF">
        <w:rPr>
          <w:rFonts w:ascii="Arial" w:hAnsi="Arial" w:cs="Arial"/>
          <w:lang w:val="en-ZA"/>
        </w:rPr>
        <w:t xml:space="preserve">as </w:t>
      </w:r>
      <w:r w:rsidR="00F12718" w:rsidRPr="005723EF">
        <w:rPr>
          <w:rFonts w:ascii="Arial" w:hAnsi="Arial" w:cs="Arial"/>
          <w:lang w:val="en-ZA"/>
        </w:rPr>
        <w:t>develop their strategic resource mobilisation skills</w:t>
      </w:r>
      <w:r w:rsidRPr="005723EF">
        <w:rPr>
          <w:rFonts w:ascii="Arial" w:hAnsi="Arial" w:cs="Arial"/>
          <w:lang w:val="en-ZA"/>
        </w:rPr>
        <w:t xml:space="preserve">. Two key </w:t>
      </w:r>
      <w:r w:rsidR="00F12718" w:rsidRPr="005723EF">
        <w:rPr>
          <w:rFonts w:ascii="Arial" w:hAnsi="Arial" w:cs="Arial"/>
          <w:lang w:val="en-ZA"/>
        </w:rPr>
        <w:t xml:space="preserve">senior </w:t>
      </w:r>
      <w:r w:rsidRPr="005723EF">
        <w:rPr>
          <w:rFonts w:ascii="Arial" w:hAnsi="Arial" w:cs="Arial"/>
          <w:lang w:val="en-ZA"/>
        </w:rPr>
        <w:t>staff members (one holding responsibility for ongoing support to Namibian partner organisations and the other holding a similar responsibility in relation to Eastern and Southern African partner organisations</w:t>
      </w:r>
      <w:r w:rsidR="00F12718" w:rsidRPr="005723EF">
        <w:rPr>
          <w:rFonts w:ascii="Arial" w:hAnsi="Arial" w:cs="Arial"/>
          <w:lang w:val="en-ZA"/>
        </w:rPr>
        <w:t xml:space="preserve">) will </w:t>
      </w:r>
      <w:r w:rsidR="00AA5270" w:rsidRPr="005723EF">
        <w:rPr>
          <w:rFonts w:ascii="Arial" w:hAnsi="Arial" w:cs="Arial"/>
          <w:lang w:val="en-ZA"/>
        </w:rPr>
        <w:t xml:space="preserve">further </w:t>
      </w:r>
      <w:r w:rsidR="00F12718" w:rsidRPr="005723EF">
        <w:rPr>
          <w:rFonts w:ascii="Arial" w:hAnsi="Arial" w:cs="Arial"/>
          <w:lang w:val="en-ZA"/>
        </w:rPr>
        <w:t xml:space="preserve">develop their resource mobilisation capacity </w:t>
      </w:r>
      <w:r w:rsidR="00F12718" w:rsidRPr="005723EF">
        <w:rPr>
          <w:rFonts w:ascii="Arial" w:hAnsi="Arial" w:cs="Arial"/>
          <w:b/>
          <w:lang w:val="en-ZA"/>
        </w:rPr>
        <w:t>and</w:t>
      </w:r>
      <w:r w:rsidR="00F12718" w:rsidRPr="005723EF">
        <w:rPr>
          <w:rFonts w:ascii="Arial" w:hAnsi="Arial" w:cs="Arial"/>
          <w:lang w:val="en-ZA"/>
        </w:rPr>
        <w:t xml:space="preserve"> </w:t>
      </w:r>
      <w:r w:rsidR="00AA5270" w:rsidRPr="005723EF">
        <w:rPr>
          <w:rFonts w:ascii="Arial" w:hAnsi="Arial" w:cs="Arial"/>
          <w:lang w:val="en-ZA"/>
        </w:rPr>
        <w:t>their capacity to</w:t>
      </w:r>
      <w:r w:rsidR="00F12718" w:rsidRPr="005723EF">
        <w:rPr>
          <w:rFonts w:ascii="Arial" w:hAnsi="Arial" w:cs="Arial"/>
          <w:lang w:val="en-ZA"/>
        </w:rPr>
        <w:t xml:space="preserve"> co-train in this as well as hold the follow up process with partners</w:t>
      </w:r>
      <w:r w:rsidR="005C1B52" w:rsidRPr="005723EF">
        <w:rPr>
          <w:rFonts w:ascii="Arial" w:hAnsi="Arial" w:cs="Arial"/>
          <w:lang w:val="en-ZA"/>
        </w:rPr>
        <w:t xml:space="preserve"> after trainings</w:t>
      </w:r>
      <w:r w:rsidR="00F12718" w:rsidRPr="005723EF">
        <w:rPr>
          <w:rFonts w:ascii="Arial" w:hAnsi="Arial" w:cs="Arial"/>
          <w:lang w:val="en-ZA"/>
        </w:rPr>
        <w:t xml:space="preserve">. </w:t>
      </w:r>
      <w:r w:rsidR="00363BCC" w:rsidRPr="005723EF">
        <w:rPr>
          <w:rFonts w:ascii="Arial" w:hAnsi="Arial" w:cs="Arial"/>
          <w:lang w:val="en-ZA"/>
        </w:rPr>
        <w:t>Approximately 40 representatives of the ultimate target group will be involved through interviews and focus group discussions around strategy options.</w:t>
      </w:r>
      <w:r w:rsidR="00022B70">
        <w:rPr>
          <w:rFonts w:ascii="Arial" w:hAnsi="Arial" w:cs="Arial"/>
          <w:lang w:val="en-ZA"/>
        </w:rPr>
        <w:t xml:space="preserve"> </w:t>
      </w:r>
    </w:p>
    <w:p w14:paraId="7E3E1CF8" w14:textId="3D84FD8B" w:rsidR="00EA16A5" w:rsidRPr="005723EF" w:rsidRDefault="00EA16A5" w:rsidP="00841BF1">
      <w:pPr>
        <w:jc w:val="both"/>
        <w:rPr>
          <w:rFonts w:ascii="Arial" w:hAnsi="Arial" w:cs="Arial"/>
        </w:rPr>
      </w:pPr>
      <w:r w:rsidRPr="005723EF">
        <w:rPr>
          <w:rFonts w:ascii="Arial" w:hAnsi="Arial" w:cs="Arial"/>
          <w:b/>
          <w:i/>
          <w:lang w:val="en-ZA"/>
        </w:rPr>
        <w:t>The ultimate target group</w:t>
      </w:r>
      <w:r w:rsidRPr="005723EF">
        <w:rPr>
          <w:rFonts w:ascii="Arial" w:hAnsi="Arial" w:cs="Arial"/>
          <w:lang w:val="en-ZA"/>
        </w:rPr>
        <w:t xml:space="preserve"> for this collaboration is </w:t>
      </w:r>
      <w:r w:rsidR="00F12718" w:rsidRPr="005723EF">
        <w:rPr>
          <w:rFonts w:ascii="Arial" w:hAnsi="Arial" w:cs="Arial"/>
          <w:lang w:val="en-ZA"/>
        </w:rPr>
        <w:t xml:space="preserve">Namibian </w:t>
      </w:r>
      <w:r w:rsidRPr="005723EF">
        <w:rPr>
          <w:rFonts w:ascii="Arial" w:hAnsi="Arial" w:cs="Arial"/>
        </w:rPr>
        <w:t xml:space="preserve">Adolescent and Young People </w:t>
      </w:r>
      <w:r w:rsidRPr="005723EF">
        <w:rPr>
          <w:rFonts w:ascii="Arial" w:hAnsi="Arial" w:cs="Arial"/>
          <w:lang w:val="en-ZA"/>
        </w:rPr>
        <w:t xml:space="preserve">(AYP) with a </w:t>
      </w:r>
      <w:r w:rsidR="00A258C1" w:rsidRPr="005723EF">
        <w:rPr>
          <w:rFonts w:ascii="Arial" w:hAnsi="Arial" w:cs="Arial"/>
          <w:lang w:val="en-ZA"/>
        </w:rPr>
        <w:t>focus</w:t>
      </w:r>
      <w:r w:rsidRPr="005723EF">
        <w:rPr>
          <w:rFonts w:ascii="Arial" w:hAnsi="Arial" w:cs="Arial"/>
          <w:lang w:val="en-ZA"/>
        </w:rPr>
        <w:t xml:space="preserve"> on </w:t>
      </w:r>
      <w:r w:rsidRPr="005723EF">
        <w:rPr>
          <w:rFonts w:ascii="Arial" w:hAnsi="Arial" w:cs="Arial"/>
        </w:rPr>
        <w:t>marginalised and stigmatised groups, e.g. young LGBT individuals</w:t>
      </w:r>
      <w:r w:rsidR="000E5220" w:rsidRPr="005723EF">
        <w:rPr>
          <w:rFonts w:ascii="Arial" w:hAnsi="Arial" w:cs="Arial"/>
        </w:rPr>
        <w:t xml:space="preserve">, </w:t>
      </w:r>
      <w:r w:rsidRPr="005723EF">
        <w:rPr>
          <w:rFonts w:ascii="Arial" w:hAnsi="Arial" w:cs="Arial"/>
        </w:rPr>
        <w:t>young Sex Workers (SW’s)</w:t>
      </w:r>
      <w:r w:rsidR="000E5220" w:rsidRPr="005723EF">
        <w:rPr>
          <w:rFonts w:ascii="Arial" w:hAnsi="Arial" w:cs="Arial"/>
        </w:rPr>
        <w:t xml:space="preserve"> and young PLHIV</w:t>
      </w:r>
      <w:r w:rsidR="00022B70">
        <w:rPr>
          <w:rFonts w:ascii="Arial" w:hAnsi="Arial" w:cs="Arial"/>
        </w:rPr>
        <w:t xml:space="preserve"> and organisations representing these groups.</w:t>
      </w:r>
    </w:p>
    <w:p w14:paraId="3344B53E" w14:textId="2F8DEB67" w:rsidR="00EA16A5" w:rsidRPr="005723EF" w:rsidRDefault="00EA16A5" w:rsidP="00841BF1">
      <w:pPr>
        <w:jc w:val="both"/>
        <w:rPr>
          <w:rFonts w:ascii="Arial" w:hAnsi="Arial" w:cs="Arial"/>
        </w:rPr>
      </w:pPr>
      <w:r w:rsidRPr="005723EF">
        <w:rPr>
          <w:rFonts w:ascii="Arial" w:hAnsi="Arial" w:cs="Arial"/>
        </w:rPr>
        <w:t xml:space="preserve">The approximate number of Adolescent and Young people between 15-24 years are: 505.661 </w:t>
      </w:r>
      <w:r w:rsidR="00AA5270" w:rsidRPr="005723EF">
        <w:rPr>
          <w:rFonts w:ascii="Arial" w:hAnsi="Arial" w:cs="Arial"/>
        </w:rPr>
        <w:t>–</w:t>
      </w:r>
      <w:r w:rsidRPr="005723EF">
        <w:rPr>
          <w:rFonts w:ascii="Arial" w:hAnsi="Arial" w:cs="Arial"/>
        </w:rPr>
        <w:t xml:space="preserve"> </w:t>
      </w:r>
      <w:r w:rsidR="00AA5270" w:rsidRPr="005723EF">
        <w:rPr>
          <w:rFonts w:ascii="Arial" w:hAnsi="Arial" w:cs="Arial"/>
        </w:rPr>
        <w:t xml:space="preserve">of which </w:t>
      </w:r>
      <w:r w:rsidRPr="005723EF">
        <w:rPr>
          <w:rFonts w:ascii="Arial" w:hAnsi="Arial" w:cs="Arial"/>
        </w:rPr>
        <w:t>male 251,838</w:t>
      </w:r>
      <w:r w:rsidR="00AA5270" w:rsidRPr="005723EF">
        <w:rPr>
          <w:rFonts w:ascii="Arial" w:hAnsi="Arial" w:cs="Arial"/>
        </w:rPr>
        <w:t xml:space="preserve">, and </w:t>
      </w:r>
      <w:r w:rsidRPr="005723EF">
        <w:rPr>
          <w:rFonts w:ascii="Arial" w:hAnsi="Arial" w:cs="Arial"/>
        </w:rPr>
        <w:t>female 253,823 (20.35% of total population estimate)</w:t>
      </w:r>
      <w:r w:rsidRPr="005723EF">
        <w:rPr>
          <w:rFonts w:ascii="Arial" w:hAnsi="Arial" w:cs="Arial"/>
          <w:vertAlign w:val="superscript"/>
        </w:rPr>
        <w:footnoteReference w:id="7"/>
      </w:r>
      <w:r w:rsidR="009C0C27" w:rsidRPr="005723EF">
        <w:rPr>
          <w:rFonts w:ascii="Arial" w:hAnsi="Arial" w:cs="Arial"/>
        </w:rPr>
        <w:t xml:space="preserve">. </w:t>
      </w:r>
      <w:r w:rsidR="00AA5270" w:rsidRPr="005723EF">
        <w:rPr>
          <w:rFonts w:ascii="Arial" w:hAnsi="Arial" w:cs="Arial"/>
        </w:rPr>
        <w:t>The a</w:t>
      </w:r>
      <w:r w:rsidRPr="005723EF">
        <w:rPr>
          <w:rFonts w:ascii="Arial" w:hAnsi="Arial" w:cs="Arial"/>
        </w:rPr>
        <w:t>pproximate number of AYP Living with HIV is 20 000.</w:t>
      </w:r>
      <w:r w:rsidR="0054674E" w:rsidRPr="005723EF">
        <w:rPr>
          <w:rFonts w:ascii="Arial" w:hAnsi="Arial" w:cs="Arial"/>
        </w:rPr>
        <w:t xml:space="preserve"> </w:t>
      </w:r>
    </w:p>
    <w:p w14:paraId="1F308593" w14:textId="3B620ACF" w:rsidR="00EA16A5" w:rsidRPr="005723EF" w:rsidRDefault="00BB6871" w:rsidP="00841BF1">
      <w:pPr>
        <w:jc w:val="both"/>
        <w:rPr>
          <w:rFonts w:ascii="Arial" w:hAnsi="Arial" w:cs="Arial"/>
        </w:rPr>
      </w:pPr>
      <w:r w:rsidRPr="005723EF">
        <w:rPr>
          <w:rFonts w:ascii="Arial" w:hAnsi="Arial" w:cs="Arial"/>
        </w:rPr>
        <w:t>Concerning</w:t>
      </w:r>
      <w:r w:rsidR="00EA16A5" w:rsidRPr="005723EF">
        <w:rPr>
          <w:rFonts w:ascii="Arial" w:hAnsi="Arial" w:cs="Arial"/>
        </w:rPr>
        <w:t xml:space="preserve"> AYP LGBT</w:t>
      </w:r>
      <w:r w:rsidR="009C0C27" w:rsidRPr="005723EF">
        <w:rPr>
          <w:rFonts w:ascii="Arial" w:hAnsi="Arial" w:cs="Arial"/>
        </w:rPr>
        <w:t xml:space="preserve"> population size, </w:t>
      </w:r>
      <w:r w:rsidRPr="005723EF">
        <w:rPr>
          <w:rFonts w:ascii="Arial" w:hAnsi="Arial" w:cs="Arial"/>
        </w:rPr>
        <w:t>we</w:t>
      </w:r>
      <w:r w:rsidR="00EA16A5" w:rsidRPr="005723EF">
        <w:rPr>
          <w:rFonts w:ascii="Arial" w:hAnsi="Arial" w:cs="Arial"/>
        </w:rPr>
        <w:t xml:space="preserve"> can reasonably assume that the number of AYP LGBT individuals potentially benefitting from this work in Namibia is at least 4% of the population</w:t>
      </w:r>
      <w:r w:rsidR="00EA16A5" w:rsidRPr="005723EF">
        <w:rPr>
          <w:rFonts w:ascii="Arial" w:hAnsi="Arial" w:cs="Arial"/>
          <w:vertAlign w:val="superscript"/>
        </w:rPr>
        <w:footnoteReference w:id="8"/>
      </w:r>
      <w:r w:rsidR="00EA16A5" w:rsidRPr="005723EF">
        <w:rPr>
          <w:rFonts w:ascii="Arial" w:hAnsi="Arial" w:cs="Arial"/>
        </w:rPr>
        <w:t xml:space="preserve">, or approximately 20.000 individuals at any given moment. </w:t>
      </w:r>
    </w:p>
    <w:p w14:paraId="2619F151" w14:textId="273180DE" w:rsidR="00EA16A5" w:rsidRPr="005723EF" w:rsidRDefault="00EA16A5" w:rsidP="00841BF1">
      <w:pPr>
        <w:jc w:val="both"/>
        <w:rPr>
          <w:rFonts w:ascii="Arial" w:hAnsi="Arial" w:cs="Arial"/>
        </w:rPr>
      </w:pPr>
      <w:r w:rsidRPr="005723EF">
        <w:rPr>
          <w:rFonts w:ascii="Arial" w:hAnsi="Arial" w:cs="Arial"/>
        </w:rPr>
        <w:t>8,082 female sex workers of all ages have identified as a part of HIV related survey work</w:t>
      </w:r>
      <w:r w:rsidRPr="005723EF">
        <w:rPr>
          <w:rFonts w:ascii="Arial" w:hAnsi="Arial" w:cs="Arial"/>
          <w:vertAlign w:val="superscript"/>
        </w:rPr>
        <w:footnoteReference w:id="9"/>
      </w:r>
      <w:r w:rsidRPr="005723EF">
        <w:rPr>
          <w:rFonts w:ascii="Arial" w:hAnsi="Arial" w:cs="Arial"/>
        </w:rPr>
        <w:t xml:space="preserve">, the real total of Namibian Sex Workers is likely to be higher. We have no numbers for AYP Sex </w:t>
      </w:r>
      <w:proofErr w:type="gramStart"/>
      <w:r w:rsidRPr="005723EF">
        <w:rPr>
          <w:rFonts w:ascii="Arial" w:hAnsi="Arial" w:cs="Arial"/>
        </w:rPr>
        <w:t>Workers,</w:t>
      </w:r>
      <w:proofErr w:type="gramEnd"/>
      <w:r w:rsidRPr="005723EF">
        <w:rPr>
          <w:rFonts w:ascii="Arial" w:hAnsi="Arial" w:cs="Arial"/>
        </w:rPr>
        <w:t xml:space="preserve"> however, programmatic data has shown that a significant </w:t>
      </w:r>
      <w:r w:rsidR="005C360F" w:rsidRPr="005723EF">
        <w:rPr>
          <w:rFonts w:ascii="Arial" w:hAnsi="Arial" w:cs="Arial"/>
        </w:rPr>
        <w:t xml:space="preserve">portion of </w:t>
      </w:r>
      <w:r w:rsidRPr="005723EF">
        <w:rPr>
          <w:rFonts w:ascii="Arial" w:hAnsi="Arial" w:cs="Arial"/>
        </w:rPr>
        <w:t>AGYW</w:t>
      </w:r>
      <w:r w:rsidR="00AA5270" w:rsidRPr="005723EF">
        <w:rPr>
          <w:rFonts w:ascii="Arial" w:hAnsi="Arial" w:cs="Arial"/>
        </w:rPr>
        <w:t xml:space="preserve"> what </w:t>
      </w:r>
      <w:r w:rsidRPr="005723EF">
        <w:rPr>
          <w:rFonts w:ascii="Arial" w:hAnsi="Arial" w:cs="Arial"/>
        </w:rPr>
        <w:t xml:space="preserve">LGBT </w:t>
      </w:r>
      <w:r w:rsidR="005C360F" w:rsidRPr="005723EF">
        <w:rPr>
          <w:rFonts w:ascii="Arial" w:hAnsi="Arial" w:cs="Arial"/>
        </w:rPr>
        <w:t xml:space="preserve">persons reached through PV’s interventions </w:t>
      </w:r>
      <w:r w:rsidRPr="005723EF">
        <w:rPr>
          <w:rFonts w:ascii="Arial" w:hAnsi="Arial" w:cs="Arial"/>
        </w:rPr>
        <w:t>intersect with SW groups</w:t>
      </w:r>
      <w:r w:rsidR="00BB6871" w:rsidRPr="005723EF">
        <w:rPr>
          <w:rFonts w:ascii="Arial" w:hAnsi="Arial" w:cs="Arial"/>
        </w:rPr>
        <w:t xml:space="preserve">. In PVs ongoing work they encounter many SW’s </w:t>
      </w:r>
      <w:r w:rsidRPr="005723EF">
        <w:rPr>
          <w:rFonts w:ascii="Arial" w:hAnsi="Arial" w:cs="Arial"/>
        </w:rPr>
        <w:t xml:space="preserve">below the age of 25 years.  </w:t>
      </w:r>
    </w:p>
    <w:p w14:paraId="3240CD8F" w14:textId="033A6F6F" w:rsidR="00FA7A2D" w:rsidRPr="005723EF" w:rsidRDefault="00FA7A2D" w:rsidP="00841BF1">
      <w:pPr>
        <w:jc w:val="both"/>
        <w:rPr>
          <w:rFonts w:ascii="Arial" w:hAnsi="Arial" w:cs="Arial"/>
        </w:rPr>
      </w:pPr>
      <w:r w:rsidRPr="005723EF">
        <w:rPr>
          <w:rFonts w:ascii="Arial" w:hAnsi="Arial" w:cs="Arial"/>
        </w:rPr>
        <w:t>Changes in societal attitudes, legislation and policies around e.g. LGBT, in Namibia as in Denmark, mainly benefits future generations of AYP and then it is a much larger number who long term will benefit.</w:t>
      </w:r>
    </w:p>
    <w:p w14:paraId="153E7C4B" w14:textId="17D42FAD" w:rsidR="00FC7128" w:rsidRDefault="00FC7128" w:rsidP="00841BF1">
      <w:pPr>
        <w:jc w:val="both"/>
        <w:rPr>
          <w:rFonts w:ascii="Arial" w:hAnsi="Arial" w:cs="Arial"/>
          <w:i/>
          <w:lang w:val="en-ZA"/>
        </w:rPr>
      </w:pPr>
      <w:r>
        <w:rPr>
          <w:rFonts w:ascii="Arial" w:hAnsi="Arial" w:cs="Arial"/>
          <w:i/>
          <w:lang w:val="en-ZA"/>
        </w:rPr>
        <w:t xml:space="preserve">It is envisaged that the local level partners in the future work will be a combination of 1) established organisations representing the interest of LGBT, Sex Worker and PLHIV individuals </w:t>
      </w:r>
      <w:r w:rsidRPr="00FC7128">
        <w:rPr>
          <w:rFonts w:ascii="Arial" w:hAnsi="Arial" w:cs="Arial"/>
          <w:b/>
          <w:bCs/>
          <w:i/>
          <w:lang w:val="en-ZA"/>
        </w:rPr>
        <w:t>with an interest in growing their AYP work</w:t>
      </w:r>
      <w:r>
        <w:rPr>
          <w:rFonts w:ascii="Arial" w:hAnsi="Arial" w:cs="Arial"/>
          <w:i/>
          <w:lang w:val="en-ZA"/>
        </w:rPr>
        <w:t xml:space="preserve"> (most</w:t>
      </w:r>
      <w:r w:rsidR="0052573A">
        <w:rPr>
          <w:rFonts w:ascii="Arial" w:hAnsi="Arial" w:cs="Arial"/>
          <w:i/>
          <w:lang w:val="en-ZA"/>
        </w:rPr>
        <w:t xml:space="preserve"> or all</w:t>
      </w:r>
      <w:r>
        <w:rPr>
          <w:rFonts w:ascii="Arial" w:hAnsi="Arial" w:cs="Arial"/>
          <w:i/>
          <w:lang w:val="en-ZA"/>
        </w:rPr>
        <w:t xml:space="preserve"> of these will be existing PV partner organisations within the Diversity Alliance Namibia) and 2) emerging, local, grassroot level, informal self-help groups representing one or more of the target groups. Some of the last will be associated with the established interest organisations, others will not </w:t>
      </w:r>
      <w:r w:rsidR="00B103F3">
        <w:rPr>
          <w:rFonts w:ascii="Arial" w:hAnsi="Arial" w:cs="Arial"/>
          <w:i/>
          <w:lang w:val="en-ZA"/>
        </w:rPr>
        <w:t>relate to</w:t>
      </w:r>
      <w:r>
        <w:rPr>
          <w:rFonts w:ascii="Arial" w:hAnsi="Arial" w:cs="Arial"/>
          <w:i/>
          <w:lang w:val="en-ZA"/>
        </w:rPr>
        <w:t xml:space="preserve"> these or </w:t>
      </w:r>
      <w:r w:rsidR="00B103F3">
        <w:rPr>
          <w:rFonts w:ascii="Arial" w:hAnsi="Arial" w:cs="Arial"/>
          <w:i/>
          <w:lang w:val="en-ZA"/>
        </w:rPr>
        <w:t xml:space="preserve">are </w:t>
      </w:r>
      <w:r>
        <w:rPr>
          <w:rFonts w:ascii="Arial" w:hAnsi="Arial" w:cs="Arial"/>
          <w:i/>
          <w:lang w:val="en-ZA"/>
        </w:rPr>
        <w:t>not yet connected.</w:t>
      </w:r>
    </w:p>
    <w:p w14:paraId="42A95B00" w14:textId="5C8C9A0F" w:rsidR="00583410" w:rsidRDefault="00583410" w:rsidP="00841BF1">
      <w:pPr>
        <w:jc w:val="both"/>
        <w:rPr>
          <w:rFonts w:ascii="Arial" w:hAnsi="Arial" w:cs="Arial"/>
          <w:b/>
          <w:i/>
          <w:lang w:val="en-ZA"/>
        </w:rPr>
      </w:pPr>
      <w:r w:rsidRPr="005723EF">
        <w:rPr>
          <w:rFonts w:ascii="Arial" w:hAnsi="Arial" w:cs="Arial"/>
          <w:i/>
          <w:lang w:val="en-ZA"/>
        </w:rPr>
        <w:t>However, the ultimate target group</w:t>
      </w:r>
      <w:r w:rsidR="00FA7A2D" w:rsidRPr="005723EF">
        <w:rPr>
          <w:rFonts w:ascii="Arial" w:hAnsi="Arial" w:cs="Arial"/>
          <w:i/>
          <w:lang w:val="en-ZA"/>
        </w:rPr>
        <w:t xml:space="preserve">, except for the </w:t>
      </w:r>
      <w:r w:rsidR="00FC7128">
        <w:rPr>
          <w:rFonts w:ascii="Arial" w:hAnsi="Arial" w:cs="Arial"/>
          <w:i/>
          <w:lang w:val="en-ZA"/>
        </w:rPr>
        <w:t xml:space="preserve">mentioned </w:t>
      </w:r>
      <w:r w:rsidR="00FA7A2D" w:rsidRPr="005723EF">
        <w:rPr>
          <w:rFonts w:ascii="Arial" w:hAnsi="Arial" w:cs="Arial"/>
          <w:i/>
          <w:lang w:val="en-ZA"/>
        </w:rPr>
        <w:t xml:space="preserve">group of </w:t>
      </w:r>
      <w:r w:rsidR="00FC7128">
        <w:rPr>
          <w:rFonts w:ascii="Arial" w:hAnsi="Arial" w:cs="Arial"/>
          <w:i/>
          <w:lang w:val="en-ZA"/>
        </w:rPr>
        <w:t xml:space="preserve">approximately 40 </w:t>
      </w:r>
      <w:r w:rsidR="00022B70" w:rsidRPr="005723EF">
        <w:rPr>
          <w:rFonts w:ascii="Arial" w:hAnsi="Arial" w:cs="Arial"/>
          <w:i/>
          <w:lang w:val="en-ZA"/>
        </w:rPr>
        <w:t>representatives will</w:t>
      </w:r>
      <w:r w:rsidRPr="005723EF">
        <w:rPr>
          <w:rFonts w:ascii="Arial" w:hAnsi="Arial" w:cs="Arial"/>
          <w:i/>
          <w:lang w:val="en-ZA"/>
        </w:rPr>
        <w:t xml:space="preserve"> not be directly reached within the time frame of this </w:t>
      </w:r>
      <w:r w:rsidR="006E7C3A" w:rsidRPr="005723EF">
        <w:rPr>
          <w:rFonts w:ascii="Arial" w:hAnsi="Arial" w:cs="Arial"/>
          <w:i/>
          <w:lang w:val="en-ZA"/>
        </w:rPr>
        <w:t xml:space="preserve">intermediary </w:t>
      </w:r>
      <w:r w:rsidR="00B103F3">
        <w:rPr>
          <w:rFonts w:ascii="Arial" w:hAnsi="Arial" w:cs="Arial"/>
          <w:i/>
          <w:lang w:val="en-ZA"/>
        </w:rPr>
        <w:t xml:space="preserve">strategy, </w:t>
      </w:r>
      <w:r w:rsidR="00F12718" w:rsidRPr="005723EF">
        <w:rPr>
          <w:rFonts w:ascii="Arial" w:hAnsi="Arial" w:cs="Arial"/>
          <w:i/>
          <w:lang w:val="en-ZA"/>
        </w:rPr>
        <w:t>capacity</w:t>
      </w:r>
      <w:r w:rsidR="00701600" w:rsidRPr="005723EF">
        <w:rPr>
          <w:rFonts w:ascii="Arial" w:hAnsi="Arial" w:cs="Arial"/>
          <w:i/>
          <w:lang w:val="en-ZA"/>
        </w:rPr>
        <w:t xml:space="preserve"> and </w:t>
      </w:r>
      <w:r w:rsidRPr="005723EF">
        <w:rPr>
          <w:rFonts w:ascii="Arial" w:hAnsi="Arial" w:cs="Arial"/>
          <w:i/>
          <w:lang w:val="en-ZA"/>
        </w:rPr>
        <w:t xml:space="preserve">partnership development intervention, </w:t>
      </w:r>
      <w:r w:rsidRPr="005723EF">
        <w:rPr>
          <w:rFonts w:ascii="Arial" w:hAnsi="Arial" w:cs="Arial"/>
          <w:b/>
          <w:i/>
          <w:lang w:val="en-ZA"/>
        </w:rPr>
        <w:t>only by the work that grow out of the initial work.</w:t>
      </w:r>
    </w:p>
    <w:p w14:paraId="1F0900EE" w14:textId="2D576A81" w:rsidR="00583410" w:rsidRPr="005723EF" w:rsidRDefault="00583410" w:rsidP="00841BF1">
      <w:pPr>
        <w:jc w:val="both"/>
        <w:rPr>
          <w:rFonts w:ascii="Arial" w:hAnsi="Arial" w:cs="Arial"/>
          <w:b/>
          <w:lang w:val="en-ZA"/>
        </w:rPr>
      </w:pPr>
      <w:r w:rsidRPr="005723EF">
        <w:rPr>
          <w:rFonts w:ascii="Arial" w:hAnsi="Arial" w:cs="Arial"/>
          <w:b/>
          <w:lang w:val="en-ZA"/>
        </w:rPr>
        <w:t>Plan for the work</w:t>
      </w:r>
      <w:r w:rsidR="00CA650F" w:rsidRPr="005723EF">
        <w:rPr>
          <w:rFonts w:ascii="Arial" w:hAnsi="Arial" w:cs="Arial"/>
          <w:b/>
          <w:lang w:val="en-ZA"/>
        </w:rPr>
        <w:t xml:space="preserve"> and systematization of experiences </w:t>
      </w:r>
    </w:p>
    <w:p w14:paraId="4EF00713" w14:textId="45769762" w:rsidR="000E5220" w:rsidRPr="005723EF" w:rsidRDefault="002F3B47" w:rsidP="00841BF1">
      <w:pPr>
        <w:jc w:val="both"/>
        <w:rPr>
          <w:rFonts w:ascii="Arial" w:hAnsi="Arial" w:cs="Arial"/>
        </w:rPr>
      </w:pPr>
      <w:r w:rsidRPr="005723EF">
        <w:rPr>
          <w:rFonts w:ascii="Arial" w:hAnsi="Arial" w:cs="Arial"/>
        </w:rPr>
        <w:t xml:space="preserve">As explained above there are </w:t>
      </w:r>
      <w:r w:rsidR="000E5220" w:rsidRPr="005723EF">
        <w:rPr>
          <w:rFonts w:ascii="Arial" w:hAnsi="Arial" w:cs="Arial"/>
        </w:rPr>
        <w:t>2</w:t>
      </w:r>
      <w:r w:rsidRPr="005723EF">
        <w:rPr>
          <w:rFonts w:ascii="Arial" w:hAnsi="Arial" w:cs="Arial"/>
        </w:rPr>
        <w:t xml:space="preserve"> components in this intermediary</w:t>
      </w:r>
      <w:r w:rsidR="00FA7A2D" w:rsidRPr="005723EF">
        <w:rPr>
          <w:rFonts w:ascii="Arial" w:hAnsi="Arial" w:cs="Arial"/>
        </w:rPr>
        <w:t xml:space="preserve"> </w:t>
      </w:r>
      <w:r w:rsidR="000E5220" w:rsidRPr="005723EF">
        <w:rPr>
          <w:rFonts w:ascii="Arial" w:hAnsi="Arial" w:cs="Arial"/>
        </w:rPr>
        <w:t>capacity</w:t>
      </w:r>
      <w:r w:rsidRPr="005723EF">
        <w:rPr>
          <w:rFonts w:ascii="Arial" w:hAnsi="Arial" w:cs="Arial"/>
        </w:rPr>
        <w:t xml:space="preserve"> and partnership development intervention. </w:t>
      </w:r>
    </w:p>
    <w:p w14:paraId="050B390D" w14:textId="3D4DD363" w:rsidR="004A1B15" w:rsidRPr="00EF79F6" w:rsidRDefault="00FA7A2D" w:rsidP="00E01903">
      <w:pPr>
        <w:pStyle w:val="ListParagraph"/>
        <w:numPr>
          <w:ilvl w:val="0"/>
          <w:numId w:val="40"/>
        </w:numPr>
        <w:spacing w:after="0" w:line="240" w:lineRule="auto"/>
        <w:ind w:left="360"/>
        <w:jc w:val="both"/>
        <w:rPr>
          <w:rFonts w:ascii="Arial" w:hAnsi="Arial" w:cs="Arial"/>
          <w:lang w:val="en-ZA"/>
        </w:rPr>
      </w:pPr>
      <w:r w:rsidRPr="00EF79F6">
        <w:rPr>
          <w:rFonts w:ascii="Arial" w:eastAsia="Calibri" w:hAnsi="Arial" w:cs="Arial"/>
          <w:b/>
        </w:rPr>
        <w:t>The development of a strategy for rights based AYP work in Namibia</w:t>
      </w:r>
      <w:r w:rsidR="00EF79F6" w:rsidRPr="00EF79F6">
        <w:rPr>
          <w:rFonts w:ascii="Arial" w:eastAsia="Calibri" w:hAnsi="Arial" w:cs="Arial"/>
          <w:b/>
          <w:lang w:val="en-ZA"/>
        </w:rPr>
        <w:t xml:space="preserve">, </w:t>
      </w:r>
      <w:r w:rsidR="00EF79F6">
        <w:rPr>
          <w:rFonts w:ascii="Arial" w:hAnsi="Arial" w:cs="Arial"/>
          <w:lang w:val="en-ZA"/>
        </w:rPr>
        <w:t>which</w:t>
      </w:r>
      <w:r w:rsidR="00100046" w:rsidRPr="00EF79F6">
        <w:rPr>
          <w:rFonts w:ascii="Arial" w:hAnsi="Arial" w:cs="Arial"/>
          <w:lang w:val="en-ZA"/>
        </w:rPr>
        <w:t xml:space="preserve"> will involve the following:</w:t>
      </w:r>
    </w:p>
    <w:p w14:paraId="140361D2" w14:textId="5FDE1DB6" w:rsidR="0063190C" w:rsidRPr="005723EF" w:rsidRDefault="003C4E12" w:rsidP="00841BF1">
      <w:pPr>
        <w:pStyle w:val="ListParagraph"/>
        <w:numPr>
          <w:ilvl w:val="0"/>
          <w:numId w:val="4"/>
        </w:numPr>
        <w:jc w:val="both"/>
        <w:rPr>
          <w:rFonts w:ascii="Arial" w:hAnsi="Arial" w:cs="Arial"/>
          <w:lang w:val="en-ZA"/>
        </w:rPr>
      </w:pPr>
      <w:r w:rsidRPr="005723EF">
        <w:rPr>
          <w:rFonts w:ascii="Arial" w:hAnsi="Arial" w:cs="Arial"/>
          <w:lang w:val="en-ZA"/>
        </w:rPr>
        <w:t>Reviewing</w:t>
      </w:r>
      <w:r w:rsidR="0063190C" w:rsidRPr="005723EF">
        <w:rPr>
          <w:rFonts w:ascii="Arial" w:hAnsi="Arial" w:cs="Arial"/>
          <w:lang w:val="en-ZA"/>
        </w:rPr>
        <w:t xml:space="preserve"> PV’s experiences with</w:t>
      </w:r>
      <w:r w:rsidR="002F3B47" w:rsidRPr="005723EF">
        <w:rPr>
          <w:rFonts w:ascii="Arial" w:hAnsi="Arial" w:cs="Arial"/>
          <w:lang w:val="en-ZA"/>
        </w:rPr>
        <w:t xml:space="preserve"> various pieces </w:t>
      </w:r>
      <w:r w:rsidR="006C1168" w:rsidRPr="005723EF">
        <w:rPr>
          <w:rFonts w:ascii="Arial" w:hAnsi="Arial" w:cs="Arial"/>
          <w:lang w:val="en-ZA"/>
        </w:rPr>
        <w:t>of AYP</w:t>
      </w:r>
      <w:r w:rsidR="0063190C" w:rsidRPr="005723EF">
        <w:rPr>
          <w:rFonts w:ascii="Arial" w:hAnsi="Arial" w:cs="Arial"/>
          <w:lang w:val="en-ZA"/>
        </w:rPr>
        <w:t xml:space="preserve"> work in Namibia, plans, thinking, models etc.</w:t>
      </w:r>
      <w:r w:rsidR="002462DD" w:rsidRPr="005723EF">
        <w:rPr>
          <w:rFonts w:ascii="Arial" w:hAnsi="Arial" w:cs="Arial"/>
          <w:lang w:val="en-ZA"/>
        </w:rPr>
        <w:t xml:space="preserve"> </w:t>
      </w:r>
    </w:p>
    <w:p w14:paraId="571BBD93" w14:textId="0F481DF8" w:rsidR="00100046" w:rsidRPr="005723EF" w:rsidRDefault="0063190C" w:rsidP="00841BF1">
      <w:pPr>
        <w:pStyle w:val="ListParagraph"/>
        <w:numPr>
          <w:ilvl w:val="0"/>
          <w:numId w:val="4"/>
        </w:numPr>
        <w:jc w:val="both"/>
        <w:rPr>
          <w:rFonts w:ascii="Arial" w:hAnsi="Arial" w:cs="Arial"/>
          <w:lang w:val="en-ZA"/>
        </w:rPr>
      </w:pPr>
      <w:r w:rsidRPr="005723EF">
        <w:rPr>
          <w:rFonts w:ascii="Arial" w:hAnsi="Arial" w:cs="Arial"/>
          <w:lang w:val="en-ZA"/>
        </w:rPr>
        <w:t>Consultation with key resource persons in relation to AYP work</w:t>
      </w:r>
      <w:r w:rsidR="005C1B52" w:rsidRPr="005723EF">
        <w:rPr>
          <w:rFonts w:ascii="Arial" w:hAnsi="Arial" w:cs="Arial"/>
          <w:lang w:val="en-ZA"/>
        </w:rPr>
        <w:t xml:space="preserve">, review of relevant other experiences in Namibia and elsewhere. </w:t>
      </w:r>
      <w:proofErr w:type="gramStart"/>
      <w:r w:rsidR="00FA7A2D" w:rsidRPr="005723EF">
        <w:rPr>
          <w:rFonts w:ascii="Arial" w:hAnsi="Arial" w:cs="Arial"/>
          <w:lang w:val="en-ZA"/>
        </w:rPr>
        <w:t>In particular involvement</w:t>
      </w:r>
      <w:proofErr w:type="gramEnd"/>
      <w:r w:rsidR="00FA7A2D" w:rsidRPr="005723EF">
        <w:rPr>
          <w:rFonts w:ascii="Arial" w:hAnsi="Arial" w:cs="Arial"/>
          <w:lang w:val="en-ZA"/>
        </w:rPr>
        <w:t xml:space="preserve"> of key resource persons from Frontline Aids.</w:t>
      </w:r>
    </w:p>
    <w:p w14:paraId="1E2D62F4" w14:textId="77777777" w:rsidR="000573B0" w:rsidRPr="005723EF" w:rsidRDefault="002462DD" w:rsidP="000573B0">
      <w:pPr>
        <w:pStyle w:val="ListParagraph"/>
        <w:numPr>
          <w:ilvl w:val="0"/>
          <w:numId w:val="4"/>
        </w:numPr>
        <w:jc w:val="both"/>
        <w:rPr>
          <w:rFonts w:ascii="Arial" w:hAnsi="Arial" w:cs="Arial"/>
          <w:lang w:val="en-ZA"/>
        </w:rPr>
      </w:pPr>
      <w:bookmarkStart w:id="8" w:name="_Hlk4472588"/>
      <w:r w:rsidRPr="005723EF">
        <w:rPr>
          <w:rFonts w:ascii="Arial" w:hAnsi="Arial" w:cs="Arial"/>
          <w:lang w:val="en-ZA"/>
        </w:rPr>
        <w:t>Consultations with representatives from the target groups</w:t>
      </w:r>
    </w:p>
    <w:p w14:paraId="0E6C74FE" w14:textId="64AAEB2E" w:rsidR="006C1168" w:rsidRPr="005723EF" w:rsidRDefault="00100046" w:rsidP="000573B0">
      <w:pPr>
        <w:pStyle w:val="ListParagraph"/>
        <w:numPr>
          <w:ilvl w:val="0"/>
          <w:numId w:val="4"/>
        </w:numPr>
        <w:jc w:val="both"/>
        <w:rPr>
          <w:rFonts w:ascii="Arial" w:hAnsi="Arial" w:cs="Arial"/>
          <w:lang w:val="en-ZA"/>
        </w:rPr>
      </w:pPr>
      <w:r w:rsidRPr="005723EF">
        <w:rPr>
          <w:rFonts w:ascii="Arial" w:hAnsi="Arial" w:cs="Arial"/>
          <w:lang w:val="en-ZA"/>
        </w:rPr>
        <w:t>A joint workshop between PV and Spor</w:t>
      </w:r>
      <w:r w:rsidR="00FA7A2D" w:rsidRPr="005723EF">
        <w:rPr>
          <w:rFonts w:ascii="Arial" w:hAnsi="Arial" w:cs="Arial"/>
          <w:lang w:val="en-ZA"/>
        </w:rPr>
        <w:t xml:space="preserve"> with possible additional representation from resource persons</w:t>
      </w:r>
      <w:r w:rsidR="002232C7" w:rsidRPr="005723EF">
        <w:rPr>
          <w:rFonts w:ascii="Arial" w:hAnsi="Arial" w:cs="Arial"/>
          <w:lang w:val="en-ZA"/>
        </w:rPr>
        <w:t xml:space="preserve"> covering the following</w:t>
      </w:r>
      <w:r w:rsidR="006C1168" w:rsidRPr="005723EF">
        <w:rPr>
          <w:rFonts w:ascii="Arial" w:hAnsi="Arial" w:cs="Arial"/>
          <w:lang w:val="en-ZA"/>
        </w:rPr>
        <w:t>:</w:t>
      </w:r>
    </w:p>
    <w:p w14:paraId="56CC311F" w14:textId="5004D811" w:rsidR="006C1168" w:rsidRPr="005723EF" w:rsidRDefault="006C1168" w:rsidP="00841BF1">
      <w:pPr>
        <w:pStyle w:val="ListParagraph"/>
        <w:numPr>
          <w:ilvl w:val="1"/>
          <w:numId w:val="4"/>
        </w:numPr>
        <w:jc w:val="both"/>
        <w:rPr>
          <w:rFonts w:ascii="Arial" w:hAnsi="Arial" w:cs="Arial"/>
          <w:lang w:val="en-ZA"/>
        </w:rPr>
      </w:pPr>
      <w:r w:rsidRPr="005723EF">
        <w:rPr>
          <w:rFonts w:ascii="Arial" w:hAnsi="Arial" w:cs="Arial"/>
          <w:lang w:val="en-ZA"/>
        </w:rPr>
        <w:t xml:space="preserve">Based on initial review and preparatory work develop the core description and justification of a comprehensive PV AYP </w:t>
      </w:r>
      <w:r w:rsidR="00FA7A2D" w:rsidRPr="005723EF">
        <w:rPr>
          <w:rFonts w:ascii="Arial" w:hAnsi="Arial" w:cs="Arial"/>
          <w:lang w:val="en-ZA"/>
        </w:rPr>
        <w:t>Strategy</w:t>
      </w:r>
      <w:r w:rsidRPr="005723EF">
        <w:rPr>
          <w:rFonts w:ascii="Arial" w:hAnsi="Arial" w:cs="Arial"/>
          <w:lang w:val="en-ZA"/>
        </w:rPr>
        <w:t xml:space="preserve"> in Namibia. </w:t>
      </w:r>
    </w:p>
    <w:p w14:paraId="59C498F0" w14:textId="404C48B7" w:rsidR="00FA7A2D" w:rsidRPr="005723EF" w:rsidRDefault="00FA7A2D" w:rsidP="00FA7A2D">
      <w:pPr>
        <w:pStyle w:val="ListParagraph"/>
        <w:numPr>
          <w:ilvl w:val="1"/>
          <w:numId w:val="4"/>
        </w:numPr>
        <w:jc w:val="both"/>
        <w:rPr>
          <w:rFonts w:ascii="Arial" w:hAnsi="Arial" w:cs="Arial"/>
          <w:lang w:val="en-ZA"/>
        </w:rPr>
      </w:pPr>
      <w:bookmarkStart w:id="9" w:name="_Hlk6910696"/>
      <w:r w:rsidRPr="005723EF">
        <w:rPr>
          <w:rFonts w:ascii="Arial" w:hAnsi="Arial" w:cs="Arial"/>
          <w:lang w:val="en-ZA"/>
        </w:rPr>
        <w:t>Identifying possible partners in Namibia</w:t>
      </w:r>
      <w:r w:rsidR="00085C6A">
        <w:rPr>
          <w:rFonts w:ascii="Arial" w:hAnsi="Arial" w:cs="Arial"/>
          <w:lang w:val="en-ZA"/>
        </w:rPr>
        <w:t xml:space="preserve"> to work with within this strategy.</w:t>
      </w:r>
      <w:r w:rsidRPr="005723EF">
        <w:rPr>
          <w:rFonts w:ascii="Arial" w:hAnsi="Arial" w:cs="Arial"/>
          <w:lang w:val="en-ZA"/>
        </w:rPr>
        <w:t xml:space="preserve"> </w:t>
      </w:r>
    </w:p>
    <w:p w14:paraId="4B984034" w14:textId="77777777" w:rsidR="00085C6A" w:rsidRPr="005723EF" w:rsidRDefault="00085C6A" w:rsidP="00085C6A">
      <w:pPr>
        <w:pStyle w:val="ListParagraph"/>
        <w:numPr>
          <w:ilvl w:val="1"/>
          <w:numId w:val="4"/>
        </w:numPr>
        <w:jc w:val="both"/>
        <w:rPr>
          <w:rFonts w:ascii="Arial" w:hAnsi="Arial" w:cs="Arial"/>
          <w:lang w:val="en-ZA"/>
        </w:rPr>
      </w:pPr>
      <w:r w:rsidRPr="005723EF">
        <w:rPr>
          <w:rFonts w:ascii="Arial" w:hAnsi="Arial" w:cs="Arial"/>
          <w:lang w:val="en-ZA"/>
        </w:rPr>
        <w:t xml:space="preserve">Identify potential donors for the evolving </w:t>
      </w:r>
      <w:r>
        <w:rPr>
          <w:rFonts w:ascii="Arial" w:hAnsi="Arial" w:cs="Arial"/>
          <w:lang w:val="en-ZA"/>
        </w:rPr>
        <w:t xml:space="preserve">work </w:t>
      </w:r>
      <w:r w:rsidRPr="005723EF">
        <w:rPr>
          <w:rFonts w:ascii="Arial" w:hAnsi="Arial" w:cs="Arial"/>
          <w:lang w:val="en-ZA"/>
        </w:rPr>
        <w:t xml:space="preserve">and develop a </w:t>
      </w:r>
      <w:r>
        <w:rPr>
          <w:rFonts w:ascii="Arial" w:hAnsi="Arial" w:cs="Arial"/>
          <w:lang w:val="en-ZA"/>
        </w:rPr>
        <w:t xml:space="preserve">strategic </w:t>
      </w:r>
      <w:r w:rsidRPr="005723EF">
        <w:rPr>
          <w:rFonts w:ascii="Arial" w:hAnsi="Arial" w:cs="Arial"/>
          <w:lang w:val="en-ZA"/>
        </w:rPr>
        <w:t>resource mobilisation plan for this.</w:t>
      </w:r>
    </w:p>
    <w:p w14:paraId="3B0FE540" w14:textId="748680B1" w:rsidR="006C1168" w:rsidRPr="005723EF" w:rsidRDefault="006C1168" w:rsidP="00841BF1">
      <w:pPr>
        <w:pStyle w:val="ListParagraph"/>
        <w:numPr>
          <w:ilvl w:val="1"/>
          <w:numId w:val="4"/>
        </w:numPr>
        <w:jc w:val="both"/>
        <w:rPr>
          <w:rFonts w:ascii="Arial" w:hAnsi="Arial" w:cs="Arial"/>
          <w:lang w:val="en-ZA"/>
        </w:rPr>
      </w:pPr>
      <w:r w:rsidRPr="005723EF">
        <w:rPr>
          <w:rFonts w:ascii="Arial" w:hAnsi="Arial" w:cs="Arial"/>
          <w:lang w:val="en-ZA"/>
        </w:rPr>
        <w:t>S</w:t>
      </w:r>
      <w:r w:rsidR="0063190C" w:rsidRPr="005723EF">
        <w:rPr>
          <w:rFonts w:ascii="Arial" w:hAnsi="Arial" w:cs="Arial"/>
          <w:lang w:val="en-ZA"/>
        </w:rPr>
        <w:t>hare experiences broadly about how</w:t>
      </w:r>
      <w:r w:rsidRPr="005723EF">
        <w:rPr>
          <w:rFonts w:ascii="Arial" w:hAnsi="Arial" w:cs="Arial"/>
          <w:lang w:val="en-ZA"/>
        </w:rPr>
        <w:t xml:space="preserve"> PV and Spor work</w:t>
      </w:r>
      <w:r w:rsidR="0063190C" w:rsidRPr="005723EF">
        <w:rPr>
          <w:rFonts w:ascii="Arial" w:hAnsi="Arial" w:cs="Arial"/>
          <w:lang w:val="en-ZA"/>
        </w:rPr>
        <w:t xml:space="preserve">, </w:t>
      </w:r>
      <w:r w:rsidRPr="005723EF">
        <w:rPr>
          <w:rFonts w:ascii="Arial" w:hAnsi="Arial" w:cs="Arial"/>
          <w:lang w:val="en-ZA"/>
        </w:rPr>
        <w:t xml:space="preserve">their </w:t>
      </w:r>
      <w:r w:rsidR="0063190C" w:rsidRPr="005723EF">
        <w:rPr>
          <w:rFonts w:ascii="Arial" w:hAnsi="Arial" w:cs="Arial"/>
          <w:lang w:val="en-ZA"/>
        </w:rPr>
        <w:t xml:space="preserve">core goals, </w:t>
      </w:r>
      <w:r w:rsidRPr="005723EF">
        <w:rPr>
          <w:rFonts w:ascii="Arial" w:hAnsi="Arial" w:cs="Arial"/>
          <w:lang w:val="en-ZA"/>
        </w:rPr>
        <w:t xml:space="preserve">networks, </w:t>
      </w:r>
      <w:r w:rsidR="0063190C" w:rsidRPr="005723EF">
        <w:rPr>
          <w:rFonts w:ascii="Arial" w:hAnsi="Arial" w:cs="Arial"/>
          <w:lang w:val="en-ZA"/>
        </w:rPr>
        <w:t>capacities</w:t>
      </w:r>
      <w:r w:rsidRPr="005723EF">
        <w:rPr>
          <w:rFonts w:ascii="Arial" w:hAnsi="Arial" w:cs="Arial"/>
          <w:lang w:val="en-ZA"/>
        </w:rPr>
        <w:t xml:space="preserve">, methods </w:t>
      </w:r>
      <w:r w:rsidR="0063190C" w:rsidRPr="005723EF">
        <w:rPr>
          <w:rFonts w:ascii="Arial" w:hAnsi="Arial" w:cs="Arial"/>
          <w:lang w:val="en-ZA"/>
        </w:rPr>
        <w:t>etc. Based on that explore areas of complementarity and synergy</w:t>
      </w:r>
      <w:r w:rsidR="007739CC" w:rsidRPr="005723EF">
        <w:rPr>
          <w:rFonts w:ascii="Arial" w:hAnsi="Arial" w:cs="Arial"/>
          <w:lang w:val="en-ZA"/>
        </w:rPr>
        <w:t>,</w:t>
      </w:r>
      <w:r w:rsidRPr="005723EF">
        <w:rPr>
          <w:rFonts w:ascii="Arial" w:hAnsi="Arial" w:cs="Arial"/>
          <w:lang w:val="en-ZA"/>
        </w:rPr>
        <w:t xml:space="preserve"> explor</w:t>
      </w:r>
      <w:r w:rsidR="007739CC" w:rsidRPr="005723EF">
        <w:rPr>
          <w:rFonts w:ascii="Arial" w:hAnsi="Arial" w:cs="Arial"/>
          <w:lang w:val="en-ZA"/>
        </w:rPr>
        <w:t>e</w:t>
      </w:r>
      <w:r w:rsidRPr="005723EF">
        <w:rPr>
          <w:rFonts w:ascii="Arial" w:hAnsi="Arial" w:cs="Arial"/>
          <w:lang w:val="en-ZA"/>
        </w:rPr>
        <w:t xml:space="preserve"> areas of Spor adding value to PVs work, </w:t>
      </w:r>
      <w:r w:rsidR="007739CC" w:rsidRPr="005723EF">
        <w:rPr>
          <w:rFonts w:ascii="Arial" w:hAnsi="Arial" w:cs="Arial"/>
          <w:lang w:val="en-ZA"/>
        </w:rPr>
        <w:t xml:space="preserve">and </w:t>
      </w:r>
      <w:r w:rsidRPr="005723EF">
        <w:rPr>
          <w:rFonts w:ascii="Arial" w:hAnsi="Arial" w:cs="Arial"/>
          <w:lang w:val="en-ZA"/>
        </w:rPr>
        <w:t>explor</w:t>
      </w:r>
      <w:r w:rsidR="007739CC" w:rsidRPr="005723EF">
        <w:rPr>
          <w:rFonts w:ascii="Arial" w:hAnsi="Arial" w:cs="Arial"/>
          <w:lang w:val="en-ZA"/>
        </w:rPr>
        <w:t>e</w:t>
      </w:r>
      <w:r w:rsidRPr="005723EF">
        <w:rPr>
          <w:rFonts w:ascii="Arial" w:hAnsi="Arial" w:cs="Arial"/>
          <w:lang w:val="en-ZA"/>
        </w:rPr>
        <w:t xml:space="preserve"> areas of PV adding value to </w:t>
      </w:r>
      <w:proofErr w:type="spellStart"/>
      <w:r w:rsidRPr="005723EF">
        <w:rPr>
          <w:rFonts w:ascii="Arial" w:hAnsi="Arial" w:cs="Arial"/>
          <w:lang w:val="en-ZA"/>
        </w:rPr>
        <w:t>Spor’s</w:t>
      </w:r>
      <w:proofErr w:type="spellEnd"/>
      <w:r w:rsidRPr="005723EF">
        <w:rPr>
          <w:rFonts w:ascii="Arial" w:hAnsi="Arial" w:cs="Arial"/>
          <w:lang w:val="en-ZA"/>
        </w:rPr>
        <w:t xml:space="preserve"> work in Denmark.</w:t>
      </w:r>
    </w:p>
    <w:bookmarkEnd w:id="8"/>
    <w:bookmarkEnd w:id="9"/>
    <w:p w14:paraId="0B02E235" w14:textId="6F075467" w:rsidR="0063190C" w:rsidRPr="005723EF" w:rsidRDefault="00100046" w:rsidP="00841BF1">
      <w:pPr>
        <w:pStyle w:val="ListParagraph"/>
        <w:numPr>
          <w:ilvl w:val="1"/>
          <w:numId w:val="4"/>
        </w:numPr>
        <w:jc w:val="both"/>
        <w:rPr>
          <w:rFonts w:ascii="Arial" w:hAnsi="Arial" w:cs="Arial"/>
          <w:lang w:val="en-ZA"/>
        </w:rPr>
      </w:pPr>
      <w:r w:rsidRPr="005723EF">
        <w:rPr>
          <w:rFonts w:ascii="Arial" w:hAnsi="Arial" w:cs="Arial"/>
          <w:lang w:val="en-ZA"/>
        </w:rPr>
        <w:t xml:space="preserve">Articulating areas of </w:t>
      </w:r>
      <w:r w:rsidR="007739CC" w:rsidRPr="005723EF">
        <w:rPr>
          <w:rFonts w:ascii="Arial" w:hAnsi="Arial" w:cs="Arial"/>
          <w:lang w:val="en-ZA"/>
        </w:rPr>
        <w:t xml:space="preserve">potential </w:t>
      </w:r>
      <w:r w:rsidRPr="005723EF">
        <w:rPr>
          <w:rFonts w:ascii="Arial" w:hAnsi="Arial" w:cs="Arial"/>
          <w:lang w:val="en-ZA"/>
        </w:rPr>
        <w:t>collaboration.</w:t>
      </w:r>
      <w:r w:rsidR="007739CC" w:rsidRPr="005723EF">
        <w:rPr>
          <w:rFonts w:ascii="Arial" w:hAnsi="Arial" w:cs="Arial"/>
          <w:lang w:val="en-ZA"/>
        </w:rPr>
        <w:t xml:space="preserve"> E.g. the use of </w:t>
      </w:r>
      <w:proofErr w:type="spellStart"/>
      <w:r w:rsidR="007739CC" w:rsidRPr="005723EF">
        <w:rPr>
          <w:rFonts w:ascii="Arial" w:hAnsi="Arial" w:cs="Arial"/>
          <w:lang w:val="en-ZA"/>
        </w:rPr>
        <w:t>Spor’s</w:t>
      </w:r>
      <w:proofErr w:type="spellEnd"/>
      <w:r w:rsidR="007739CC" w:rsidRPr="005723EF">
        <w:rPr>
          <w:rFonts w:ascii="Arial" w:hAnsi="Arial" w:cs="Arial"/>
          <w:lang w:val="en-ZA"/>
        </w:rPr>
        <w:t xml:space="preserve"> extensive experiences around documentation and</w:t>
      </w:r>
      <w:r w:rsidR="002462DD" w:rsidRPr="005723EF">
        <w:rPr>
          <w:rFonts w:ascii="Arial" w:hAnsi="Arial" w:cs="Arial"/>
          <w:lang w:val="en-ZA"/>
        </w:rPr>
        <w:t xml:space="preserve"> communication</w:t>
      </w:r>
      <w:r w:rsidR="007739CC" w:rsidRPr="005723EF">
        <w:rPr>
          <w:rFonts w:ascii="Arial" w:hAnsi="Arial" w:cs="Arial"/>
          <w:lang w:val="en-ZA"/>
        </w:rPr>
        <w:t xml:space="preserve"> within PVs present and upcoming work.</w:t>
      </w:r>
    </w:p>
    <w:p w14:paraId="354AD640" w14:textId="5E9E1DA2" w:rsidR="00100046" w:rsidRPr="005723EF" w:rsidRDefault="00FA7A2D" w:rsidP="00841BF1">
      <w:pPr>
        <w:pStyle w:val="ListParagraph"/>
        <w:numPr>
          <w:ilvl w:val="0"/>
          <w:numId w:val="4"/>
        </w:numPr>
        <w:jc w:val="both"/>
        <w:rPr>
          <w:rFonts w:ascii="Arial" w:hAnsi="Arial" w:cs="Arial"/>
          <w:lang w:val="en-ZA"/>
        </w:rPr>
      </w:pPr>
      <w:r w:rsidRPr="005723EF">
        <w:rPr>
          <w:rFonts w:ascii="Arial" w:hAnsi="Arial" w:cs="Arial"/>
          <w:lang w:val="en-ZA"/>
        </w:rPr>
        <w:t>Additional c</w:t>
      </w:r>
      <w:r w:rsidR="0063190C" w:rsidRPr="005723EF">
        <w:rPr>
          <w:rFonts w:ascii="Arial" w:hAnsi="Arial" w:cs="Arial"/>
          <w:lang w:val="en-ZA"/>
        </w:rPr>
        <w:t>onsultations with key partners, other stakeholders, resource persons</w:t>
      </w:r>
      <w:r w:rsidR="00100046" w:rsidRPr="005723EF">
        <w:rPr>
          <w:rFonts w:ascii="Arial" w:hAnsi="Arial" w:cs="Arial"/>
          <w:lang w:val="en-ZA"/>
        </w:rPr>
        <w:t xml:space="preserve"> </w:t>
      </w:r>
    </w:p>
    <w:p w14:paraId="6AE7BA60" w14:textId="3279D57E" w:rsidR="00100046" w:rsidRPr="005723EF" w:rsidRDefault="00FA7A2D" w:rsidP="00841BF1">
      <w:pPr>
        <w:pStyle w:val="ListParagraph"/>
        <w:numPr>
          <w:ilvl w:val="0"/>
          <w:numId w:val="4"/>
        </w:numPr>
        <w:jc w:val="both"/>
        <w:rPr>
          <w:rFonts w:ascii="Arial" w:hAnsi="Arial" w:cs="Arial"/>
          <w:lang w:val="en-ZA"/>
        </w:rPr>
      </w:pPr>
      <w:r w:rsidRPr="005723EF">
        <w:rPr>
          <w:rFonts w:ascii="Arial" w:hAnsi="Arial" w:cs="Arial"/>
          <w:lang w:val="en-ZA"/>
        </w:rPr>
        <w:t>Other follow up work identified during the workshop</w:t>
      </w:r>
      <w:r w:rsidR="00085C6A">
        <w:rPr>
          <w:rFonts w:ascii="Arial" w:hAnsi="Arial" w:cs="Arial"/>
          <w:lang w:val="en-ZA"/>
        </w:rPr>
        <w:t xml:space="preserve"> and finalising of documents.</w:t>
      </w:r>
    </w:p>
    <w:p w14:paraId="23965FDE" w14:textId="6DB3584D" w:rsidR="007739CC" w:rsidRPr="005723EF" w:rsidRDefault="000F1BB0" w:rsidP="00841BF1">
      <w:pPr>
        <w:jc w:val="both"/>
        <w:rPr>
          <w:rFonts w:ascii="Arial" w:hAnsi="Arial" w:cs="Arial"/>
          <w:lang w:val="en-ZA"/>
        </w:rPr>
      </w:pPr>
      <w:r w:rsidRPr="005723EF">
        <w:rPr>
          <w:rFonts w:ascii="Arial" w:hAnsi="Arial" w:cs="Arial"/>
          <w:lang w:val="en-ZA"/>
        </w:rPr>
        <w:t>Work with th</w:t>
      </w:r>
      <w:r w:rsidR="002232C7" w:rsidRPr="005723EF">
        <w:rPr>
          <w:rFonts w:ascii="Arial" w:hAnsi="Arial" w:cs="Arial"/>
          <w:lang w:val="en-ZA"/>
        </w:rPr>
        <w:t>is</w:t>
      </w:r>
      <w:r w:rsidRPr="005723EF">
        <w:rPr>
          <w:rFonts w:ascii="Arial" w:hAnsi="Arial" w:cs="Arial"/>
          <w:lang w:val="en-ZA"/>
        </w:rPr>
        <w:t xml:space="preserve"> component will be documented in</w:t>
      </w:r>
      <w:r w:rsidR="007739CC" w:rsidRPr="005723EF">
        <w:rPr>
          <w:rFonts w:ascii="Arial" w:hAnsi="Arial" w:cs="Arial"/>
          <w:lang w:val="en-ZA"/>
        </w:rPr>
        <w:t>:</w:t>
      </w:r>
    </w:p>
    <w:p w14:paraId="1CB5BE60" w14:textId="77777777" w:rsidR="002232C7" w:rsidRPr="005723EF" w:rsidRDefault="002232C7" w:rsidP="00841BF1">
      <w:pPr>
        <w:pStyle w:val="ListParagraph"/>
        <w:numPr>
          <w:ilvl w:val="0"/>
          <w:numId w:val="22"/>
        </w:numPr>
        <w:jc w:val="both"/>
        <w:rPr>
          <w:rFonts w:ascii="Arial" w:hAnsi="Arial" w:cs="Arial"/>
          <w:lang w:val="en-ZA"/>
        </w:rPr>
      </w:pPr>
      <w:r w:rsidRPr="005723EF">
        <w:rPr>
          <w:rFonts w:ascii="Arial" w:hAnsi="Arial" w:cs="Arial"/>
          <w:lang w:val="en-ZA"/>
        </w:rPr>
        <w:t xml:space="preserve">A review </w:t>
      </w:r>
      <w:proofErr w:type="gramStart"/>
      <w:r w:rsidRPr="005723EF">
        <w:rPr>
          <w:rFonts w:ascii="Arial" w:hAnsi="Arial" w:cs="Arial"/>
          <w:lang w:val="en-ZA"/>
        </w:rPr>
        <w:t>report</w:t>
      </w:r>
      <w:proofErr w:type="gramEnd"/>
    </w:p>
    <w:p w14:paraId="67BECB95" w14:textId="7E39A2D5" w:rsidR="007739CC" w:rsidRPr="005723EF" w:rsidRDefault="007739CC" w:rsidP="00841BF1">
      <w:pPr>
        <w:pStyle w:val="ListParagraph"/>
        <w:numPr>
          <w:ilvl w:val="0"/>
          <w:numId w:val="22"/>
        </w:numPr>
        <w:jc w:val="both"/>
        <w:rPr>
          <w:rFonts w:ascii="Arial" w:hAnsi="Arial" w:cs="Arial"/>
          <w:lang w:val="en-ZA"/>
        </w:rPr>
      </w:pPr>
      <w:r w:rsidRPr="005723EF">
        <w:rPr>
          <w:rFonts w:ascii="Arial" w:hAnsi="Arial" w:cs="Arial"/>
          <w:lang w:val="en-ZA"/>
        </w:rPr>
        <w:t xml:space="preserve">An articulation of a comprehensive PV AYP </w:t>
      </w:r>
      <w:r w:rsidR="001245C9">
        <w:rPr>
          <w:rFonts w:ascii="Arial" w:hAnsi="Arial" w:cs="Arial"/>
          <w:lang w:val="en-ZA"/>
        </w:rPr>
        <w:t>strategy</w:t>
      </w:r>
    </w:p>
    <w:p w14:paraId="656B6DEC" w14:textId="30E7B0F6" w:rsidR="00B103F3" w:rsidRDefault="00CE2686" w:rsidP="00841BF1">
      <w:pPr>
        <w:pStyle w:val="ListParagraph"/>
        <w:numPr>
          <w:ilvl w:val="0"/>
          <w:numId w:val="22"/>
        </w:numPr>
        <w:jc w:val="both"/>
        <w:rPr>
          <w:rFonts w:ascii="Arial" w:hAnsi="Arial" w:cs="Arial"/>
          <w:lang w:val="en-ZA"/>
        </w:rPr>
      </w:pPr>
      <w:r w:rsidRPr="005723EF">
        <w:rPr>
          <w:rFonts w:ascii="Arial" w:hAnsi="Arial" w:cs="Arial"/>
          <w:lang w:val="en-ZA"/>
        </w:rPr>
        <w:t>An articulation of agreed and potential areas of collaboration</w:t>
      </w:r>
      <w:r w:rsidR="00E20EEA" w:rsidRPr="005723EF">
        <w:rPr>
          <w:rFonts w:ascii="Arial" w:hAnsi="Arial" w:cs="Arial"/>
          <w:lang w:val="en-ZA"/>
        </w:rPr>
        <w:t xml:space="preserve"> between PV and Spor</w:t>
      </w:r>
    </w:p>
    <w:p w14:paraId="437C9C7E" w14:textId="77777777" w:rsidR="009572D4" w:rsidRPr="009572D4" w:rsidRDefault="009572D4" w:rsidP="009572D4">
      <w:pPr>
        <w:ind w:left="360"/>
        <w:jc w:val="both"/>
        <w:rPr>
          <w:rFonts w:ascii="Arial" w:hAnsi="Arial" w:cs="Arial"/>
          <w:lang w:val="en-ZA"/>
        </w:rPr>
      </w:pPr>
    </w:p>
    <w:p w14:paraId="2156F212" w14:textId="737897CB" w:rsidR="008A4081" w:rsidRPr="005723EF" w:rsidRDefault="00FA7A2D" w:rsidP="00FA7A2D">
      <w:pPr>
        <w:pStyle w:val="ListParagraph"/>
        <w:numPr>
          <w:ilvl w:val="0"/>
          <w:numId w:val="40"/>
        </w:numPr>
        <w:spacing w:after="0" w:line="240" w:lineRule="auto"/>
        <w:jc w:val="both"/>
        <w:rPr>
          <w:rFonts w:ascii="Arial" w:eastAsia="Calibri" w:hAnsi="Arial" w:cs="Arial"/>
          <w:b/>
          <w:lang w:val="en-ZA"/>
        </w:rPr>
      </w:pPr>
      <w:r w:rsidRPr="005723EF">
        <w:rPr>
          <w:rFonts w:ascii="Arial" w:eastAsia="Calibri" w:hAnsi="Arial" w:cs="Arial"/>
          <w:b/>
        </w:rPr>
        <w:t xml:space="preserve">Enhance PVs own resource mobilisation capacity </w:t>
      </w:r>
      <w:r w:rsidR="00B103F3">
        <w:rPr>
          <w:rFonts w:ascii="Arial" w:eastAsia="Calibri" w:hAnsi="Arial" w:cs="Arial"/>
          <w:b/>
        </w:rPr>
        <w:t xml:space="preserve">AND </w:t>
      </w:r>
      <w:r w:rsidRPr="005723EF">
        <w:rPr>
          <w:rFonts w:ascii="Arial" w:eastAsia="Calibri" w:hAnsi="Arial" w:cs="Arial"/>
          <w:b/>
        </w:rPr>
        <w:t>develop training materials</w:t>
      </w:r>
      <w:r w:rsidR="00B103F3">
        <w:rPr>
          <w:rFonts w:ascii="Arial" w:eastAsia="Calibri" w:hAnsi="Arial" w:cs="Arial"/>
          <w:b/>
        </w:rPr>
        <w:t xml:space="preserve"> and</w:t>
      </w:r>
      <w:r w:rsidRPr="005723EF">
        <w:rPr>
          <w:rFonts w:ascii="Arial" w:eastAsia="Calibri" w:hAnsi="Arial" w:cs="Arial"/>
          <w:b/>
        </w:rPr>
        <w:t xml:space="preserve"> build up capacity in PV to train and support its partners in their resource mobilisation work</w:t>
      </w:r>
    </w:p>
    <w:p w14:paraId="6378C746" w14:textId="576E437F" w:rsidR="0047189B" w:rsidRPr="005723EF" w:rsidRDefault="0047189B" w:rsidP="00841BF1">
      <w:pPr>
        <w:jc w:val="both"/>
        <w:rPr>
          <w:rFonts w:ascii="Arial" w:hAnsi="Arial" w:cs="Arial"/>
          <w:lang w:val="en-ZA"/>
        </w:rPr>
      </w:pPr>
      <w:r w:rsidRPr="005723EF">
        <w:rPr>
          <w:rFonts w:ascii="Arial" w:hAnsi="Arial" w:cs="Arial"/>
          <w:lang w:val="en-ZA"/>
        </w:rPr>
        <w:t xml:space="preserve">This will partly happen as an integrated element of component a) above where the development of a resource mobilisation strategy and plan for supporting the evolving </w:t>
      </w:r>
      <w:r w:rsidR="001245C9">
        <w:rPr>
          <w:rFonts w:ascii="Arial" w:hAnsi="Arial" w:cs="Arial"/>
          <w:lang w:val="en-ZA"/>
        </w:rPr>
        <w:t>strategy</w:t>
      </w:r>
      <w:r w:rsidRPr="005723EF">
        <w:rPr>
          <w:rFonts w:ascii="Arial" w:hAnsi="Arial" w:cs="Arial"/>
          <w:lang w:val="en-ZA"/>
        </w:rPr>
        <w:t xml:space="preserve"> </w:t>
      </w:r>
      <w:r w:rsidR="009549D1" w:rsidRPr="005723EF">
        <w:rPr>
          <w:rFonts w:ascii="Arial" w:hAnsi="Arial" w:cs="Arial"/>
          <w:lang w:val="en-ZA"/>
        </w:rPr>
        <w:t>is included as a separate area of focus. This will be done in a way that creates ownership of the strategy/plans and builds strategic resource mobilisation skills among participating PV staff members.</w:t>
      </w:r>
    </w:p>
    <w:p w14:paraId="534EE15F" w14:textId="7B2ADBE1" w:rsidR="00336296" w:rsidRPr="005723EF" w:rsidRDefault="0047189B" w:rsidP="00841BF1">
      <w:pPr>
        <w:jc w:val="both"/>
        <w:rPr>
          <w:rFonts w:ascii="Arial" w:hAnsi="Arial" w:cs="Arial"/>
          <w:lang w:val="en-ZA"/>
        </w:rPr>
      </w:pPr>
      <w:r w:rsidRPr="005723EF">
        <w:rPr>
          <w:rFonts w:ascii="Arial" w:hAnsi="Arial" w:cs="Arial"/>
          <w:lang w:val="en-ZA"/>
        </w:rPr>
        <w:t xml:space="preserve">However, in addition, substantial work will be carried out to </w:t>
      </w:r>
      <w:r w:rsidR="009F0348" w:rsidRPr="005723EF">
        <w:rPr>
          <w:rFonts w:ascii="Arial" w:hAnsi="Arial" w:cs="Arial"/>
          <w:lang w:val="en-ZA"/>
        </w:rPr>
        <w:t xml:space="preserve">1) </w:t>
      </w:r>
      <w:r w:rsidR="00336296" w:rsidRPr="005723EF">
        <w:rPr>
          <w:rFonts w:ascii="Arial" w:hAnsi="Arial" w:cs="Arial"/>
          <w:lang w:val="en-ZA"/>
        </w:rPr>
        <w:t xml:space="preserve">streamline and standardize a resource mobilisation training / support package by fully developing a </w:t>
      </w:r>
      <w:r w:rsidR="00336296" w:rsidRPr="005723EF">
        <w:rPr>
          <w:rFonts w:ascii="Arial" w:hAnsi="Arial" w:cs="Arial"/>
          <w:b/>
          <w:lang w:val="en-ZA"/>
        </w:rPr>
        <w:t>Trainers Manual</w:t>
      </w:r>
      <w:r w:rsidR="00336296" w:rsidRPr="005723EF">
        <w:rPr>
          <w:rFonts w:ascii="Arial" w:hAnsi="Arial" w:cs="Arial"/>
          <w:lang w:val="en-ZA"/>
        </w:rPr>
        <w:t xml:space="preserve"> and a </w:t>
      </w:r>
      <w:r w:rsidR="00336296" w:rsidRPr="005723EF">
        <w:rPr>
          <w:rFonts w:ascii="Arial" w:hAnsi="Arial" w:cs="Arial"/>
          <w:b/>
          <w:lang w:val="en-ZA"/>
        </w:rPr>
        <w:t>Participants Resource Pack</w:t>
      </w:r>
      <w:r w:rsidR="00336296" w:rsidRPr="005723EF">
        <w:rPr>
          <w:rFonts w:ascii="Arial" w:hAnsi="Arial" w:cs="Arial"/>
          <w:lang w:val="en-ZA"/>
        </w:rPr>
        <w:t xml:space="preserve"> for use with </w:t>
      </w:r>
      <w:r w:rsidRPr="005723EF">
        <w:rPr>
          <w:rFonts w:ascii="Arial" w:hAnsi="Arial" w:cs="Arial"/>
          <w:lang w:val="en-ZA"/>
        </w:rPr>
        <w:t>PV partners, and</w:t>
      </w:r>
      <w:r w:rsidR="009F0348" w:rsidRPr="005723EF">
        <w:rPr>
          <w:rFonts w:ascii="Arial" w:hAnsi="Arial" w:cs="Arial"/>
          <w:lang w:val="en-ZA"/>
        </w:rPr>
        <w:t xml:space="preserve"> 2)</w:t>
      </w:r>
      <w:r w:rsidRPr="005723EF">
        <w:rPr>
          <w:rFonts w:ascii="Arial" w:hAnsi="Arial" w:cs="Arial"/>
          <w:lang w:val="en-ZA"/>
        </w:rPr>
        <w:t xml:space="preserve"> </w:t>
      </w:r>
      <w:r w:rsidR="00336296" w:rsidRPr="005723EF">
        <w:rPr>
          <w:rFonts w:ascii="Arial" w:hAnsi="Arial" w:cs="Arial"/>
          <w:lang w:val="en-ZA"/>
        </w:rPr>
        <w:t xml:space="preserve">and take some important and decisive first steps in </w:t>
      </w:r>
      <w:r w:rsidR="00336296" w:rsidRPr="005723EF">
        <w:rPr>
          <w:rFonts w:ascii="Arial" w:hAnsi="Arial" w:cs="Arial"/>
          <w:b/>
          <w:lang w:val="en-ZA"/>
        </w:rPr>
        <w:t xml:space="preserve">institutionalising this training within PV </w:t>
      </w:r>
      <w:r w:rsidR="00336296" w:rsidRPr="005723EF">
        <w:rPr>
          <w:rFonts w:ascii="Arial" w:hAnsi="Arial" w:cs="Arial"/>
          <w:lang w:val="en-ZA"/>
        </w:rPr>
        <w:t>by</w:t>
      </w:r>
      <w:r w:rsidR="003A0C51" w:rsidRPr="005723EF">
        <w:rPr>
          <w:rFonts w:ascii="Arial" w:hAnsi="Arial" w:cs="Arial"/>
          <w:lang w:val="en-ZA"/>
        </w:rPr>
        <w:t xml:space="preserve"> </w:t>
      </w:r>
      <w:r w:rsidR="00336296" w:rsidRPr="005723EF">
        <w:rPr>
          <w:rFonts w:ascii="Arial" w:hAnsi="Arial" w:cs="Arial"/>
          <w:b/>
          <w:lang w:val="en-ZA"/>
        </w:rPr>
        <w:t>training two key PV staff members as co-trainers</w:t>
      </w:r>
      <w:r w:rsidR="00336296" w:rsidRPr="005723EF">
        <w:rPr>
          <w:rFonts w:ascii="Arial" w:hAnsi="Arial" w:cs="Arial"/>
          <w:lang w:val="en-ZA"/>
        </w:rPr>
        <w:t xml:space="preserve">. </w:t>
      </w:r>
    </w:p>
    <w:p w14:paraId="1A8728B8" w14:textId="7114F8AB" w:rsidR="00A94002" w:rsidRPr="005723EF" w:rsidRDefault="00535218" w:rsidP="00841BF1">
      <w:pPr>
        <w:jc w:val="both"/>
        <w:rPr>
          <w:rFonts w:ascii="Arial" w:hAnsi="Arial" w:cs="Arial"/>
          <w:lang w:val="en-ZA"/>
        </w:rPr>
      </w:pPr>
      <w:r w:rsidRPr="005723EF">
        <w:rPr>
          <w:rFonts w:ascii="Arial" w:hAnsi="Arial" w:cs="Arial"/>
          <w:lang w:val="en-ZA"/>
        </w:rPr>
        <w:t xml:space="preserve">PV want to use </w:t>
      </w:r>
      <w:r w:rsidR="00B103F3">
        <w:rPr>
          <w:rFonts w:ascii="Arial" w:hAnsi="Arial" w:cs="Arial"/>
          <w:lang w:val="en-ZA"/>
        </w:rPr>
        <w:t xml:space="preserve">the </w:t>
      </w:r>
      <w:r w:rsidR="00D50E55">
        <w:rPr>
          <w:rFonts w:ascii="Arial" w:hAnsi="Arial" w:cs="Arial"/>
          <w:lang w:val="en-ZA"/>
        </w:rPr>
        <w:t>training</w:t>
      </w:r>
      <w:r w:rsidR="00B103F3">
        <w:rPr>
          <w:rFonts w:ascii="Arial" w:hAnsi="Arial" w:cs="Arial"/>
          <w:lang w:val="en-ZA"/>
        </w:rPr>
        <w:t xml:space="preserve"> developed by Carsten Norgaard and others within the KP Connect project</w:t>
      </w:r>
      <w:r w:rsidRPr="005723EF">
        <w:rPr>
          <w:rFonts w:ascii="Arial" w:hAnsi="Arial" w:cs="Arial"/>
          <w:lang w:val="en-ZA"/>
        </w:rPr>
        <w:t xml:space="preserve"> in the future and build</w:t>
      </w:r>
      <w:r w:rsidR="00B103F3">
        <w:rPr>
          <w:rFonts w:ascii="Arial" w:hAnsi="Arial" w:cs="Arial"/>
          <w:lang w:val="en-ZA"/>
        </w:rPr>
        <w:t xml:space="preserve"> resource mobilisation</w:t>
      </w:r>
      <w:r w:rsidRPr="005723EF">
        <w:rPr>
          <w:rFonts w:ascii="Arial" w:hAnsi="Arial" w:cs="Arial"/>
          <w:lang w:val="en-ZA"/>
        </w:rPr>
        <w:t xml:space="preserve"> training and support for its partners into most future projects. </w:t>
      </w:r>
      <w:r w:rsidR="00336296" w:rsidRPr="005723EF">
        <w:rPr>
          <w:rFonts w:ascii="Arial" w:hAnsi="Arial" w:cs="Arial"/>
          <w:lang w:val="en-ZA"/>
        </w:rPr>
        <w:t xml:space="preserve">However, </w:t>
      </w:r>
      <w:r w:rsidR="00336296" w:rsidRPr="005723EF">
        <w:rPr>
          <w:rFonts w:ascii="Arial" w:hAnsi="Arial" w:cs="Arial"/>
          <w:b/>
          <w:lang w:val="en-ZA"/>
        </w:rPr>
        <w:t xml:space="preserve">in order to </w:t>
      </w:r>
      <w:r w:rsidRPr="005723EF">
        <w:rPr>
          <w:rFonts w:ascii="Arial" w:hAnsi="Arial" w:cs="Arial"/>
          <w:b/>
          <w:lang w:val="en-ZA"/>
        </w:rPr>
        <w:t>replicate this</w:t>
      </w:r>
      <w:r w:rsidR="00336296" w:rsidRPr="005723EF">
        <w:rPr>
          <w:rFonts w:ascii="Arial" w:hAnsi="Arial" w:cs="Arial"/>
          <w:b/>
          <w:lang w:val="en-ZA"/>
        </w:rPr>
        <w:t xml:space="preserve"> training/support </w:t>
      </w:r>
      <w:r w:rsidRPr="005723EF">
        <w:rPr>
          <w:rFonts w:ascii="Arial" w:hAnsi="Arial" w:cs="Arial"/>
          <w:b/>
          <w:lang w:val="en-ZA"/>
        </w:rPr>
        <w:t>at</w:t>
      </w:r>
      <w:r w:rsidR="00336296" w:rsidRPr="005723EF">
        <w:rPr>
          <w:rFonts w:ascii="Arial" w:hAnsi="Arial" w:cs="Arial"/>
          <w:b/>
          <w:lang w:val="en-ZA"/>
        </w:rPr>
        <w:t xml:space="preserve"> scale </w:t>
      </w:r>
      <w:r w:rsidR="00336296" w:rsidRPr="00B103F3">
        <w:rPr>
          <w:rFonts w:ascii="Arial" w:hAnsi="Arial" w:cs="Arial"/>
          <w:b/>
          <w:bCs/>
          <w:lang w:val="en-ZA"/>
        </w:rPr>
        <w:t>the training materials needs to be finalised and t</w:t>
      </w:r>
      <w:r w:rsidR="009549D1" w:rsidRPr="00B103F3">
        <w:rPr>
          <w:rFonts w:ascii="Arial" w:hAnsi="Arial" w:cs="Arial"/>
          <w:b/>
          <w:bCs/>
          <w:lang w:val="en-ZA"/>
        </w:rPr>
        <w:t xml:space="preserve">raining </w:t>
      </w:r>
      <w:r w:rsidRPr="00B103F3">
        <w:rPr>
          <w:rFonts w:ascii="Arial" w:hAnsi="Arial" w:cs="Arial"/>
          <w:b/>
          <w:bCs/>
          <w:lang w:val="en-ZA"/>
        </w:rPr>
        <w:t xml:space="preserve">and support capacity needs to be </w:t>
      </w:r>
      <w:r w:rsidR="00336296" w:rsidRPr="00B103F3">
        <w:rPr>
          <w:rFonts w:ascii="Arial" w:hAnsi="Arial" w:cs="Arial"/>
          <w:b/>
          <w:bCs/>
          <w:lang w:val="en-ZA"/>
        </w:rPr>
        <w:t>institutionalised within PV</w:t>
      </w:r>
      <w:r w:rsidR="00B103F3">
        <w:rPr>
          <w:rFonts w:ascii="Arial" w:hAnsi="Arial" w:cs="Arial"/>
          <w:b/>
          <w:bCs/>
          <w:lang w:val="en-ZA"/>
        </w:rPr>
        <w:t xml:space="preserve">. </w:t>
      </w:r>
      <w:r w:rsidR="00B103F3" w:rsidRPr="00B103F3">
        <w:rPr>
          <w:rFonts w:ascii="Arial" w:hAnsi="Arial" w:cs="Arial"/>
          <w:lang w:val="en-ZA"/>
        </w:rPr>
        <w:t>This involves:</w:t>
      </w:r>
    </w:p>
    <w:p w14:paraId="0F52909D" w14:textId="5DDDFAF4" w:rsidR="00DD1ADA" w:rsidRPr="005723EF" w:rsidRDefault="00DD1ADA" w:rsidP="00841BF1">
      <w:pPr>
        <w:pStyle w:val="ListParagraph"/>
        <w:numPr>
          <w:ilvl w:val="0"/>
          <w:numId w:val="5"/>
        </w:numPr>
        <w:jc w:val="both"/>
        <w:rPr>
          <w:rFonts w:ascii="Arial" w:hAnsi="Arial" w:cs="Arial"/>
          <w:lang w:val="en-ZA"/>
        </w:rPr>
      </w:pPr>
      <w:r w:rsidRPr="005723EF">
        <w:rPr>
          <w:rFonts w:ascii="Arial" w:hAnsi="Arial" w:cs="Arial"/>
          <w:lang w:val="en-ZA"/>
        </w:rPr>
        <w:t>As a first step</w:t>
      </w:r>
      <w:r w:rsidR="000573B0" w:rsidRPr="005723EF">
        <w:rPr>
          <w:rFonts w:ascii="Arial" w:hAnsi="Arial" w:cs="Arial"/>
          <w:lang w:val="en-ZA"/>
        </w:rPr>
        <w:t>,</w:t>
      </w:r>
      <w:r w:rsidRPr="005723EF">
        <w:rPr>
          <w:rFonts w:ascii="Arial" w:hAnsi="Arial" w:cs="Arial"/>
          <w:lang w:val="en-ZA"/>
        </w:rPr>
        <w:t xml:space="preserve"> a review and edit </w:t>
      </w:r>
      <w:r w:rsidR="00BC2CE8" w:rsidRPr="005723EF">
        <w:rPr>
          <w:rFonts w:ascii="Arial" w:hAnsi="Arial" w:cs="Arial"/>
          <w:lang w:val="en-ZA"/>
        </w:rPr>
        <w:t xml:space="preserve">of </w:t>
      </w:r>
      <w:r w:rsidRPr="005723EF">
        <w:rPr>
          <w:rFonts w:ascii="Arial" w:hAnsi="Arial" w:cs="Arial"/>
          <w:lang w:val="en-ZA"/>
        </w:rPr>
        <w:t xml:space="preserve">existing training guidelines and </w:t>
      </w:r>
      <w:r w:rsidR="008A4081" w:rsidRPr="005723EF">
        <w:rPr>
          <w:rFonts w:ascii="Arial" w:hAnsi="Arial" w:cs="Arial"/>
          <w:lang w:val="en-ZA"/>
        </w:rPr>
        <w:t>Participants Resource Pack elements</w:t>
      </w:r>
      <w:r w:rsidRPr="005723EF">
        <w:rPr>
          <w:rFonts w:ascii="Arial" w:hAnsi="Arial" w:cs="Arial"/>
          <w:lang w:val="en-ZA"/>
        </w:rPr>
        <w:t xml:space="preserve"> need to be done and a few extra sections </w:t>
      </w:r>
      <w:r w:rsidR="00085C6A">
        <w:rPr>
          <w:rFonts w:ascii="Arial" w:hAnsi="Arial" w:cs="Arial"/>
          <w:lang w:val="en-ZA"/>
        </w:rPr>
        <w:t xml:space="preserve">to be </w:t>
      </w:r>
      <w:r w:rsidRPr="005723EF">
        <w:rPr>
          <w:rFonts w:ascii="Arial" w:hAnsi="Arial" w:cs="Arial"/>
          <w:lang w:val="en-ZA"/>
        </w:rPr>
        <w:t>written. This work will be done by Spor/Carsten</w:t>
      </w:r>
      <w:r w:rsidR="00535218" w:rsidRPr="005723EF">
        <w:rPr>
          <w:rFonts w:ascii="Arial" w:hAnsi="Arial" w:cs="Arial"/>
          <w:lang w:val="en-ZA"/>
        </w:rPr>
        <w:t xml:space="preserve"> on a voluntary basis as own contribution and</w:t>
      </w:r>
      <w:r w:rsidR="007E3059" w:rsidRPr="005723EF">
        <w:rPr>
          <w:rFonts w:ascii="Arial" w:hAnsi="Arial" w:cs="Arial"/>
          <w:lang w:val="en-ZA"/>
        </w:rPr>
        <w:t xml:space="preserve"> will not involve any CISU funding</w:t>
      </w:r>
      <w:r w:rsidR="00535218" w:rsidRPr="005723EF">
        <w:rPr>
          <w:rFonts w:ascii="Arial" w:hAnsi="Arial" w:cs="Arial"/>
          <w:lang w:val="en-ZA"/>
        </w:rPr>
        <w:t>.</w:t>
      </w:r>
    </w:p>
    <w:p w14:paraId="4CFA6306" w14:textId="4279F470" w:rsidR="00DD1ADA" w:rsidRPr="005723EF" w:rsidRDefault="000573B0" w:rsidP="00841BF1">
      <w:pPr>
        <w:pStyle w:val="ListParagraph"/>
        <w:numPr>
          <w:ilvl w:val="0"/>
          <w:numId w:val="5"/>
        </w:numPr>
        <w:jc w:val="both"/>
        <w:rPr>
          <w:rFonts w:ascii="Arial" w:hAnsi="Arial" w:cs="Arial"/>
          <w:lang w:val="en-ZA"/>
        </w:rPr>
      </w:pPr>
      <w:r w:rsidRPr="005723EF">
        <w:rPr>
          <w:rFonts w:ascii="Arial" w:hAnsi="Arial" w:cs="Arial"/>
          <w:lang w:val="en-ZA"/>
        </w:rPr>
        <w:t xml:space="preserve">Thereafter, </w:t>
      </w:r>
      <w:r w:rsidR="00DD1ADA" w:rsidRPr="005723EF">
        <w:rPr>
          <w:rFonts w:ascii="Arial" w:hAnsi="Arial" w:cs="Arial"/>
          <w:lang w:val="en-ZA"/>
        </w:rPr>
        <w:t xml:space="preserve">a </w:t>
      </w:r>
      <w:r w:rsidR="004840A6">
        <w:rPr>
          <w:rFonts w:ascii="Arial" w:hAnsi="Arial" w:cs="Arial"/>
          <w:lang w:val="en-ZA"/>
        </w:rPr>
        <w:t xml:space="preserve">methodology development/finalisation </w:t>
      </w:r>
      <w:r w:rsidR="00DD1ADA" w:rsidRPr="005723EF">
        <w:rPr>
          <w:rFonts w:ascii="Arial" w:hAnsi="Arial" w:cs="Arial"/>
          <w:lang w:val="en-ZA"/>
        </w:rPr>
        <w:t>workshop will be done</w:t>
      </w:r>
      <w:r w:rsidRPr="005723EF">
        <w:rPr>
          <w:rFonts w:ascii="Arial" w:hAnsi="Arial" w:cs="Arial"/>
          <w:lang w:val="en-ZA"/>
        </w:rPr>
        <w:t>.</w:t>
      </w:r>
      <w:r w:rsidR="00DD1ADA" w:rsidRPr="005723EF">
        <w:rPr>
          <w:rFonts w:ascii="Arial" w:hAnsi="Arial" w:cs="Arial"/>
          <w:lang w:val="en-ZA"/>
        </w:rPr>
        <w:t xml:space="preserve"> </w:t>
      </w:r>
      <w:r w:rsidRPr="005723EF">
        <w:rPr>
          <w:rFonts w:ascii="Arial" w:hAnsi="Arial" w:cs="Arial"/>
          <w:lang w:val="en-ZA"/>
        </w:rPr>
        <w:t>This workshop will include the mentioned 2 key senior PV staff members who will initially play the role as co-trainers and do follow up support to partners. Their involvement in this workshop and work before and after will enhance their fundraising skills as well as their capacity to train in the new method</w:t>
      </w:r>
      <w:r w:rsidR="00D50E55">
        <w:rPr>
          <w:rFonts w:ascii="Arial" w:hAnsi="Arial" w:cs="Arial"/>
          <w:lang w:val="en-ZA"/>
        </w:rPr>
        <w:t>.</w:t>
      </w:r>
      <w:r w:rsidRPr="005723EF">
        <w:rPr>
          <w:rFonts w:ascii="Arial" w:hAnsi="Arial" w:cs="Arial"/>
          <w:lang w:val="en-ZA"/>
        </w:rPr>
        <w:t xml:space="preserve"> This process will also involve </w:t>
      </w:r>
      <w:r w:rsidR="00DD1ADA" w:rsidRPr="005723EF">
        <w:rPr>
          <w:rFonts w:ascii="Arial" w:hAnsi="Arial" w:cs="Arial"/>
          <w:lang w:val="en-ZA"/>
        </w:rPr>
        <w:t xml:space="preserve">PVs curriculum developer and a graphic designer/editor to develop the material further, review and improve the flow of the training, figure out how to best follow up etc. </w:t>
      </w:r>
    </w:p>
    <w:p w14:paraId="22720499" w14:textId="5309F04F" w:rsidR="00B16005" w:rsidRPr="005723EF" w:rsidRDefault="0029106C" w:rsidP="00841BF1">
      <w:pPr>
        <w:pStyle w:val="ListParagraph"/>
        <w:numPr>
          <w:ilvl w:val="0"/>
          <w:numId w:val="5"/>
        </w:numPr>
        <w:jc w:val="both"/>
        <w:rPr>
          <w:rFonts w:ascii="Arial" w:hAnsi="Arial" w:cs="Arial"/>
          <w:lang w:val="en-ZA"/>
        </w:rPr>
      </w:pPr>
      <w:r w:rsidRPr="005723EF">
        <w:rPr>
          <w:rFonts w:ascii="Arial" w:hAnsi="Arial" w:cs="Arial"/>
          <w:lang w:val="en-ZA"/>
        </w:rPr>
        <w:t>E</w:t>
      </w:r>
      <w:r w:rsidR="00B16005" w:rsidRPr="005723EF">
        <w:rPr>
          <w:rFonts w:ascii="Arial" w:hAnsi="Arial" w:cs="Arial"/>
          <w:lang w:val="en-ZA"/>
        </w:rPr>
        <w:t>xplore how</w:t>
      </w:r>
      <w:r w:rsidRPr="005723EF">
        <w:rPr>
          <w:rFonts w:ascii="Arial" w:hAnsi="Arial" w:cs="Arial"/>
          <w:lang w:val="en-ZA"/>
        </w:rPr>
        <w:t xml:space="preserve"> to effectively</w:t>
      </w:r>
      <w:r w:rsidR="00B16005" w:rsidRPr="005723EF">
        <w:rPr>
          <w:rFonts w:ascii="Arial" w:hAnsi="Arial" w:cs="Arial"/>
          <w:lang w:val="en-ZA"/>
        </w:rPr>
        <w:t xml:space="preserve"> follow up </w:t>
      </w:r>
      <w:r w:rsidRPr="005723EF">
        <w:rPr>
          <w:rFonts w:ascii="Arial" w:hAnsi="Arial" w:cs="Arial"/>
          <w:lang w:val="en-ZA"/>
        </w:rPr>
        <w:t>with</w:t>
      </w:r>
      <w:r w:rsidR="00B16005" w:rsidRPr="005723EF">
        <w:rPr>
          <w:rFonts w:ascii="Arial" w:hAnsi="Arial" w:cs="Arial"/>
          <w:lang w:val="en-ZA"/>
        </w:rPr>
        <w:t xml:space="preserve"> partners </w:t>
      </w:r>
      <w:r w:rsidR="00535218" w:rsidRPr="005723EF">
        <w:rPr>
          <w:rFonts w:ascii="Arial" w:hAnsi="Arial" w:cs="Arial"/>
          <w:lang w:val="en-ZA"/>
        </w:rPr>
        <w:t xml:space="preserve">in relation to resource mobilisation (support to follow up on agreed plans, support with concrete proposals </w:t>
      </w:r>
      <w:r w:rsidR="003A0C51" w:rsidRPr="005723EF">
        <w:rPr>
          <w:rFonts w:ascii="Arial" w:hAnsi="Arial" w:cs="Arial"/>
          <w:lang w:val="en-ZA"/>
        </w:rPr>
        <w:t>etc) so</w:t>
      </w:r>
      <w:r w:rsidRPr="005723EF">
        <w:rPr>
          <w:rFonts w:ascii="Arial" w:hAnsi="Arial" w:cs="Arial"/>
          <w:lang w:val="en-ZA"/>
        </w:rPr>
        <w:t xml:space="preserve"> this </w:t>
      </w:r>
      <w:r w:rsidR="00B16005" w:rsidRPr="005723EF">
        <w:rPr>
          <w:rFonts w:ascii="Arial" w:hAnsi="Arial" w:cs="Arial"/>
          <w:lang w:val="en-ZA"/>
        </w:rPr>
        <w:t xml:space="preserve">can be centrally integrated in PVs </w:t>
      </w:r>
      <w:r w:rsidR="00535218" w:rsidRPr="005723EF">
        <w:rPr>
          <w:rFonts w:ascii="Arial" w:hAnsi="Arial" w:cs="Arial"/>
          <w:lang w:val="en-ZA"/>
        </w:rPr>
        <w:t>ongoing follow up work with partners</w:t>
      </w:r>
      <w:r w:rsidR="00B103F3">
        <w:rPr>
          <w:rStyle w:val="FootnoteReference"/>
          <w:rFonts w:ascii="Arial" w:hAnsi="Arial" w:cs="Arial"/>
          <w:lang w:val="en-ZA"/>
        </w:rPr>
        <w:footnoteReference w:id="10"/>
      </w:r>
      <w:r w:rsidR="00535218" w:rsidRPr="005723EF">
        <w:rPr>
          <w:rFonts w:ascii="Arial" w:hAnsi="Arial" w:cs="Arial"/>
          <w:lang w:val="en-ZA"/>
        </w:rPr>
        <w:t xml:space="preserve">. </w:t>
      </w:r>
    </w:p>
    <w:p w14:paraId="22CF0EFE" w14:textId="6D858950" w:rsidR="00DD1ADA" w:rsidRPr="005723EF" w:rsidRDefault="00DD1ADA" w:rsidP="00841BF1">
      <w:pPr>
        <w:pStyle w:val="ListParagraph"/>
        <w:numPr>
          <w:ilvl w:val="0"/>
          <w:numId w:val="5"/>
        </w:numPr>
        <w:jc w:val="both"/>
        <w:rPr>
          <w:rFonts w:ascii="Arial" w:hAnsi="Arial" w:cs="Arial"/>
          <w:lang w:val="en-ZA"/>
        </w:rPr>
      </w:pPr>
      <w:r w:rsidRPr="005723EF">
        <w:rPr>
          <w:rFonts w:ascii="Arial" w:hAnsi="Arial" w:cs="Arial"/>
          <w:lang w:val="en-ZA"/>
        </w:rPr>
        <w:t xml:space="preserve">Based on the workshop a short editing process to finalise </w:t>
      </w:r>
      <w:r w:rsidR="00D22186" w:rsidRPr="005723EF">
        <w:rPr>
          <w:rFonts w:ascii="Arial" w:hAnsi="Arial" w:cs="Arial"/>
          <w:lang w:val="en-ZA"/>
        </w:rPr>
        <w:t xml:space="preserve">a high-quality </w:t>
      </w:r>
      <w:r w:rsidR="00D22186" w:rsidRPr="005723EF">
        <w:rPr>
          <w:rFonts w:ascii="Arial" w:hAnsi="Arial" w:cs="Arial"/>
          <w:b/>
          <w:lang w:val="en-ZA"/>
        </w:rPr>
        <w:t>Trainers Manual</w:t>
      </w:r>
      <w:r w:rsidR="00D22186" w:rsidRPr="005723EF">
        <w:rPr>
          <w:rFonts w:ascii="Arial" w:hAnsi="Arial" w:cs="Arial"/>
          <w:lang w:val="en-ZA"/>
        </w:rPr>
        <w:t xml:space="preserve"> and </w:t>
      </w:r>
      <w:r w:rsidR="00D22186" w:rsidRPr="005723EF">
        <w:rPr>
          <w:rFonts w:ascii="Arial" w:hAnsi="Arial" w:cs="Arial"/>
          <w:b/>
          <w:lang w:val="en-ZA"/>
        </w:rPr>
        <w:t>Participants Resource Pack</w:t>
      </w:r>
    </w:p>
    <w:p w14:paraId="0DD2761D" w14:textId="77777777" w:rsidR="0052573A" w:rsidRDefault="000F1BB0" w:rsidP="00841BF1">
      <w:pPr>
        <w:jc w:val="both"/>
        <w:rPr>
          <w:rFonts w:ascii="Arial" w:hAnsi="Arial" w:cs="Arial"/>
          <w:lang w:val="en-ZA"/>
        </w:rPr>
      </w:pPr>
      <w:r w:rsidRPr="0052573A">
        <w:rPr>
          <w:rFonts w:ascii="Arial" w:hAnsi="Arial" w:cs="Arial"/>
          <w:lang w:val="en-ZA"/>
        </w:rPr>
        <w:t>Work with this component will be documented</w:t>
      </w:r>
      <w:r w:rsidR="0078704D" w:rsidRPr="0052573A">
        <w:rPr>
          <w:rFonts w:ascii="Arial" w:hAnsi="Arial" w:cs="Arial"/>
          <w:lang w:val="en-ZA"/>
        </w:rPr>
        <w:t xml:space="preserve"> </w:t>
      </w:r>
      <w:r w:rsidR="00222819" w:rsidRPr="0052573A">
        <w:rPr>
          <w:rFonts w:ascii="Arial" w:hAnsi="Arial" w:cs="Arial"/>
          <w:lang w:val="en-ZA"/>
        </w:rPr>
        <w:t xml:space="preserve">in </w:t>
      </w:r>
    </w:p>
    <w:p w14:paraId="2D2C49EC" w14:textId="77777777" w:rsidR="0052573A" w:rsidRDefault="0052573A" w:rsidP="0052573A">
      <w:pPr>
        <w:pStyle w:val="ListParagraph"/>
        <w:numPr>
          <w:ilvl w:val="0"/>
          <w:numId w:val="41"/>
        </w:numPr>
        <w:jc w:val="both"/>
        <w:rPr>
          <w:rFonts w:ascii="Arial" w:hAnsi="Arial" w:cs="Arial"/>
          <w:lang w:val="en-ZA"/>
        </w:rPr>
      </w:pPr>
      <w:r w:rsidRPr="0052573A">
        <w:rPr>
          <w:rFonts w:ascii="Arial" w:hAnsi="Arial" w:cs="Arial"/>
          <w:lang w:val="en-ZA"/>
        </w:rPr>
        <w:t>a</w:t>
      </w:r>
      <w:r w:rsidRPr="0052573A">
        <w:rPr>
          <w:rFonts w:ascii="Arial" w:hAnsi="Arial" w:cs="Arial"/>
          <w:lang w:val="en-ZA"/>
        </w:rPr>
        <w:t xml:space="preserve"> resource mobilisation strategy </w:t>
      </w:r>
      <w:r w:rsidRPr="0052573A">
        <w:rPr>
          <w:rFonts w:ascii="Arial" w:hAnsi="Arial" w:cs="Arial"/>
          <w:lang w:val="en-ZA"/>
        </w:rPr>
        <w:t>for AYP work in Namibia</w:t>
      </w:r>
    </w:p>
    <w:p w14:paraId="5DB69D0A" w14:textId="103DB66D" w:rsidR="000F1BB0" w:rsidRPr="0052573A" w:rsidRDefault="0052573A" w:rsidP="0052573A">
      <w:pPr>
        <w:pStyle w:val="ListParagraph"/>
        <w:numPr>
          <w:ilvl w:val="0"/>
          <w:numId w:val="41"/>
        </w:numPr>
        <w:jc w:val="both"/>
        <w:rPr>
          <w:rFonts w:ascii="Arial" w:hAnsi="Arial" w:cs="Arial"/>
          <w:lang w:val="en-ZA"/>
        </w:rPr>
      </w:pPr>
      <w:r>
        <w:rPr>
          <w:rFonts w:ascii="Arial" w:hAnsi="Arial" w:cs="Arial"/>
          <w:lang w:val="en-ZA"/>
        </w:rPr>
        <w:t xml:space="preserve">a </w:t>
      </w:r>
      <w:r w:rsidR="00222819" w:rsidRPr="0052573A">
        <w:rPr>
          <w:rFonts w:ascii="Arial" w:hAnsi="Arial" w:cs="Arial"/>
          <w:lang w:val="en-ZA"/>
        </w:rPr>
        <w:t xml:space="preserve">Trainers Manual and </w:t>
      </w:r>
      <w:r>
        <w:rPr>
          <w:rFonts w:ascii="Arial" w:hAnsi="Arial" w:cs="Arial"/>
          <w:lang w:val="en-ZA"/>
        </w:rPr>
        <w:t xml:space="preserve">a </w:t>
      </w:r>
      <w:r w:rsidR="00222819" w:rsidRPr="0052573A">
        <w:rPr>
          <w:rFonts w:ascii="Arial" w:hAnsi="Arial" w:cs="Arial"/>
          <w:lang w:val="en-ZA"/>
        </w:rPr>
        <w:t>Participants Resource Pack, which will include guidelines for the follow up work.</w:t>
      </w:r>
    </w:p>
    <w:p w14:paraId="76263EDA" w14:textId="011B0D54" w:rsidR="008D5555" w:rsidRPr="005723EF" w:rsidRDefault="00132A46" w:rsidP="00841BF1">
      <w:pPr>
        <w:jc w:val="both"/>
        <w:rPr>
          <w:rFonts w:ascii="Arial" w:hAnsi="Arial" w:cs="Arial"/>
          <w:b/>
          <w:lang w:val="en-ZA"/>
        </w:rPr>
      </w:pPr>
      <w:r w:rsidRPr="005723EF">
        <w:rPr>
          <w:rFonts w:ascii="Arial" w:hAnsi="Arial" w:cs="Arial"/>
          <w:b/>
          <w:lang w:val="en-ZA"/>
        </w:rPr>
        <w:t>Plan</w:t>
      </w:r>
    </w:p>
    <w:tbl>
      <w:tblPr>
        <w:tblStyle w:val="TableGrid"/>
        <w:tblW w:w="0" w:type="auto"/>
        <w:tblLook w:val="04A0" w:firstRow="1" w:lastRow="0" w:firstColumn="1" w:lastColumn="0" w:noHBand="0" w:noVBand="1"/>
      </w:tblPr>
      <w:tblGrid>
        <w:gridCol w:w="5778"/>
        <w:gridCol w:w="657"/>
        <w:gridCol w:w="644"/>
        <w:gridCol w:w="693"/>
        <w:gridCol w:w="604"/>
        <w:gridCol w:w="632"/>
        <w:gridCol w:w="620"/>
      </w:tblGrid>
      <w:tr w:rsidR="0029106C" w:rsidRPr="00DF4E0B" w14:paraId="277AE921" w14:textId="77777777" w:rsidTr="00DF4E0B">
        <w:trPr>
          <w:trHeight w:val="230"/>
        </w:trPr>
        <w:tc>
          <w:tcPr>
            <w:tcW w:w="5778" w:type="dxa"/>
          </w:tcPr>
          <w:p w14:paraId="6AFBC190" w14:textId="5AC9E6D1" w:rsidR="0029106C" w:rsidRPr="00DF4E0B" w:rsidRDefault="0029106C" w:rsidP="00841BF1">
            <w:pPr>
              <w:jc w:val="both"/>
              <w:rPr>
                <w:rFonts w:ascii="Arial" w:hAnsi="Arial" w:cs="Arial"/>
                <w:b/>
                <w:bCs/>
                <w:sz w:val="22"/>
                <w:szCs w:val="22"/>
                <w:lang w:val="en-ZA"/>
              </w:rPr>
            </w:pPr>
            <w:r w:rsidRPr="00DF4E0B">
              <w:rPr>
                <w:rFonts w:ascii="Arial" w:hAnsi="Arial" w:cs="Arial"/>
                <w:b/>
                <w:bCs/>
                <w:sz w:val="22"/>
                <w:szCs w:val="22"/>
                <w:lang w:val="en-ZA"/>
              </w:rPr>
              <w:t>Activity</w:t>
            </w:r>
          </w:p>
        </w:tc>
        <w:tc>
          <w:tcPr>
            <w:tcW w:w="657" w:type="dxa"/>
          </w:tcPr>
          <w:p w14:paraId="6FD3A01E" w14:textId="2C780B65" w:rsidR="0029106C" w:rsidRPr="00DF4E0B" w:rsidRDefault="0029106C" w:rsidP="00841BF1">
            <w:pPr>
              <w:jc w:val="both"/>
              <w:rPr>
                <w:rFonts w:ascii="Arial" w:hAnsi="Arial" w:cs="Arial"/>
                <w:b/>
                <w:bCs/>
                <w:sz w:val="22"/>
                <w:szCs w:val="22"/>
                <w:lang w:val="en-ZA"/>
              </w:rPr>
            </w:pPr>
            <w:r w:rsidRPr="00DF4E0B">
              <w:rPr>
                <w:rFonts w:ascii="Arial" w:hAnsi="Arial" w:cs="Arial"/>
                <w:b/>
                <w:bCs/>
                <w:sz w:val="22"/>
                <w:szCs w:val="22"/>
                <w:lang w:val="en-ZA"/>
              </w:rPr>
              <w:t>July</w:t>
            </w:r>
          </w:p>
        </w:tc>
        <w:tc>
          <w:tcPr>
            <w:tcW w:w="644" w:type="dxa"/>
          </w:tcPr>
          <w:p w14:paraId="24B299EF" w14:textId="13AC73D4" w:rsidR="0029106C" w:rsidRPr="00DF4E0B" w:rsidRDefault="0029106C" w:rsidP="00841BF1">
            <w:pPr>
              <w:jc w:val="both"/>
              <w:rPr>
                <w:rFonts w:ascii="Arial" w:hAnsi="Arial" w:cs="Arial"/>
                <w:b/>
                <w:bCs/>
                <w:sz w:val="22"/>
                <w:szCs w:val="22"/>
                <w:lang w:val="en-ZA"/>
              </w:rPr>
            </w:pPr>
            <w:r w:rsidRPr="00DF4E0B">
              <w:rPr>
                <w:rFonts w:ascii="Arial" w:hAnsi="Arial" w:cs="Arial"/>
                <w:b/>
                <w:bCs/>
                <w:sz w:val="22"/>
                <w:szCs w:val="22"/>
                <w:lang w:val="en-ZA"/>
              </w:rPr>
              <w:t>Aug</w:t>
            </w:r>
          </w:p>
        </w:tc>
        <w:tc>
          <w:tcPr>
            <w:tcW w:w="693" w:type="dxa"/>
          </w:tcPr>
          <w:p w14:paraId="72C82330" w14:textId="6149540C" w:rsidR="0029106C" w:rsidRPr="00DF4E0B" w:rsidRDefault="0029106C" w:rsidP="00841BF1">
            <w:pPr>
              <w:jc w:val="both"/>
              <w:rPr>
                <w:rFonts w:ascii="Arial" w:hAnsi="Arial" w:cs="Arial"/>
                <w:b/>
                <w:bCs/>
                <w:sz w:val="22"/>
                <w:szCs w:val="22"/>
                <w:lang w:val="en-ZA"/>
              </w:rPr>
            </w:pPr>
            <w:r w:rsidRPr="00DF4E0B">
              <w:rPr>
                <w:rFonts w:ascii="Arial" w:hAnsi="Arial" w:cs="Arial"/>
                <w:b/>
                <w:bCs/>
                <w:sz w:val="22"/>
                <w:szCs w:val="22"/>
                <w:lang w:val="en-ZA"/>
              </w:rPr>
              <w:t>Sept</w:t>
            </w:r>
          </w:p>
        </w:tc>
        <w:tc>
          <w:tcPr>
            <w:tcW w:w="604" w:type="dxa"/>
          </w:tcPr>
          <w:p w14:paraId="02FADF94" w14:textId="3F3C7871" w:rsidR="0029106C" w:rsidRPr="00DF4E0B" w:rsidRDefault="0029106C" w:rsidP="00841BF1">
            <w:pPr>
              <w:jc w:val="both"/>
              <w:rPr>
                <w:rFonts w:ascii="Arial" w:hAnsi="Arial" w:cs="Arial"/>
                <w:b/>
                <w:bCs/>
                <w:sz w:val="22"/>
                <w:szCs w:val="22"/>
                <w:lang w:val="en-ZA"/>
              </w:rPr>
            </w:pPr>
            <w:r w:rsidRPr="00DF4E0B">
              <w:rPr>
                <w:rFonts w:ascii="Arial" w:hAnsi="Arial" w:cs="Arial"/>
                <w:b/>
                <w:bCs/>
                <w:sz w:val="22"/>
                <w:szCs w:val="22"/>
                <w:lang w:val="en-ZA"/>
              </w:rPr>
              <w:t xml:space="preserve">Oct </w:t>
            </w:r>
          </w:p>
        </w:tc>
        <w:tc>
          <w:tcPr>
            <w:tcW w:w="632" w:type="dxa"/>
          </w:tcPr>
          <w:p w14:paraId="6D5FDD0C" w14:textId="1EDBA4D2" w:rsidR="0029106C" w:rsidRPr="00DF4E0B" w:rsidRDefault="0029106C" w:rsidP="00841BF1">
            <w:pPr>
              <w:jc w:val="both"/>
              <w:rPr>
                <w:rFonts w:ascii="Arial" w:hAnsi="Arial" w:cs="Arial"/>
                <w:b/>
                <w:bCs/>
                <w:sz w:val="22"/>
                <w:szCs w:val="22"/>
                <w:lang w:val="en-ZA"/>
              </w:rPr>
            </w:pPr>
            <w:r w:rsidRPr="00DF4E0B">
              <w:rPr>
                <w:rFonts w:ascii="Arial" w:hAnsi="Arial" w:cs="Arial"/>
                <w:b/>
                <w:bCs/>
                <w:sz w:val="22"/>
                <w:szCs w:val="22"/>
                <w:lang w:val="en-ZA"/>
              </w:rPr>
              <w:t>Nov</w:t>
            </w:r>
          </w:p>
        </w:tc>
        <w:tc>
          <w:tcPr>
            <w:tcW w:w="620" w:type="dxa"/>
          </w:tcPr>
          <w:p w14:paraId="11AFFC9E" w14:textId="71C2817D" w:rsidR="0029106C" w:rsidRPr="00DF4E0B" w:rsidRDefault="0029106C" w:rsidP="00841BF1">
            <w:pPr>
              <w:jc w:val="both"/>
              <w:rPr>
                <w:rFonts w:ascii="Arial" w:hAnsi="Arial" w:cs="Arial"/>
                <w:b/>
                <w:bCs/>
                <w:sz w:val="22"/>
                <w:szCs w:val="22"/>
                <w:lang w:val="en-ZA"/>
              </w:rPr>
            </w:pPr>
            <w:r w:rsidRPr="00DF4E0B">
              <w:rPr>
                <w:rFonts w:ascii="Arial" w:hAnsi="Arial" w:cs="Arial"/>
                <w:b/>
                <w:bCs/>
                <w:sz w:val="22"/>
                <w:szCs w:val="22"/>
                <w:lang w:val="en-ZA"/>
              </w:rPr>
              <w:t>Dec</w:t>
            </w:r>
          </w:p>
        </w:tc>
      </w:tr>
      <w:tr w:rsidR="00DF4E0B" w:rsidRPr="005723EF" w14:paraId="3129FF23" w14:textId="77777777" w:rsidTr="00DF4E0B">
        <w:trPr>
          <w:trHeight w:val="230"/>
        </w:trPr>
        <w:tc>
          <w:tcPr>
            <w:tcW w:w="5778" w:type="dxa"/>
          </w:tcPr>
          <w:p w14:paraId="4CFC2E70" w14:textId="77777777" w:rsidR="00DF4E0B" w:rsidRPr="005723EF" w:rsidRDefault="00DF4E0B" w:rsidP="00841BF1">
            <w:pPr>
              <w:jc w:val="both"/>
              <w:rPr>
                <w:rFonts w:ascii="Arial" w:hAnsi="Arial" w:cs="Arial"/>
                <w:sz w:val="22"/>
                <w:szCs w:val="22"/>
                <w:lang w:val="en-ZA"/>
              </w:rPr>
            </w:pPr>
          </w:p>
        </w:tc>
        <w:tc>
          <w:tcPr>
            <w:tcW w:w="3850" w:type="dxa"/>
            <w:gridSpan w:val="6"/>
          </w:tcPr>
          <w:p w14:paraId="597679C2" w14:textId="2A78A3F4" w:rsidR="00DF4E0B" w:rsidRPr="00DF4E0B" w:rsidRDefault="00DF4E0B" w:rsidP="00DF4E0B">
            <w:pPr>
              <w:jc w:val="center"/>
              <w:rPr>
                <w:rFonts w:ascii="Arial" w:hAnsi="Arial" w:cs="Arial"/>
                <w:b/>
                <w:bCs/>
                <w:sz w:val="22"/>
                <w:szCs w:val="22"/>
                <w:lang w:val="en-ZA"/>
              </w:rPr>
            </w:pPr>
            <w:r w:rsidRPr="00DF4E0B">
              <w:rPr>
                <w:rFonts w:ascii="Arial" w:hAnsi="Arial" w:cs="Arial"/>
                <w:b/>
                <w:bCs/>
                <w:sz w:val="22"/>
                <w:szCs w:val="22"/>
                <w:lang w:val="en-ZA"/>
              </w:rPr>
              <w:t>2019</w:t>
            </w:r>
          </w:p>
        </w:tc>
      </w:tr>
      <w:tr w:rsidR="0029106C" w:rsidRPr="005723EF" w14:paraId="1218DC42" w14:textId="77777777" w:rsidTr="00DF4E0B">
        <w:trPr>
          <w:trHeight w:val="230"/>
        </w:trPr>
        <w:tc>
          <w:tcPr>
            <w:tcW w:w="5778" w:type="dxa"/>
          </w:tcPr>
          <w:p w14:paraId="332DBEA1" w14:textId="223CA235" w:rsidR="0029106C" w:rsidRPr="005723EF" w:rsidRDefault="0029106C" w:rsidP="00085C6A">
            <w:pPr>
              <w:pStyle w:val="ListParagraph"/>
              <w:numPr>
                <w:ilvl w:val="0"/>
                <w:numId w:val="38"/>
              </w:numPr>
              <w:jc w:val="both"/>
              <w:rPr>
                <w:rFonts w:ascii="Arial" w:hAnsi="Arial" w:cs="Arial"/>
                <w:b/>
                <w:sz w:val="22"/>
                <w:szCs w:val="22"/>
                <w:lang w:val="en-ZA"/>
              </w:rPr>
            </w:pPr>
            <w:bookmarkStart w:id="10" w:name="_Hlk8120362"/>
            <w:r w:rsidRPr="005723EF">
              <w:rPr>
                <w:rFonts w:ascii="Arial" w:eastAsia="Calibri" w:hAnsi="Arial" w:cs="Arial"/>
                <w:b/>
                <w:sz w:val="22"/>
                <w:szCs w:val="22"/>
                <w:lang w:val="en-ZA"/>
              </w:rPr>
              <w:t xml:space="preserve">The development of </w:t>
            </w:r>
            <w:r w:rsidR="00DF4E0B" w:rsidRPr="005723EF">
              <w:rPr>
                <w:rFonts w:ascii="Arial" w:eastAsia="Calibri" w:hAnsi="Arial" w:cs="Arial"/>
                <w:b/>
                <w:sz w:val="22"/>
                <w:szCs w:val="22"/>
                <w:lang w:val="en-ZA"/>
              </w:rPr>
              <w:t>a strategy</w:t>
            </w:r>
            <w:r w:rsidRPr="005723EF">
              <w:rPr>
                <w:rFonts w:ascii="Arial" w:eastAsia="Calibri" w:hAnsi="Arial" w:cs="Arial"/>
                <w:b/>
                <w:sz w:val="22"/>
                <w:szCs w:val="22"/>
                <w:lang w:val="en-ZA"/>
              </w:rPr>
              <w:t xml:space="preserve"> for </w:t>
            </w:r>
            <w:proofErr w:type="gramStart"/>
            <w:r w:rsidRPr="005723EF">
              <w:rPr>
                <w:rFonts w:ascii="Arial" w:eastAsia="Calibri" w:hAnsi="Arial" w:cs="Arial"/>
                <w:b/>
                <w:sz w:val="22"/>
                <w:szCs w:val="22"/>
                <w:lang w:val="en-ZA"/>
              </w:rPr>
              <w:t>rights based</w:t>
            </w:r>
            <w:proofErr w:type="gramEnd"/>
            <w:r w:rsidRPr="005723EF">
              <w:rPr>
                <w:rFonts w:ascii="Arial" w:eastAsia="Calibri" w:hAnsi="Arial" w:cs="Arial"/>
                <w:b/>
                <w:sz w:val="22"/>
                <w:szCs w:val="22"/>
                <w:lang w:val="en-ZA"/>
              </w:rPr>
              <w:t xml:space="preserve"> work with marginalised AYP in Namibia </w:t>
            </w:r>
            <w:bookmarkEnd w:id="10"/>
          </w:p>
        </w:tc>
        <w:tc>
          <w:tcPr>
            <w:tcW w:w="657" w:type="dxa"/>
          </w:tcPr>
          <w:p w14:paraId="266D9AE3" w14:textId="77777777" w:rsidR="0029106C" w:rsidRPr="005723EF" w:rsidRDefault="0029106C" w:rsidP="00841BF1">
            <w:pPr>
              <w:jc w:val="both"/>
              <w:rPr>
                <w:rFonts w:ascii="Arial" w:hAnsi="Arial" w:cs="Arial"/>
                <w:sz w:val="22"/>
                <w:szCs w:val="22"/>
                <w:lang w:val="en-ZA"/>
              </w:rPr>
            </w:pPr>
          </w:p>
        </w:tc>
        <w:tc>
          <w:tcPr>
            <w:tcW w:w="644" w:type="dxa"/>
          </w:tcPr>
          <w:p w14:paraId="55DBADD6" w14:textId="77777777" w:rsidR="0029106C" w:rsidRPr="005723EF" w:rsidRDefault="0029106C" w:rsidP="00841BF1">
            <w:pPr>
              <w:jc w:val="both"/>
              <w:rPr>
                <w:rFonts w:ascii="Arial" w:hAnsi="Arial" w:cs="Arial"/>
                <w:sz w:val="22"/>
                <w:szCs w:val="22"/>
                <w:lang w:val="en-ZA"/>
              </w:rPr>
            </w:pPr>
          </w:p>
        </w:tc>
        <w:tc>
          <w:tcPr>
            <w:tcW w:w="693" w:type="dxa"/>
          </w:tcPr>
          <w:p w14:paraId="67A8CD7F" w14:textId="77777777" w:rsidR="0029106C" w:rsidRPr="005723EF" w:rsidRDefault="0029106C" w:rsidP="00841BF1">
            <w:pPr>
              <w:jc w:val="both"/>
              <w:rPr>
                <w:rFonts w:ascii="Arial" w:hAnsi="Arial" w:cs="Arial"/>
                <w:sz w:val="22"/>
                <w:szCs w:val="22"/>
                <w:lang w:val="en-ZA"/>
              </w:rPr>
            </w:pPr>
          </w:p>
        </w:tc>
        <w:tc>
          <w:tcPr>
            <w:tcW w:w="604" w:type="dxa"/>
          </w:tcPr>
          <w:p w14:paraId="51E06A69" w14:textId="77777777" w:rsidR="0029106C" w:rsidRPr="005723EF" w:rsidRDefault="0029106C" w:rsidP="00841BF1">
            <w:pPr>
              <w:jc w:val="both"/>
              <w:rPr>
                <w:rFonts w:ascii="Arial" w:hAnsi="Arial" w:cs="Arial"/>
                <w:sz w:val="22"/>
                <w:szCs w:val="22"/>
                <w:lang w:val="en-ZA"/>
              </w:rPr>
            </w:pPr>
          </w:p>
        </w:tc>
        <w:tc>
          <w:tcPr>
            <w:tcW w:w="632" w:type="dxa"/>
          </w:tcPr>
          <w:p w14:paraId="295F1FDA" w14:textId="77777777" w:rsidR="0029106C" w:rsidRPr="005723EF" w:rsidRDefault="0029106C" w:rsidP="00841BF1">
            <w:pPr>
              <w:jc w:val="both"/>
              <w:rPr>
                <w:rFonts w:ascii="Arial" w:hAnsi="Arial" w:cs="Arial"/>
                <w:sz w:val="22"/>
                <w:szCs w:val="22"/>
                <w:lang w:val="en-ZA"/>
              </w:rPr>
            </w:pPr>
          </w:p>
        </w:tc>
        <w:tc>
          <w:tcPr>
            <w:tcW w:w="620" w:type="dxa"/>
          </w:tcPr>
          <w:p w14:paraId="4155C2A4" w14:textId="77777777" w:rsidR="0029106C" w:rsidRPr="005723EF" w:rsidRDefault="0029106C" w:rsidP="00841BF1">
            <w:pPr>
              <w:jc w:val="both"/>
              <w:rPr>
                <w:rFonts w:ascii="Arial" w:hAnsi="Arial" w:cs="Arial"/>
                <w:sz w:val="22"/>
                <w:szCs w:val="22"/>
                <w:lang w:val="en-ZA"/>
              </w:rPr>
            </w:pPr>
          </w:p>
        </w:tc>
      </w:tr>
      <w:tr w:rsidR="0029106C" w:rsidRPr="005723EF" w14:paraId="12A3D33C" w14:textId="77777777" w:rsidTr="00DF4E0B">
        <w:trPr>
          <w:trHeight w:val="230"/>
        </w:trPr>
        <w:tc>
          <w:tcPr>
            <w:tcW w:w="5778" w:type="dxa"/>
          </w:tcPr>
          <w:p w14:paraId="5EC678D0" w14:textId="708CADC3" w:rsidR="0029106C" w:rsidRPr="005723EF" w:rsidRDefault="0029106C" w:rsidP="000573B0">
            <w:pPr>
              <w:pStyle w:val="ListParagraph"/>
              <w:numPr>
                <w:ilvl w:val="0"/>
                <w:numId w:val="4"/>
              </w:numPr>
              <w:ind w:left="312"/>
              <w:jc w:val="both"/>
              <w:rPr>
                <w:rFonts w:ascii="Arial" w:hAnsi="Arial" w:cs="Arial"/>
                <w:sz w:val="22"/>
                <w:szCs w:val="22"/>
                <w:lang w:val="en-ZA"/>
              </w:rPr>
            </w:pPr>
            <w:r w:rsidRPr="005723EF">
              <w:rPr>
                <w:rFonts w:ascii="Arial" w:hAnsi="Arial" w:cs="Arial"/>
                <w:sz w:val="22"/>
                <w:szCs w:val="22"/>
                <w:lang w:val="en-ZA"/>
              </w:rPr>
              <w:t>Reviewing PV’s experiences with AYP work in Namibia, plans, thinking, models etc.</w:t>
            </w:r>
          </w:p>
        </w:tc>
        <w:tc>
          <w:tcPr>
            <w:tcW w:w="657" w:type="dxa"/>
          </w:tcPr>
          <w:p w14:paraId="7B3BAA79" w14:textId="2B838B1C" w:rsidR="0029106C" w:rsidRPr="005723EF" w:rsidRDefault="0029106C" w:rsidP="00841BF1">
            <w:pPr>
              <w:jc w:val="both"/>
              <w:rPr>
                <w:rFonts w:ascii="Arial" w:hAnsi="Arial" w:cs="Arial"/>
                <w:sz w:val="22"/>
                <w:szCs w:val="22"/>
                <w:lang w:val="en-ZA"/>
              </w:rPr>
            </w:pPr>
            <w:r w:rsidRPr="005723EF">
              <w:rPr>
                <w:rFonts w:ascii="Arial" w:hAnsi="Arial" w:cs="Arial"/>
                <w:sz w:val="22"/>
                <w:szCs w:val="22"/>
                <w:lang w:val="en-ZA"/>
              </w:rPr>
              <w:t>x</w:t>
            </w:r>
          </w:p>
        </w:tc>
        <w:tc>
          <w:tcPr>
            <w:tcW w:w="644" w:type="dxa"/>
          </w:tcPr>
          <w:p w14:paraId="3B07F026" w14:textId="44544644" w:rsidR="0029106C" w:rsidRPr="005723EF" w:rsidRDefault="0029106C" w:rsidP="00841BF1">
            <w:pPr>
              <w:jc w:val="both"/>
              <w:rPr>
                <w:rFonts w:ascii="Arial" w:hAnsi="Arial" w:cs="Arial"/>
                <w:sz w:val="22"/>
                <w:szCs w:val="22"/>
                <w:lang w:val="en-ZA"/>
              </w:rPr>
            </w:pPr>
            <w:r w:rsidRPr="005723EF">
              <w:rPr>
                <w:rFonts w:ascii="Arial" w:hAnsi="Arial" w:cs="Arial"/>
                <w:sz w:val="22"/>
                <w:szCs w:val="22"/>
                <w:lang w:val="en-ZA"/>
              </w:rPr>
              <w:t>x</w:t>
            </w:r>
          </w:p>
        </w:tc>
        <w:tc>
          <w:tcPr>
            <w:tcW w:w="693" w:type="dxa"/>
          </w:tcPr>
          <w:p w14:paraId="3A94B5F3" w14:textId="77777777" w:rsidR="0029106C" w:rsidRPr="005723EF" w:rsidRDefault="0029106C" w:rsidP="00841BF1">
            <w:pPr>
              <w:jc w:val="both"/>
              <w:rPr>
                <w:rFonts w:ascii="Arial" w:hAnsi="Arial" w:cs="Arial"/>
                <w:sz w:val="22"/>
                <w:szCs w:val="22"/>
                <w:lang w:val="en-ZA"/>
              </w:rPr>
            </w:pPr>
          </w:p>
        </w:tc>
        <w:tc>
          <w:tcPr>
            <w:tcW w:w="604" w:type="dxa"/>
          </w:tcPr>
          <w:p w14:paraId="76150470" w14:textId="77777777" w:rsidR="0029106C" w:rsidRPr="005723EF" w:rsidRDefault="0029106C" w:rsidP="00841BF1">
            <w:pPr>
              <w:jc w:val="both"/>
              <w:rPr>
                <w:rFonts w:ascii="Arial" w:hAnsi="Arial" w:cs="Arial"/>
                <w:sz w:val="22"/>
                <w:szCs w:val="22"/>
                <w:lang w:val="en-ZA"/>
              </w:rPr>
            </w:pPr>
          </w:p>
        </w:tc>
        <w:tc>
          <w:tcPr>
            <w:tcW w:w="632" w:type="dxa"/>
          </w:tcPr>
          <w:p w14:paraId="1F5842BD" w14:textId="77777777" w:rsidR="0029106C" w:rsidRPr="005723EF" w:rsidRDefault="0029106C" w:rsidP="00841BF1">
            <w:pPr>
              <w:jc w:val="both"/>
              <w:rPr>
                <w:rFonts w:ascii="Arial" w:hAnsi="Arial" w:cs="Arial"/>
                <w:sz w:val="22"/>
                <w:szCs w:val="22"/>
                <w:lang w:val="en-ZA"/>
              </w:rPr>
            </w:pPr>
          </w:p>
        </w:tc>
        <w:tc>
          <w:tcPr>
            <w:tcW w:w="620" w:type="dxa"/>
          </w:tcPr>
          <w:p w14:paraId="1804FE7E" w14:textId="77777777" w:rsidR="0029106C" w:rsidRPr="005723EF" w:rsidRDefault="0029106C" w:rsidP="00841BF1">
            <w:pPr>
              <w:jc w:val="both"/>
              <w:rPr>
                <w:rFonts w:ascii="Arial" w:hAnsi="Arial" w:cs="Arial"/>
                <w:sz w:val="22"/>
                <w:szCs w:val="22"/>
                <w:lang w:val="en-ZA"/>
              </w:rPr>
            </w:pPr>
          </w:p>
        </w:tc>
      </w:tr>
      <w:tr w:rsidR="0029106C" w:rsidRPr="005723EF" w14:paraId="0DBCBFFE" w14:textId="77777777" w:rsidTr="00DF4E0B">
        <w:trPr>
          <w:trHeight w:val="230"/>
        </w:trPr>
        <w:tc>
          <w:tcPr>
            <w:tcW w:w="5778" w:type="dxa"/>
          </w:tcPr>
          <w:p w14:paraId="31EB65C3" w14:textId="233FDA3E" w:rsidR="0029106C" w:rsidRPr="005723EF" w:rsidRDefault="0029106C" w:rsidP="000573B0">
            <w:pPr>
              <w:pStyle w:val="ListParagraph"/>
              <w:numPr>
                <w:ilvl w:val="0"/>
                <w:numId w:val="4"/>
              </w:numPr>
              <w:ind w:left="312"/>
              <w:jc w:val="both"/>
              <w:rPr>
                <w:rFonts w:ascii="Arial" w:hAnsi="Arial" w:cs="Arial"/>
                <w:sz w:val="22"/>
                <w:szCs w:val="22"/>
                <w:lang w:val="en-ZA"/>
              </w:rPr>
            </w:pPr>
            <w:r w:rsidRPr="005723EF">
              <w:rPr>
                <w:rFonts w:ascii="Arial" w:hAnsi="Arial" w:cs="Arial"/>
                <w:sz w:val="22"/>
                <w:szCs w:val="22"/>
                <w:lang w:val="en-ZA"/>
              </w:rPr>
              <w:t>Consultation with key resource persons in relation to AYP work</w:t>
            </w:r>
            <w:r w:rsidR="008C1BCF" w:rsidRPr="005723EF">
              <w:rPr>
                <w:rFonts w:ascii="Arial" w:hAnsi="Arial" w:cs="Arial"/>
                <w:sz w:val="22"/>
                <w:szCs w:val="22"/>
                <w:lang w:val="en-ZA"/>
              </w:rPr>
              <w:t xml:space="preserve"> including Frontline Aids key staff</w:t>
            </w:r>
          </w:p>
        </w:tc>
        <w:tc>
          <w:tcPr>
            <w:tcW w:w="657" w:type="dxa"/>
          </w:tcPr>
          <w:p w14:paraId="0B84FE28" w14:textId="30E06D45" w:rsidR="0029106C" w:rsidRPr="005723EF" w:rsidRDefault="0029106C" w:rsidP="00841BF1">
            <w:pPr>
              <w:jc w:val="both"/>
              <w:rPr>
                <w:rFonts w:ascii="Arial" w:hAnsi="Arial" w:cs="Arial"/>
                <w:sz w:val="22"/>
                <w:szCs w:val="22"/>
                <w:lang w:val="en-ZA"/>
              </w:rPr>
            </w:pPr>
            <w:r w:rsidRPr="005723EF">
              <w:rPr>
                <w:rFonts w:ascii="Arial" w:hAnsi="Arial" w:cs="Arial"/>
                <w:sz w:val="22"/>
                <w:szCs w:val="22"/>
                <w:lang w:val="en-ZA"/>
              </w:rPr>
              <w:t>x</w:t>
            </w:r>
          </w:p>
        </w:tc>
        <w:tc>
          <w:tcPr>
            <w:tcW w:w="644" w:type="dxa"/>
          </w:tcPr>
          <w:p w14:paraId="08170978" w14:textId="7B2B784B" w:rsidR="0029106C" w:rsidRPr="005723EF" w:rsidRDefault="0029106C" w:rsidP="00841BF1">
            <w:pPr>
              <w:jc w:val="both"/>
              <w:rPr>
                <w:rFonts w:ascii="Arial" w:hAnsi="Arial" w:cs="Arial"/>
                <w:sz w:val="22"/>
                <w:szCs w:val="22"/>
                <w:lang w:val="en-ZA"/>
              </w:rPr>
            </w:pPr>
            <w:r w:rsidRPr="005723EF">
              <w:rPr>
                <w:rFonts w:ascii="Arial" w:hAnsi="Arial" w:cs="Arial"/>
                <w:sz w:val="22"/>
                <w:szCs w:val="22"/>
                <w:lang w:val="en-ZA"/>
              </w:rPr>
              <w:t>x</w:t>
            </w:r>
          </w:p>
        </w:tc>
        <w:tc>
          <w:tcPr>
            <w:tcW w:w="693" w:type="dxa"/>
          </w:tcPr>
          <w:p w14:paraId="76D2F843" w14:textId="77777777" w:rsidR="0029106C" w:rsidRPr="005723EF" w:rsidRDefault="0029106C" w:rsidP="00841BF1">
            <w:pPr>
              <w:jc w:val="both"/>
              <w:rPr>
                <w:rFonts w:ascii="Arial" w:hAnsi="Arial" w:cs="Arial"/>
                <w:sz w:val="22"/>
                <w:szCs w:val="22"/>
                <w:lang w:val="en-ZA"/>
              </w:rPr>
            </w:pPr>
          </w:p>
        </w:tc>
        <w:tc>
          <w:tcPr>
            <w:tcW w:w="604" w:type="dxa"/>
          </w:tcPr>
          <w:p w14:paraId="168B20F9" w14:textId="77777777" w:rsidR="0029106C" w:rsidRPr="005723EF" w:rsidRDefault="0029106C" w:rsidP="00841BF1">
            <w:pPr>
              <w:jc w:val="both"/>
              <w:rPr>
                <w:rFonts w:ascii="Arial" w:hAnsi="Arial" w:cs="Arial"/>
                <w:sz w:val="22"/>
                <w:szCs w:val="22"/>
                <w:lang w:val="en-ZA"/>
              </w:rPr>
            </w:pPr>
          </w:p>
        </w:tc>
        <w:tc>
          <w:tcPr>
            <w:tcW w:w="632" w:type="dxa"/>
          </w:tcPr>
          <w:p w14:paraId="727CA308" w14:textId="77777777" w:rsidR="0029106C" w:rsidRPr="005723EF" w:rsidRDefault="0029106C" w:rsidP="00841BF1">
            <w:pPr>
              <w:jc w:val="both"/>
              <w:rPr>
                <w:rFonts w:ascii="Arial" w:hAnsi="Arial" w:cs="Arial"/>
                <w:sz w:val="22"/>
                <w:szCs w:val="22"/>
                <w:lang w:val="en-ZA"/>
              </w:rPr>
            </w:pPr>
          </w:p>
        </w:tc>
        <w:tc>
          <w:tcPr>
            <w:tcW w:w="620" w:type="dxa"/>
          </w:tcPr>
          <w:p w14:paraId="32875B0D" w14:textId="77777777" w:rsidR="0029106C" w:rsidRPr="005723EF" w:rsidRDefault="0029106C" w:rsidP="00841BF1">
            <w:pPr>
              <w:jc w:val="both"/>
              <w:rPr>
                <w:rFonts w:ascii="Arial" w:hAnsi="Arial" w:cs="Arial"/>
                <w:sz w:val="22"/>
                <w:szCs w:val="22"/>
                <w:lang w:val="en-ZA"/>
              </w:rPr>
            </w:pPr>
          </w:p>
        </w:tc>
      </w:tr>
      <w:tr w:rsidR="0029106C" w:rsidRPr="005723EF" w14:paraId="133384EE" w14:textId="77777777" w:rsidTr="00DF4E0B">
        <w:trPr>
          <w:trHeight w:val="230"/>
        </w:trPr>
        <w:tc>
          <w:tcPr>
            <w:tcW w:w="5778" w:type="dxa"/>
          </w:tcPr>
          <w:p w14:paraId="1D1E2494" w14:textId="0163CCC3" w:rsidR="0029106C" w:rsidRPr="005723EF" w:rsidRDefault="0029106C" w:rsidP="000573B0">
            <w:pPr>
              <w:pStyle w:val="ListParagraph"/>
              <w:numPr>
                <w:ilvl w:val="0"/>
                <w:numId w:val="3"/>
              </w:numPr>
              <w:ind w:left="312"/>
              <w:jc w:val="both"/>
              <w:rPr>
                <w:rFonts w:ascii="Arial" w:hAnsi="Arial" w:cs="Arial"/>
                <w:sz w:val="22"/>
                <w:szCs w:val="22"/>
                <w:lang w:val="en-ZA"/>
              </w:rPr>
            </w:pPr>
            <w:r w:rsidRPr="005723EF">
              <w:rPr>
                <w:rFonts w:ascii="Arial" w:hAnsi="Arial" w:cs="Arial"/>
                <w:sz w:val="22"/>
                <w:szCs w:val="22"/>
                <w:lang w:val="en-ZA"/>
              </w:rPr>
              <w:t xml:space="preserve">A joint workshop between PV and Spor to develop a comprehensive PV AYP </w:t>
            </w:r>
            <w:r w:rsidR="001245C9">
              <w:rPr>
                <w:rFonts w:ascii="Arial" w:hAnsi="Arial" w:cs="Arial"/>
                <w:sz w:val="22"/>
                <w:szCs w:val="22"/>
                <w:lang w:val="en-ZA"/>
              </w:rPr>
              <w:t>strategy</w:t>
            </w:r>
            <w:r w:rsidRPr="005723EF">
              <w:rPr>
                <w:rFonts w:ascii="Arial" w:hAnsi="Arial" w:cs="Arial"/>
                <w:sz w:val="22"/>
                <w:szCs w:val="22"/>
                <w:lang w:val="en-ZA"/>
              </w:rPr>
              <w:t>, share experienc</w:t>
            </w:r>
            <w:r w:rsidR="001245C9">
              <w:rPr>
                <w:rFonts w:ascii="Arial" w:hAnsi="Arial" w:cs="Arial"/>
                <w:sz w:val="22"/>
                <w:szCs w:val="22"/>
                <w:lang w:val="en-ZA"/>
              </w:rPr>
              <w:t>es</w:t>
            </w:r>
            <w:r w:rsidRPr="005723EF">
              <w:rPr>
                <w:rFonts w:ascii="Arial" w:hAnsi="Arial" w:cs="Arial"/>
                <w:sz w:val="22"/>
                <w:szCs w:val="22"/>
                <w:lang w:val="en-ZA"/>
              </w:rPr>
              <w:t xml:space="preserve"> broadly about how they work, core goals, capacities etc. </w:t>
            </w:r>
          </w:p>
        </w:tc>
        <w:tc>
          <w:tcPr>
            <w:tcW w:w="657" w:type="dxa"/>
          </w:tcPr>
          <w:p w14:paraId="2062BACC" w14:textId="4DB2C7F6" w:rsidR="0029106C" w:rsidRPr="005723EF" w:rsidRDefault="0029106C" w:rsidP="00841BF1">
            <w:pPr>
              <w:jc w:val="both"/>
              <w:rPr>
                <w:rFonts w:ascii="Arial" w:hAnsi="Arial" w:cs="Arial"/>
                <w:sz w:val="22"/>
                <w:szCs w:val="22"/>
                <w:lang w:val="en-ZA"/>
              </w:rPr>
            </w:pPr>
          </w:p>
        </w:tc>
        <w:tc>
          <w:tcPr>
            <w:tcW w:w="644" w:type="dxa"/>
          </w:tcPr>
          <w:p w14:paraId="06A4E779" w14:textId="0D77AB37" w:rsidR="0029106C" w:rsidRPr="005723EF" w:rsidRDefault="0029106C" w:rsidP="00841BF1">
            <w:pPr>
              <w:jc w:val="both"/>
              <w:rPr>
                <w:rFonts w:ascii="Arial" w:hAnsi="Arial" w:cs="Arial"/>
                <w:sz w:val="22"/>
                <w:szCs w:val="22"/>
                <w:lang w:val="en-ZA"/>
              </w:rPr>
            </w:pPr>
            <w:r w:rsidRPr="005723EF">
              <w:rPr>
                <w:rFonts w:ascii="Arial" w:hAnsi="Arial" w:cs="Arial"/>
                <w:sz w:val="22"/>
                <w:szCs w:val="22"/>
                <w:lang w:val="en-ZA"/>
              </w:rPr>
              <w:t>x</w:t>
            </w:r>
          </w:p>
        </w:tc>
        <w:tc>
          <w:tcPr>
            <w:tcW w:w="693" w:type="dxa"/>
          </w:tcPr>
          <w:p w14:paraId="7F50CBBE" w14:textId="42F00225" w:rsidR="0029106C" w:rsidRPr="005723EF" w:rsidRDefault="0029106C" w:rsidP="00841BF1">
            <w:pPr>
              <w:jc w:val="both"/>
              <w:rPr>
                <w:rFonts w:ascii="Arial" w:hAnsi="Arial" w:cs="Arial"/>
                <w:sz w:val="22"/>
                <w:szCs w:val="22"/>
                <w:lang w:val="en-ZA"/>
              </w:rPr>
            </w:pPr>
          </w:p>
        </w:tc>
        <w:tc>
          <w:tcPr>
            <w:tcW w:w="604" w:type="dxa"/>
          </w:tcPr>
          <w:p w14:paraId="59A54077" w14:textId="77777777" w:rsidR="0029106C" w:rsidRPr="005723EF" w:rsidRDefault="0029106C" w:rsidP="00841BF1">
            <w:pPr>
              <w:jc w:val="both"/>
              <w:rPr>
                <w:rFonts w:ascii="Arial" w:hAnsi="Arial" w:cs="Arial"/>
                <w:sz w:val="22"/>
                <w:szCs w:val="22"/>
                <w:lang w:val="en-ZA"/>
              </w:rPr>
            </w:pPr>
          </w:p>
        </w:tc>
        <w:tc>
          <w:tcPr>
            <w:tcW w:w="632" w:type="dxa"/>
          </w:tcPr>
          <w:p w14:paraId="33A70C98" w14:textId="77777777" w:rsidR="0029106C" w:rsidRPr="005723EF" w:rsidRDefault="0029106C" w:rsidP="00841BF1">
            <w:pPr>
              <w:jc w:val="both"/>
              <w:rPr>
                <w:rFonts w:ascii="Arial" w:hAnsi="Arial" w:cs="Arial"/>
                <w:sz w:val="22"/>
                <w:szCs w:val="22"/>
                <w:lang w:val="en-ZA"/>
              </w:rPr>
            </w:pPr>
          </w:p>
        </w:tc>
        <w:tc>
          <w:tcPr>
            <w:tcW w:w="620" w:type="dxa"/>
          </w:tcPr>
          <w:p w14:paraId="2A9AE442" w14:textId="77777777" w:rsidR="0029106C" w:rsidRPr="005723EF" w:rsidRDefault="0029106C" w:rsidP="00841BF1">
            <w:pPr>
              <w:jc w:val="both"/>
              <w:rPr>
                <w:rFonts w:ascii="Arial" w:hAnsi="Arial" w:cs="Arial"/>
                <w:sz w:val="22"/>
                <w:szCs w:val="22"/>
                <w:lang w:val="en-ZA"/>
              </w:rPr>
            </w:pPr>
          </w:p>
        </w:tc>
      </w:tr>
      <w:tr w:rsidR="0029106C" w:rsidRPr="005723EF" w14:paraId="3EEE3DF5" w14:textId="77777777" w:rsidTr="00DF4E0B">
        <w:trPr>
          <w:trHeight w:val="230"/>
        </w:trPr>
        <w:tc>
          <w:tcPr>
            <w:tcW w:w="5778" w:type="dxa"/>
          </w:tcPr>
          <w:p w14:paraId="3A7F66D8" w14:textId="59EB7FEA" w:rsidR="0029106C" w:rsidRPr="005723EF" w:rsidRDefault="0029106C" w:rsidP="000573B0">
            <w:pPr>
              <w:numPr>
                <w:ilvl w:val="0"/>
                <w:numId w:val="4"/>
              </w:numPr>
              <w:ind w:left="312"/>
              <w:jc w:val="both"/>
              <w:rPr>
                <w:rFonts w:ascii="Arial" w:hAnsi="Arial" w:cs="Arial"/>
                <w:sz w:val="22"/>
                <w:szCs w:val="22"/>
                <w:lang w:val="en-ZA"/>
              </w:rPr>
            </w:pPr>
            <w:r w:rsidRPr="005723EF">
              <w:rPr>
                <w:rFonts w:ascii="Arial" w:hAnsi="Arial" w:cs="Arial"/>
                <w:sz w:val="22"/>
                <w:szCs w:val="22"/>
                <w:lang w:val="en-ZA"/>
              </w:rPr>
              <w:t xml:space="preserve">Consultations with key partners, other stakeholders, resource persons </w:t>
            </w:r>
          </w:p>
        </w:tc>
        <w:tc>
          <w:tcPr>
            <w:tcW w:w="657" w:type="dxa"/>
          </w:tcPr>
          <w:p w14:paraId="441779CE" w14:textId="77777777" w:rsidR="0029106C" w:rsidRPr="005723EF" w:rsidRDefault="0029106C" w:rsidP="00841BF1">
            <w:pPr>
              <w:jc w:val="both"/>
              <w:rPr>
                <w:rFonts w:ascii="Arial" w:hAnsi="Arial" w:cs="Arial"/>
                <w:sz w:val="22"/>
                <w:szCs w:val="22"/>
                <w:lang w:val="en-ZA"/>
              </w:rPr>
            </w:pPr>
          </w:p>
        </w:tc>
        <w:tc>
          <w:tcPr>
            <w:tcW w:w="644" w:type="dxa"/>
          </w:tcPr>
          <w:p w14:paraId="53A8BDDC" w14:textId="0C8F22E1" w:rsidR="0029106C" w:rsidRPr="005723EF" w:rsidRDefault="0029106C" w:rsidP="00841BF1">
            <w:pPr>
              <w:jc w:val="both"/>
              <w:rPr>
                <w:rFonts w:ascii="Arial" w:hAnsi="Arial" w:cs="Arial"/>
                <w:sz w:val="22"/>
                <w:szCs w:val="22"/>
                <w:lang w:val="en-ZA"/>
              </w:rPr>
            </w:pPr>
            <w:r w:rsidRPr="005723EF">
              <w:rPr>
                <w:rFonts w:ascii="Arial" w:hAnsi="Arial" w:cs="Arial"/>
                <w:sz w:val="22"/>
                <w:szCs w:val="22"/>
                <w:lang w:val="en-ZA"/>
              </w:rPr>
              <w:t>x</w:t>
            </w:r>
          </w:p>
        </w:tc>
        <w:tc>
          <w:tcPr>
            <w:tcW w:w="693" w:type="dxa"/>
          </w:tcPr>
          <w:p w14:paraId="0B887B97" w14:textId="186D7BE6" w:rsidR="0029106C" w:rsidRPr="005723EF" w:rsidRDefault="00085C6A" w:rsidP="00841BF1">
            <w:pPr>
              <w:jc w:val="both"/>
              <w:rPr>
                <w:rFonts w:ascii="Arial" w:hAnsi="Arial" w:cs="Arial"/>
                <w:sz w:val="22"/>
                <w:szCs w:val="22"/>
                <w:lang w:val="en-ZA"/>
              </w:rPr>
            </w:pPr>
            <w:r>
              <w:rPr>
                <w:rFonts w:ascii="Arial" w:hAnsi="Arial" w:cs="Arial"/>
                <w:sz w:val="22"/>
                <w:szCs w:val="22"/>
                <w:lang w:val="en-ZA"/>
              </w:rPr>
              <w:t>x</w:t>
            </w:r>
          </w:p>
        </w:tc>
        <w:tc>
          <w:tcPr>
            <w:tcW w:w="604" w:type="dxa"/>
          </w:tcPr>
          <w:p w14:paraId="0DF9FB18" w14:textId="77777777" w:rsidR="0029106C" w:rsidRPr="005723EF" w:rsidRDefault="0029106C" w:rsidP="00841BF1">
            <w:pPr>
              <w:jc w:val="both"/>
              <w:rPr>
                <w:rFonts w:ascii="Arial" w:hAnsi="Arial" w:cs="Arial"/>
                <w:sz w:val="22"/>
                <w:szCs w:val="22"/>
                <w:lang w:val="en-ZA"/>
              </w:rPr>
            </w:pPr>
          </w:p>
        </w:tc>
        <w:tc>
          <w:tcPr>
            <w:tcW w:w="632" w:type="dxa"/>
          </w:tcPr>
          <w:p w14:paraId="4A2273C7" w14:textId="77777777" w:rsidR="0029106C" w:rsidRPr="005723EF" w:rsidRDefault="0029106C" w:rsidP="00841BF1">
            <w:pPr>
              <w:jc w:val="both"/>
              <w:rPr>
                <w:rFonts w:ascii="Arial" w:hAnsi="Arial" w:cs="Arial"/>
                <w:sz w:val="22"/>
                <w:szCs w:val="22"/>
                <w:lang w:val="en-ZA"/>
              </w:rPr>
            </w:pPr>
          </w:p>
        </w:tc>
        <w:tc>
          <w:tcPr>
            <w:tcW w:w="620" w:type="dxa"/>
          </w:tcPr>
          <w:p w14:paraId="26C06BA4" w14:textId="77777777" w:rsidR="0029106C" w:rsidRPr="005723EF" w:rsidRDefault="0029106C" w:rsidP="00841BF1">
            <w:pPr>
              <w:jc w:val="both"/>
              <w:rPr>
                <w:rFonts w:ascii="Arial" w:hAnsi="Arial" w:cs="Arial"/>
                <w:sz w:val="22"/>
                <w:szCs w:val="22"/>
                <w:lang w:val="en-ZA"/>
              </w:rPr>
            </w:pPr>
          </w:p>
        </w:tc>
      </w:tr>
      <w:tr w:rsidR="0029106C" w:rsidRPr="005723EF" w14:paraId="217E898F" w14:textId="77777777" w:rsidTr="00DF4E0B">
        <w:trPr>
          <w:trHeight w:val="230"/>
        </w:trPr>
        <w:tc>
          <w:tcPr>
            <w:tcW w:w="5778" w:type="dxa"/>
          </w:tcPr>
          <w:p w14:paraId="5AC3D3CB" w14:textId="3954B300" w:rsidR="0029106C" w:rsidRPr="005723EF" w:rsidRDefault="0029106C" w:rsidP="000573B0">
            <w:pPr>
              <w:numPr>
                <w:ilvl w:val="0"/>
                <w:numId w:val="4"/>
              </w:numPr>
              <w:ind w:left="312"/>
              <w:jc w:val="both"/>
              <w:rPr>
                <w:rFonts w:ascii="Arial" w:hAnsi="Arial" w:cs="Arial"/>
                <w:sz w:val="22"/>
                <w:szCs w:val="22"/>
                <w:lang w:val="en-ZA"/>
              </w:rPr>
            </w:pPr>
            <w:r w:rsidRPr="005723EF">
              <w:rPr>
                <w:rFonts w:ascii="Arial" w:hAnsi="Arial" w:cs="Arial"/>
                <w:sz w:val="22"/>
                <w:szCs w:val="22"/>
                <w:lang w:val="en-ZA"/>
              </w:rPr>
              <w:t>Planning for collaboration going forward</w:t>
            </w:r>
            <w:r w:rsidR="00D50E55">
              <w:rPr>
                <w:rFonts w:ascii="Arial" w:hAnsi="Arial" w:cs="Arial"/>
                <w:sz w:val="22"/>
                <w:szCs w:val="22"/>
                <w:lang w:val="en-ZA"/>
              </w:rPr>
              <w:t>, finalisation of all documents</w:t>
            </w:r>
          </w:p>
        </w:tc>
        <w:tc>
          <w:tcPr>
            <w:tcW w:w="657" w:type="dxa"/>
          </w:tcPr>
          <w:p w14:paraId="28C691FF" w14:textId="77777777" w:rsidR="0029106C" w:rsidRPr="005723EF" w:rsidRDefault="0029106C" w:rsidP="00841BF1">
            <w:pPr>
              <w:jc w:val="both"/>
              <w:rPr>
                <w:rFonts w:ascii="Arial" w:hAnsi="Arial" w:cs="Arial"/>
                <w:sz w:val="22"/>
                <w:szCs w:val="22"/>
                <w:lang w:val="en-ZA"/>
              </w:rPr>
            </w:pPr>
          </w:p>
        </w:tc>
        <w:tc>
          <w:tcPr>
            <w:tcW w:w="644" w:type="dxa"/>
          </w:tcPr>
          <w:p w14:paraId="64DB9CF4" w14:textId="6A39D89E" w:rsidR="0029106C" w:rsidRPr="005723EF" w:rsidRDefault="0029106C" w:rsidP="00841BF1">
            <w:pPr>
              <w:jc w:val="both"/>
              <w:rPr>
                <w:rFonts w:ascii="Arial" w:hAnsi="Arial" w:cs="Arial"/>
                <w:sz w:val="22"/>
                <w:szCs w:val="22"/>
                <w:lang w:val="en-ZA"/>
              </w:rPr>
            </w:pPr>
            <w:r w:rsidRPr="005723EF">
              <w:rPr>
                <w:rFonts w:ascii="Arial" w:hAnsi="Arial" w:cs="Arial"/>
                <w:sz w:val="22"/>
                <w:szCs w:val="22"/>
                <w:lang w:val="en-ZA"/>
              </w:rPr>
              <w:t>x</w:t>
            </w:r>
          </w:p>
        </w:tc>
        <w:tc>
          <w:tcPr>
            <w:tcW w:w="693" w:type="dxa"/>
          </w:tcPr>
          <w:p w14:paraId="58213B1E" w14:textId="3B36EB7D" w:rsidR="0029106C" w:rsidRPr="005723EF" w:rsidRDefault="00085C6A" w:rsidP="00841BF1">
            <w:pPr>
              <w:jc w:val="both"/>
              <w:rPr>
                <w:rFonts w:ascii="Arial" w:hAnsi="Arial" w:cs="Arial"/>
                <w:sz w:val="22"/>
                <w:szCs w:val="22"/>
                <w:lang w:val="en-ZA"/>
              </w:rPr>
            </w:pPr>
            <w:r>
              <w:rPr>
                <w:rFonts w:ascii="Arial" w:hAnsi="Arial" w:cs="Arial"/>
                <w:sz w:val="22"/>
                <w:szCs w:val="22"/>
                <w:lang w:val="en-ZA"/>
              </w:rPr>
              <w:t>x</w:t>
            </w:r>
          </w:p>
        </w:tc>
        <w:tc>
          <w:tcPr>
            <w:tcW w:w="604" w:type="dxa"/>
          </w:tcPr>
          <w:p w14:paraId="0DE5DF1E" w14:textId="17398C35" w:rsidR="0029106C" w:rsidRPr="005723EF" w:rsidRDefault="0029106C" w:rsidP="00841BF1">
            <w:pPr>
              <w:jc w:val="both"/>
              <w:rPr>
                <w:rFonts w:ascii="Arial" w:hAnsi="Arial" w:cs="Arial"/>
                <w:sz w:val="22"/>
                <w:szCs w:val="22"/>
                <w:lang w:val="en-ZA"/>
              </w:rPr>
            </w:pPr>
          </w:p>
        </w:tc>
        <w:tc>
          <w:tcPr>
            <w:tcW w:w="632" w:type="dxa"/>
          </w:tcPr>
          <w:p w14:paraId="46AD46FB" w14:textId="6DA2BD00" w:rsidR="0029106C" w:rsidRPr="005723EF" w:rsidRDefault="0029106C" w:rsidP="00841BF1">
            <w:pPr>
              <w:jc w:val="both"/>
              <w:rPr>
                <w:rFonts w:ascii="Arial" w:hAnsi="Arial" w:cs="Arial"/>
                <w:sz w:val="22"/>
                <w:szCs w:val="22"/>
                <w:lang w:val="en-ZA"/>
              </w:rPr>
            </w:pPr>
          </w:p>
        </w:tc>
        <w:tc>
          <w:tcPr>
            <w:tcW w:w="620" w:type="dxa"/>
          </w:tcPr>
          <w:p w14:paraId="0088F729" w14:textId="77777777" w:rsidR="0029106C" w:rsidRPr="005723EF" w:rsidRDefault="0029106C" w:rsidP="00841BF1">
            <w:pPr>
              <w:jc w:val="both"/>
              <w:rPr>
                <w:rFonts w:ascii="Arial" w:hAnsi="Arial" w:cs="Arial"/>
                <w:sz w:val="22"/>
                <w:szCs w:val="22"/>
                <w:lang w:val="en-ZA"/>
              </w:rPr>
            </w:pPr>
          </w:p>
        </w:tc>
      </w:tr>
      <w:tr w:rsidR="0029106C" w:rsidRPr="005723EF" w14:paraId="5081A269" w14:textId="77777777" w:rsidTr="00DF4E0B">
        <w:trPr>
          <w:trHeight w:val="230"/>
        </w:trPr>
        <w:tc>
          <w:tcPr>
            <w:tcW w:w="5778" w:type="dxa"/>
          </w:tcPr>
          <w:p w14:paraId="2DBC198A" w14:textId="5E69E1E2" w:rsidR="0029106C" w:rsidRPr="005723EF" w:rsidRDefault="003A0C51" w:rsidP="003A0C51">
            <w:pPr>
              <w:pStyle w:val="ListParagraph"/>
              <w:numPr>
                <w:ilvl w:val="0"/>
                <w:numId w:val="38"/>
              </w:numPr>
              <w:jc w:val="both"/>
              <w:rPr>
                <w:rFonts w:ascii="Arial" w:eastAsia="Calibri" w:hAnsi="Arial" w:cs="Arial"/>
                <w:b/>
                <w:i/>
                <w:sz w:val="22"/>
                <w:szCs w:val="22"/>
                <w:lang w:val="en-ZA"/>
              </w:rPr>
            </w:pPr>
            <w:r w:rsidRPr="005723EF">
              <w:rPr>
                <w:rFonts w:ascii="Arial" w:eastAsia="Calibri" w:hAnsi="Arial" w:cs="Arial"/>
                <w:b/>
                <w:sz w:val="22"/>
                <w:szCs w:val="22"/>
                <w:lang w:val="en-ZA"/>
              </w:rPr>
              <w:t xml:space="preserve">Enhance PVs own resource mobilisation capacity </w:t>
            </w:r>
            <w:r w:rsidR="00DF4E0B">
              <w:rPr>
                <w:rFonts w:ascii="Arial" w:eastAsia="Calibri" w:hAnsi="Arial" w:cs="Arial"/>
                <w:b/>
                <w:sz w:val="22"/>
                <w:szCs w:val="22"/>
                <w:lang w:val="en-ZA"/>
              </w:rPr>
              <w:t>AND</w:t>
            </w:r>
            <w:r w:rsidRPr="005723EF">
              <w:rPr>
                <w:rFonts w:ascii="Arial" w:eastAsia="Calibri" w:hAnsi="Arial" w:cs="Arial"/>
                <w:b/>
                <w:sz w:val="22"/>
                <w:szCs w:val="22"/>
                <w:lang w:val="en-ZA"/>
              </w:rPr>
              <w:t xml:space="preserve"> develop training materials and build up capacity in PV to train and support its partners in their resource mobilisation work</w:t>
            </w:r>
          </w:p>
        </w:tc>
        <w:tc>
          <w:tcPr>
            <w:tcW w:w="657" w:type="dxa"/>
          </w:tcPr>
          <w:p w14:paraId="5CD9E1C9" w14:textId="77777777" w:rsidR="0029106C" w:rsidRPr="005723EF" w:rsidRDefault="0029106C" w:rsidP="00841BF1">
            <w:pPr>
              <w:jc w:val="both"/>
              <w:rPr>
                <w:rFonts w:ascii="Arial" w:hAnsi="Arial" w:cs="Arial"/>
                <w:sz w:val="22"/>
                <w:szCs w:val="22"/>
                <w:lang w:val="en-ZA"/>
              </w:rPr>
            </w:pPr>
          </w:p>
        </w:tc>
        <w:tc>
          <w:tcPr>
            <w:tcW w:w="644" w:type="dxa"/>
          </w:tcPr>
          <w:p w14:paraId="2DB7C200" w14:textId="77777777" w:rsidR="0029106C" w:rsidRPr="005723EF" w:rsidRDefault="0029106C" w:rsidP="00841BF1">
            <w:pPr>
              <w:jc w:val="both"/>
              <w:rPr>
                <w:rFonts w:ascii="Arial" w:hAnsi="Arial" w:cs="Arial"/>
                <w:sz w:val="22"/>
                <w:szCs w:val="22"/>
                <w:lang w:val="en-ZA"/>
              </w:rPr>
            </w:pPr>
          </w:p>
        </w:tc>
        <w:tc>
          <w:tcPr>
            <w:tcW w:w="693" w:type="dxa"/>
          </w:tcPr>
          <w:p w14:paraId="7D9A35A4" w14:textId="77777777" w:rsidR="0029106C" w:rsidRPr="005723EF" w:rsidRDefault="0029106C" w:rsidP="00841BF1">
            <w:pPr>
              <w:jc w:val="both"/>
              <w:rPr>
                <w:rFonts w:ascii="Arial" w:hAnsi="Arial" w:cs="Arial"/>
                <w:sz w:val="22"/>
                <w:szCs w:val="22"/>
                <w:lang w:val="en-ZA"/>
              </w:rPr>
            </w:pPr>
          </w:p>
        </w:tc>
        <w:tc>
          <w:tcPr>
            <w:tcW w:w="604" w:type="dxa"/>
          </w:tcPr>
          <w:p w14:paraId="2008C4E6" w14:textId="77777777" w:rsidR="0029106C" w:rsidRPr="005723EF" w:rsidRDefault="0029106C" w:rsidP="00841BF1">
            <w:pPr>
              <w:jc w:val="both"/>
              <w:rPr>
                <w:rFonts w:ascii="Arial" w:hAnsi="Arial" w:cs="Arial"/>
                <w:sz w:val="22"/>
                <w:szCs w:val="22"/>
                <w:lang w:val="en-ZA"/>
              </w:rPr>
            </w:pPr>
          </w:p>
        </w:tc>
        <w:tc>
          <w:tcPr>
            <w:tcW w:w="632" w:type="dxa"/>
          </w:tcPr>
          <w:p w14:paraId="0B7669D3" w14:textId="77777777" w:rsidR="0029106C" w:rsidRPr="005723EF" w:rsidRDefault="0029106C" w:rsidP="00841BF1">
            <w:pPr>
              <w:jc w:val="both"/>
              <w:rPr>
                <w:rFonts w:ascii="Arial" w:hAnsi="Arial" w:cs="Arial"/>
                <w:sz w:val="22"/>
                <w:szCs w:val="22"/>
                <w:lang w:val="en-ZA"/>
              </w:rPr>
            </w:pPr>
          </w:p>
        </w:tc>
        <w:tc>
          <w:tcPr>
            <w:tcW w:w="620" w:type="dxa"/>
          </w:tcPr>
          <w:p w14:paraId="58C674F4" w14:textId="77777777" w:rsidR="0029106C" w:rsidRPr="005723EF" w:rsidRDefault="0029106C" w:rsidP="00841BF1">
            <w:pPr>
              <w:jc w:val="both"/>
              <w:rPr>
                <w:rFonts w:ascii="Arial" w:hAnsi="Arial" w:cs="Arial"/>
                <w:sz w:val="22"/>
                <w:szCs w:val="22"/>
                <w:lang w:val="en-ZA"/>
              </w:rPr>
            </w:pPr>
          </w:p>
        </w:tc>
      </w:tr>
      <w:tr w:rsidR="003A0C51" w:rsidRPr="005723EF" w14:paraId="4FB45C5C" w14:textId="77777777" w:rsidTr="00DF4E0B">
        <w:trPr>
          <w:trHeight w:val="230"/>
        </w:trPr>
        <w:tc>
          <w:tcPr>
            <w:tcW w:w="5778" w:type="dxa"/>
          </w:tcPr>
          <w:p w14:paraId="3B464A24" w14:textId="157274A6" w:rsidR="003A0C51" w:rsidRPr="005723EF" w:rsidRDefault="003A0C51" w:rsidP="000573B0">
            <w:pPr>
              <w:pStyle w:val="ListParagraph"/>
              <w:numPr>
                <w:ilvl w:val="0"/>
                <w:numId w:val="2"/>
              </w:numPr>
              <w:ind w:left="312"/>
              <w:jc w:val="both"/>
              <w:rPr>
                <w:rFonts w:ascii="Arial" w:hAnsi="Arial" w:cs="Arial"/>
                <w:sz w:val="22"/>
                <w:szCs w:val="22"/>
                <w:lang w:val="en-ZA"/>
              </w:rPr>
            </w:pPr>
            <w:r w:rsidRPr="005723EF">
              <w:rPr>
                <w:rFonts w:ascii="Arial" w:hAnsi="Arial" w:cs="Arial"/>
                <w:sz w:val="22"/>
                <w:szCs w:val="22"/>
                <w:lang w:val="en-ZA"/>
              </w:rPr>
              <w:t xml:space="preserve">Develop a resource mobilisation plan for PVs AYP work in Namibia and institutionalise the ownership and follow up </w:t>
            </w:r>
            <w:r w:rsidR="00DF4E0B" w:rsidRPr="005723EF">
              <w:rPr>
                <w:rFonts w:ascii="Arial" w:hAnsi="Arial" w:cs="Arial"/>
                <w:sz w:val="22"/>
                <w:szCs w:val="22"/>
                <w:lang w:val="en-ZA"/>
              </w:rPr>
              <w:t>of this</w:t>
            </w:r>
            <w:r w:rsidRPr="005723EF">
              <w:rPr>
                <w:rFonts w:ascii="Arial" w:hAnsi="Arial" w:cs="Arial"/>
                <w:sz w:val="22"/>
                <w:szCs w:val="22"/>
                <w:lang w:val="en-ZA"/>
              </w:rPr>
              <w:t xml:space="preserve"> within PV</w:t>
            </w:r>
          </w:p>
        </w:tc>
        <w:tc>
          <w:tcPr>
            <w:tcW w:w="657" w:type="dxa"/>
          </w:tcPr>
          <w:p w14:paraId="12970E30" w14:textId="060CA0B8" w:rsidR="003A0C51" w:rsidRPr="005723EF" w:rsidRDefault="003A0C51" w:rsidP="00841BF1">
            <w:pPr>
              <w:jc w:val="both"/>
              <w:rPr>
                <w:rFonts w:ascii="Arial" w:hAnsi="Arial" w:cs="Arial"/>
                <w:sz w:val="22"/>
                <w:szCs w:val="22"/>
                <w:lang w:val="en-ZA"/>
              </w:rPr>
            </w:pPr>
            <w:r w:rsidRPr="005723EF">
              <w:rPr>
                <w:rFonts w:ascii="Arial" w:hAnsi="Arial" w:cs="Arial"/>
                <w:sz w:val="22"/>
                <w:szCs w:val="22"/>
                <w:lang w:val="en-ZA"/>
              </w:rPr>
              <w:t>x</w:t>
            </w:r>
          </w:p>
        </w:tc>
        <w:tc>
          <w:tcPr>
            <w:tcW w:w="644" w:type="dxa"/>
          </w:tcPr>
          <w:p w14:paraId="48080960" w14:textId="2D7E7262" w:rsidR="003A0C51" w:rsidRPr="005723EF" w:rsidRDefault="003A0C51" w:rsidP="00841BF1">
            <w:pPr>
              <w:jc w:val="both"/>
              <w:rPr>
                <w:rFonts w:ascii="Arial" w:hAnsi="Arial" w:cs="Arial"/>
                <w:sz w:val="22"/>
                <w:szCs w:val="22"/>
                <w:lang w:val="en-ZA"/>
              </w:rPr>
            </w:pPr>
            <w:r w:rsidRPr="005723EF">
              <w:rPr>
                <w:rFonts w:ascii="Arial" w:hAnsi="Arial" w:cs="Arial"/>
                <w:sz w:val="22"/>
                <w:szCs w:val="22"/>
                <w:lang w:val="en-ZA"/>
              </w:rPr>
              <w:t>x</w:t>
            </w:r>
          </w:p>
        </w:tc>
        <w:tc>
          <w:tcPr>
            <w:tcW w:w="693" w:type="dxa"/>
          </w:tcPr>
          <w:p w14:paraId="775C7BB7" w14:textId="66F6F4A3" w:rsidR="003A0C51" w:rsidRPr="005723EF" w:rsidRDefault="003A0C51" w:rsidP="00841BF1">
            <w:pPr>
              <w:jc w:val="both"/>
              <w:rPr>
                <w:rFonts w:ascii="Arial" w:hAnsi="Arial" w:cs="Arial"/>
                <w:sz w:val="22"/>
                <w:szCs w:val="22"/>
                <w:lang w:val="en-ZA"/>
              </w:rPr>
            </w:pPr>
            <w:r w:rsidRPr="005723EF">
              <w:rPr>
                <w:rFonts w:ascii="Arial" w:hAnsi="Arial" w:cs="Arial"/>
                <w:sz w:val="22"/>
                <w:szCs w:val="22"/>
                <w:lang w:val="en-ZA"/>
              </w:rPr>
              <w:t>x</w:t>
            </w:r>
          </w:p>
        </w:tc>
        <w:tc>
          <w:tcPr>
            <w:tcW w:w="604" w:type="dxa"/>
          </w:tcPr>
          <w:p w14:paraId="32032580" w14:textId="2B1405A8" w:rsidR="003A0C51" w:rsidRPr="005723EF" w:rsidRDefault="003A0C51" w:rsidP="00841BF1">
            <w:pPr>
              <w:jc w:val="both"/>
              <w:rPr>
                <w:rFonts w:ascii="Arial" w:hAnsi="Arial" w:cs="Arial"/>
                <w:sz w:val="22"/>
                <w:szCs w:val="22"/>
                <w:lang w:val="en-ZA"/>
              </w:rPr>
            </w:pPr>
            <w:r w:rsidRPr="005723EF">
              <w:rPr>
                <w:rFonts w:ascii="Arial" w:hAnsi="Arial" w:cs="Arial"/>
                <w:sz w:val="22"/>
                <w:szCs w:val="22"/>
                <w:lang w:val="en-ZA"/>
              </w:rPr>
              <w:t>x</w:t>
            </w:r>
          </w:p>
        </w:tc>
        <w:tc>
          <w:tcPr>
            <w:tcW w:w="632" w:type="dxa"/>
          </w:tcPr>
          <w:p w14:paraId="3DC26974" w14:textId="77777777" w:rsidR="003A0C51" w:rsidRPr="005723EF" w:rsidRDefault="003A0C51" w:rsidP="00841BF1">
            <w:pPr>
              <w:jc w:val="both"/>
              <w:rPr>
                <w:rFonts w:ascii="Arial" w:hAnsi="Arial" w:cs="Arial"/>
                <w:sz w:val="22"/>
                <w:szCs w:val="22"/>
                <w:lang w:val="en-ZA"/>
              </w:rPr>
            </w:pPr>
          </w:p>
        </w:tc>
        <w:tc>
          <w:tcPr>
            <w:tcW w:w="620" w:type="dxa"/>
          </w:tcPr>
          <w:p w14:paraId="66546BB1" w14:textId="77777777" w:rsidR="003A0C51" w:rsidRPr="005723EF" w:rsidRDefault="003A0C51" w:rsidP="00841BF1">
            <w:pPr>
              <w:jc w:val="both"/>
              <w:rPr>
                <w:rFonts w:ascii="Arial" w:hAnsi="Arial" w:cs="Arial"/>
                <w:sz w:val="22"/>
                <w:szCs w:val="22"/>
                <w:lang w:val="en-ZA"/>
              </w:rPr>
            </w:pPr>
          </w:p>
        </w:tc>
      </w:tr>
      <w:tr w:rsidR="0029106C" w:rsidRPr="005723EF" w14:paraId="224A8B6A" w14:textId="77777777" w:rsidTr="00DF4E0B">
        <w:trPr>
          <w:trHeight w:val="230"/>
        </w:trPr>
        <w:tc>
          <w:tcPr>
            <w:tcW w:w="5778" w:type="dxa"/>
          </w:tcPr>
          <w:p w14:paraId="184073F5" w14:textId="6CB30C6F" w:rsidR="0029106C" w:rsidRPr="005723EF" w:rsidRDefault="0029106C" w:rsidP="000573B0">
            <w:pPr>
              <w:pStyle w:val="ListParagraph"/>
              <w:numPr>
                <w:ilvl w:val="0"/>
                <w:numId w:val="2"/>
              </w:numPr>
              <w:ind w:left="312"/>
              <w:jc w:val="both"/>
              <w:rPr>
                <w:rFonts w:ascii="Arial" w:hAnsi="Arial" w:cs="Arial"/>
                <w:sz w:val="22"/>
                <w:szCs w:val="22"/>
                <w:lang w:val="en-ZA"/>
              </w:rPr>
            </w:pPr>
            <w:r w:rsidRPr="005723EF">
              <w:rPr>
                <w:rFonts w:ascii="Arial" w:hAnsi="Arial" w:cs="Arial"/>
                <w:sz w:val="22"/>
                <w:szCs w:val="22"/>
                <w:lang w:val="en-ZA"/>
              </w:rPr>
              <w:t xml:space="preserve">Review of </w:t>
            </w:r>
            <w:r w:rsidR="003A0C51" w:rsidRPr="005723EF">
              <w:rPr>
                <w:rFonts w:ascii="Arial" w:hAnsi="Arial" w:cs="Arial"/>
                <w:sz w:val="22"/>
                <w:szCs w:val="22"/>
                <w:lang w:val="en-ZA"/>
              </w:rPr>
              <w:t>materials</w:t>
            </w:r>
            <w:r w:rsidR="00DF4E0B">
              <w:rPr>
                <w:rFonts w:ascii="Arial" w:hAnsi="Arial" w:cs="Arial"/>
                <w:sz w:val="22"/>
                <w:szCs w:val="22"/>
                <w:lang w:val="en-ZA"/>
              </w:rPr>
              <w:t xml:space="preserve"> </w:t>
            </w:r>
            <w:r w:rsidR="00DF4E0B" w:rsidRPr="00DF4E0B">
              <w:rPr>
                <w:rFonts w:ascii="Arial" w:hAnsi="Arial" w:cs="Arial"/>
                <w:b/>
                <w:bCs/>
                <w:sz w:val="22"/>
                <w:szCs w:val="22"/>
                <w:lang w:val="en-ZA"/>
              </w:rPr>
              <w:t xml:space="preserve">for training of </w:t>
            </w:r>
            <w:r w:rsidR="00085C6A" w:rsidRPr="00DF4E0B">
              <w:rPr>
                <w:rFonts w:ascii="Arial" w:hAnsi="Arial" w:cs="Arial"/>
                <w:b/>
                <w:bCs/>
                <w:sz w:val="22"/>
                <w:szCs w:val="22"/>
                <w:lang w:val="en-ZA"/>
              </w:rPr>
              <w:t>partners</w:t>
            </w:r>
            <w:r w:rsidR="00085C6A">
              <w:rPr>
                <w:rFonts w:ascii="Arial" w:hAnsi="Arial" w:cs="Arial"/>
                <w:sz w:val="22"/>
                <w:szCs w:val="22"/>
                <w:lang w:val="en-ZA"/>
              </w:rPr>
              <w:t>,</w:t>
            </w:r>
            <w:r w:rsidRPr="005723EF">
              <w:rPr>
                <w:rFonts w:ascii="Arial" w:hAnsi="Arial" w:cs="Arial"/>
                <w:sz w:val="22"/>
                <w:szCs w:val="22"/>
                <w:lang w:val="en-ZA"/>
              </w:rPr>
              <w:t xml:space="preserve"> filling out gabs etc</w:t>
            </w:r>
          </w:p>
        </w:tc>
        <w:tc>
          <w:tcPr>
            <w:tcW w:w="657" w:type="dxa"/>
          </w:tcPr>
          <w:p w14:paraId="40B171F0" w14:textId="6F4DB4A5" w:rsidR="0029106C" w:rsidRPr="005723EF" w:rsidRDefault="0029106C" w:rsidP="00841BF1">
            <w:pPr>
              <w:jc w:val="both"/>
              <w:rPr>
                <w:rFonts w:ascii="Arial" w:hAnsi="Arial" w:cs="Arial"/>
                <w:sz w:val="22"/>
                <w:szCs w:val="22"/>
                <w:lang w:val="en-ZA"/>
              </w:rPr>
            </w:pPr>
            <w:r w:rsidRPr="005723EF">
              <w:rPr>
                <w:rFonts w:ascii="Arial" w:hAnsi="Arial" w:cs="Arial"/>
                <w:sz w:val="22"/>
                <w:szCs w:val="22"/>
                <w:lang w:val="en-ZA"/>
              </w:rPr>
              <w:t>x</w:t>
            </w:r>
          </w:p>
        </w:tc>
        <w:tc>
          <w:tcPr>
            <w:tcW w:w="644" w:type="dxa"/>
          </w:tcPr>
          <w:p w14:paraId="726CE66A" w14:textId="20DD9299" w:rsidR="0029106C" w:rsidRPr="005723EF" w:rsidRDefault="0029106C" w:rsidP="00841BF1">
            <w:pPr>
              <w:jc w:val="both"/>
              <w:rPr>
                <w:rFonts w:ascii="Arial" w:hAnsi="Arial" w:cs="Arial"/>
                <w:sz w:val="22"/>
                <w:szCs w:val="22"/>
                <w:lang w:val="en-ZA"/>
              </w:rPr>
            </w:pPr>
            <w:r w:rsidRPr="005723EF">
              <w:rPr>
                <w:rFonts w:ascii="Arial" w:hAnsi="Arial" w:cs="Arial"/>
                <w:sz w:val="22"/>
                <w:szCs w:val="22"/>
                <w:lang w:val="en-ZA"/>
              </w:rPr>
              <w:t>x</w:t>
            </w:r>
          </w:p>
        </w:tc>
        <w:tc>
          <w:tcPr>
            <w:tcW w:w="693" w:type="dxa"/>
          </w:tcPr>
          <w:p w14:paraId="56D075BB" w14:textId="42B47AF3" w:rsidR="0029106C" w:rsidRPr="005723EF" w:rsidRDefault="0029106C" w:rsidP="00841BF1">
            <w:pPr>
              <w:jc w:val="both"/>
              <w:rPr>
                <w:rFonts w:ascii="Arial" w:hAnsi="Arial" w:cs="Arial"/>
                <w:sz w:val="22"/>
                <w:szCs w:val="22"/>
                <w:lang w:val="en-ZA"/>
              </w:rPr>
            </w:pPr>
            <w:r w:rsidRPr="005723EF">
              <w:rPr>
                <w:rFonts w:ascii="Arial" w:hAnsi="Arial" w:cs="Arial"/>
                <w:sz w:val="22"/>
                <w:szCs w:val="22"/>
                <w:lang w:val="en-ZA"/>
              </w:rPr>
              <w:t>x</w:t>
            </w:r>
          </w:p>
        </w:tc>
        <w:tc>
          <w:tcPr>
            <w:tcW w:w="604" w:type="dxa"/>
          </w:tcPr>
          <w:p w14:paraId="16415F47" w14:textId="1CE446D5" w:rsidR="0029106C" w:rsidRPr="005723EF" w:rsidRDefault="0029106C" w:rsidP="00841BF1">
            <w:pPr>
              <w:jc w:val="both"/>
              <w:rPr>
                <w:rFonts w:ascii="Arial" w:hAnsi="Arial" w:cs="Arial"/>
                <w:sz w:val="22"/>
                <w:szCs w:val="22"/>
                <w:lang w:val="en-ZA"/>
              </w:rPr>
            </w:pPr>
            <w:r w:rsidRPr="005723EF">
              <w:rPr>
                <w:rFonts w:ascii="Arial" w:hAnsi="Arial" w:cs="Arial"/>
                <w:sz w:val="22"/>
                <w:szCs w:val="22"/>
                <w:lang w:val="en-ZA"/>
              </w:rPr>
              <w:t>x</w:t>
            </w:r>
          </w:p>
        </w:tc>
        <w:tc>
          <w:tcPr>
            <w:tcW w:w="632" w:type="dxa"/>
          </w:tcPr>
          <w:p w14:paraId="64F0E030" w14:textId="77777777" w:rsidR="0029106C" w:rsidRPr="005723EF" w:rsidRDefault="0029106C" w:rsidP="00841BF1">
            <w:pPr>
              <w:jc w:val="both"/>
              <w:rPr>
                <w:rFonts w:ascii="Arial" w:hAnsi="Arial" w:cs="Arial"/>
                <w:sz w:val="22"/>
                <w:szCs w:val="22"/>
                <w:lang w:val="en-ZA"/>
              </w:rPr>
            </w:pPr>
          </w:p>
        </w:tc>
        <w:tc>
          <w:tcPr>
            <w:tcW w:w="620" w:type="dxa"/>
          </w:tcPr>
          <w:p w14:paraId="07D57086" w14:textId="77777777" w:rsidR="0029106C" w:rsidRPr="005723EF" w:rsidRDefault="0029106C" w:rsidP="00841BF1">
            <w:pPr>
              <w:jc w:val="both"/>
              <w:rPr>
                <w:rFonts w:ascii="Arial" w:hAnsi="Arial" w:cs="Arial"/>
                <w:sz w:val="22"/>
                <w:szCs w:val="22"/>
                <w:lang w:val="en-ZA"/>
              </w:rPr>
            </w:pPr>
          </w:p>
        </w:tc>
      </w:tr>
      <w:tr w:rsidR="0029106C" w:rsidRPr="005723EF" w14:paraId="53330663" w14:textId="77777777" w:rsidTr="00DF4E0B">
        <w:trPr>
          <w:trHeight w:val="230"/>
        </w:trPr>
        <w:tc>
          <w:tcPr>
            <w:tcW w:w="5778" w:type="dxa"/>
          </w:tcPr>
          <w:p w14:paraId="20D326F8" w14:textId="5F94C88E" w:rsidR="0029106C" w:rsidRPr="005723EF" w:rsidRDefault="0029106C" w:rsidP="000573B0">
            <w:pPr>
              <w:pStyle w:val="ListParagraph"/>
              <w:numPr>
                <w:ilvl w:val="0"/>
                <w:numId w:val="2"/>
              </w:numPr>
              <w:ind w:left="312"/>
              <w:jc w:val="both"/>
              <w:rPr>
                <w:rFonts w:ascii="Arial" w:hAnsi="Arial" w:cs="Arial"/>
                <w:sz w:val="22"/>
                <w:szCs w:val="22"/>
                <w:lang w:val="en-ZA"/>
              </w:rPr>
            </w:pPr>
            <w:r w:rsidRPr="005723EF">
              <w:rPr>
                <w:rFonts w:ascii="Arial" w:hAnsi="Arial" w:cs="Arial"/>
                <w:sz w:val="22"/>
                <w:szCs w:val="22"/>
                <w:lang w:val="en-ZA"/>
              </w:rPr>
              <w:t>Workshop</w:t>
            </w:r>
            <w:r w:rsidR="003A0C51" w:rsidRPr="005723EF">
              <w:rPr>
                <w:rFonts w:ascii="Arial" w:hAnsi="Arial" w:cs="Arial"/>
                <w:sz w:val="22"/>
                <w:szCs w:val="22"/>
                <w:lang w:val="en-ZA"/>
              </w:rPr>
              <w:t xml:space="preserve"> to finalise training materials </w:t>
            </w:r>
            <w:r w:rsidRPr="005723EF">
              <w:rPr>
                <w:rFonts w:ascii="Arial" w:hAnsi="Arial" w:cs="Arial"/>
                <w:sz w:val="22"/>
                <w:szCs w:val="22"/>
                <w:lang w:val="en-ZA"/>
              </w:rPr>
              <w:t>with curriculum designer, graphic designer, core staff</w:t>
            </w:r>
          </w:p>
        </w:tc>
        <w:tc>
          <w:tcPr>
            <w:tcW w:w="657" w:type="dxa"/>
          </w:tcPr>
          <w:p w14:paraId="6815587E" w14:textId="77777777" w:rsidR="0029106C" w:rsidRPr="005723EF" w:rsidRDefault="0029106C" w:rsidP="00841BF1">
            <w:pPr>
              <w:jc w:val="both"/>
              <w:rPr>
                <w:rFonts w:ascii="Arial" w:hAnsi="Arial" w:cs="Arial"/>
                <w:sz w:val="22"/>
                <w:szCs w:val="22"/>
                <w:lang w:val="en-ZA"/>
              </w:rPr>
            </w:pPr>
          </w:p>
        </w:tc>
        <w:tc>
          <w:tcPr>
            <w:tcW w:w="644" w:type="dxa"/>
          </w:tcPr>
          <w:p w14:paraId="15F0B530" w14:textId="77777777" w:rsidR="0029106C" w:rsidRPr="005723EF" w:rsidRDefault="0029106C" w:rsidP="00841BF1">
            <w:pPr>
              <w:jc w:val="both"/>
              <w:rPr>
                <w:rFonts w:ascii="Arial" w:hAnsi="Arial" w:cs="Arial"/>
                <w:sz w:val="22"/>
                <w:szCs w:val="22"/>
                <w:lang w:val="en-ZA"/>
              </w:rPr>
            </w:pPr>
          </w:p>
        </w:tc>
        <w:tc>
          <w:tcPr>
            <w:tcW w:w="693" w:type="dxa"/>
          </w:tcPr>
          <w:p w14:paraId="4E63BCFE" w14:textId="77777777" w:rsidR="0029106C" w:rsidRPr="005723EF" w:rsidRDefault="0029106C" w:rsidP="00841BF1">
            <w:pPr>
              <w:jc w:val="both"/>
              <w:rPr>
                <w:rFonts w:ascii="Arial" w:hAnsi="Arial" w:cs="Arial"/>
                <w:sz w:val="22"/>
                <w:szCs w:val="22"/>
                <w:lang w:val="en-ZA"/>
              </w:rPr>
            </w:pPr>
          </w:p>
        </w:tc>
        <w:tc>
          <w:tcPr>
            <w:tcW w:w="604" w:type="dxa"/>
          </w:tcPr>
          <w:p w14:paraId="63562BD8" w14:textId="481DA129" w:rsidR="0029106C" w:rsidRPr="005723EF" w:rsidRDefault="0029106C" w:rsidP="00841BF1">
            <w:pPr>
              <w:jc w:val="both"/>
              <w:rPr>
                <w:rFonts w:ascii="Arial" w:hAnsi="Arial" w:cs="Arial"/>
                <w:sz w:val="22"/>
                <w:szCs w:val="22"/>
                <w:lang w:val="en-ZA"/>
              </w:rPr>
            </w:pPr>
            <w:r w:rsidRPr="005723EF">
              <w:rPr>
                <w:rFonts w:ascii="Arial" w:hAnsi="Arial" w:cs="Arial"/>
                <w:sz w:val="22"/>
                <w:szCs w:val="22"/>
                <w:lang w:val="en-ZA"/>
              </w:rPr>
              <w:t>x</w:t>
            </w:r>
          </w:p>
        </w:tc>
        <w:tc>
          <w:tcPr>
            <w:tcW w:w="632" w:type="dxa"/>
          </w:tcPr>
          <w:p w14:paraId="7BDCF9EC" w14:textId="33BC810E" w:rsidR="0029106C" w:rsidRPr="005723EF" w:rsidRDefault="0029106C" w:rsidP="00841BF1">
            <w:pPr>
              <w:jc w:val="both"/>
              <w:rPr>
                <w:rFonts w:ascii="Arial" w:hAnsi="Arial" w:cs="Arial"/>
                <w:sz w:val="22"/>
                <w:szCs w:val="22"/>
                <w:lang w:val="en-ZA"/>
              </w:rPr>
            </w:pPr>
          </w:p>
        </w:tc>
        <w:tc>
          <w:tcPr>
            <w:tcW w:w="620" w:type="dxa"/>
          </w:tcPr>
          <w:p w14:paraId="676CC79F" w14:textId="77777777" w:rsidR="0029106C" w:rsidRPr="005723EF" w:rsidRDefault="0029106C" w:rsidP="00841BF1">
            <w:pPr>
              <w:jc w:val="both"/>
              <w:rPr>
                <w:rFonts w:ascii="Arial" w:hAnsi="Arial" w:cs="Arial"/>
                <w:sz w:val="22"/>
                <w:szCs w:val="22"/>
                <w:lang w:val="en-ZA"/>
              </w:rPr>
            </w:pPr>
          </w:p>
        </w:tc>
      </w:tr>
      <w:tr w:rsidR="0029106C" w:rsidRPr="005723EF" w14:paraId="3360437C" w14:textId="77777777" w:rsidTr="00DF4E0B">
        <w:trPr>
          <w:trHeight w:val="230"/>
        </w:trPr>
        <w:tc>
          <w:tcPr>
            <w:tcW w:w="5778" w:type="dxa"/>
          </w:tcPr>
          <w:p w14:paraId="4F22A598" w14:textId="0B2A250B" w:rsidR="0029106C" w:rsidRPr="005723EF" w:rsidRDefault="0029106C" w:rsidP="000573B0">
            <w:pPr>
              <w:pStyle w:val="ListParagraph"/>
              <w:numPr>
                <w:ilvl w:val="0"/>
                <w:numId w:val="2"/>
              </w:numPr>
              <w:ind w:left="312"/>
              <w:jc w:val="both"/>
              <w:rPr>
                <w:rFonts w:ascii="Arial" w:hAnsi="Arial" w:cs="Arial"/>
                <w:sz w:val="22"/>
                <w:szCs w:val="22"/>
                <w:lang w:val="en-ZA"/>
              </w:rPr>
            </w:pPr>
            <w:r w:rsidRPr="005723EF">
              <w:rPr>
                <w:rFonts w:ascii="Arial" w:hAnsi="Arial" w:cs="Arial"/>
                <w:sz w:val="22"/>
                <w:szCs w:val="22"/>
                <w:lang w:val="en-ZA"/>
              </w:rPr>
              <w:t>Two senior staff members of PV trained to co-facilitate training and roll out follow up support for fundraising to partners</w:t>
            </w:r>
          </w:p>
        </w:tc>
        <w:tc>
          <w:tcPr>
            <w:tcW w:w="657" w:type="dxa"/>
          </w:tcPr>
          <w:p w14:paraId="12865424" w14:textId="77777777" w:rsidR="0029106C" w:rsidRPr="005723EF" w:rsidRDefault="0029106C" w:rsidP="00841BF1">
            <w:pPr>
              <w:jc w:val="both"/>
              <w:rPr>
                <w:rFonts w:ascii="Arial" w:hAnsi="Arial" w:cs="Arial"/>
                <w:sz w:val="22"/>
                <w:szCs w:val="22"/>
                <w:lang w:val="en-ZA"/>
              </w:rPr>
            </w:pPr>
          </w:p>
        </w:tc>
        <w:tc>
          <w:tcPr>
            <w:tcW w:w="644" w:type="dxa"/>
          </w:tcPr>
          <w:p w14:paraId="4656A3BF" w14:textId="77777777" w:rsidR="0029106C" w:rsidRPr="005723EF" w:rsidRDefault="0029106C" w:rsidP="00841BF1">
            <w:pPr>
              <w:jc w:val="both"/>
              <w:rPr>
                <w:rFonts w:ascii="Arial" w:hAnsi="Arial" w:cs="Arial"/>
                <w:sz w:val="22"/>
                <w:szCs w:val="22"/>
                <w:lang w:val="en-ZA"/>
              </w:rPr>
            </w:pPr>
          </w:p>
        </w:tc>
        <w:tc>
          <w:tcPr>
            <w:tcW w:w="693" w:type="dxa"/>
          </w:tcPr>
          <w:p w14:paraId="04D4B8D9" w14:textId="77777777" w:rsidR="0029106C" w:rsidRPr="005723EF" w:rsidRDefault="0029106C" w:rsidP="00841BF1">
            <w:pPr>
              <w:jc w:val="both"/>
              <w:rPr>
                <w:rFonts w:ascii="Arial" w:hAnsi="Arial" w:cs="Arial"/>
                <w:sz w:val="22"/>
                <w:szCs w:val="22"/>
                <w:lang w:val="en-ZA"/>
              </w:rPr>
            </w:pPr>
          </w:p>
        </w:tc>
        <w:tc>
          <w:tcPr>
            <w:tcW w:w="604" w:type="dxa"/>
          </w:tcPr>
          <w:p w14:paraId="6FC403DE" w14:textId="61AFC3C9" w:rsidR="0029106C" w:rsidRPr="005723EF" w:rsidRDefault="0029106C" w:rsidP="00841BF1">
            <w:pPr>
              <w:jc w:val="both"/>
              <w:rPr>
                <w:rFonts w:ascii="Arial" w:hAnsi="Arial" w:cs="Arial"/>
                <w:sz w:val="22"/>
                <w:szCs w:val="22"/>
                <w:lang w:val="en-ZA"/>
              </w:rPr>
            </w:pPr>
            <w:r w:rsidRPr="005723EF">
              <w:rPr>
                <w:rFonts w:ascii="Arial" w:hAnsi="Arial" w:cs="Arial"/>
                <w:sz w:val="22"/>
                <w:szCs w:val="22"/>
                <w:lang w:val="en-ZA"/>
              </w:rPr>
              <w:t>x</w:t>
            </w:r>
          </w:p>
        </w:tc>
        <w:tc>
          <w:tcPr>
            <w:tcW w:w="632" w:type="dxa"/>
          </w:tcPr>
          <w:p w14:paraId="4DD54DD7" w14:textId="53F52BDB" w:rsidR="0029106C" w:rsidRPr="005723EF" w:rsidRDefault="0029106C" w:rsidP="00841BF1">
            <w:pPr>
              <w:jc w:val="both"/>
              <w:rPr>
                <w:rFonts w:ascii="Arial" w:hAnsi="Arial" w:cs="Arial"/>
                <w:sz w:val="22"/>
                <w:szCs w:val="22"/>
                <w:lang w:val="en-ZA"/>
              </w:rPr>
            </w:pPr>
            <w:r w:rsidRPr="005723EF">
              <w:rPr>
                <w:rFonts w:ascii="Arial" w:hAnsi="Arial" w:cs="Arial"/>
                <w:sz w:val="22"/>
                <w:szCs w:val="22"/>
                <w:lang w:val="en-ZA"/>
              </w:rPr>
              <w:t>x</w:t>
            </w:r>
          </w:p>
        </w:tc>
        <w:tc>
          <w:tcPr>
            <w:tcW w:w="620" w:type="dxa"/>
          </w:tcPr>
          <w:p w14:paraId="0B18040E" w14:textId="7FA044C6" w:rsidR="0029106C" w:rsidRPr="005723EF" w:rsidRDefault="0029106C" w:rsidP="00841BF1">
            <w:pPr>
              <w:jc w:val="both"/>
              <w:rPr>
                <w:rFonts w:ascii="Arial" w:hAnsi="Arial" w:cs="Arial"/>
                <w:sz w:val="22"/>
                <w:szCs w:val="22"/>
                <w:lang w:val="en-ZA"/>
              </w:rPr>
            </w:pPr>
            <w:r w:rsidRPr="005723EF">
              <w:rPr>
                <w:rFonts w:ascii="Arial" w:hAnsi="Arial" w:cs="Arial"/>
                <w:sz w:val="22"/>
                <w:szCs w:val="22"/>
                <w:lang w:val="en-ZA"/>
              </w:rPr>
              <w:t>x</w:t>
            </w:r>
          </w:p>
        </w:tc>
      </w:tr>
      <w:tr w:rsidR="0029106C" w:rsidRPr="005723EF" w14:paraId="31FC893D" w14:textId="77777777" w:rsidTr="00DF4E0B">
        <w:trPr>
          <w:trHeight w:val="230"/>
        </w:trPr>
        <w:tc>
          <w:tcPr>
            <w:tcW w:w="5778" w:type="dxa"/>
          </w:tcPr>
          <w:p w14:paraId="6788E5D2" w14:textId="45F11228" w:rsidR="0029106C" w:rsidRPr="005723EF" w:rsidRDefault="0029106C" w:rsidP="000573B0">
            <w:pPr>
              <w:pStyle w:val="ListParagraph"/>
              <w:numPr>
                <w:ilvl w:val="0"/>
                <w:numId w:val="2"/>
              </w:numPr>
              <w:ind w:left="312"/>
              <w:jc w:val="both"/>
              <w:rPr>
                <w:rFonts w:ascii="Arial" w:hAnsi="Arial" w:cs="Arial"/>
                <w:sz w:val="22"/>
                <w:szCs w:val="22"/>
                <w:lang w:val="en-ZA"/>
              </w:rPr>
            </w:pPr>
            <w:r w:rsidRPr="005723EF">
              <w:rPr>
                <w:rFonts w:ascii="Arial" w:hAnsi="Arial" w:cs="Arial"/>
                <w:sz w:val="22"/>
                <w:szCs w:val="22"/>
                <w:lang w:val="en-ZA"/>
              </w:rPr>
              <w:t xml:space="preserve">Finalising </w:t>
            </w:r>
            <w:r w:rsidR="003A0C51" w:rsidRPr="005723EF">
              <w:rPr>
                <w:rFonts w:ascii="Arial" w:hAnsi="Arial" w:cs="Arial"/>
                <w:sz w:val="22"/>
                <w:szCs w:val="22"/>
                <w:lang w:val="en-ZA"/>
              </w:rPr>
              <w:t>training materials</w:t>
            </w:r>
          </w:p>
        </w:tc>
        <w:tc>
          <w:tcPr>
            <w:tcW w:w="657" w:type="dxa"/>
          </w:tcPr>
          <w:p w14:paraId="462C0BEB" w14:textId="77777777" w:rsidR="0029106C" w:rsidRPr="005723EF" w:rsidRDefault="0029106C" w:rsidP="00841BF1">
            <w:pPr>
              <w:jc w:val="both"/>
              <w:rPr>
                <w:rFonts w:ascii="Arial" w:hAnsi="Arial" w:cs="Arial"/>
                <w:sz w:val="22"/>
                <w:szCs w:val="22"/>
                <w:lang w:val="en-ZA"/>
              </w:rPr>
            </w:pPr>
          </w:p>
        </w:tc>
        <w:tc>
          <w:tcPr>
            <w:tcW w:w="644" w:type="dxa"/>
          </w:tcPr>
          <w:p w14:paraId="22D20652" w14:textId="77777777" w:rsidR="0029106C" w:rsidRPr="005723EF" w:rsidRDefault="0029106C" w:rsidP="00841BF1">
            <w:pPr>
              <w:jc w:val="both"/>
              <w:rPr>
                <w:rFonts w:ascii="Arial" w:hAnsi="Arial" w:cs="Arial"/>
                <w:sz w:val="22"/>
                <w:szCs w:val="22"/>
                <w:lang w:val="en-ZA"/>
              </w:rPr>
            </w:pPr>
          </w:p>
        </w:tc>
        <w:tc>
          <w:tcPr>
            <w:tcW w:w="693" w:type="dxa"/>
          </w:tcPr>
          <w:p w14:paraId="6E494A5C" w14:textId="77777777" w:rsidR="0029106C" w:rsidRPr="005723EF" w:rsidRDefault="0029106C" w:rsidP="00841BF1">
            <w:pPr>
              <w:jc w:val="both"/>
              <w:rPr>
                <w:rFonts w:ascii="Arial" w:hAnsi="Arial" w:cs="Arial"/>
                <w:sz w:val="22"/>
                <w:szCs w:val="22"/>
                <w:lang w:val="en-ZA"/>
              </w:rPr>
            </w:pPr>
          </w:p>
        </w:tc>
        <w:tc>
          <w:tcPr>
            <w:tcW w:w="604" w:type="dxa"/>
          </w:tcPr>
          <w:p w14:paraId="0CB68BB5" w14:textId="2EF6DDB9" w:rsidR="0029106C" w:rsidRPr="005723EF" w:rsidRDefault="0029106C" w:rsidP="00841BF1">
            <w:pPr>
              <w:jc w:val="both"/>
              <w:rPr>
                <w:rFonts w:ascii="Arial" w:hAnsi="Arial" w:cs="Arial"/>
                <w:sz w:val="22"/>
                <w:szCs w:val="22"/>
                <w:lang w:val="en-ZA"/>
              </w:rPr>
            </w:pPr>
            <w:r w:rsidRPr="005723EF">
              <w:rPr>
                <w:rFonts w:ascii="Arial" w:hAnsi="Arial" w:cs="Arial"/>
                <w:sz w:val="22"/>
                <w:szCs w:val="22"/>
                <w:lang w:val="en-ZA"/>
              </w:rPr>
              <w:t>x</w:t>
            </w:r>
          </w:p>
        </w:tc>
        <w:tc>
          <w:tcPr>
            <w:tcW w:w="632" w:type="dxa"/>
          </w:tcPr>
          <w:p w14:paraId="521A61F7" w14:textId="68BFFB2E" w:rsidR="0029106C" w:rsidRPr="005723EF" w:rsidRDefault="0029106C" w:rsidP="00841BF1">
            <w:pPr>
              <w:jc w:val="both"/>
              <w:rPr>
                <w:rFonts w:ascii="Arial" w:hAnsi="Arial" w:cs="Arial"/>
                <w:sz w:val="22"/>
                <w:szCs w:val="22"/>
                <w:lang w:val="en-ZA"/>
              </w:rPr>
            </w:pPr>
            <w:r w:rsidRPr="005723EF">
              <w:rPr>
                <w:rFonts w:ascii="Arial" w:hAnsi="Arial" w:cs="Arial"/>
                <w:sz w:val="22"/>
                <w:szCs w:val="22"/>
                <w:lang w:val="en-ZA"/>
              </w:rPr>
              <w:t>x</w:t>
            </w:r>
          </w:p>
        </w:tc>
        <w:tc>
          <w:tcPr>
            <w:tcW w:w="620" w:type="dxa"/>
          </w:tcPr>
          <w:p w14:paraId="592D17F2" w14:textId="2813FDBC" w:rsidR="0029106C" w:rsidRPr="005723EF" w:rsidRDefault="0029106C" w:rsidP="00841BF1">
            <w:pPr>
              <w:jc w:val="both"/>
              <w:rPr>
                <w:rFonts w:ascii="Arial" w:hAnsi="Arial" w:cs="Arial"/>
                <w:sz w:val="22"/>
                <w:szCs w:val="22"/>
                <w:lang w:val="en-ZA"/>
              </w:rPr>
            </w:pPr>
            <w:r w:rsidRPr="005723EF">
              <w:rPr>
                <w:rFonts w:ascii="Arial" w:hAnsi="Arial" w:cs="Arial"/>
                <w:sz w:val="22"/>
                <w:szCs w:val="22"/>
                <w:lang w:val="en-ZA"/>
              </w:rPr>
              <w:t>x</w:t>
            </w:r>
          </w:p>
        </w:tc>
      </w:tr>
      <w:tr w:rsidR="0029106C" w:rsidRPr="005723EF" w14:paraId="0FAA52BF" w14:textId="77777777" w:rsidTr="00DF4E0B">
        <w:trPr>
          <w:trHeight w:val="230"/>
        </w:trPr>
        <w:tc>
          <w:tcPr>
            <w:tcW w:w="5778" w:type="dxa"/>
          </w:tcPr>
          <w:p w14:paraId="4029B955" w14:textId="79ECD2E8" w:rsidR="0029106C" w:rsidRPr="005723EF" w:rsidRDefault="0029106C" w:rsidP="000573B0">
            <w:pPr>
              <w:ind w:left="312"/>
              <w:jc w:val="both"/>
              <w:rPr>
                <w:rFonts w:ascii="Arial" w:hAnsi="Arial" w:cs="Arial"/>
                <w:b/>
                <w:sz w:val="22"/>
                <w:szCs w:val="22"/>
                <w:lang w:val="en-ZA"/>
              </w:rPr>
            </w:pPr>
            <w:r w:rsidRPr="005723EF">
              <w:rPr>
                <w:rFonts w:ascii="Arial" w:hAnsi="Arial" w:cs="Arial"/>
                <w:b/>
                <w:sz w:val="22"/>
                <w:szCs w:val="22"/>
                <w:lang w:val="en-ZA"/>
              </w:rPr>
              <w:t>Crosscutting</w:t>
            </w:r>
          </w:p>
        </w:tc>
        <w:tc>
          <w:tcPr>
            <w:tcW w:w="657" w:type="dxa"/>
          </w:tcPr>
          <w:p w14:paraId="771A4BFA" w14:textId="77777777" w:rsidR="0029106C" w:rsidRPr="005723EF" w:rsidRDefault="0029106C" w:rsidP="00841BF1">
            <w:pPr>
              <w:jc w:val="both"/>
              <w:rPr>
                <w:rFonts w:ascii="Arial" w:hAnsi="Arial" w:cs="Arial"/>
                <w:sz w:val="22"/>
                <w:szCs w:val="22"/>
                <w:lang w:val="en-ZA"/>
              </w:rPr>
            </w:pPr>
          </w:p>
        </w:tc>
        <w:tc>
          <w:tcPr>
            <w:tcW w:w="644" w:type="dxa"/>
          </w:tcPr>
          <w:p w14:paraId="46E1A071" w14:textId="77777777" w:rsidR="0029106C" w:rsidRPr="005723EF" w:rsidRDefault="0029106C" w:rsidP="00841BF1">
            <w:pPr>
              <w:jc w:val="both"/>
              <w:rPr>
                <w:rFonts w:ascii="Arial" w:hAnsi="Arial" w:cs="Arial"/>
                <w:sz w:val="22"/>
                <w:szCs w:val="22"/>
                <w:lang w:val="en-ZA"/>
              </w:rPr>
            </w:pPr>
          </w:p>
        </w:tc>
        <w:tc>
          <w:tcPr>
            <w:tcW w:w="693" w:type="dxa"/>
          </w:tcPr>
          <w:p w14:paraId="58D4FB2C" w14:textId="77777777" w:rsidR="0029106C" w:rsidRPr="005723EF" w:rsidRDefault="0029106C" w:rsidP="00841BF1">
            <w:pPr>
              <w:jc w:val="both"/>
              <w:rPr>
                <w:rFonts w:ascii="Arial" w:hAnsi="Arial" w:cs="Arial"/>
                <w:sz w:val="22"/>
                <w:szCs w:val="22"/>
                <w:lang w:val="en-ZA"/>
              </w:rPr>
            </w:pPr>
          </w:p>
        </w:tc>
        <w:tc>
          <w:tcPr>
            <w:tcW w:w="604" w:type="dxa"/>
          </w:tcPr>
          <w:p w14:paraId="7DB4A4F1" w14:textId="77777777" w:rsidR="0029106C" w:rsidRPr="005723EF" w:rsidRDefault="0029106C" w:rsidP="00841BF1">
            <w:pPr>
              <w:jc w:val="both"/>
              <w:rPr>
                <w:rFonts w:ascii="Arial" w:hAnsi="Arial" w:cs="Arial"/>
                <w:sz w:val="22"/>
                <w:szCs w:val="22"/>
                <w:lang w:val="en-ZA"/>
              </w:rPr>
            </w:pPr>
          </w:p>
        </w:tc>
        <w:tc>
          <w:tcPr>
            <w:tcW w:w="632" w:type="dxa"/>
          </w:tcPr>
          <w:p w14:paraId="1628A937" w14:textId="77777777" w:rsidR="0029106C" w:rsidRPr="005723EF" w:rsidRDefault="0029106C" w:rsidP="00841BF1">
            <w:pPr>
              <w:jc w:val="both"/>
              <w:rPr>
                <w:rFonts w:ascii="Arial" w:hAnsi="Arial" w:cs="Arial"/>
                <w:sz w:val="22"/>
                <w:szCs w:val="22"/>
                <w:lang w:val="en-ZA"/>
              </w:rPr>
            </w:pPr>
          </w:p>
        </w:tc>
        <w:tc>
          <w:tcPr>
            <w:tcW w:w="620" w:type="dxa"/>
          </w:tcPr>
          <w:p w14:paraId="30F0599B" w14:textId="77777777" w:rsidR="0029106C" w:rsidRPr="005723EF" w:rsidRDefault="0029106C" w:rsidP="00841BF1">
            <w:pPr>
              <w:jc w:val="both"/>
              <w:rPr>
                <w:rFonts w:ascii="Arial" w:hAnsi="Arial" w:cs="Arial"/>
                <w:sz w:val="22"/>
                <w:szCs w:val="22"/>
                <w:lang w:val="en-ZA"/>
              </w:rPr>
            </w:pPr>
          </w:p>
        </w:tc>
      </w:tr>
      <w:tr w:rsidR="0029106C" w:rsidRPr="005723EF" w14:paraId="4E0253E5" w14:textId="77777777" w:rsidTr="00DF4E0B">
        <w:trPr>
          <w:trHeight w:val="230"/>
        </w:trPr>
        <w:tc>
          <w:tcPr>
            <w:tcW w:w="5778" w:type="dxa"/>
          </w:tcPr>
          <w:p w14:paraId="512EDD3E" w14:textId="7AABC6BF" w:rsidR="0029106C" w:rsidRPr="005723EF" w:rsidRDefault="0029106C" w:rsidP="000573B0">
            <w:pPr>
              <w:pStyle w:val="ListParagraph"/>
              <w:numPr>
                <w:ilvl w:val="0"/>
                <w:numId w:val="2"/>
              </w:numPr>
              <w:ind w:left="312"/>
              <w:jc w:val="both"/>
              <w:rPr>
                <w:rFonts w:ascii="Arial" w:hAnsi="Arial" w:cs="Arial"/>
                <w:sz w:val="22"/>
                <w:szCs w:val="22"/>
                <w:lang w:val="en-ZA"/>
              </w:rPr>
            </w:pPr>
            <w:r w:rsidRPr="005723EF">
              <w:rPr>
                <w:rFonts w:ascii="Arial" w:hAnsi="Arial" w:cs="Arial"/>
                <w:sz w:val="22"/>
                <w:szCs w:val="22"/>
                <w:lang w:val="en-ZA"/>
              </w:rPr>
              <w:t>Reporting</w:t>
            </w:r>
          </w:p>
        </w:tc>
        <w:tc>
          <w:tcPr>
            <w:tcW w:w="657" w:type="dxa"/>
          </w:tcPr>
          <w:p w14:paraId="743068F0" w14:textId="77777777" w:rsidR="0029106C" w:rsidRPr="005723EF" w:rsidRDefault="0029106C" w:rsidP="00841BF1">
            <w:pPr>
              <w:jc w:val="both"/>
              <w:rPr>
                <w:rFonts w:ascii="Arial" w:hAnsi="Arial" w:cs="Arial"/>
                <w:sz w:val="22"/>
                <w:szCs w:val="22"/>
                <w:lang w:val="en-ZA"/>
              </w:rPr>
            </w:pPr>
          </w:p>
        </w:tc>
        <w:tc>
          <w:tcPr>
            <w:tcW w:w="644" w:type="dxa"/>
          </w:tcPr>
          <w:p w14:paraId="0036C025" w14:textId="77777777" w:rsidR="0029106C" w:rsidRPr="005723EF" w:rsidRDefault="0029106C" w:rsidP="00841BF1">
            <w:pPr>
              <w:jc w:val="both"/>
              <w:rPr>
                <w:rFonts w:ascii="Arial" w:hAnsi="Arial" w:cs="Arial"/>
                <w:sz w:val="22"/>
                <w:szCs w:val="22"/>
                <w:lang w:val="en-ZA"/>
              </w:rPr>
            </w:pPr>
          </w:p>
        </w:tc>
        <w:tc>
          <w:tcPr>
            <w:tcW w:w="693" w:type="dxa"/>
          </w:tcPr>
          <w:p w14:paraId="4F75EFC8" w14:textId="77777777" w:rsidR="0029106C" w:rsidRPr="005723EF" w:rsidRDefault="0029106C" w:rsidP="00841BF1">
            <w:pPr>
              <w:jc w:val="both"/>
              <w:rPr>
                <w:rFonts w:ascii="Arial" w:hAnsi="Arial" w:cs="Arial"/>
                <w:sz w:val="22"/>
                <w:szCs w:val="22"/>
                <w:lang w:val="en-ZA"/>
              </w:rPr>
            </w:pPr>
          </w:p>
        </w:tc>
        <w:tc>
          <w:tcPr>
            <w:tcW w:w="604" w:type="dxa"/>
          </w:tcPr>
          <w:p w14:paraId="7A7CA92A" w14:textId="77777777" w:rsidR="0029106C" w:rsidRPr="005723EF" w:rsidRDefault="0029106C" w:rsidP="00841BF1">
            <w:pPr>
              <w:jc w:val="both"/>
              <w:rPr>
                <w:rFonts w:ascii="Arial" w:hAnsi="Arial" w:cs="Arial"/>
                <w:sz w:val="22"/>
                <w:szCs w:val="22"/>
                <w:lang w:val="en-ZA"/>
              </w:rPr>
            </w:pPr>
          </w:p>
        </w:tc>
        <w:tc>
          <w:tcPr>
            <w:tcW w:w="632" w:type="dxa"/>
          </w:tcPr>
          <w:p w14:paraId="1B72B2DC" w14:textId="77777777" w:rsidR="0029106C" w:rsidRPr="005723EF" w:rsidRDefault="0029106C" w:rsidP="00841BF1">
            <w:pPr>
              <w:jc w:val="both"/>
              <w:rPr>
                <w:rFonts w:ascii="Arial" w:hAnsi="Arial" w:cs="Arial"/>
                <w:sz w:val="22"/>
                <w:szCs w:val="22"/>
                <w:lang w:val="en-ZA"/>
              </w:rPr>
            </w:pPr>
          </w:p>
        </w:tc>
        <w:tc>
          <w:tcPr>
            <w:tcW w:w="620" w:type="dxa"/>
          </w:tcPr>
          <w:p w14:paraId="1A446C7A" w14:textId="2AF4825A" w:rsidR="0029106C" w:rsidRPr="005723EF" w:rsidRDefault="0029106C" w:rsidP="00841BF1">
            <w:pPr>
              <w:jc w:val="both"/>
              <w:rPr>
                <w:rFonts w:ascii="Arial" w:hAnsi="Arial" w:cs="Arial"/>
                <w:sz w:val="22"/>
                <w:szCs w:val="22"/>
                <w:lang w:val="en-ZA"/>
              </w:rPr>
            </w:pPr>
            <w:r w:rsidRPr="005723EF">
              <w:rPr>
                <w:rFonts w:ascii="Arial" w:hAnsi="Arial" w:cs="Arial"/>
                <w:sz w:val="22"/>
                <w:szCs w:val="22"/>
                <w:lang w:val="en-ZA"/>
              </w:rPr>
              <w:t>x</w:t>
            </w:r>
          </w:p>
        </w:tc>
      </w:tr>
    </w:tbl>
    <w:p w14:paraId="3095C7F4" w14:textId="29E7AB30" w:rsidR="00BD2CC9" w:rsidRDefault="00BD2CC9" w:rsidP="00841BF1">
      <w:pPr>
        <w:spacing w:after="0" w:line="240" w:lineRule="auto"/>
        <w:jc w:val="both"/>
        <w:rPr>
          <w:rFonts w:ascii="Arial" w:eastAsia="Cambria" w:hAnsi="Arial" w:cs="Arial"/>
        </w:rPr>
      </w:pPr>
    </w:p>
    <w:p w14:paraId="304F5ACD" w14:textId="77777777" w:rsidR="009930F1" w:rsidRDefault="009930F1" w:rsidP="009930F1">
      <w:pPr>
        <w:pStyle w:val="ListParagraph"/>
        <w:numPr>
          <w:ilvl w:val="0"/>
          <w:numId w:val="1"/>
        </w:numPr>
        <w:spacing w:after="0" w:line="276" w:lineRule="auto"/>
        <w:rPr>
          <w:rFonts w:ascii="Arial" w:hAnsi="Arial" w:cs="Arial"/>
          <w:b/>
          <w:sz w:val="24"/>
        </w:rPr>
      </w:pPr>
      <w:r>
        <w:rPr>
          <w:rFonts w:ascii="Arial" w:hAnsi="Arial" w:cs="Arial"/>
          <w:b/>
          <w:sz w:val="24"/>
        </w:rPr>
        <w:t>Intervention-related information work in Denmark</w:t>
      </w:r>
    </w:p>
    <w:p w14:paraId="1BC38C79" w14:textId="2ADDF2F7" w:rsidR="009930F1" w:rsidRDefault="009930F1" w:rsidP="009930F1">
      <w:pPr>
        <w:pStyle w:val="BodyText21"/>
        <w:shd w:val="clear" w:color="auto" w:fill="FFFFFF"/>
        <w:tabs>
          <w:tab w:val="clear" w:pos="322"/>
          <w:tab w:val="clear" w:pos="531"/>
          <w:tab w:val="left" w:pos="360"/>
          <w:tab w:val="left" w:pos="709"/>
          <w:tab w:val="left" w:pos="1701"/>
        </w:tabs>
        <w:spacing w:line="276" w:lineRule="auto"/>
        <w:ind w:left="0"/>
        <w:rPr>
          <w:rFonts w:eastAsiaTheme="minorHAnsi" w:cs="Arial"/>
          <w:spacing w:val="0"/>
          <w:sz w:val="22"/>
          <w:szCs w:val="22"/>
          <w:lang w:val="en-GB" w:eastAsia="en-US"/>
        </w:rPr>
      </w:pPr>
      <w:r>
        <w:rPr>
          <w:rFonts w:eastAsiaTheme="minorHAnsi" w:cs="Arial"/>
          <w:spacing w:val="0"/>
          <w:sz w:val="22"/>
          <w:szCs w:val="22"/>
          <w:lang w:val="en-GB" w:eastAsia="en-US"/>
        </w:rPr>
        <w:t xml:space="preserve">Information about </w:t>
      </w:r>
      <w:r w:rsidR="002A0CFC">
        <w:rPr>
          <w:rFonts w:eastAsiaTheme="minorHAnsi" w:cs="Arial"/>
          <w:spacing w:val="0"/>
          <w:sz w:val="22"/>
          <w:szCs w:val="22"/>
          <w:lang w:val="en-GB" w:eastAsia="en-US"/>
        </w:rPr>
        <w:t>Positive Vibes work in Namibia and the new collaboration with Spor w</w:t>
      </w:r>
      <w:r>
        <w:rPr>
          <w:rFonts w:eastAsiaTheme="minorHAnsi" w:cs="Arial"/>
          <w:spacing w:val="0"/>
          <w:sz w:val="22"/>
          <w:szCs w:val="22"/>
          <w:lang w:val="en-GB" w:eastAsia="en-US"/>
        </w:rPr>
        <w:t xml:space="preserve">ill be added to </w:t>
      </w:r>
      <w:proofErr w:type="spellStart"/>
      <w:r>
        <w:rPr>
          <w:rFonts w:eastAsiaTheme="minorHAnsi" w:cs="Arial"/>
          <w:spacing w:val="0"/>
          <w:sz w:val="22"/>
          <w:szCs w:val="22"/>
          <w:lang w:val="en-GB" w:eastAsia="en-US"/>
        </w:rPr>
        <w:t>Spor’s</w:t>
      </w:r>
      <w:proofErr w:type="spellEnd"/>
      <w:r>
        <w:rPr>
          <w:rFonts w:eastAsiaTheme="minorHAnsi" w:cs="Arial"/>
          <w:spacing w:val="0"/>
          <w:sz w:val="22"/>
          <w:szCs w:val="22"/>
          <w:lang w:val="en-GB" w:eastAsia="en-US"/>
        </w:rPr>
        <w:t xml:space="preserve"> website including</w:t>
      </w:r>
      <w:r w:rsidR="002A0CFC">
        <w:rPr>
          <w:rFonts w:eastAsiaTheme="minorHAnsi" w:cs="Arial"/>
          <w:spacing w:val="0"/>
          <w:sz w:val="22"/>
          <w:szCs w:val="22"/>
          <w:lang w:val="en-GB" w:eastAsia="en-US"/>
        </w:rPr>
        <w:t xml:space="preserve"> text, pictures and video clips. At this stage this will just be for general information of our members and the schools and students Spor is working with in Denmark.</w:t>
      </w:r>
      <w:r w:rsidR="006B67DB">
        <w:rPr>
          <w:rFonts w:eastAsiaTheme="minorHAnsi" w:cs="Arial"/>
          <w:spacing w:val="0"/>
          <w:sz w:val="22"/>
          <w:szCs w:val="22"/>
          <w:lang w:val="en-GB" w:eastAsia="en-US"/>
        </w:rPr>
        <w:t xml:space="preserve"> This will be done on a voluntary no cost to CISU basis.</w:t>
      </w:r>
    </w:p>
    <w:p w14:paraId="379F27A8" w14:textId="77777777" w:rsidR="009930F1" w:rsidRPr="005723EF" w:rsidRDefault="009930F1" w:rsidP="00841BF1">
      <w:pPr>
        <w:spacing w:after="0" w:line="240" w:lineRule="auto"/>
        <w:jc w:val="both"/>
        <w:rPr>
          <w:rFonts w:ascii="Arial" w:eastAsia="Cambria" w:hAnsi="Arial" w:cs="Arial"/>
        </w:rPr>
      </w:pPr>
      <w:bookmarkStart w:id="11" w:name="_GoBack"/>
      <w:bookmarkEnd w:id="11"/>
    </w:p>
    <w:sectPr w:rsidR="009930F1" w:rsidRPr="005723EF" w:rsidSect="00B35F19">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B56D2" w14:textId="77777777" w:rsidR="006807B3" w:rsidRDefault="006807B3" w:rsidP="00A323E2">
      <w:pPr>
        <w:spacing w:after="0" w:line="240" w:lineRule="auto"/>
      </w:pPr>
      <w:r>
        <w:separator/>
      </w:r>
    </w:p>
  </w:endnote>
  <w:endnote w:type="continuationSeparator" w:id="0">
    <w:p w14:paraId="7530C5D6" w14:textId="77777777" w:rsidR="006807B3" w:rsidRDefault="006807B3" w:rsidP="00A3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355027"/>
      <w:docPartObj>
        <w:docPartGallery w:val="Page Numbers (Bottom of Page)"/>
        <w:docPartUnique/>
      </w:docPartObj>
    </w:sdtPr>
    <w:sdtEndPr>
      <w:rPr>
        <w:noProof/>
      </w:rPr>
    </w:sdtEndPr>
    <w:sdtContent>
      <w:p w14:paraId="38D9FEF0" w14:textId="4D567D8E" w:rsidR="005642E4" w:rsidRDefault="005642E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3FF4D3C" w14:textId="4CDF5035" w:rsidR="005642E4" w:rsidRPr="007330CC" w:rsidRDefault="005642E4" w:rsidP="00B35F19">
    <w:pPr>
      <w:pStyle w:val="Footer"/>
      <w:tabs>
        <w:tab w:val="right" w:pos="9278"/>
      </w:tabs>
      <w:ind w:right="360"/>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08C3F" w14:textId="77777777" w:rsidR="006807B3" w:rsidRDefault="006807B3" w:rsidP="00A323E2">
      <w:pPr>
        <w:spacing w:after="0" w:line="240" w:lineRule="auto"/>
      </w:pPr>
      <w:r>
        <w:separator/>
      </w:r>
    </w:p>
  </w:footnote>
  <w:footnote w:type="continuationSeparator" w:id="0">
    <w:p w14:paraId="64D8CAC4" w14:textId="77777777" w:rsidR="006807B3" w:rsidRDefault="006807B3" w:rsidP="00A323E2">
      <w:pPr>
        <w:spacing w:after="0" w:line="240" w:lineRule="auto"/>
      </w:pPr>
      <w:r>
        <w:continuationSeparator/>
      </w:r>
    </w:p>
  </w:footnote>
  <w:footnote w:id="1">
    <w:p w14:paraId="452F649D" w14:textId="703B26B2" w:rsidR="005642E4" w:rsidRPr="00A34807" w:rsidRDefault="005642E4" w:rsidP="00186C02">
      <w:pPr>
        <w:pStyle w:val="FootnoteText"/>
      </w:pPr>
      <w:r>
        <w:rPr>
          <w:rStyle w:val="FootnoteReference"/>
        </w:rPr>
        <w:footnoteRef/>
      </w:r>
      <w:r>
        <w:t xml:space="preserve"> Based on PVs initial research and given its broader strategic focus, likely focus areas to be included in the new strategy are:</w:t>
      </w:r>
      <w:r w:rsidRPr="00A34807">
        <w:t xml:space="preserve"> </w:t>
      </w:r>
      <w:r w:rsidR="00D35D21">
        <w:t>1)</w:t>
      </w:r>
      <w:r w:rsidRPr="00A34807">
        <w:t xml:space="preserve">Support the growth of agency, capacity, voice and literacy of </w:t>
      </w:r>
      <w:r w:rsidRPr="00A34807">
        <w:rPr>
          <w:b/>
          <w:bCs/>
        </w:rPr>
        <w:t>movements</w:t>
      </w:r>
      <w:r w:rsidRPr="00A34807">
        <w:t xml:space="preserve"> for change to address structural barriers to human rights achievement, with a specific focus on those AYP most marginal and vulnerable - this </w:t>
      </w:r>
      <w:r>
        <w:t>could</w:t>
      </w:r>
      <w:r w:rsidRPr="00A34807">
        <w:t xml:space="preserve"> include support for informal groups and organisations within the movement, e.g. training addressing stigmatization and self-stigmatization, training related to Sexual and Reproductive Health, and Rights (SRH-R) issues, strategy development, training of youth citizen journalists, cultural activism, capacity development, local level influence and advocacy work. </w:t>
      </w:r>
      <w:r w:rsidR="00726AA3">
        <w:t xml:space="preserve">/ </w:t>
      </w:r>
      <w:r w:rsidR="00D35D21">
        <w:t xml:space="preserve">2) </w:t>
      </w:r>
      <w:r w:rsidRPr="00A34807">
        <w:t xml:space="preserve">Work with </w:t>
      </w:r>
      <w:r w:rsidRPr="00A34807">
        <w:rPr>
          <w:b/>
          <w:bCs/>
        </w:rPr>
        <w:t>traditional authorities and religious leaders</w:t>
      </w:r>
      <w:r w:rsidRPr="00A34807">
        <w:t xml:space="preserve"> to address structural and cultural barriers to human rights attainment, e.g. isolation, forced conformity to traditional norms and corrective religious indoctrination</w:t>
      </w:r>
      <w:r w:rsidR="00726AA3">
        <w:t xml:space="preserve"> / </w:t>
      </w:r>
      <w:r w:rsidR="00D35D21">
        <w:t xml:space="preserve">3) </w:t>
      </w:r>
      <w:r w:rsidRPr="00A34807">
        <w:rPr>
          <w:b/>
          <w:bCs/>
        </w:rPr>
        <w:t>National level advocacy work</w:t>
      </w:r>
      <w:r w:rsidRPr="00A34807">
        <w:t xml:space="preserve"> with the government to address structural barriers to human rights achievement, e.g. criminalisation of sodomy and sex work, lack of protective laws for LGBT persons, strengthening the differentiation of SRH-R programmes for LGBT and SW AYP, and address issues around LGBT in schools.   (Sustainable Development Goals 3, 5, 10 and 16)</w:t>
      </w:r>
    </w:p>
    <w:p w14:paraId="0CBFBB61" w14:textId="14993121" w:rsidR="005642E4" w:rsidRPr="00A34807" w:rsidRDefault="005642E4">
      <w:pPr>
        <w:pStyle w:val="FootnoteText"/>
      </w:pPr>
    </w:p>
  </w:footnote>
  <w:footnote w:id="2">
    <w:p w14:paraId="607C3D54" w14:textId="4E9371D4" w:rsidR="005642E4" w:rsidRPr="001E1395" w:rsidRDefault="005642E4">
      <w:pPr>
        <w:pStyle w:val="FootnoteText"/>
      </w:pPr>
      <w:r>
        <w:rPr>
          <w:rStyle w:val="FootnoteReference"/>
        </w:rPr>
        <w:footnoteRef/>
      </w:r>
      <w:r>
        <w:t xml:space="preserve"> See description of PV in Section 2</w:t>
      </w:r>
    </w:p>
  </w:footnote>
  <w:footnote w:id="3">
    <w:p w14:paraId="062D52DD" w14:textId="77777777" w:rsidR="005642E4" w:rsidRDefault="005642E4" w:rsidP="005A3475">
      <w:pPr>
        <w:pStyle w:val="FootnoteText"/>
      </w:pPr>
      <w:r>
        <w:rPr>
          <w:rStyle w:val="FootnoteReference"/>
        </w:rPr>
        <w:footnoteRef/>
      </w:r>
      <w:r>
        <w:t xml:space="preserve"> </w:t>
      </w:r>
      <w:r w:rsidRPr="003C75AB">
        <w:t>Sexual violence linked to sexual orientation, trans-identities and sex work was found to be the violation most frequently experienced by LGBT and SW, during the 2018 Human Right Violation study conducted by PV, the Diversity Alliance of Namibia, and the Office of the Ombudsman.</w:t>
      </w:r>
    </w:p>
  </w:footnote>
  <w:footnote w:id="4">
    <w:p w14:paraId="014832BD" w14:textId="77777777" w:rsidR="005642E4" w:rsidRPr="00D55CF4" w:rsidRDefault="005642E4" w:rsidP="00BD1CD6">
      <w:pPr>
        <w:pStyle w:val="FootnoteText"/>
        <w:rPr>
          <w:lang w:val="en-ZA"/>
        </w:rPr>
      </w:pPr>
      <w:r w:rsidRPr="00D423F8">
        <w:rPr>
          <w:rStyle w:val="FootnoteReference"/>
        </w:rPr>
        <w:footnoteRef/>
      </w:r>
      <w:r w:rsidRPr="00D423F8">
        <w:t xml:space="preserve"> </w:t>
      </w:r>
      <w:r>
        <w:t xml:space="preserve">The most widely used and most significant are </w:t>
      </w:r>
      <w:r w:rsidRPr="00957C2A">
        <w:rPr>
          <w:i/>
        </w:rPr>
        <w:t>HIV &amp; Me</w:t>
      </w:r>
      <w:r>
        <w:t xml:space="preserve">, the original method aiming to break down self-stigmatization among People Living with HIV/Aids. </w:t>
      </w:r>
      <w:r w:rsidRPr="00957C2A">
        <w:rPr>
          <w:i/>
        </w:rPr>
        <w:t>LILO Identity</w:t>
      </w:r>
      <w:r>
        <w:t xml:space="preserve"> for the LGBT community, </w:t>
      </w:r>
      <w:r w:rsidRPr="00957C2A">
        <w:rPr>
          <w:i/>
        </w:rPr>
        <w:t>LILO work</w:t>
      </w:r>
      <w:r>
        <w:t xml:space="preserve"> for the Sex Worker community, </w:t>
      </w:r>
      <w:r w:rsidRPr="00957C2A">
        <w:rPr>
          <w:i/>
        </w:rPr>
        <w:t>LILO Connect</w:t>
      </w:r>
      <w:r>
        <w:t xml:space="preserve"> for work with mainstream organisations working with or wanting to work with LGBT and/or Sex worker organisations. For a comprehensive overview, see ‘</w:t>
      </w:r>
      <w:r w:rsidRPr="00D55CF4">
        <w:t xml:space="preserve">From model project to major impact – the LILO effect.  A KP Connect Learning Paper.  By Katie McDonald on behalf of the KPC Team. </w:t>
      </w:r>
      <w:r w:rsidRPr="00D55CF4">
        <w:rPr>
          <w:lang w:val="en-ZA"/>
        </w:rPr>
        <w:t>PV/KPC, December 2017.</w:t>
      </w:r>
      <w:r>
        <w:rPr>
          <w:lang w:val="en-ZA"/>
        </w:rPr>
        <w:t>’</w:t>
      </w:r>
    </w:p>
    <w:p w14:paraId="49CF25F2" w14:textId="77777777" w:rsidR="005642E4" w:rsidRPr="00BB7D84" w:rsidRDefault="005642E4" w:rsidP="00BD1CD6">
      <w:pPr>
        <w:pStyle w:val="FootnoteText"/>
        <w:rPr>
          <w:highlight w:val="yellow"/>
        </w:rPr>
      </w:pPr>
    </w:p>
  </w:footnote>
  <w:footnote w:id="5">
    <w:p w14:paraId="2AEF91FA" w14:textId="68A4FE92" w:rsidR="005642E4" w:rsidRPr="000B5C7B" w:rsidRDefault="005642E4" w:rsidP="00BD1CD6">
      <w:pPr>
        <w:pStyle w:val="FootnoteText"/>
        <w:rPr>
          <w:lang w:val="en-ZA"/>
        </w:rPr>
      </w:pPr>
      <w:r w:rsidRPr="000B5C7B">
        <w:rPr>
          <w:rStyle w:val="FootnoteReference"/>
        </w:rPr>
        <w:footnoteRef/>
      </w:r>
      <w:r>
        <w:t xml:space="preserve"> For an overview of and references to research and reviews documenting the impact of the different methods, see K</w:t>
      </w:r>
      <w:proofErr w:type="spellStart"/>
      <w:r>
        <w:rPr>
          <w:lang w:val="en-ZA"/>
        </w:rPr>
        <w:t>atie</w:t>
      </w:r>
      <w:proofErr w:type="spellEnd"/>
      <w:r>
        <w:rPr>
          <w:lang w:val="en-ZA"/>
        </w:rPr>
        <w:t xml:space="preserve"> McDonald 2017.</w:t>
      </w:r>
    </w:p>
    <w:p w14:paraId="43BFF9B0" w14:textId="77777777" w:rsidR="005642E4" w:rsidRPr="005F1080" w:rsidRDefault="005642E4" w:rsidP="00BD1CD6">
      <w:pPr>
        <w:pStyle w:val="FootnoteText"/>
        <w:rPr>
          <w:lang w:val="en-ZA"/>
        </w:rPr>
      </w:pPr>
    </w:p>
  </w:footnote>
  <w:footnote w:id="6">
    <w:p w14:paraId="2E450C15" w14:textId="77777777" w:rsidR="005642E4" w:rsidRPr="00BD52AA" w:rsidRDefault="005642E4" w:rsidP="00B553B5">
      <w:pPr>
        <w:pStyle w:val="FootnoteText"/>
      </w:pPr>
      <w:r>
        <w:rPr>
          <w:rStyle w:val="FootnoteReference"/>
        </w:rPr>
        <w:footnoteRef/>
      </w:r>
      <w:r>
        <w:t xml:space="preserve"> </w:t>
      </w:r>
      <w:r w:rsidRPr="00DD4C2B">
        <w:t xml:space="preserve">From recognition to reclamation. A broad strategic framework – a </w:t>
      </w:r>
      <w:proofErr w:type="gramStart"/>
      <w:r w:rsidRPr="00DD4C2B">
        <w:t>roadmap  for</w:t>
      </w:r>
      <w:proofErr w:type="gramEnd"/>
      <w:r w:rsidRPr="00DD4C2B">
        <w:t xml:space="preserve"> joint action towards equality for sexual and gender minorities in Namibia. DAN, February 2018.</w:t>
      </w:r>
      <w:r>
        <w:t xml:space="preserve"> </w:t>
      </w:r>
    </w:p>
  </w:footnote>
  <w:footnote w:id="7">
    <w:p w14:paraId="1D72C125" w14:textId="77777777" w:rsidR="005642E4" w:rsidRDefault="005642E4" w:rsidP="00EA16A5">
      <w:pPr>
        <w:pStyle w:val="FootnoteText"/>
      </w:pPr>
      <w:r>
        <w:rPr>
          <w:rStyle w:val="FootnoteReference"/>
        </w:rPr>
        <w:footnoteRef/>
      </w:r>
      <w:r>
        <w:t xml:space="preserve"> </w:t>
      </w:r>
      <w:hyperlink r:id="rId1" w:history="1">
        <w:r w:rsidRPr="006B2475">
          <w:rPr>
            <w:rStyle w:val="Hyperlink"/>
          </w:rPr>
          <w:t>https://www/indexmundi.com/namibia/demographics_profile.html</w:t>
        </w:r>
      </w:hyperlink>
      <w:r>
        <w:t xml:space="preserve"> </w:t>
      </w:r>
    </w:p>
  </w:footnote>
  <w:footnote w:id="8">
    <w:p w14:paraId="5668571F" w14:textId="77777777" w:rsidR="005642E4" w:rsidRPr="007C1041" w:rsidRDefault="005642E4" w:rsidP="00EA16A5">
      <w:pPr>
        <w:pStyle w:val="FootnoteText"/>
        <w:rPr>
          <w:lang w:val="en-ZA"/>
        </w:rPr>
      </w:pPr>
      <w:r>
        <w:rPr>
          <w:rStyle w:val="FootnoteReference"/>
        </w:rPr>
        <w:footnoteRef/>
      </w:r>
      <w:r>
        <w:t xml:space="preserve"> One can only start to measure the number of LGBT individuals through surveys etc when levels of discrimination have been brought dramatically down, but based on figures from e.g. Canada and Scandinavia, it is a reasonable assumption that at least 4% of any population is somewhere in the LGBT spectrum, some argue for significantly higher figures.</w:t>
      </w:r>
    </w:p>
  </w:footnote>
  <w:footnote w:id="9">
    <w:p w14:paraId="7BE32051" w14:textId="77777777" w:rsidR="005642E4" w:rsidRPr="00E71956" w:rsidRDefault="005642E4" w:rsidP="00EA16A5">
      <w:pPr>
        <w:spacing w:after="0" w:line="276" w:lineRule="auto"/>
        <w:rPr>
          <w:rFonts w:ascii="Arial" w:eastAsia="Calibri" w:hAnsi="Arial" w:cs="Arial"/>
        </w:rPr>
      </w:pPr>
      <w:r>
        <w:rPr>
          <w:rStyle w:val="FootnoteReference"/>
        </w:rPr>
        <w:footnoteRef/>
      </w:r>
      <w:r>
        <w:t xml:space="preserve"> </w:t>
      </w:r>
      <w:r w:rsidRPr="00B024B6">
        <w:rPr>
          <w:rFonts w:ascii="Calibri" w:eastAsia="Calibri" w:hAnsi="Calibri" w:cs="Calibri"/>
          <w:sz w:val="20"/>
          <w:szCs w:val="20"/>
        </w:rPr>
        <w:t xml:space="preserve">Estimates based on 2013/14 Integrated Biological and </w:t>
      </w:r>
      <w:proofErr w:type="spellStart"/>
      <w:r w:rsidRPr="00B024B6">
        <w:rPr>
          <w:rFonts w:ascii="Calibri" w:eastAsia="Calibri" w:hAnsi="Calibri" w:cs="Calibri"/>
          <w:sz w:val="20"/>
          <w:szCs w:val="20"/>
        </w:rPr>
        <w:t>Behavioral</w:t>
      </w:r>
      <w:proofErr w:type="spellEnd"/>
      <w:r w:rsidRPr="00B024B6">
        <w:rPr>
          <w:rFonts w:ascii="Calibri" w:eastAsia="Calibri" w:hAnsi="Calibri" w:cs="Calibri"/>
          <w:sz w:val="20"/>
          <w:szCs w:val="20"/>
        </w:rPr>
        <w:t xml:space="preserve"> Surveillance Studies among Men who have Sex with Men and Female Sex workers in Namibia</w:t>
      </w:r>
    </w:p>
    <w:p w14:paraId="535BBE62" w14:textId="77777777" w:rsidR="005642E4" w:rsidRPr="00983F54" w:rsidRDefault="005642E4" w:rsidP="00EA16A5">
      <w:pPr>
        <w:pStyle w:val="FootnoteText"/>
      </w:pPr>
    </w:p>
  </w:footnote>
  <w:footnote w:id="10">
    <w:p w14:paraId="3F54EC87" w14:textId="73DC0BA1" w:rsidR="00B103F3" w:rsidRPr="00B103F3" w:rsidRDefault="00B103F3">
      <w:pPr>
        <w:pStyle w:val="FootnoteText"/>
        <w:rPr>
          <w:lang w:val="en-ZA"/>
        </w:rPr>
      </w:pPr>
      <w:r>
        <w:rPr>
          <w:rStyle w:val="FootnoteReference"/>
        </w:rPr>
        <w:footnoteRef/>
      </w:r>
      <w:r>
        <w:t xml:space="preserve"> </w:t>
      </w:r>
      <w:r>
        <w:rPr>
          <w:lang w:val="en-ZA"/>
        </w:rPr>
        <w:t>PV</w:t>
      </w:r>
      <w:r w:rsidR="008348B5">
        <w:rPr>
          <w:lang w:val="en-ZA"/>
        </w:rPr>
        <w:t xml:space="preserve">s approach to accompanying partners over long periods (typically 3-4 years) lend itself ideally to help partners gradually institutionalise </w:t>
      </w:r>
      <w:r w:rsidR="00085C6A">
        <w:rPr>
          <w:lang w:val="en-ZA"/>
        </w:rPr>
        <w:t>the</w:t>
      </w:r>
      <w:r w:rsidR="008348B5">
        <w:rPr>
          <w:lang w:val="en-ZA"/>
        </w:rPr>
        <w:t xml:space="preserve"> new resource mobilisation approach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18B2" w14:textId="4C14A8B9" w:rsidR="005642E4" w:rsidRDefault="005642E4" w:rsidP="00B35F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A8D"/>
    <w:multiLevelType w:val="hybridMultilevel"/>
    <w:tmpl w:val="FBB29B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7B7C0E"/>
    <w:multiLevelType w:val="hybridMultilevel"/>
    <w:tmpl w:val="A2C866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A5CBB"/>
    <w:multiLevelType w:val="hybridMultilevel"/>
    <w:tmpl w:val="2D50BCD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BB302B"/>
    <w:multiLevelType w:val="hybridMultilevel"/>
    <w:tmpl w:val="508E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E668A"/>
    <w:multiLevelType w:val="hybridMultilevel"/>
    <w:tmpl w:val="308E1096"/>
    <w:lvl w:ilvl="0" w:tplc="8D22D5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A093AE6"/>
    <w:multiLevelType w:val="hybridMultilevel"/>
    <w:tmpl w:val="2D50BCD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0A4457"/>
    <w:multiLevelType w:val="hybridMultilevel"/>
    <w:tmpl w:val="10D03D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890E6D"/>
    <w:multiLevelType w:val="hybridMultilevel"/>
    <w:tmpl w:val="2392F4B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119B1909"/>
    <w:multiLevelType w:val="hybridMultilevel"/>
    <w:tmpl w:val="372CE382"/>
    <w:lvl w:ilvl="0" w:tplc="BCD4A2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29109EE"/>
    <w:multiLevelType w:val="hybridMultilevel"/>
    <w:tmpl w:val="4C3ACD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67F355B"/>
    <w:multiLevelType w:val="hybridMultilevel"/>
    <w:tmpl w:val="1E02AE8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7D56E24"/>
    <w:multiLevelType w:val="hybridMultilevel"/>
    <w:tmpl w:val="3F120EF8"/>
    <w:lvl w:ilvl="0" w:tplc="A0D83024">
      <w:start w:val="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AB70C5A"/>
    <w:multiLevelType w:val="hybridMultilevel"/>
    <w:tmpl w:val="16AC3A56"/>
    <w:lvl w:ilvl="0" w:tplc="A0D83024">
      <w:start w:val="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22DA3A26"/>
    <w:multiLevelType w:val="hybridMultilevel"/>
    <w:tmpl w:val="143CC1B2"/>
    <w:lvl w:ilvl="0" w:tplc="E530F5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4922047"/>
    <w:multiLevelType w:val="hybridMultilevel"/>
    <w:tmpl w:val="3DAEC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0C162A"/>
    <w:multiLevelType w:val="hybridMultilevel"/>
    <w:tmpl w:val="E41493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F032457"/>
    <w:multiLevelType w:val="hybridMultilevel"/>
    <w:tmpl w:val="294EF764"/>
    <w:lvl w:ilvl="0" w:tplc="08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FBE2230"/>
    <w:multiLevelType w:val="hybridMultilevel"/>
    <w:tmpl w:val="69BA9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64A359D"/>
    <w:multiLevelType w:val="hybridMultilevel"/>
    <w:tmpl w:val="2D50BCD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B566D20"/>
    <w:multiLevelType w:val="hybridMultilevel"/>
    <w:tmpl w:val="294EF764"/>
    <w:lvl w:ilvl="0" w:tplc="08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FF236C5"/>
    <w:multiLevelType w:val="hybridMultilevel"/>
    <w:tmpl w:val="86A265F2"/>
    <w:lvl w:ilvl="0" w:tplc="03006C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0481EEA"/>
    <w:multiLevelType w:val="hybridMultilevel"/>
    <w:tmpl w:val="587AA5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12E11B2"/>
    <w:multiLevelType w:val="hybridMultilevel"/>
    <w:tmpl w:val="62468492"/>
    <w:lvl w:ilvl="0" w:tplc="93C200C2">
      <w:numFmt w:val="bullet"/>
      <w:lvlText w:val="·"/>
      <w:lvlJc w:val="left"/>
      <w:pPr>
        <w:ind w:left="850" w:hanging="49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481157A"/>
    <w:multiLevelType w:val="hybridMultilevel"/>
    <w:tmpl w:val="758601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AE725EA"/>
    <w:multiLevelType w:val="hybridMultilevel"/>
    <w:tmpl w:val="5CCC55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AEE1828"/>
    <w:multiLevelType w:val="hybridMultilevel"/>
    <w:tmpl w:val="E5708E1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5BC73280"/>
    <w:multiLevelType w:val="hybridMultilevel"/>
    <w:tmpl w:val="294EF764"/>
    <w:lvl w:ilvl="0" w:tplc="08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D252962"/>
    <w:multiLevelType w:val="hybridMultilevel"/>
    <w:tmpl w:val="7F3E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093E93"/>
    <w:multiLevelType w:val="hybridMultilevel"/>
    <w:tmpl w:val="9B8A9A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E43074F"/>
    <w:multiLevelType w:val="hybridMultilevel"/>
    <w:tmpl w:val="0D3C157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E6169CD"/>
    <w:multiLevelType w:val="hybridMultilevel"/>
    <w:tmpl w:val="1090BA5C"/>
    <w:lvl w:ilvl="0" w:tplc="A25AE62E">
      <w:start w:val="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64D7372"/>
    <w:multiLevelType w:val="hybridMultilevel"/>
    <w:tmpl w:val="98D488C4"/>
    <w:lvl w:ilvl="0" w:tplc="D0FAB120">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690112F4"/>
    <w:multiLevelType w:val="hybridMultilevel"/>
    <w:tmpl w:val="AED8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825459"/>
    <w:multiLevelType w:val="hybridMultilevel"/>
    <w:tmpl w:val="17A8EAA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D511931"/>
    <w:multiLevelType w:val="hybridMultilevel"/>
    <w:tmpl w:val="99FE4AB8"/>
    <w:lvl w:ilvl="0" w:tplc="8D22D5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D814727"/>
    <w:multiLevelType w:val="hybridMultilevel"/>
    <w:tmpl w:val="B192B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08C003F"/>
    <w:multiLevelType w:val="hybridMultilevel"/>
    <w:tmpl w:val="4E42CFF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9" w15:restartNumberingAfterBreak="0">
    <w:nsid w:val="73A5590A"/>
    <w:multiLevelType w:val="hybridMultilevel"/>
    <w:tmpl w:val="1772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A7905"/>
    <w:multiLevelType w:val="hybridMultilevel"/>
    <w:tmpl w:val="CB1469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86330F2"/>
    <w:multiLevelType w:val="hybridMultilevel"/>
    <w:tmpl w:val="813C6404"/>
    <w:lvl w:ilvl="0" w:tplc="C586284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32"/>
  </w:num>
  <w:num w:numId="4">
    <w:abstractNumId w:val="31"/>
  </w:num>
  <w:num w:numId="5">
    <w:abstractNumId w:val="37"/>
  </w:num>
  <w:num w:numId="6">
    <w:abstractNumId w:val="12"/>
  </w:num>
  <w:num w:numId="7">
    <w:abstractNumId w:val="19"/>
  </w:num>
  <w:num w:numId="8">
    <w:abstractNumId w:val="6"/>
  </w:num>
  <w:num w:numId="9">
    <w:abstractNumId w:val="38"/>
  </w:num>
  <w:num w:numId="10">
    <w:abstractNumId w:val="3"/>
  </w:num>
  <w:num w:numId="11">
    <w:abstractNumId w:val="34"/>
  </w:num>
  <w:num w:numId="12">
    <w:abstractNumId w:val="16"/>
  </w:num>
  <w:num w:numId="13">
    <w:abstractNumId w:val="24"/>
  </w:num>
  <w:num w:numId="14">
    <w:abstractNumId w:val="18"/>
  </w:num>
  <w:num w:numId="15">
    <w:abstractNumId w:val="28"/>
  </w:num>
  <w:num w:numId="16">
    <w:abstractNumId w:val="21"/>
  </w:num>
  <w:num w:numId="17">
    <w:abstractNumId w:val="9"/>
  </w:num>
  <w:num w:numId="18">
    <w:abstractNumId w:val="25"/>
  </w:num>
  <w:num w:numId="19">
    <w:abstractNumId w:val="0"/>
  </w:num>
  <w:num w:numId="20">
    <w:abstractNumId w:val="35"/>
  </w:num>
  <w:num w:numId="21">
    <w:abstractNumId w:val="4"/>
  </w:num>
  <w:num w:numId="22">
    <w:abstractNumId w:val="26"/>
  </w:num>
  <w:num w:numId="23">
    <w:abstractNumId w:val="36"/>
  </w:num>
  <w:num w:numId="24">
    <w:abstractNumId w:val="14"/>
  </w:num>
  <w:num w:numId="25">
    <w:abstractNumId w:val="7"/>
  </w:num>
  <w:num w:numId="26">
    <w:abstractNumId w:val="27"/>
  </w:num>
  <w:num w:numId="27">
    <w:abstractNumId w:val="23"/>
  </w:num>
  <w:num w:numId="28">
    <w:abstractNumId w:val="20"/>
  </w:num>
  <w:num w:numId="29">
    <w:abstractNumId w:val="10"/>
  </w:num>
  <w:num w:numId="30">
    <w:abstractNumId w:val="5"/>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
  </w:num>
  <w:num w:numId="34">
    <w:abstractNumId w:val="29"/>
  </w:num>
  <w:num w:numId="35">
    <w:abstractNumId w:val="41"/>
  </w:num>
  <w:num w:numId="36">
    <w:abstractNumId w:val="15"/>
  </w:num>
  <w:num w:numId="37">
    <w:abstractNumId w:val="40"/>
  </w:num>
  <w:num w:numId="38">
    <w:abstractNumId w:val="22"/>
  </w:num>
  <w:num w:numId="39">
    <w:abstractNumId w:val="2"/>
  </w:num>
  <w:num w:numId="40">
    <w:abstractNumId w:val="8"/>
  </w:num>
  <w:num w:numId="41">
    <w:abstractNumId w:val="30"/>
  </w:num>
  <w:num w:numId="42">
    <w:abstractNumId w:val="33"/>
    <w:lvlOverride w:ilvl="0">
      <w:startOverride w:val="1"/>
    </w:lvlOverride>
    <w:lvlOverride w:ilvl="1"/>
    <w:lvlOverride w:ilvl="2"/>
    <w:lvlOverride w:ilvl="3"/>
    <w:lvlOverride w:ilvl="4"/>
    <w:lvlOverride w:ilvl="5"/>
    <w:lvlOverride w:ilvl="6"/>
    <w:lvlOverride w:ilvl="7"/>
    <w:lvlOverride w:ilvl="8"/>
  </w:num>
  <w:num w:numId="43">
    <w:abstractNumId w:val="17"/>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2C"/>
    <w:rsid w:val="0000031F"/>
    <w:rsid w:val="00002A9E"/>
    <w:rsid w:val="00003A37"/>
    <w:rsid w:val="00003DA9"/>
    <w:rsid w:val="00007437"/>
    <w:rsid w:val="0001227F"/>
    <w:rsid w:val="000133F8"/>
    <w:rsid w:val="00013728"/>
    <w:rsid w:val="00017004"/>
    <w:rsid w:val="00021AB7"/>
    <w:rsid w:val="00021DDC"/>
    <w:rsid w:val="0002234C"/>
    <w:rsid w:val="00022B70"/>
    <w:rsid w:val="00024023"/>
    <w:rsid w:val="00024EDE"/>
    <w:rsid w:val="0002515C"/>
    <w:rsid w:val="0002565A"/>
    <w:rsid w:val="00025901"/>
    <w:rsid w:val="00031820"/>
    <w:rsid w:val="00033C24"/>
    <w:rsid w:val="00042A77"/>
    <w:rsid w:val="00043656"/>
    <w:rsid w:val="00051C89"/>
    <w:rsid w:val="00052696"/>
    <w:rsid w:val="00055D29"/>
    <w:rsid w:val="000573B0"/>
    <w:rsid w:val="0005773E"/>
    <w:rsid w:val="00061B2D"/>
    <w:rsid w:val="000646DF"/>
    <w:rsid w:val="0006620F"/>
    <w:rsid w:val="000671B5"/>
    <w:rsid w:val="0007088C"/>
    <w:rsid w:val="00072757"/>
    <w:rsid w:val="00074971"/>
    <w:rsid w:val="00075219"/>
    <w:rsid w:val="00076056"/>
    <w:rsid w:val="00076B85"/>
    <w:rsid w:val="00076FFF"/>
    <w:rsid w:val="00077D10"/>
    <w:rsid w:val="000809AB"/>
    <w:rsid w:val="000823D4"/>
    <w:rsid w:val="00085C6A"/>
    <w:rsid w:val="00086667"/>
    <w:rsid w:val="000935E4"/>
    <w:rsid w:val="00094FAB"/>
    <w:rsid w:val="00096148"/>
    <w:rsid w:val="000967A9"/>
    <w:rsid w:val="00097D02"/>
    <w:rsid w:val="000A286D"/>
    <w:rsid w:val="000A3585"/>
    <w:rsid w:val="000A658B"/>
    <w:rsid w:val="000A7A41"/>
    <w:rsid w:val="000A7BCB"/>
    <w:rsid w:val="000B186A"/>
    <w:rsid w:val="000B2192"/>
    <w:rsid w:val="000B4422"/>
    <w:rsid w:val="000B6090"/>
    <w:rsid w:val="000B61A6"/>
    <w:rsid w:val="000B7468"/>
    <w:rsid w:val="000C0B51"/>
    <w:rsid w:val="000C1972"/>
    <w:rsid w:val="000C559B"/>
    <w:rsid w:val="000C57FE"/>
    <w:rsid w:val="000C7BBC"/>
    <w:rsid w:val="000C7E07"/>
    <w:rsid w:val="000D14C5"/>
    <w:rsid w:val="000D1D12"/>
    <w:rsid w:val="000D2DF8"/>
    <w:rsid w:val="000D2E4E"/>
    <w:rsid w:val="000D4336"/>
    <w:rsid w:val="000D4820"/>
    <w:rsid w:val="000D5A25"/>
    <w:rsid w:val="000E3834"/>
    <w:rsid w:val="000E4012"/>
    <w:rsid w:val="000E5220"/>
    <w:rsid w:val="000E5A06"/>
    <w:rsid w:val="000E7D31"/>
    <w:rsid w:val="000F1BB0"/>
    <w:rsid w:val="000F2D71"/>
    <w:rsid w:val="000F397E"/>
    <w:rsid w:val="000F4CA6"/>
    <w:rsid w:val="000F57FA"/>
    <w:rsid w:val="00100046"/>
    <w:rsid w:val="0010046C"/>
    <w:rsid w:val="001006C6"/>
    <w:rsid w:val="00100947"/>
    <w:rsid w:val="00103944"/>
    <w:rsid w:val="0010474D"/>
    <w:rsid w:val="00110801"/>
    <w:rsid w:val="00112A18"/>
    <w:rsid w:val="0011538F"/>
    <w:rsid w:val="0011569C"/>
    <w:rsid w:val="00116B63"/>
    <w:rsid w:val="00122D9D"/>
    <w:rsid w:val="00124238"/>
    <w:rsid w:val="001245C9"/>
    <w:rsid w:val="00124985"/>
    <w:rsid w:val="001269D8"/>
    <w:rsid w:val="001301B3"/>
    <w:rsid w:val="00130E5F"/>
    <w:rsid w:val="00132A46"/>
    <w:rsid w:val="0014007D"/>
    <w:rsid w:val="00141452"/>
    <w:rsid w:val="00143B95"/>
    <w:rsid w:val="00144A7B"/>
    <w:rsid w:val="00144FB1"/>
    <w:rsid w:val="00146B32"/>
    <w:rsid w:val="00147C06"/>
    <w:rsid w:val="00153014"/>
    <w:rsid w:val="001622EC"/>
    <w:rsid w:val="00164FE3"/>
    <w:rsid w:val="00166A16"/>
    <w:rsid w:val="00167BB7"/>
    <w:rsid w:val="00176451"/>
    <w:rsid w:val="001767C9"/>
    <w:rsid w:val="0018060B"/>
    <w:rsid w:val="00180EDC"/>
    <w:rsid w:val="0018286C"/>
    <w:rsid w:val="00183805"/>
    <w:rsid w:val="00186C02"/>
    <w:rsid w:val="00187038"/>
    <w:rsid w:val="0018712A"/>
    <w:rsid w:val="00187DA6"/>
    <w:rsid w:val="00191D34"/>
    <w:rsid w:val="00195464"/>
    <w:rsid w:val="00195702"/>
    <w:rsid w:val="00195865"/>
    <w:rsid w:val="001A0F01"/>
    <w:rsid w:val="001A3C8D"/>
    <w:rsid w:val="001A58F6"/>
    <w:rsid w:val="001B25E5"/>
    <w:rsid w:val="001B39E9"/>
    <w:rsid w:val="001B4537"/>
    <w:rsid w:val="001B46E6"/>
    <w:rsid w:val="001B5537"/>
    <w:rsid w:val="001C1761"/>
    <w:rsid w:val="001C440E"/>
    <w:rsid w:val="001C4C79"/>
    <w:rsid w:val="001C511D"/>
    <w:rsid w:val="001C6D6B"/>
    <w:rsid w:val="001E0AD0"/>
    <w:rsid w:val="001E10BD"/>
    <w:rsid w:val="001E1395"/>
    <w:rsid w:val="001E46E5"/>
    <w:rsid w:val="001E55FF"/>
    <w:rsid w:val="001E7F47"/>
    <w:rsid w:val="001F0436"/>
    <w:rsid w:val="001F2128"/>
    <w:rsid w:val="001F4053"/>
    <w:rsid w:val="001F472C"/>
    <w:rsid w:val="001F4DBE"/>
    <w:rsid w:val="00202891"/>
    <w:rsid w:val="00204B7A"/>
    <w:rsid w:val="002061D4"/>
    <w:rsid w:val="002067FF"/>
    <w:rsid w:val="00210C1D"/>
    <w:rsid w:val="00211883"/>
    <w:rsid w:val="00211DAC"/>
    <w:rsid w:val="00216883"/>
    <w:rsid w:val="00217C5A"/>
    <w:rsid w:val="002217A5"/>
    <w:rsid w:val="00222819"/>
    <w:rsid w:val="002232C7"/>
    <w:rsid w:val="00223FE1"/>
    <w:rsid w:val="00224EB7"/>
    <w:rsid w:val="00227481"/>
    <w:rsid w:val="00230AA6"/>
    <w:rsid w:val="00231128"/>
    <w:rsid w:val="002314B9"/>
    <w:rsid w:val="00232498"/>
    <w:rsid w:val="00233A8F"/>
    <w:rsid w:val="00235A52"/>
    <w:rsid w:val="002365FB"/>
    <w:rsid w:val="002400BF"/>
    <w:rsid w:val="002412D7"/>
    <w:rsid w:val="00242625"/>
    <w:rsid w:val="00243995"/>
    <w:rsid w:val="00245258"/>
    <w:rsid w:val="0024570D"/>
    <w:rsid w:val="00246105"/>
    <w:rsid w:val="002462DD"/>
    <w:rsid w:val="002468E3"/>
    <w:rsid w:val="00251027"/>
    <w:rsid w:val="00252F80"/>
    <w:rsid w:val="00253A76"/>
    <w:rsid w:val="00253E8C"/>
    <w:rsid w:val="002546D9"/>
    <w:rsid w:val="002567BF"/>
    <w:rsid w:val="00261008"/>
    <w:rsid w:val="00261ECE"/>
    <w:rsid w:val="00263755"/>
    <w:rsid w:val="00264EA2"/>
    <w:rsid w:val="00273717"/>
    <w:rsid w:val="00281BB1"/>
    <w:rsid w:val="00283D5F"/>
    <w:rsid w:val="00285EB8"/>
    <w:rsid w:val="00285F86"/>
    <w:rsid w:val="00287220"/>
    <w:rsid w:val="002902DE"/>
    <w:rsid w:val="0029106C"/>
    <w:rsid w:val="00291650"/>
    <w:rsid w:val="00291BAF"/>
    <w:rsid w:val="00291C21"/>
    <w:rsid w:val="002939B6"/>
    <w:rsid w:val="002964C8"/>
    <w:rsid w:val="002967AD"/>
    <w:rsid w:val="00296A93"/>
    <w:rsid w:val="00297353"/>
    <w:rsid w:val="002A0CFC"/>
    <w:rsid w:val="002A2E49"/>
    <w:rsid w:val="002A3F80"/>
    <w:rsid w:val="002A5239"/>
    <w:rsid w:val="002A6EF4"/>
    <w:rsid w:val="002B0D3F"/>
    <w:rsid w:val="002B198C"/>
    <w:rsid w:val="002B4D43"/>
    <w:rsid w:val="002B5EE5"/>
    <w:rsid w:val="002B6330"/>
    <w:rsid w:val="002B6EC4"/>
    <w:rsid w:val="002C2528"/>
    <w:rsid w:val="002C77EC"/>
    <w:rsid w:val="002C7AB4"/>
    <w:rsid w:val="002D00F0"/>
    <w:rsid w:val="002D158C"/>
    <w:rsid w:val="002D30F4"/>
    <w:rsid w:val="002D5FB7"/>
    <w:rsid w:val="002D6480"/>
    <w:rsid w:val="002E1AF9"/>
    <w:rsid w:val="002E2A3D"/>
    <w:rsid w:val="002E3FF8"/>
    <w:rsid w:val="002E421C"/>
    <w:rsid w:val="002E4C14"/>
    <w:rsid w:val="002E5525"/>
    <w:rsid w:val="002E6A27"/>
    <w:rsid w:val="002F1646"/>
    <w:rsid w:val="002F3489"/>
    <w:rsid w:val="002F34CD"/>
    <w:rsid w:val="002F3B47"/>
    <w:rsid w:val="003052CF"/>
    <w:rsid w:val="00305B9B"/>
    <w:rsid w:val="00307906"/>
    <w:rsid w:val="00310401"/>
    <w:rsid w:val="00311CCB"/>
    <w:rsid w:val="00312091"/>
    <w:rsid w:val="003154B8"/>
    <w:rsid w:val="003154DC"/>
    <w:rsid w:val="00315D2C"/>
    <w:rsid w:val="0032031B"/>
    <w:rsid w:val="00320761"/>
    <w:rsid w:val="003213A7"/>
    <w:rsid w:val="0032238E"/>
    <w:rsid w:val="00323469"/>
    <w:rsid w:val="00324C66"/>
    <w:rsid w:val="00325649"/>
    <w:rsid w:val="00330AB2"/>
    <w:rsid w:val="00331E28"/>
    <w:rsid w:val="00336296"/>
    <w:rsid w:val="00336C1A"/>
    <w:rsid w:val="00336EBD"/>
    <w:rsid w:val="00337C89"/>
    <w:rsid w:val="00340503"/>
    <w:rsid w:val="00340CFA"/>
    <w:rsid w:val="0034369D"/>
    <w:rsid w:val="00346437"/>
    <w:rsid w:val="00346493"/>
    <w:rsid w:val="0035251B"/>
    <w:rsid w:val="00352CEE"/>
    <w:rsid w:val="00353B42"/>
    <w:rsid w:val="00353D87"/>
    <w:rsid w:val="00356220"/>
    <w:rsid w:val="003573F8"/>
    <w:rsid w:val="0036282B"/>
    <w:rsid w:val="00363BCC"/>
    <w:rsid w:val="00365F50"/>
    <w:rsid w:val="003679FF"/>
    <w:rsid w:val="00371559"/>
    <w:rsid w:val="003749EB"/>
    <w:rsid w:val="00375DDF"/>
    <w:rsid w:val="003764DB"/>
    <w:rsid w:val="0037679E"/>
    <w:rsid w:val="003801CD"/>
    <w:rsid w:val="0038231F"/>
    <w:rsid w:val="00387F65"/>
    <w:rsid w:val="00392487"/>
    <w:rsid w:val="00392C78"/>
    <w:rsid w:val="00394BFB"/>
    <w:rsid w:val="00396860"/>
    <w:rsid w:val="0039795D"/>
    <w:rsid w:val="00397B67"/>
    <w:rsid w:val="003A0C51"/>
    <w:rsid w:val="003A1783"/>
    <w:rsid w:val="003A358F"/>
    <w:rsid w:val="003A567C"/>
    <w:rsid w:val="003A6FE2"/>
    <w:rsid w:val="003A7FCE"/>
    <w:rsid w:val="003B13F4"/>
    <w:rsid w:val="003B475D"/>
    <w:rsid w:val="003B6CBC"/>
    <w:rsid w:val="003C4E12"/>
    <w:rsid w:val="003C6C46"/>
    <w:rsid w:val="003C75AB"/>
    <w:rsid w:val="003D0675"/>
    <w:rsid w:val="003D1C0B"/>
    <w:rsid w:val="003D24AF"/>
    <w:rsid w:val="003D71ED"/>
    <w:rsid w:val="003E0744"/>
    <w:rsid w:val="003E0ECD"/>
    <w:rsid w:val="003E5316"/>
    <w:rsid w:val="003E57C5"/>
    <w:rsid w:val="003E5B45"/>
    <w:rsid w:val="003E63AF"/>
    <w:rsid w:val="003E64E1"/>
    <w:rsid w:val="003E687C"/>
    <w:rsid w:val="004017F7"/>
    <w:rsid w:val="004047D7"/>
    <w:rsid w:val="0040492B"/>
    <w:rsid w:val="00410035"/>
    <w:rsid w:val="0041069A"/>
    <w:rsid w:val="0041144B"/>
    <w:rsid w:val="0042563F"/>
    <w:rsid w:val="00430E2E"/>
    <w:rsid w:val="00431539"/>
    <w:rsid w:val="004331A6"/>
    <w:rsid w:val="00433454"/>
    <w:rsid w:val="0043370F"/>
    <w:rsid w:val="004413F9"/>
    <w:rsid w:val="0044169C"/>
    <w:rsid w:val="00451AF5"/>
    <w:rsid w:val="00452E11"/>
    <w:rsid w:val="00455017"/>
    <w:rsid w:val="00455F48"/>
    <w:rsid w:val="00457E5D"/>
    <w:rsid w:val="00462CF6"/>
    <w:rsid w:val="00463156"/>
    <w:rsid w:val="00463949"/>
    <w:rsid w:val="0047189B"/>
    <w:rsid w:val="004725FD"/>
    <w:rsid w:val="0047433D"/>
    <w:rsid w:val="00477F7C"/>
    <w:rsid w:val="00480ADA"/>
    <w:rsid w:val="00480C6E"/>
    <w:rsid w:val="00481184"/>
    <w:rsid w:val="0048164A"/>
    <w:rsid w:val="00483F93"/>
    <w:rsid w:val="004840A6"/>
    <w:rsid w:val="00485F31"/>
    <w:rsid w:val="00491BA9"/>
    <w:rsid w:val="004962AB"/>
    <w:rsid w:val="00497E0A"/>
    <w:rsid w:val="004A090E"/>
    <w:rsid w:val="004A19F2"/>
    <w:rsid w:val="004A1B15"/>
    <w:rsid w:val="004A72E8"/>
    <w:rsid w:val="004A7FEF"/>
    <w:rsid w:val="004B22BE"/>
    <w:rsid w:val="004B26A3"/>
    <w:rsid w:val="004B79C6"/>
    <w:rsid w:val="004B7AFA"/>
    <w:rsid w:val="004C3474"/>
    <w:rsid w:val="004C34C6"/>
    <w:rsid w:val="004C46FB"/>
    <w:rsid w:val="004C6ED0"/>
    <w:rsid w:val="004D0F84"/>
    <w:rsid w:val="004D7F38"/>
    <w:rsid w:val="004E0AAA"/>
    <w:rsid w:val="004E1240"/>
    <w:rsid w:val="004E12CE"/>
    <w:rsid w:val="004E1BD0"/>
    <w:rsid w:val="004E2AE0"/>
    <w:rsid w:val="004E6C0E"/>
    <w:rsid w:val="004F0724"/>
    <w:rsid w:val="004F229B"/>
    <w:rsid w:val="004F3D6E"/>
    <w:rsid w:val="004F44BB"/>
    <w:rsid w:val="004F4B8E"/>
    <w:rsid w:val="004F5F4B"/>
    <w:rsid w:val="004F61FA"/>
    <w:rsid w:val="004F64BC"/>
    <w:rsid w:val="00500718"/>
    <w:rsid w:val="00500E56"/>
    <w:rsid w:val="005028BE"/>
    <w:rsid w:val="0050784F"/>
    <w:rsid w:val="0051052E"/>
    <w:rsid w:val="00512351"/>
    <w:rsid w:val="0051488D"/>
    <w:rsid w:val="00514E6F"/>
    <w:rsid w:val="00516D68"/>
    <w:rsid w:val="00520C4C"/>
    <w:rsid w:val="0052110F"/>
    <w:rsid w:val="00522A3C"/>
    <w:rsid w:val="0052573A"/>
    <w:rsid w:val="00527F18"/>
    <w:rsid w:val="00533EEE"/>
    <w:rsid w:val="00535218"/>
    <w:rsid w:val="0053534B"/>
    <w:rsid w:val="00535BD4"/>
    <w:rsid w:val="00541BB2"/>
    <w:rsid w:val="0054674E"/>
    <w:rsid w:val="0054754E"/>
    <w:rsid w:val="00551820"/>
    <w:rsid w:val="0055730C"/>
    <w:rsid w:val="005642E4"/>
    <w:rsid w:val="00565035"/>
    <w:rsid w:val="00565BE2"/>
    <w:rsid w:val="0056667B"/>
    <w:rsid w:val="005720DE"/>
    <w:rsid w:val="005723EF"/>
    <w:rsid w:val="00574519"/>
    <w:rsid w:val="005755BE"/>
    <w:rsid w:val="005808C6"/>
    <w:rsid w:val="005809D3"/>
    <w:rsid w:val="00583410"/>
    <w:rsid w:val="005847EE"/>
    <w:rsid w:val="005857C9"/>
    <w:rsid w:val="00585B69"/>
    <w:rsid w:val="00586629"/>
    <w:rsid w:val="005871E7"/>
    <w:rsid w:val="00592E7B"/>
    <w:rsid w:val="0059332A"/>
    <w:rsid w:val="00594176"/>
    <w:rsid w:val="0059534F"/>
    <w:rsid w:val="00596299"/>
    <w:rsid w:val="005965E3"/>
    <w:rsid w:val="005A05F6"/>
    <w:rsid w:val="005A2AAD"/>
    <w:rsid w:val="005A3475"/>
    <w:rsid w:val="005A42F8"/>
    <w:rsid w:val="005A48BF"/>
    <w:rsid w:val="005A4CA7"/>
    <w:rsid w:val="005A4D29"/>
    <w:rsid w:val="005A4EBA"/>
    <w:rsid w:val="005A5128"/>
    <w:rsid w:val="005B1C7B"/>
    <w:rsid w:val="005B2A14"/>
    <w:rsid w:val="005B2C6E"/>
    <w:rsid w:val="005B3D5B"/>
    <w:rsid w:val="005B41C0"/>
    <w:rsid w:val="005B6D14"/>
    <w:rsid w:val="005C1B52"/>
    <w:rsid w:val="005C25D7"/>
    <w:rsid w:val="005C360F"/>
    <w:rsid w:val="005C50DA"/>
    <w:rsid w:val="005C6187"/>
    <w:rsid w:val="005D0BFF"/>
    <w:rsid w:val="005D0C92"/>
    <w:rsid w:val="005D14FC"/>
    <w:rsid w:val="005D372C"/>
    <w:rsid w:val="005D6C49"/>
    <w:rsid w:val="005E0EB8"/>
    <w:rsid w:val="005E3C31"/>
    <w:rsid w:val="005E4009"/>
    <w:rsid w:val="005E524E"/>
    <w:rsid w:val="005E5310"/>
    <w:rsid w:val="005E5944"/>
    <w:rsid w:val="005E5F91"/>
    <w:rsid w:val="005F1088"/>
    <w:rsid w:val="005F197E"/>
    <w:rsid w:val="005F6A21"/>
    <w:rsid w:val="00600E78"/>
    <w:rsid w:val="00603AC1"/>
    <w:rsid w:val="00604BEF"/>
    <w:rsid w:val="00607953"/>
    <w:rsid w:val="006205D0"/>
    <w:rsid w:val="00620843"/>
    <w:rsid w:val="00621EC6"/>
    <w:rsid w:val="00622406"/>
    <w:rsid w:val="00623D12"/>
    <w:rsid w:val="00624E7E"/>
    <w:rsid w:val="00625EB8"/>
    <w:rsid w:val="0062731C"/>
    <w:rsid w:val="0063190C"/>
    <w:rsid w:val="00632DF7"/>
    <w:rsid w:val="006334BC"/>
    <w:rsid w:val="00635F05"/>
    <w:rsid w:val="0063717D"/>
    <w:rsid w:val="006379C6"/>
    <w:rsid w:val="0064103E"/>
    <w:rsid w:val="00641DB4"/>
    <w:rsid w:val="00642716"/>
    <w:rsid w:val="00643364"/>
    <w:rsid w:val="0064396D"/>
    <w:rsid w:val="00643B8B"/>
    <w:rsid w:val="00653732"/>
    <w:rsid w:val="00657B0B"/>
    <w:rsid w:val="00660138"/>
    <w:rsid w:val="00664499"/>
    <w:rsid w:val="0066627D"/>
    <w:rsid w:val="006665ED"/>
    <w:rsid w:val="00667BE4"/>
    <w:rsid w:val="00671747"/>
    <w:rsid w:val="00672148"/>
    <w:rsid w:val="0067240A"/>
    <w:rsid w:val="0067313D"/>
    <w:rsid w:val="006762FC"/>
    <w:rsid w:val="006778B4"/>
    <w:rsid w:val="006807B3"/>
    <w:rsid w:val="00680C0F"/>
    <w:rsid w:val="0068122F"/>
    <w:rsid w:val="006821AE"/>
    <w:rsid w:val="006833C5"/>
    <w:rsid w:val="006834BE"/>
    <w:rsid w:val="00692579"/>
    <w:rsid w:val="00694128"/>
    <w:rsid w:val="00696ABB"/>
    <w:rsid w:val="006A0E04"/>
    <w:rsid w:val="006A1EA2"/>
    <w:rsid w:val="006A3C26"/>
    <w:rsid w:val="006A4961"/>
    <w:rsid w:val="006B4184"/>
    <w:rsid w:val="006B67DB"/>
    <w:rsid w:val="006B7EDD"/>
    <w:rsid w:val="006C1168"/>
    <w:rsid w:val="006C41C4"/>
    <w:rsid w:val="006D2444"/>
    <w:rsid w:val="006D3521"/>
    <w:rsid w:val="006D41EE"/>
    <w:rsid w:val="006D4947"/>
    <w:rsid w:val="006D5EAF"/>
    <w:rsid w:val="006D719B"/>
    <w:rsid w:val="006E43DA"/>
    <w:rsid w:val="006E454C"/>
    <w:rsid w:val="006E5AFD"/>
    <w:rsid w:val="006E5CAA"/>
    <w:rsid w:val="006E60DF"/>
    <w:rsid w:val="006E64B5"/>
    <w:rsid w:val="006E70A9"/>
    <w:rsid w:val="006E7C3A"/>
    <w:rsid w:val="006E7EB0"/>
    <w:rsid w:val="006F083F"/>
    <w:rsid w:val="006F2479"/>
    <w:rsid w:val="006F6CB3"/>
    <w:rsid w:val="006F70D1"/>
    <w:rsid w:val="00701600"/>
    <w:rsid w:val="00701D54"/>
    <w:rsid w:val="00702507"/>
    <w:rsid w:val="00704023"/>
    <w:rsid w:val="007049B0"/>
    <w:rsid w:val="0070735D"/>
    <w:rsid w:val="007173FD"/>
    <w:rsid w:val="00717DD4"/>
    <w:rsid w:val="00717DFC"/>
    <w:rsid w:val="0072072D"/>
    <w:rsid w:val="0072077B"/>
    <w:rsid w:val="0072196C"/>
    <w:rsid w:val="00722F15"/>
    <w:rsid w:val="007240CF"/>
    <w:rsid w:val="00724E04"/>
    <w:rsid w:val="0072554A"/>
    <w:rsid w:val="007259F8"/>
    <w:rsid w:val="00726AA3"/>
    <w:rsid w:val="0073125F"/>
    <w:rsid w:val="00735B3D"/>
    <w:rsid w:val="00737706"/>
    <w:rsid w:val="00742E16"/>
    <w:rsid w:val="00744383"/>
    <w:rsid w:val="00744B51"/>
    <w:rsid w:val="0074515C"/>
    <w:rsid w:val="007455CA"/>
    <w:rsid w:val="00747724"/>
    <w:rsid w:val="007561F5"/>
    <w:rsid w:val="00757BBE"/>
    <w:rsid w:val="007622C0"/>
    <w:rsid w:val="00764FF2"/>
    <w:rsid w:val="007677CD"/>
    <w:rsid w:val="0077166F"/>
    <w:rsid w:val="00771D07"/>
    <w:rsid w:val="007739CC"/>
    <w:rsid w:val="00774178"/>
    <w:rsid w:val="00775372"/>
    <w:rsid w:val="00780EEA"/>
    <w:rsid w:val="00781612"/>
    <w:rsid w:val="007820BA"/>
    <w:rsid w:val="007846B7"/>
    <w:rsid w:val="007862B2"/>
    <w:rsid w:val="0078704D"/>
    <w:rsid w:val="00787299"/>
    <w:rsid w:val="00787555"/>
    <w:rsid w:val="0079057C"/>
    <w:rsid w:val="00792013"/>
    <w:rsid w:val="00794597"/>
    <w:rsid w:val="0079551B"/>
    <w:rsid w:val="007A02FC"/>
    <w:rsid w:val="007A661E"/>
    <w:rsid w:val="007B33E1"/>
    <w:rsid w:val="007B3754"/>
    <w:rsid w:val="007B39B7"/>
    <w:rsid w:val="007B427A"/>
    <w:rsid w:val="007B4763"/>
    <w:rsid w:val="007C1769"/>
    <w:rsid w:val="007C356D"/>
    <w:rsid w:val="007C4358"/>
    <w:rsid w:val="007C5C08"/>
    <w:rsid w:val="007C7542"/>
    <w:rsid w:val="007D1A65"/>
    <w:rsid w:val="007D2C08"/>
    <w:rsid w:val="007D4FB6"/>
    <w:rsid w:val="007E188E"/>
    <w:rsid w:val="007E3059"/>
    <w:rsid w:val="007E5AD3"/>
    <w:rsid w:val="007F2BC3"/>
    <w:rsid w:val="008015A2"/>
    <w:rsid w:val="00804613"/>
    <w:rsid w:val="00805788"/>
    <w:rsid w:val="00810E1A"/>
    <w:rsid w:val="008151BB"/>
    <w:rsid w:val="00815B73"/>
    <w:rsid w:val="00816F5A"/>
    <w:rsid w:val="0082289A"/>
    <w:rsid w:val="00822979"/>
    <w:rsid w:val="0082580B"/>
    <w:rsid w:val="00825E6E"/>
    <w:rsid w:val="008261EC"/>
    <w:rsid w:val="00826806"/>
    <w:rsid w:val="00832ACB"/>
    <w:rsid w:val="00832BBF"/>
    <w:rsid w:val="0083461D"/>
    <w:rsid w:val="008348B5"/>
    <w:rsid w:val="00835670"/>
    <w:rsid w:val="00836083"/>
    <w:rsid w:val="00841035"/>
    <w:rsid w:val="00841BF1"/>
    <w:rsid w:val="00843025"/>
    <w:rsid w:val="00843880"/>
    <w:rsid w:val="00847483"/>
    <w:rsid w:val="008505D4"/>
    <w:rsid w:val="00850A32"/>
    <w:rsid w:val="00851F32"/>
    <w:rsid w:val="00852308"/>
    <w:rsid w:val="00860871"/>
    <w:rsid w:val="00866BE7"/>
    <w:rsid w:val="00866E33"/>
    <w:rsid w:val="00867F79"/>
    <w:rsid w:val="00872A5A"/>
    <w:rsid w:val="00885AF3"/>
    <w:rsid w:val="00890E38"/>
    <w:rsid w:val="00894BB9"/>
    <w:rsid w:val="0089683D"/>
    <w:rsid w:val="008A0E9E"/>
    <w:rsid w:val="008A1BAF"/>
    <w:rsid w:val="008A1F1B"/>
    <w:rsid w:val="008A2D28"/>
    <w:rsid w:val="008A3EE4"/>
    <w:rsid w:val="008A4081"/>
    <w:rsid w:val="008A48DA"/>
    <w:rsid w:val="008A4D85"/>
    <w:rsid w:val="008A50F9"/>
    <w:rsid w:val="008A5525"/>
    <w:rsid w:val="008B1E8B"/>
    <w:rsid w:val="008B3C21"/>
    <w:rsid w:val="008B3F3F"/>
    <w:rsid w:val="008B5D99"/>
    <w:rsid w:val="008B74F5"/>
    <w:rsid w:val="008C0D48"/>
    <w:rsid w:val="008C1BCF"/>
    <w:rsid w:val="008C1E48"/>
    <w:rsid w:val="008C42D4"/>
    <w:rsid w:val="008D174B"/>
    <w:rsid w:val="008D2458"/>
    <w:rsid w:val="008D3F19"/>
    <w:rsid w:val="008D4361"/>
    <w:rsid w:val="008D466A"/>
    <w:rsid w:val="008D5555"/>
    <w:rsid w:val="008D76DB"/>
    <w:rsid w:val="008E00E6"/>
    <w:rsid w:val="008E0E27"/>
    <w:rsid w:val="008E265A"/>
    <w:rsid w:val="008E2883"/>
    <w:rsid w:val="008E301B"/>
    <w:rsid w:val="008E613F"/>
    <w:rsid w:val="008E6313"/>
    <w:rsid w:val="008E6B58"/>
    <w:rsid w:val="008E74F0"/>
    <w:rsid w:val="008E79D0"/>
    <w:rsid w:val="008F5889"/>
    <w:rsid w:val="008F6B60"/>
    <w:rsid w:val="008F7741"/>
    <w:rsid w:val="0090034E"/>
    <w:rsid w:val="00900C57"/>
    <w:rsid w:val="00901A46"/>
    <w:rsid w:val="0091046D"/>
    <w:rsid w:val="00912B0E"/>
    <w:rsid w:val="00913111"/>
    <w:rsid w:val="00915110"/>
    <w:rsid w:val="00916630"/>
    <w:rsid w:val="00917C4D"/>
    <w:rsid w:val="00921BF7"/>
    <w:rsid w:val="00922FE5"/>
    <w:rsid w:val="009242BD"/>
    <w:rsid w:val="00924D5F"/>
    <w:rsid w:val="0093141A"/>
    <w:rsid w:val="00932F0E"/>
    <w:rsid w:val="009425E3"/>
    <w:rsid w:val="00943699"/>
    <w:rsid w:val="00945434"/>
    <w:rsid w:val="00945549"/>
    <w:rsid w:val="00947721"/>
    <w:rsid w:val="00950D4A"/>
    <w:rsid w:val="00951119"/>
    <w:rsid w:val="00951157"/>
    <w:rsid w:val="00952BD6"/>
    <w:rsid w:val="009547FA"/>
    <w:rsid w:val="009549D1"/>
    <w:rsid w:val="009572D4"/>
    <w:rsid w:val="00965971"/>
    <w:rsid w:val="00967003"/>
    <w:rsid w:val="00967F0D"/>
    <w:rsid w:val="00972FA3"/>
    <w:rsid w:val="00973234"/>
    <w:rsid w:val="0097486E"/>
    <w:rsid w:val="009803E8"/>
    <w:rsid w:val="009814BE"/>
    <w:rsid w:val="00984D05"/>
    <w:rsid w:val="00990185"/>
    <w:rsid w:val="009903FA"/>
    <w:rsid w:val="00990486"/>
    <w:rsid w:val="00991338"/>
    <w:rsid w:val="00991FF5"/>
    <w:rsid w:val="00992A8C"/>
    <w:rsid w:val="009930F1"/>
    <w:rsid w:val="009968B7"/>
    <w:rsid w:val="009A1514"/>
    <w:rsid w:val="009A4CDE"/>
    <w:rsid w:val="009A674E"/>
    <w:rsid w:val="009B0E2D"/>
    <w:rsid w:val="009B12F8"/>
    <w:rsid w:val="009B1CF8"/>
    <w:rsid w:val="009B2BBD"/>
    <w:rsid w:val="009C0C27"/>
    <w:rsid w:val="009C1584"/>
    <w:rsid w:val="009C49D3"/>
    <w:rsid w:val="009C559A"/>
    <w:rsid w:val="009C5A2C"/>
    <w:rsid w:val="009C5CF8"/>
    <w:rsid w:val="009E09BE"/>
    <w:rsid w:val="009E1F8F"/>
    <w:rsid w:val="009E2866"/>
    <w:rsid w:val="009E2E7A"/>
    <w:rsid w:val="009E35C2"/>
    <w:rsid w:val="009E5590"/>
    <w:rsid w:val="009E62E0"/>
    <w:rsid w:val="009E6DDA"/>
    <w:rsid w:val="009E7C9D"/>
    <w:rsid w:val="009F0348"/>
    <w:rsid w:val="009F1169"/>
    <w:rsid w:val="009F1B15"/>
    <w:rsid w:val="009F2325"/>
    <w:rsid w:val="009F2610"/>
    <w:rsid w:val="009F2B8B"/>
    <w:rsid w:val="009F3D11"/>
    <w:rsid w:val="009F586B"/>
    <w:rsid w:val="009F656A"/>
    <w:rsid w:val="009F6CA5"/>
    <w:rsid w:val="00A02401"/>
    <w:rsid w:val="00A03A05"/>
    <w:rsid w:val="00A03BA2"/>
    <w:rsid w:val="00A046C4"/>
    <w:rsid w:val="00A10B5F"/>
    <w:rsid w:val="00A14C8F"/>
    <w:rsid w:val="00A15F68"/>
    <w:rsid w:val="00A21F2F"/>
    <w:rsid w:val="00A231C4"/>
    <w:rsid w:val="00A258C1"/>
    <w:rsid w:val="00A30C11"/>
    <w:rsid w:val="00A30E70"/>
    <w:rsid w:val="00A30FF6"/>
    <w:rsid w:val="00A323E2"/>
    <w:rsid w:val="00A34739"/>
    <w:rsid w:val="00A34807"/>
    <w:rsid w:val="00A400FB"/>
    <w:rsid w:val="00A41E29"/>
    <w:rsid w:val="00A439C6"/>
    <w:rsid w:val="00A44978"/>
    <w:rsid w:val="00A45418"/>
    <w:rsid w:val="00A46786"/>
    <w:rsid w:val="00A46B48"/>
    <w:rsid w:val="00A56076"/>
    <w:rsid w:val="00A57E0C"/>
    <w:rsid w:val="00A64C40"/>
    <w:rsid w:val="00A65A23"/>
    <w:rsid w:val="00A66283"/>
    <w:rsid w:val="00A667D1"/>
    <w:rsid w:val="00A7155F"/>
    <w:rsid w:val="00A72313"/>
    <w:rsid w:val="00A72D93"/>
    <w:rsid w:val="00A76477"/>
    <w:rsid w:val="00A77638"/>
    <w:rsid w:val="00A80DC0"/>
    <w:rsid w:val="00A82485"/>
    <w:rsid w:val="00A849BC"/>
    <w:rsid w:val="00A908A1"/>
    <w:rsid w:val="00A91507"/>
    <w:rsid w:val="00A92713"/>
    <w:rsid w:val="00A93A9D"/>
    <w:rsid w:val="00A94002"/>
    <w:rsid w:val="00A94EE9"/>
    <w:rsid w:val="00A94FC8"/>
    <w:rsid w:val="00AA25CA"/>
    <w:rsid w:val="00AA4078"/>
    <w:rsid w:val="00AA4FE3"/>
    <w:rsid w:val="00AA5270"/>
    <w:rsid w:val="00AA7D00"/>
    <w:rsid w:val="00AB0440"/>
    <w:rsid w:val="00AB46FF"/>
    <w:rsid w:val="00AB5185"/>
    <w:rsid w:val="00AC1401"/>
    <w:rsid w:val="00AC5E20"/>
    <w:rsid w:val="00AD1202"/>
    <w:rsid w:val="00AD23BE"/>
    <w:rsid w:val="00AD30A3"/>
    <w:rsid w:val="00AD409F"/>
    <w:rsid w:val="00AD541D"/>
    <w:rsid w:val="00AD647C"/>
    <w:rsid w:val="00AE05A0"/>
    <w:rsid w:val="00AE3CA2"/>
    <w:rsid w:val="00AE45F4"/>
    <w:rsid w:val="00AE551E"/>
    <w:rsid w:val="00AE6C9A"/>
    <w:rsid w:val="00AF03F1"/>
    <w:rsid w:val="00AF527A"/>
    <w:rsid w:val="00AF7EBF"/>
    <w:rsid w:val="00B006F7"/>
    <w:rsid w:val="00B00833"/>
    <w:rsid w:val="00B01BFC"/>
    <w:rsid w:val="00B02659"/>
    <w:rsid w:val="00B02C4D"/>
    <w:rsid w:val="00B053B7"/>
    <w:rsid w:val="00B05B98"/>
    <w:rsid w:val="00B0659E"/>
    <w:rsid w:val="00B103F3"/>
    <w:rsid w:val="00B15A6B"/>
    <w:rsid w:val="00B16005"/>
    <w:rsid w:val="00B212F3"/>
    <w:rsid w:val="00B240E1"/>
    <w:rsid w:val="00B25AAA"/>
    <w:rsid w:val="00B25E78"/>
    <w:rsid w:val="00B322EE"/>
    <w:rsid w:val="00B35536"/>
    <w:rsid w:val="00B35882"/>
    <w:rsid w:val="00B35F19"/>
    <w:rsid w:val="00B36484"/>
    <w:rsid w:val="00B42BD2"/>
    <w:rsid w:val="00B45305"/>
    <w:rsid w:val="00B45DB4"/>
    <w:rsid w:val="00B469DF"/>
    <w:rsid w:val="00B46C4D"/>
    <w:rsid w:val="00B47A64"/>
    <w:rsid w:val="00B50F43"/>
    <w:rsid w:val="00B54262"/>
    <w:rsid w:val="00B553B5"/>
    <w:rsid w:val="00B63C53"/>
    <w:rsid w:val="00B64572"/>
    <w:rsid w:val="00B64702"/>
    <w:rsid w:val="00B668D9"/>
    <w:rsid w:val="00B715B7"/>
    <w:rsid w:val="00B72143"/>
    <w:rsid w:val="00B743F8"/>
    <w:rsid w:val="00B81B6B"/>
    <w:rsid w:val="00B855FC"/>
    <w:rsid w:val="00B85D3A"/>
    <w:rsid w:val="00B86ADC"/>
    <w:rsid w:val="00B91B30"/>
    <w:rsid w:val="00B91DAE"/>
    <w:rsid w:val="00B94D42"/>
    <w:rsid w:val="00B95752"/>
    <w:rsid w:val="00B96298"/>
    <w:rsid w:val="00B96BB8"/>
    <w:rsid w:val="00B973F7"/>
    <w:rsid w:val="00BA0C08"/>
    <w:rsid w:val="00BA2D14"/>
    <w:rsid w:val="00BA4BCA"/>
    <w:rsid w:val="00BB21FA"/>
    <w:rsid w:val="00BB357D"/>
    <w:rsid w:val="00BB6871"/>
    <w:rsid w:val="00BB6D5A"/>
    <w:rsid w:val="00BB6D60"/>
    <w:rsid w:val="00BC0529"/>
    <w:rsid w:val="00BC12A7"/>
    <w:rsid w:val="00BC1312"/>
    <w:rsid w:val="00BC1E01"/>
    <w:rsid w:val="00BC2CE8"/>
    <w:rsid w:val="00BD0E3A"/>
    <w:rsid w:val="00BD1CD6"/>
    <w:rsid w:val="00BD24C1"/>
    <w:rsid w:val="00BD2CC9"/>
    <w:rsid w:val="00BD4149"/>
    <w:rsid w:val="00BD4315"/>
    <w:rsid w:val="00BD5229"/>
    <w:rsid w:val="00BD52F3"/>
    <w:rsid w:val="00BD565C"/>
    <w:rsid w:val="00BD7C04"/>
    <w:rsid w:val="00BE029A"/>
    <w:rsid w:val="00BE0947"/>
    <w:rsid w:val="00BE187D"/>
    <w:rsid w:val="00BE2A48"/>
    <w:rsid w:val="00BE54E8"/>
    <w:rsid w:val="00BE5508"/>
    <w:rsid w:val="00BE63C9"/>
    <w:rsid w:val="00BE6C5B"/>
    <w:rsid w:val="00BF0C78"/>
    <w:rsid w:val="00BF1A25"/>
    <w:rsid w:val="00BF268F"/>
    <w:rsid w:val="00C00219"/>
    <w:rsid w:val="00C012D5"/>
    <w:rsid w:val="00C018CA"/>
    <w:rsid w:val="00C0206D"/>
    <w:rsid w:val="00C03B1D"/>
    <w:rsid w:val="00C03D8F"/>
    <w:rsid w:val="00C050F8"/>
    <w:rsid w:val="00C15B7A"/>
    <w:rsid w:val="00C177BB"/>
    <w:rsid w:val="00C201C8"/>
    <w:rsid w:val="00C245BF"/>
    <w:rsid w:val="00C277FC"/>
    <w:rsid w:val="00C27E11"/>
    <w:rsid w:val="00C3042B"/>
    <w:rsid w:val="00C328BF"/>
    <w:rsid w:val="00C34F57"/>
    <w:rsid w:val="00C40447"/>
    <w:rsid w:val="00C412A8"/>
    <w:rsid w:val="00C44349"/>
    <w:rsid w:val="00C44C08"/>
    <w:rsid w:val="00C44E7D"/>
    <w:rsid w:val="00C47226"/>
    <w:rsid w:val="00C507F7"/>
    <w:rsid w:val="00C514FD"/>
    <w:rsid w:val="00C51582"/>
    <w:rsid w:val="00C522B6"/>
    <w:rsid w:val="00C5419C"/>
    <w:rsid w:val="00C56212"/>
    <w:rsid w:val="00C573C6"/>
    <w:rsid w:val="00C60122"/>
    <w:rsid w:val="00C61C6F"/>
    <w:rsid w:val="00C629CB"/>
    <w:rsid w:val="00C72DCD"/>
    <w:rsid w:val="00C8022F"/>
    <w:rsid w:val="00C820A1"/>
    <w:rsid w:val="00C83CED"/>
    <w:rsid w:val="00C8458F"/>
    <w:rsid w:val="00C84819"/>
    <w:rsid w:val="00C8493A"/>
    <w:rsid w:val="00C85263"/>
    <w:rsid w:val="00C853AC"/>
    <w:rsid w:val="00C87F51"/>
    <w:rsid w:val="00C933B1"/>
    <w:rsid w:val="00C95513"/>
    <w:rsid w:val="00C96044"/>
    <w:rsid w:val="00C96312"/>
    <w:rsid w:val="00CA4641"/>
    <w:rsid w:val="00CA5ACA"/>
    <w:rsid w:val="00CA650F"/>
    <w:rsid w:val="00CB19B2"/>
    <w:rsid w:val="00CB1EA8"/>
    <w:rsid w:val="00CC0173"/>
    <w:rsid w:val="00CC0F07"/>
    <w:rsid w:val="00CC1213"/>
    <w:rsid w:val="00CC263B"/>
    <w:rsid w:val="00CC328C"/>
    <w:rsid w:val="00CC4184"/>
    <w:rsid w:val="00CD0805"/>
    <w:rsid w:val="00CD1F72"/>
    <w:rsid w:val="00CD632C"/>
    <w:rsid w:val="00CD6374"/>
    <w:rsid w:val="00CD781E"/>
    <w:rsid w:val="00CE1029"/>
    <w:rsid w:val="00CE13C2"/>
    <w:rsid w:val="00CE2686"/>
    <w:rsid w:val="00CE5213"/>
    <w:rsid w:val="00CE5C9A"/>
    <w:rsid w:val="00CF1D13"/>
    <w:rsid w:val="00CF29D6"/>
    <w:rsid w:val="00CF7869"/>
    <w:rsid w:val="00D0210D"/>
    <w:rsid w:val="00D02380"/>
    <w:rsid w:val="00D03CF1"/>
    <w:rsid w:val="00D05FBA"/>
    <w:rsid w:val="00D0615A"/>
    <w:rsid w:val="00D063EA"/>
    <w:rsid w:val="00D06498"/>
    <w:rsid w:val="00D06D8E"/>
    <w:rsid w:val="00D07385"/>
    <w:rsid w:val="00D07D04"/>
    <w:rsid w:val="00D07D4F"/>
    <w:rsid w:val="00D1120D"/>
    <w:rsid w:val="00D11AFB"/>
    <w:rsid w:val="00D12433"/>
    <w:rsid w:val="00D1283D"/>
    <w:rsid w:val="00D12CE1"/>
    <w:rsid w:val="00D136A0"/>
    <w:rsid w:val="00D137FA"/>
    <w:rsid w:val="00D16501"/>
    <w:rsid w:val="00D172DA"/>
    <w:rsid w:val="00D21F29"/>
    <w:rsid w:val="00D22186"/>
    <w:rsid w:val="00D25B2D"/>
    <w:rsid w:val="00D31CE1"/>
    <w:rsid w:val="00D342E1"/>
    <w:rsid w:val="00D35D21"/>
    <w:rsid w:val="00D366F5"/>
    <w:rsid w:val="00D36F4A"/>
    <w:rsid w:val="00D40353"/>
    <w:rsid w:val="00D409EC"/>
    <w:rsid w:val="00D41287"/>
    <w:rsid w:val="00D4357F"/>
    <w:rsid w:val="00D4535B"/>
    <w:rsid w:val="00D50E55"/>
    <w:rsid w:val="00D51340"/>
    <w:rsid w:val="00D56990"/>
    <w:rsid w:val="00D57BC7"/>
    <w:rsid w:val="00D6125E"/>
    <w:rsid w:val="00D63E89"/>
    <w:rsid w:val="00D67AC0"/>
    <w:rsid w:val="00D70FD5"/>
    <w:rsid w:val="00D76B21"/>
    <w:rsid w:val="00D76D63"/>
    <w:rsid w:val="00D806B7"/>
    <w:rsid w:val="00D809DC"/>
    <w:rsid w:val="00D834A7"/>
    <w:rsid w:val="00D854C1"/>
    <w:rsid w:val="00D912B4"/>
    <w:rsid w:val="00D91C0F"/>
    <w:rsid w:val="00D965CE"/>
    <w:rsid w:val="00DA698C"/>
    <w:rsid w:val="00DA77D9"/>
    <w:rsid w:val="00DB0AA7"/>
    <w:rsid w:val="00DC1A76"/>
    <w:rsid w:val="00DC3E61"/>
    <w:rsid w:val="00DC6255"/>
    <w:rsid w:val="00DC7C5A"/>
    <w:rsid w:val="00DD0BF4"/>
    <w:rsid w:val="00DD1ADA"/>
    <w:rsid w:val="00DD5B91"/>
    <w:rsid w:val="00DE046E"/>
    <w:rsid w:val="00DE30A5"/>
    <w:rsid w:val="00DE36D5"/>
    <w:rsid w:val="00DE3B45"/>
    <w:rsid w:val="00DE4D6D"/>
    <w:rsid w:val="00DE6A08"/>
    <w:rsid w:val="00DE7461"/>
    <w:rsid w:val="00DF2253"/>
    <w:rsid w:val="00DF2FBB"/>
    <w:rsid w:val="00DF4A78"/>
    <w:rsid w:val="00DF4E0B"/>
    <w:rsid w:val="00DF6F42"/>
    <w:rsid w:val="00E01675"/>
    <w:rsid w:val="00E02020"/>
    <w:rsid w:val="00E05955"/>
    <w:rsid w:val="00E106DC"/>
    <w:rsid w:val="00E108CE"/>
    <w:rsid w:val="00E1549E"/>
    <w:rsid w:val="00E161F8"/>
    <w:rsid w:val="00E20AF7"/>
    <w:rsid w:val="00E20E66"/>
    <w:rsid w:val="00E20EEA"/>
    <w:rsid w:val="00E22197"/>
    <w:rsid w:val="00E236F7"/>
    <w:rsid w:val="00E23B11"/>
    <w:rsid w:val="00E240BE"/>
    <w:rsid w:val="00E26669"/>
    <w:rsid w:val="00E2787D"/>
    <w:rsid w:val="00E32FD4"/>
    <w:rsid w:val="00E332CF"/>
    <w:rsid w:val="00E34BA4"/>
    <w:rsid w:val="00E354EB"/>
    <w:rsid w:val="00E36E6D"/>
    <w:rsid w:val="00E36FAB"/>
    <w:rsid w:val="00E37487"/>
    <w:rsid w:val="00E43135"/>
    <w:rsid w:val="00E43ADC"/>
    <w:rsid w:val="00E4502C"/>
    <w:rsid w:val="00E46522"/>
    <w:rsid w:val="00E46A78"/>
    <w:rsid w:val="00E478A1"/>
    <w:rsid w:val="00E50B9F"/>
    <w:rsid w:val="00E50E6B"/>
    <w:rsid w:val="00E520BB"/>
    <w:rsid w:val="00E56C50"/>
    <w:rsid w:val="00E56D32"/>
    <w:rsid w:val="00E57528"/>
    <w:rsid w:val="00E60D30"/>
    <w:rsid w:val="00E66E2B"/>
    <w:rsid w:val="00E6795C"/>
    <w:rsid w:val="00E67ACD"/>
    <w:rsid w:val="00E71856"/>
    <w:rsid w:val="00E71E25"/>
    <w:rsid w:val="00E73BF4"/>
    <w:rsid w:val="00E743F0"/>
    <w:rsid w:val="00E75D3D"/>
    <w:rsid w:val="00E80D7D"/>
    <w:rsid w:val="00E8150F"/>
    <w:rsid w:val="00E82ADE"/>
    <w:rsid w:val="00E84F10"/>
    <w:rsid w:val="00E84F5B"/>
    <w:rsid w:val="00E856C7"/>
    <w:rsid w:val="00E905D4"/>
    <w:rsid w:val="00E909B6"/>
    <w:rsid w:val="00E9131C"/>
    <w:rsid w:val="00E91F71"/>
    <w:rsid w:val="00E92317"/>
    <w:rsid w:val="00E957CD"/>
    <w:rsid w:val="00EA16A5"/>
    <w:rsid w:val="00EA1957"/>
    <w:rsid w:val="00EA2320"/>
    <w:rsid w:val="00EA6181"/>
    <w:rsid w:val="00EA630C"/>
    <w:rsid w:val="00EA7290"/>
    <w:rsid w:val="00EA77D5"/>
    <w:rsid w:val="00EB07BB"/>
    <w:rsid w:val="00EB0F9B"/>
    <w:rsid w:val="00EB2EF7"/>
    <w:rsid w:val="00EB611A"/>
    <w:rsid w:val="00EB6700"/>
    <w:rsid w:val="00EB6812"/>
    <w:rsid w:val="00EC4CCB"/>
    <w:rsid w:val="00EC607D"/>
    <w:rsid w:val="00EC6E3B"/>
    <w:rsid w:val="00EC7604"/>
    <w:rsid w:val="00EC7AAC"/>
    <w:rsid w:val="00ED021B"/>
    <w:rsid w:val="00ED024B"/>
    <w:rsid w:val="00ED11FD"/>
    <w:rsid w:val="00ED123A"/>
    <w:rsid w:val="00ED20AC"/>
    <w:rsid w:val="00ED3A97"/>
    <w:rsid w:val="00ED3EB4"/>
    <w:rsid w:val="00ED56DF"/>
    <w:rsid w:val="00ED7060"/>
    <w:rsid w:val="00EE2E21"/>
    <w:rsid w:val="00EE3C7C"/>
    <w:rsid w:val="00EE4A8D"/>
    <w:rsid w:val="00EE69D5"/>
    <w:rsid w:val="00EE6C99"/>
    <w:rsid w:val="00EE7681"/>
    <w:rsid w:val="00EF2226"/>
    <w:rsid w:val="00EF3C90"/>
    <w:rsid w:val="00EF46BF"/>
    <w:rsid w:val="00EF6F1D"/>
    <w:rsid w:val="00EF79F6"/>
    <w:rsid w:val="00F00DF9"/>
    <w:rsid w:val="00F0135D"/>
    <w:rsid w:val="00F022A6"/>
    <w:rsid w:val="00F026F8"/>
    <w:rsid w:val="00F03005"/>
    <w:rsid w:val="00F034FA"/>
    <w:rsid w:val="00F12718"/>
    <w:rsid w:val="00F205C1"/>
    <w:rsid w:val="00F20CA1"/>
    <w:rsid w:val="00F21191"/>
    <w:rsid w:val="00F2186C"/>
    <w:rsid w:val="00F2400B"/>
    <w:rsid w:val="00F24E6A"/>
    <w:rsid w:val="00F25C4B"/>
    <w:rsid w:val="00F32886"/>
    <w:rsid w:val="00F33FE5"/>
    <w:rsid w:val="00F37F9B"/>
    <w:rsid w:val="00F403BD"/>
    <w:rsid w:val="00F41D9E"/>
    <w:rsid w:val="00F41EEB"/>
    <w:rsid w:val="00F42709"/>
    <w:rsid w:val="00F50124"/>
    <w:rsid w:val="00F503C1"/>
    <w:rsid w:val="00F52639"/>
    <w:rsid w:val="00F52A1E"/>
    <w:rsid w:val="00F52C84"/>
    <w:rsid w:val="00F52FA8"/>
    <w:rsid w:val="00F53974"/>
    <w:rsid w:val="00F56343"/>
    <w:rsid w:val="00F56807"/>
    <w:rsid w:val="00F5698A"/>
    <w:rsid w:val="00F579B4"/>
    <w:rsid w:val="00F57CC2"/>
    <w:rsid w:val="00F602F6"/>
    <w:rsid w:val="00F612AC"/>
    <w:rsid w:val="00F61578"/>
    <w:rsid w:val="00F62468"/>
    <w:rsid w:val="00F64E9E"/>
    <w:rsid w:val="00F65615"/>
    <w:rsid w:val="00F65FF3"/>
    <w:rsid w:val="00F745A0"/>
    <w:rsid w:val="00F748B4"/>
    <w:rsid w:val="00F75AD0"/>
    <w:rsid w:val="00F7741E"/>
    <w:rsid w:val="00F80160"/>
    <w:rsid w:val="00F8420F"/>
    <w:rsid w:val="00F90E54"/>
    <w:rsid w:val="00F90FA7"/>
    <w:rsid w:val="00F917DD"/>
    <w:rsid w:val="00F921FA"/>
    <w:rsid w:val="00F936C2"/>
    <w:rsid w:val="00F94074"/>
    <w:rsid w:val="00F96893"/>
    <w:rsid w:val="00F977A7"/>
    <w:rsid w:val="00FA374E"/>
    <w:rsid w:val="00FA4AA6"/>
    <w:rsid w:val="00FA583F"/>
    <w:rsid w:val="00FA7875"/>
    <w:rsid w:val="00FA7A2D"/>
    <w:rsid w:val="00FB3BB3"/>
    <w:rsid w:val="00FB4C8D"/>
    <w:rsid w:val="00FB4FF3"/>
    <w:rsid w:val="00FB53B9"/>
    <w:rsid w:val="00FB774A"/>
    <w:rsid w:val="00FC029C"/>
    <w:rsid w:val="00FC1FFB"/>
    <w:rsid w:val="00FC318B"/>
    <w:rsid w:val="00FC4508"/>
    <w:rsid w:val="00FC464E"/>
    <w:rsid w:val="00FC46FE"/>
    <w:rsid w:val="00FC7128"/>
    <w:rsid w:val="00FC739C"/>
    <w:rsid w:val="00FD0313"/>
    <w:rsid w:val="00FD21D2"/>
    <w:rsid w:val="00FD4A55"/>
    <w:rsid w:val="00FD5782"/>
    <w:rsid w:val="00FD7A57"/>
    <w:rsid w:val="00FE3232"/>
    <w:rsid w:val="00FE6E30"/>
    <w:rsid w:val="00FF00C8"/>
    <w:rsid w:val="00FF0225"/>
    <w:rsid w:val="00FF0508"/>
    <w:rsid w:val="00FF07B6"/>
    <w:rsid w:val="00FF0EF0"/>
    <w:rsid w:val="00FF142C"/>
    <w:rsid w:val="00FF2053"/>
    <w:rsid w:val="00FF3A0C"/>
    <w:rsid w:val="00FF4F7D"/>
    <w:rsid w:val="00FF50BD"/>
    <w:rsid w:val="00FF6F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66BBF"/>
  <w15:docId w15:val="{EFA0F4A4-8915-4F29-8E8A-034271A9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6E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C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0C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72C"/>
  </w:style>
  <w:style w:type="paragraph" w:styleId="Footer">
    <w:name w:val="footer"/>
    <w:basedOn w:val="Normal"/>
    <w:link w:val="FooterChar"/>
    <w:uiPriority w:val="99"/>
    <w:unhideWhenUsed/>
    <w:rsid w:val="001F4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72C"/>
  </w:style>
  <w:style w:type="character" w:styleId="PageNumber">
    <w:name w:val="page number"/>
    <w:basedOn w:val="DefaultParagraphFont"/>
    <w:rsid w:val="001F472C"/>
  </w:style>
  <w:style w:type="paragraph" w:styleId="ListParagraph">
    <w:name w:val="List Paragraph"/>
    <w:basedOn w:val="Normal"/>
    <w:link w:val="ListParagraphChar"/>
    <w:uiPriority w:val="34"/>
    <w:qFormat/>
    <w:rsid w:val="00C5419C"/>
    <w:pPr>
      <w:ind w:left="720"/>
      <w:contextualSpacing/>
    </w:pPr>
  </w:style>
  <w:style w:type="paragraph" w:customStyle="1" w:styleId="BodyText21">
    <w:name w:val="Body Text 21"/>
    <w:basedOn w:val="Normal"/>
    <w:rsid w:val="003B6CBC"/>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val="da-DK" w:eastAsia="da-DK"/>
    </w:rPr>
  </w:style>
  <w:style w:type="paragraph" w:customStyle="1" w:styleId="BodyText31">
    <w:name w:val="Body Text 31"/>
    <w:basedOn w:val="Normal"/>
    <w:rsid w:val="003B6CBC"/>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val="da-DK" w:eastAsia="da-DK"/>
    </w:rPr>
  </w:style>
  <w:style w:type="paragraph" w:customStyle="1" w:styleId="TypografiOverskrift2Ligemargener">
    <w:name w:val="Typografi Overskrift 2 + Lige margener"/>
    <w:basedOn w:val="Heading2"/>
    <w:rsid w:val="003B6CBC"/>
    <w:pPr>
      <w:keepNext w:val="0"/>
      <w:keepLines w:val="0"/>
      <w:overflowPunct w:val="0"/>
      <w:autoSpaceDE w:val="0"/>
      <w:autoSpaceDN w:val="0"/>
      <w:adjustRightInd w:val="0"/>
      <w:spacing w:before="200" w:line="240" w:lineRule="auto"/>
      <w:jc w:val="both"/>
      <w:textAlignment w:val="baseline"/>
    </w:pPr>
    <w:rPr>
      <w:rFonts w:ascii="Times New Roman" w:eastAsia="Times New Roman" w:hAnsi="Times New Roman" w:cs="Times New Roman"/>
      <w:bCs/>
      <w:color w:val="4F81BD"/>
      <w:sz w:val="20"/>
      <w:szCs w:val="20"/>
      <w:lang w:val="da-DK" w:eastAsia="da-DK"/>
    </w:rPr>
  </w:style>
  <w:style w:type="table" w:styleId="TableGrid">
    <w:name w:val="Table Grid"/>
    <w:basedOn w:val="TableNormal"/>
    <w:rsid w:val="003B6CB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B6CBC"/>
  </w:style>
  <w:style w:type="character" w:customStyle="1" w:styleId="Heading2Char">
    <w:name w:val="Heading 2 Char"/>
    <w:basedOn w:val="DefaultParagraphFont"/>
    <w:link w:val="Heading2"/>
    <w:uiPriority w:val="9"/>
    <w:rsid w:val="003B6CB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E6E3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80C6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762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2C0"/>
    <w:rPr>
      <w:rFonts w:ascii="Segoe UI" w:hAnsi="Segoe UI" w:cs="Segoe UI"/>
      <w:sz w:val="18"/>
      <w:szCs w:val="18"/>
    </w:rPr>
  </w:style>
  <w:style w:type="character" w:styleId="CommentReference">
    <w:name w:val="annotation reference"/>
    <w:basedOn w:val="DefaultParagraphFont"/>
    <w:uiPriority w:val="99"/>
    <w:semiHidden/>
    <w:unhideWhenUsed/>
    <w:rsid w:val="00B35F19"/>
    <w:rPr>
      <w:sz w:val="18"/>
      <w:szCs w:val="18"/>
    </w:rPr>
  </w:style>
  <w:style w:type="paragraph" w:styleId="CommentText">
    <w:name w:val="annotation text"/>
    <w:basedOn w:val="Normal"/>
    <w:link w:val="CommentTextChar"/>
    <w:uiPriority w:val="99"/>
    <w:semiHidden/>
    <w:unhideWhenUsed/>
    <w:rsid w:val="00B35F19"/>
    <w:pPr>
      <w:spacing w:line="240" w:lineRule="auto"/>
    </w:pPr>
    <w:rPr>
      <w:sz w:val="24"/>
      <w:szCs w:val="24"/>
    </w:rPr>
  </w:style>
  <w:style w:type="character" w:customStyle="1" w:styleId="CommentTextChar">
    <w:name w:val="Comment Text Char"/>
    <w:basedOn w:val="DefaultParagraphFont"/>
    <w:link w:val="CommentText"/>
    <w:uiPriority w:val="99"/>
    <w:semiHidden/>
    <w:rsid w:val="00B35F19"/>
    <w:rPr>
      <w:sz w:val="24"/>
      <w:szCs w:val="24"/>
    </w:rPr>
  </w:style>
  <w:style w:type="paragraph" w:styleId="CommentSubject">
    <w:name w:val="annotation subject"/>
    <w:basedOn w:val="CommentText"/>
    <w:next w:val="CommentText"/>
    <w:link w:val="CommentSubjectChar"/>
    <w:uiPriority w:val="99"/>
    <w:semiHidden/>
    <w:unhideWhenUsed/>
    <w:rsid w:val="00B35F19"/>
    <w:rPr>
      <w:b/>
      <w:bCs/>
      <w:sz w:val="20"/>
      <w:szCs w:val="20"/>
    </w:rPr>
  </w:style>
  <w:style w:type="character" w:customStyle="1" w:styleId="CommentSubjectChar">
    <w:name w:val="Comment Subject Char"/>
    <w:basedOn w:val="CommentTextChar"/>
    <w:link w:val="CommentSubject"/>
    <w:uiPriority w:val="99"/>
    <w:semiHidden/>
    <w:rsid w:val="00B35F19"/>
    <w:rPr>
      <w:b/>
      <w:bCs/>
      <w:sz w:val="20"/>
      <w:szCs w:val="20"/>
    </w:rPr>
  </w:style>
  <w:style w:type="paragraph" w:styleId="NormalWeb">
    <w:name w:val="Normal (Web)"/>
    <w:basedOn w:val="Normal"/>
    <w:uiPriority w:val="99"/>
    <w:semiHidden/>
    <w:unhideWhenUsed/>
    <w:rsid w:val="005E3C31"/>
    <w:pPr>
      <w:spacing w:before="100" w:beforeAutospacing="1" w:after="100" w:afterAutospacing="1" w:line="240" w:lineRule="auto"/>
    </w:pPr>
    <w:rPr>
      <w:rFonts w:ascii="Times" w:hAnsi="Times" w:cs="Times New Roman"/>
      <w:sz w:val="20"/>
      <w:szCs w:val="20"/>
      <w:lang w:val="da-DK"/>
    </w:rPr>
  </w:style>
  <w:style w:type="character" w:styleId="Emphasis">
    <w:name w:val="Emphasis"/>
    <w:basedOn w:val="DefaultParagraphFont"/>
    <w:uiPriority w:val="20"/>
    <w:qFormat/>
    <w:rsid w:val="005E3C31"/>
    <w:rPr>
      <w:i/>
      <w:iCs/>
    </w:rPr>
  </w:style>
  <w:style w:type="character" w:customStyle="1" w:styleId="s1">
    <w:name w:val="s1"/>
    <w:basedOn w:val="DefaultParagraphFont"/>
    <w:rsid w:val="005E3C31"/>
  </w:style>
  <w:style w:type="character" w:styleId="Strong">
    <w:name w:val="Strong"/>
    <w:basedOn w:val="DefaultParagraphFont"/>
    <w:uiPriority w:val="22"/>
    <w:qFormat/>
    <w:rsid w:val="005E3C31"/>
    <w:rPr>
      <w:b/>
      <w:bCs/>
    </w:rPr>
  </w:style>
  <w:style w:type="character" w:customStyle="1" w:styleId="s2">
    <w:name w:val="s2"/>
    <w:basedOn w:val="DefaultParagraphFont"/>
    <w:rsid w:val="005E3C31"/>
  </w:style>
  <w:style w:type="character" w:customStyle="1" w:styleId="apple-converted-space">
    <w:name w:val="apple-converted-space"/>
    <w:basedOn w:val="DefaultParagraphFont"/>
    <w:rsid w:val="005E3C31"/>
  </w:style>
  <w:style w:type="character" w:customStyle="1" w:styleId="s3">
    <w:name w:val="s3"/>
    <w:basedOn w:val="DefaultParagraphFont"/>
    <w:rsid w:val="005E3C31"/>
  </w:style>
  <w:style w:type="paragraph" w:styleId="FootnoteText">
    <w:name w:val="footnote text"/>
    <w:basedOn w:val="Normal"/>
    <w:link w:val="FootnoteTextChar"/>
    <w:uiPriority w:val="99"/>
    <w:semiHidden/>
    <w:unhideWhenUsed/>
    <w:rsid w:val="00D91C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C0F"/>
    <w:rPr>
      <w:sz w:val="20"/>
      <w:szCs w:val="20"/>
    </w:rPr>
  </w:style>
  <w:style w:type="character" w:styleId="FootnoteReference">
    <w:name w:val="footnote reference"/>
    <w:basedOn w:val="DefaultParagraphFont"/>
    <w:uiPriority w:val="99"/>
    <w:semiHidden/>
    <w:unhideWhenUsed/>
    <w:rsid w:val="00D91C0F"/>
    <w:rPr>
      <w:vertAlign w:val="superscript"/>
    </w:rPr>
  </w:style>
  <w:style w:type="table" w:customStyle="1" w:styleId="TableGrid1">
    <w:name w:val="Table Grid1"/>
    <w:basedOn w:val="TableNormal"/>
    <w:next w:val="TableGrid"/>
    <w:uiPriority w:val="99"/>
    <w:rsid w:val="00AD541D"/>
    <w:pPr>
      <w:spacing w:after="0" w:line="240" w:lineRule="auto"/>
    </w:pPr>
    <w:rPr>
      <w:rFonts w:ascii="Calibri" w:eastAsia="Calibri" w:hAnsi="Calibri" w:cs="Times New Roman"/>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6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04070">
      <w:bodyDiv w:val="1"/>
      <w:marLeft w:val="0"/>
      <w:marRight w:val="0"/>
      <w:marTop w:val="0"/>
      <w:marBottom w:val="0"/>
      <w:divBdr>
        <w:top w:val="none" w:sz="0" w:space="0" w:color="auto"/>
        <w:left w:val="none" w:sz="0" w:space="0" w:color="auto"/>
        <w:bottom w:val="none" w:sz="0" w:space="0" w:color="auto"/>
        <w:right w:val="none" w:sz="0" w:space="0" w:color="auto"/>
      </w:divBdr>
    </w:div>
    <w:div w:id="1259871928">
      <w:bodyDiv w:val="1"/>
      <w:marLeft w:val="0"/>
      <w:marRight w:val="0"/>
      <w:marTop w:val="0"/>
      <w:marBottom w:val="0"/>
      <w:divBdr>
        <w:top w:val="none" w:sz="0" w:space="0" w:color="auto"/>
        <w:left w:val="none" w:sz="0" w:space="0" w:color="auto"/>
        <w:bottom w:val="none" w:sz="0" w:space="0" w:color="auto"/>
        <w:right w:val="none" w:sz="0" w:space="0" w:color="auto"/>
      </w:divBdr>
      <w:divsChild>
        <w:div w:id="391392935">
          <w:marLeft w:val="0"/>
          <w:marRight w:val="0"/>
          <w:marTop w:val="0"/>
          <w:marBottom w:val="0"/>
          <w:divBdr>
            <w:top w:val="none" w:sz="0" w:space="0" w:color="auto"/>
            <w:left w:val="none" w:sz="0" w:space="0" w:color="auto"/>
            <w:bottom w:val="none" w:sz="0" w:space="0" w:color="auto"/>
            <w:right w:val="none" w:sz="0" w:space="0" w:color="auto"/>
          </w:divBdr>
          <w:divsChild>
            <w:div w:id="997344348">
              <w:marLeft w:val="0"/>
              <w:marRight w:val="0"/>
              <w:marTop w:val="0"/>
              <w:marBottom w:val="0"/>
              <w:divBdr>
                <w:top w:val="none" w:sz="0" w:space="0" w:color="auto"/>
                <w:left w:val="none" w:sz="0" w:space="0" w:color="auto"/>
                <w:bottom w:val="none" w:sz="0" w:space="0" w:color="auto"/>
                <w:right w:val="none" w:sz="0" w:space="0" w:color="auto"/>
              </w:divBdr>
              <w:divsChild>
                <w:div w:id="773669170">
                  <w:marLeft w:val="0"/>
                  <w:marRight w:val="0"/>
                  <w:marTop w:val="0"/>
                  <w:marBottom w:val="0"/>
                  <w:divBdr>
                    <w:top w:val="none" w:sz="0" w:space="0" w:color="auto"/>
                    <w:left w:val="none" w:sz="0" w:space="0" w:color="auto"/>
                    <w:bottom w:val="none" w:sz="0" w:space="0" w:color="auto"/>
                    <w:right w:val="none" w:sz="0" w:space="0" w:color="auto"/>
                  </w:divBdr>
                  <w:divsChild>
                    <w:div w:id="1190677841">
                      <w:marLeft w:val="0"/>
                      <w:marRight w:val="0"/>
                      <w:marTop w:val="0"/>
                      <w:marBottom w:val="0"/>
                      <w:divBdr>
                        <w:top w:val="none" w:sz="0" w:space="0" w:color="auto"/>
                        <w:left w:val="none" w:sz="0" w:space="0" w:color="auto"/>
                        <w:bottom w:val="none" w:sz="0" w:space="0" w:color="auto"/>
                        <w:right w:val="none" w:sz="0" w:space="0" w:color="auto"/>
                      </w:divBdr>
                      <w:divsChild>
                        <w:div w:id="599215948">
                          <w:marLeft w:val="0"/>
                          <w:marRight w:val="0"/>
                          <w:marTop w:val="0"/>
                          <w:marBottom w:val="0"/>
                          <w:divBdr>
                            <w:top w:val="none" w:sz="0" w:space="0" w:color="auto"/>
                            <w:left w:val="none" w:sz="0" w:space="0" w:color="auto"/>
                            <w:bottom w:val="none" w:sz="0" w:space="0" w:color="auto"/>
                            <w:right w:val="none" w:sz="0" w:space="0" w:color="auto"/>
                          </w:divBdr>
                          <w:divsChild>
                            <w:div w:id="720010286">
                              <w:marLeft w:val="0"/>
                              <w:marRight w:val="0"/>
                              <w:marTop w:val="0"/>
                              <w:marBottom w:val="0"/>
                              <w:divBdr>
                                <w:top w:val="none" w:sz="0" w:space="0" w:color="auto"/>
                                <w:left w:val="none" w:sz="0" w:space="0" w:color="auto"/>
                                <w:bottom w:val="none" w:sz="0" w:space="0" w:color="auto"/>
                                <w:right w:val="none" w:sz="0" w:space="0" w:color="auto"/>
                              </w:divBdr>
                              <w:divsChild>
                                <w:div w:id="567959710">
                                  <w:marLeft w:val="0"/>
                                  <w:marRight w:val="0"/>
                                  <w:marTop w:val="0"/>
                                  <w:marBottom w:val="0"/>
                                  <w:divBdr>
                                    <w:top w:val="none" w:sz="0" w:space="0" w:color="auto"/>
                                    <w:left w:val="none" w:sz="0" w:space="0" w:color="auto"/>
                                    <w:bottom w:val="none" w:sz="0" w:space="0" w:color="auto"/>
                                    <w:right w:val="none" w:sz="0" w:space="0" w:color="auto"/>
                                  </w:divBdr>
                                  <w:divsChild>
                                    <w:div w:id="1021585111">
                                      <w:marLeft w:val="0"/>
                                      <w:marRight w:val="0"/>
                                      <w:marTop w:val="0"/>
                                      <w:marBottom w:val="0"/>
                                      <w:divBdr>
                                        <w:top w:val="none" w:sz="0" w:space="0" w:color="auto"/>
                                        <w:left w:val="none" w:sz="0" w:space="0" w:color="auto"/>
                                        <w:bottom w:val="none" w:sz="0" w:space="0" w:color="auto"/>
                                        <w:right w:val="none" w:sz="0" w:space="0" w:color="auto"/>
                                      </w:divBdr>
                                      <w:divsChild>
                                        <w:div w:id="30230381">
                                          <w:marLeft w:val="0"/>
                                          <w:marRight w:val="0"/>
                                          <w:marTop w:val="0"/>
                                          <w:marBottom w:val="0"/>
                                          <w:divBdr>
                                            <w:top w:val="none" w:sz="0" w:space="0" w:color="auto"/>
                                            <w:left w:val="none" w:sz="0" w:space="0" w:color="auto"/>
                                            <w:bottom w:val="none" w:sz="0" w:space="0" w:color="auto"/>
                                            <w:right w:val="none" w:sz="0" w:space="0" w:color="auto"/>
                                          </w:divBdr>
                                          <w:divsChild>
                                            <w:div w:id="17355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01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dexmundi.com/namibia/demographics_profi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A5679-B6C4-4E08-A47A-757AA900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3202</TotalTime>
  <Pages>10</Pages>
  <Words>4465</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norgaard</dc:creator>
  <cp:keywords/>
  <dc:description/>
  <cp:lastModifiedBy>carsten norgaard</cp:lastModifiedBy>
  <cp:revision>26</cp:revision>
  <cp:lastPrinted>2019-05-13T05:05:00Z</cp:lastPrinted>
  <dcterms:created xsi:type="dcterms:W3CDTF">2019-05-19T10:55:00Z</dcterms:created>
  <dcterms:modified xsi:type="dcterms:W3CDTF">2019-05-27T10:05:00Z</dcterms:modified>
</cp:coreProperties>
</file>